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488FC4"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4E479BB0" wp14:editId="2C2C8987">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56AE6D"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4CC05554" w14:textId="77777777" w:rsidR="009D0C0B" w:rsidRDefault="009D0C0B">
      <w:pPr>
        <w:tabs>
          <w:tab w:val="left" w:pos="8505"/>
        </w:tabs>
        <w:ind w:left="-142" w:right="-45"/>
        <w:rPr>
          <w:sz w:val="36"/>
          <w:szCs w:val="36"/>
        </w:rPr>
      </w:pPr>
    </w:p>
    <w:p w14:paraId="09964C90" w14:textId="77777777" w:rsidR="009D0C0B" w:rsidRDefault="009D0C0B">
      <w:pPr>
        <w:tabs>
          <w:tab w:val="left" w:pos="8505"/>
        </w:tabs>
        <w:ind w:left="-142" w:right="-45"/>
        <w:jc w:val="center"/>
        <w:rPr>
          <w:b/>
          <w:bCs/>
          <w:sz w:val="22"/>
          <w:szCs w:val="36"/>
        </w:rPr>
      </w:pPr>
    </w:p>
    <w:p w14:paraId="6603EA01" w14:textId="2AD168C6" w:rsidR="009D0C0B" w:rsidRDefault="00FA480B">
      <w:pPr>
        <w:jc w:val="center"/>
        <w:rPr>
          <w:b/>
          <w:bCs/>
          <w:sz w:val="24"/>
          <w:szCs w:val="24"/>
        </w:rPr>
      </w:pPr>
      <w:r>
        <w:rPr>
          <w:b/>
          <w:bCs/>
          <w:sz w:val="36"/>
          <w:szCs w:val="36"/>
        </w:rPr>
        <w:t>PRODUCT ASSESSMEN</w:t>
      </w:r>
      <w:r w:rsidR="00F7024C">
        <w:rPr>
          <w:b/>
          <w:bCs/>
          <w:sz w:val="36"/>
          <w:szCs w:val="36"/>
        </w:rPr>
        <w:t>T REPORT OF A BIOCIDAL PRODUCT FAMILY</w:t>
      </w:r>
      <w:r>
        <w:rPr>
          <w:b/>
          <w:bCs/>
          <w:sz w:val="36"/>
          <w:szCs w:val="36"/>
        </w:rPr>
        <w:t xml:space="preserve"> FOR NATIONAL AUTHORISATION APPLICATIONS</w:t>
      </w:r>
    </w:p>
    <w:p w14:paraId="3F352352" w14:textId="77777777" w:rsidR="009D0C0B" w:rsidRDefault="009D0C0B">
      <w:pPr>
        <w:tabs>
          <w:tab w:val="left" w:pos="8505"/>
        </w:tabs>
        <w:ind w:left="-142" w:right="-45"/>
        <w:jc w:val="center"/>
        <w:rPr>
          <w:b/>
          <w:bCs/>
          <w:sz w:val="24"/>
          <w:szCs w:val="24"/>
        </w:rPr>
      </w:pPr>
    </w:p>
    <w:p w14:paraId="7498DD66" w14:textId="77777777" w:rsidR="009D0C0B" w:rsidRDefault="00FA480B">
      <w:pPr>
        <w:tabs>
          <w:tab w:val="left" w:pos="8505"/>
        </w:tabs>
        <w:ind w:left="-142" w:right="-45"/>
        <w:jc w:val="center"/>
        <w:rPr>
          <w:b/>
          <w:bCs/>
          <w:sz w:val="36"/>
          <w:szCs w:val="36"/>
          <w:lang w:val="en-US"/>
        </w:rPr>
      </w:pPr>
      <w:r w:rsidRPr="008A40A2">
        <w:rPr>
          <w:sz w:val="24"/>
          <w:szCs w:val="24"/>
        </w:rPr>
        <w:t>(</w:t>
      </w:r>
      <w:proofErr w:type="gramStart"/>
      <w:r w:rsidRPr="008A40A2">
        <w:rPr>
          <w:sz w:val="24"/>
          <w:szCs w:val="24"/>
        </w:rPr>
        <w:t>submitted</w:t>
      </w:r>
      <w:proofErr w:type="gramEnd"/>
      <w:r w:rsidRPr="008A40A2">
        <w:rPr>
          <w:sz w:val="24"/>
          <w:szCs w:val="24"/>
        </w:rPr>
        <w:t xml:space="preserve"> by the evaluating Competent Authority)</w:t>
      </w:r>
    </w:p>
    <w:p w14:paraId="27727F60" w14:textId="77777777" w:rsidR="009D0C0B" w:rsidRDefault="009D0C0B">
      <w:pPr>
        <w:tabs>
          <w:tab w:val="left" w:pos="8505"/>
        </w:tabs>
        <w:ind w:left="-142" w:right="-45"/>
        <w:jc w:val="center"/>
        <w:rPr>
          <w:b/>
          <w:bCs/>
          <w:sz w:val="36"/>
          <w:szCs w:val="24"/>
          <w:lang w:val="en-US"/>
        </w:rPr>
      </w:pPr>
    </w:p>
    <w:p w14:paraId="6E8D6050"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43A4CAAC" wp14:editId="23FFFF07">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6993A0E5" w14:textId="77777777" w:rsidR="007E3F79" w:rsidRDefault="007E3F79" w:rsidP="007E3F79">
      <w:pPr>
        <w:jc w:val="center"/>
        <w:rPr>
          <w:bCs/>
          <w:sz w:val="32"/>
          <w:szCs w:val="32"/>
        </w:rPr>
      </w:pPr>
    </w:p>
    <w:p w14:paraId="713B1DD4" w14:textId="3A0EEC7F" w:rsidR="009D0C0B" w:rsidRPr="008D426A" w:rsidRDefault="007E3F79">
      <w:pPr>
        <w:jc w:val="center"/>
        <w:rPr>
          <w:sz w:val="32"/>
          <w:szCs w:val="32"/>
        </w:rPr>
      </w:pPr>
      <w:r w:rsidRPr="008A40A2">
        <w:rPr>
          <w:sz w:val="32"/>
          <w:szCs w:val="32"/>
        </w:rPr>
        <w:t>BIOCIDAL PRODUCT FAMILY BASED ON SODIUM HYPOCHLORITE</w:t>
      </w:r>
    </w:p>
    <w:p w14:paraId="6743BCD1" w14:textId="77777777" w:rsidR="007E3F79" w:rsidRDefault="007E3F79" w:rsidP="007E3F79">
      <w:pPr>
        <w:jc w:val="center"/>
        <w:rPr>
          <w:bCs/>
          <w:sz w:val="32"/>
          <w:szCs w:val="32"/>
        </w:rPr>
      </w:pPr>
    </w:p>
    <w:p w14:paraId="03F4538B" w14:textId="58354E5F" w:rsidR="009D0C0B" w:rsidRPr="008D426A" w:rsidRDefault="00155F80">
      <w:pPr>
        <w:tabs>
          <w:tab w:val="left" w:pos="8505"/>
        </w:tabs>
        <w:ind w:left="-142" w:right="-45"/>
        <w:jc w:val="center"/>
        <w:rPr>
          <w:sz w:val="32"/>
          <w:szCs w:val="32"/>
        </w:rPr>
      </w:pPr>
      <w:r w:rsidRPr="008A40A2">
        <w:rPr>
          <w:sz w:val="32"/>
          <w:szCs w:val="32"/>
        </w:rPr>
        <w:t>Product type(s) 2, 4</w:t>
      </w:r>
    </w:p>
    <w:p w14:paraId="4F35A2FC" w14:textId="77777777" w:rsidR="009D0C0B" w:rsidRDefault="009D0C0B">
      <w:pPr>
        <w:tabs>
          <w:tab w:val="left" w:pos="8505"/>
        </w:tabs>
        <w:ind w:right="-45"/>
        <w:rPr>
          <w:bCs/>
          <w:sz w:val="32"/>
          <w:szCs w:val="32"/>
        </w:rPr>
      </w:pPr>
    </w:p>
    <w:p w14:paraId="25ED94E0" w14:textId="48B9BBF2" w:rsidR="009D0C0B" w:rsidRPr="008D426A" w:rsidRDefault="00155F80">
      <w:pPr>
        <w:tabs>
          <w:tab w:val="left" w:pos="8505"/>
        </w:tabs>
        <w:ind w:right="-45"/>
        <w:rPr>
          <w:sz w:val="32"/>
          <w:szCs w:val="32"/>
        </w:rPr>
      </w:pPr>
      <w:r w:rsidRPr="008A40A2">
        <w:rPr>
          <w:sz w:val="32"/>
          <w:szCs w:val="32"/>
        </w:rPr>
        <w:t>Active chlorine released from Sodium hypochlorite as included in the Union list of approved active substances</w:t>
      </w:r>
    </w:p>
    <w:p w14:paraId="26750E06" w14:textId="77777777" w:rsidR="009D0C0B" w:rsidRDefault="009D0C0B">
      <w:pPr>
        <w:tabs>
          <w:tab w:val="left" w:pos="8505"/>
        </w:tabs>
        <w:ind w:right="-45"/>
        <w:jc w:val="center"/>
        <w:rPr>
          <w:bCs/>
          <w:sz w:val="32"/>
          <w:szCs w:val="32"/>
        </w:rPr>
      </w:pPr>
    </w:p>
    <w:p w14:paraId="73A7BBF1" w14:textId="0DFB051E" w:rsidR="009D0C0B" w:rsidRPr="008D426A" w:rsidRDefault="00155F80">
      <w:pPr>
        <w:tabs>
          <w:tab w:val="left" w:pos="8505"/>
        </w:tabs>
        <w:ind w:right="-45"/>
        <w:jc w:val="center"/>
        <w:rPr>
          <w:sz w:val="32"/>
          <w:szCs w:val="32"/>
        </w:rPr>
      </w:pPr>
      <w:r w:rsidRPr="008A40A2">
        <w:rPr>
          <w:sz w:val="32"/>
          <w:szCs w:val="32"/>
        </w:rPr>
        <w:t>Case Number in R4BP: BC-JQ047866-10</w:t>
      </w:r>
    </w:p>
    <w:p w14:paraId="04E1FC7F" w14:textId="77777777" w:rsidR="009D0C0B" w:rsidRDefault="009D0C0B">
      <w:pPr>
        <w:tabs>
          <w:tab w:val="left" w:pos="8505"/>
        </w:tabs>
        <w:ind w:right="-45"/>
        <w:rPr>
          <w:bCs/>
          <w:sz w:val="32"/>
          <w:szCs w:val="32"/>
        </w:rPr>
      </w:pPr>
    </w:p>
    <w:p w14:paraId="6CA055FF" w14:textId="77777777" w:rsidR="009D0C0B" w:rsidRDefault="009D0C0B">
      <w:pPr>
        <w:tabs>
          <w:tab w:val="left" w:pos="8505"/>
        </w:tabs>
        <w:ind w:left="-142" w:right="-45"/>
        <w:jc w:val="center"/>
        <w:rPr>
          <w:bCs/>
          <w:sz w:val="32"/>
          <w:szCs w:val="32"/>
        </w:rPr>
      </w:pPr>
    </w:p>
    <w:p w14:paraId="5E100AE0" w14:textId="3275CD65" w:rsidR="009D0C0B" w:rsidRDefault="00FA480B">
      <w:pPr>
        <w:tabs>
          <w:tab w:val="left" w:pos="8505"/>
        </w:tabs>
        <w:ind w:left="-142" w:right="-45"/>
        <w:jc w:val="center"/>
        <w:rPr>
          <w:rFonts w:eastAsia="Verdana"/>
        </w:rPr>
      </w:pPr>
      <w:r w:rsidRPr="008A40A2">
        <w:rPr>
          <w:sz w:val="32"/>
          <w:szCs w:val="32"/>
        </w:rPr>
        <w:t>Evalu</w:t>
      </w:r>
      <w:r w:rsidR="00155F80" w:rsidRPr="008A40A2">
        <w:rPr>
          <w:sz w:val="32"/>
          <w:szCs w:val="32"/>
        </w:rPr>
        <w:t>ating Competent Authority: France</w:t>
      </w:r>
    </w:p>
    <w:p w14:paraId="287E1B4D" w14:textId="77777777" w:rsidR="009D0C0B" w:rsidRDefault="00FA480B">
      <w:pPr>
        <w:tabs>
          <w:tab w:val="left" w:pos="8505"/>
        </w:tabs>
        <w:ind w:left="-142" w:right="-45"/>
        <w:jc w:val="center"/>
        <w:rPr>
          <w:bCs/>
          <w:sz w:val="32"/>
          <w:szCs w:val="32"/>
        </w:rPr>
      </w:pPr>
      <w:r>
        <w:rPr>
          <w:rFonts w:eastAsia="Verdana"/>
        </w:rPr>
        <w:t xml:space="preserve"> </w:t>
      </w:r>
    </w:p>
    <w:p w14:paraId="08EA3058" w14:textId="77777777" w:rsidR="009D0C0B" w:rsidRDefault="009D0C0B">
      <w:pPr>
        <w:tabs>
          <w:tab w:val="left" w:pos="8505"/>
        </w:tabs>
        <w:ind w:left="-142" w:right="-45"/>
        <w:jc w:val="center"/>
        <w:rPr>
          <w:bCs/>
          <w:sz w:val="32"/>
          <w:szCs w:val="32"/>
        </w:rPr>
      </w:pPr>
    </w:p>
    <w:p w14:paraId="1B4D4B81" w14:textId="3CDF8DD9" w:rsidR="009D0C0B" w:rsidRPr="008D426A" w:rsidRDefault="00FA480B">
      <w:pPr>
        <w:tabs>
          <w:tab w:val="left" w:pos="8505"/>
        </w:tabs>
        <w:ind w:left="-142" w:right="-45"/>
        <w:jc w:val="center"/>
        <w:rPr>
          <w:rFonts w:ascii="Times New Roman" w:hAnsi="Times New Roman" w:cs="Times New Roman"/>
          <w:sz w:val="50"/>
          <w:szCs w:val="50"/>
        </w:rPr>
      </w:pPr>
      <w:r w:rsidRPr="008A40A2">
        <w:rPr>
          <w:sz w:val="32"/>
          <w:szCs w:val="32"/>
        </w:rPr>
        <w:t>Date: [</w:t>
      </w:r>
      <w:r w:rsidR="00A60B33">
        <w:rPr>
          <w:sz w:val="32"/>
          <w:szCs w:val="32"/>
        </w:rPr>
        <w:t>March</w:t>
      </w:r>
      <w:r w:rsidR="00A60B33" w:rsidRPr="00DE6A58">
        <w:rPr>
          <w:sz w:val="32"/>
          <w:szCs w:val="32"/>
        </w:rPr>
        <w:t xml:space="preserve"> </w:t>
      </w:r>
      <w:r w:rsidR="00DE6A58" w:rsidRPr="00DE6A58">
        <w:rPr>
          <w:sz w:val="32"/>
          <w:szCs w:val="32"/>
        </w:rPr>
        <w:t>2022</w:t>
      </w:r>
      <w:r w:rsidRPr="008A40A2">
        <w:rPr>
          <w:sz w:val="32"/>
          <w:szCs w:val="32"/>
        </w:rPr>
        <w:t xml:space="preserve">] </w:t>
      </w:r>
    </w:p>
    <w:p w14:paraId="7F565BCA" w14:textId="77777777" w:rsidR="009D0C0B" w:rsidRDefault="009D0C0B">
      <w:pPr>
        <w:pageBreakBefore/>
        <w:tabs>
          <w:tab w:val="left" w:pos="8505"/>
        </w:tabs>
        <w:ind w:left="-142" w:right="-45"/>
        <w:jc w:val="center"/>
        <w:rPr>
          <w:rFonts w:ascii="Times New Roman" w:hAnsi="Times New Roman" w:cs="Times New Roman"/>
          <w:bCs/>
          <w:sz w:val="50"/>
          <w:szCs w:val="50"/>
        </w:rPr>
      </w:pPr>
    </w:p>
    <w:p w14:paraId="2F0C62F9" w14:textId="77777777" w:rsidR="009D0C0B" w:rsidRPr="008D426A" w:rsidRDefault="00FA480B">
      <w:pPr>
        <w:widowControl w:val="0"/>
        <w:autoSpaceDE w:val="0"/>
        <w:jc w:val="both"/>
        <w:rPr>
          <w:b/>
          <w:bCs/>
          <w:i/>
          <w:iCs/>
          <w:sz w:val="24"/>
          <w:szCs w:val="24"/>
        </w:rPr>
      </w:pPr>
      <w:r w:rsidRPr="008A40A2">
        <w:rPr>
          <w:b/>
          <w:bCs/>
          <w:i/>
          <w:iCs/>
          <w:sz w:val="24"/>
          <w:szCs w:val="24"/>
        </w:rPr>
        <w:t>In this template:</w:t>
      </w:r>
    </w:p>
    <w:p w14:paraId="093DB769" w14:textId="77777777" w:rsidR="009D0C0B" w:rsidRDefault="009D0C0B">
      <w:pPr>
        <w:widowControl w:val="0"/>
        <w:autoSpaceDE w:val="0"/>
        <w:jc w:val="both"/>
        <w:rPr>
          <w:b/>
          <w:i/>
          <w:sz w:val="24"/>
          <w:szCs w:val="24"/>
        </w:rPr>
      </w:pPr>
    </w:p>
    <w:p w14:paraId="1FB1FF87" w14:textId="77777777" w:rsidR="009D0C0B" w:rsidRPr="008D426A" w:rsidRDefault="00FA480B">
      <w:pPr>
        <w:widowControl w:val="0"/>
        <w:numPr>
          <w:ilvl w:val="0"/>
          <w:numId w:val="4"/>
        </w:numPr>
        <w:autoSpaceDE w:val="0"/>
        <w:jc w:val="both"/>
        <w:rPr>
          <w:i/>
          <w:iCs/>
          <w:sz w:val="24"/>
          <w:szCs w:val="24"/>
        </w:rPr>
      </w:pPr>
      <w:r w:rsidRPr="008A40A2">
        <w:rPr>
          <w:b/>
          <w:bCs/>
          <w:sz w:val="24"/>
          <w:szCs w:val="24"/>
        </w:rPr>
        <w:t>Explanatory notes are marked as follows:</w:t>
      </w:r>
      <w:r>
        <w:rPr>
          <w:sz w:val="24"/>
          <w:szCs w:val="24"/>
        </w:rPr>
        <w:t xml:space="preserve"> </w:t>
      </w:r>
    </w:p>
    <w:p w14:paraId="0AA4A35B" w14:textId="77777777" w:rsidR="009D0C0B" w:rsidRDefault="009D0C0B">
      <w:pPr>
        <w:widowControl w:val="0"/>
        <w:autoSpaceDE w:val="0"/>
        <w:ind w:left="709"/>
        <w:jc w:val="both"/>
        <w:rPr>
          <w:i/>
          <w:sz w:val="24"/>
          <w:szCs w:val="24"/>
        </w:rPr>
      </w:pPr>
    </w:p>
    <w:p w14:paraId="691B8E35" w14:textId="77777777" w:rsidR="009D0C0B" w:rsidRPr="008D426A" w:rsidRDefault="00FA480B">
      <w:pPr>
        <w:widowControl w:val="0"/>
        <w:autoSpaceDE w:val="0"/>
        <w:ind w:left="1276"/>
        <w:jc w:val="both"/>
        <w:rPr>
          <w:rFonts w:ascii="Times New Roman" w:hAnsi="Times New Roman" w:cs="Times New Roman"/>
          <w:i/>
          <w:iCs/>
          <w:sz w:val="24"/>
          <w:szCs w:val="24"/>
        </w:rPr>
      </w:pPr>
      <w:r w:rsidRPr="008A40A2">
        <w:rPr>
          <w:rFonts w:ascii="Times New Roman" w:hAnsi="Times New Roman" w:cs="Times New Roman"/>
          <w:i/>
          <w:iCs/>
          <w:sz w:val="24"/>
          <w:szCs w:val="24"/>
        </w:rPr>
        <w:t>[Times New Roman – Italics – brackets]</w:t>
      </w:r>
    </w:p>
    <w:p w14:paraId="612B7147" w14:textId="77777777" w:rsidR="009D0C0B" w:rsidRDefault="009D0C0B">
      <w:pPr>
        <w:widowControl w:val="0"/>
        <w:autoSpaceDE w:val="0"/>
        <w:jc w:val="both"/>
        <w:rPr>
          <w:rFonts w:ascii="Times New Roman" w:hAnsi="Times New Roman" w:cs="Times New Roman"/>
          <w:i/>
          <w:sz w:val="24"/>
          <w:szCs w:val="24"/>
        </w:rPr>
      </w:pPr>
    </w:p>
    <w:p w14:paraId="5AA58B74" w14:textId="77777777" w:rsidR="009D0C0B" w:rsidRPr="008D426A" w:rsidRDefault="00FA480B">
      <w:pPr>
        <w:widowControl w:val="0"/>
        <w:numPr>
          <w:ilvl w:val="0"/>
          <w:numId w:val="4"/>
        </w:numPr>
        <w:autoSpaceDE w:val="0"/>
        <w:jc w:val="both"/>
        <w:rPr>
          <w:i/>
          <w:iCs/>
          <w:sz w:val="24"/>
          <w:szCs w:val="24"/>
        </w:rPr>
      </w:pPr>
      <w:r w:rsidRPr="008A40A2">
        <w:rPr>
          <w:b/>
          <w:bCs/>
          <w:sz w:val="24"/>
          <w:szCs w:val="24"/>
        </w:rPr>
        <w:t xml:space="preserve">Examples provided for some areas are marked as follows: </w:t>
      </w:r>
    </w:p>
    <w:p w14:paraId="1BE3D91A" w14:textId="77777777" w:rsidR="009D0C0B" w:rsidRDefault="009D0C0B">
      <w:pPr>
        <w:widowControl w:val="0"/>
        <w:autoSpaceDE w:val="0"/>
        <w:ind w:left="709"/>
        <w:jc w:val="both"/>
        <w:rPr>
          <w:i/>
          <w:sz w:val="24"/>
          <w:szCs w:val="24"/>
        </w:rPr>
      </w:pPr>
    </w:p>
    <w:p w14:paraId="0F0C8CDF" w14:textId="77777777" w:rsidR="009D0C0B" w:rsidRPr="008D426A" w:rsidRDefault="00FA480B">
      <w:pPr>
        <w:widowControl w:val="0"/>
        <w:autoSpaceDE w:val="0"/>
        <w:ind w:left="1276"/>
        <w:jc w:val="both"/>
        <w:rPr>
          <w:rFonts w:ascii="Times New Roman" w:hAnsi="Times New Roman" w:cs="Times New Roman"/>
          <w:i/>
          <w:iCs/>
          <w:color w:val="FF0000"/>
          <w:sz w:val="24"/>
          <w:szCs w:val="24"/>
        </w:rPr>
      </w:pPr>
      <w:r w:rsidRPr="008A40A2">
        <w:rPr>
          <w:rFonts w:ascii="Times New Roman" w:hAnsi="Times New Roman" w:cs="Times New Roman"/>
          <w:i/>
          <w:iCs/>
          <w:color w:val="FF0000"/>
          <w:sz w:val="24"/>
          <w:szCs w:val="24"/>
        </w:rPr>
        <w:t>Times New Roman</w:t>
      </w:r>
      <w:r w:rsidRPr="008A40A2">
        <w:rPr>
          <w:rFonts w:ascii="Times New Roman" w:hAnsi="Times New Roman" w:cs="Times New Roman"/>
          <w:color w:val="FF0000"/>
          <w:sz w:val="24"/>
          <w:szCs w:val="24"/>
        </w:rPr>
        <w:t xml:space="preserve"> </w:t>
      </w:r>
      <w:r w:rsidRPr="008A40A2">
        <w:rPr>
          <w:rFonts w:ascii="Times New Roman" w:hAnsi="Times New Roman" w:cs="Times New Roman"/>
          <w:i/>
          <w:iCs/>
          <w:color w:val="FF0000"/>
          <w:sz w:val="24"/>
          <w:szCs w:val="24"/>
        </w:rPr>
        <w:t>– Italics – red writing</w:t>
      </w:r>
    </w:p>
    <w:p w14:paraId="6F84F2FE" w14:textId="77777777" w:rsidR="009D0C0B" w:rsidRDefault="009D0C0B">
      <w:pPr>
        <w:widowControl w:val="0"/>
        <w:autoSpaceDE w:val="0"/>
        <w:ind w:left="709"/>
        <w:jc w:val="both"/>
        <w:rPr>
          <w:rFonts w:ascii="Times New Roman" w:hAnsi="Times New Roman" w:cs="Times New Roman"/>
          <w:i/>
          <w:color w:val="FF0000"/>
          <w:sz w:val="24"/>
        </w:rPr>
      </w:pPr>
    </w:p>
    <w:p w14:paraId="5A6AEC03" w14:textId="77777777" w:rsidR="009D0C0B" w:rsidRDefault="009D0C0B">
      <w:pPr>
        <w:rPr>
          <w:i/>
          <w:sz w:val="24"/>
        </w:rPr>
      </w:pPr>
    </w:p>
    <w:p w14:paraId="52ED251A" w14:textId="77777777" w:rsidR="009D0C0B" w:rsidRPr="008D426A" w:rsidRDefault="00FA480B">
      <w:pPr>
        <w:widowControl w:val="0"/>
        <w:numPr>
          <w:ilvl w:val="0"/>
          <w:numId w:val="4"/>
        </w:numPr>
        <w:autoSpaceDE w:val="0"/>
        <w:jc w:val="both"/>
        <w:rPr>
          <w:b/>
          <w:bCs/>
          <w:i/>
          <w:iCs/>
          <w:sz w:val="24"/>
          <w:szCs w:val="24"/>
        </w:rPr>
      </w:pPr>
      <w:r w:rsidRPr="008A40A2">
        <w:rPr>
          <w:b/>
          <w:bCs/>
          <w:sz w:val="24"/>
          <w:szCs w:val="24"/>
        </w:rPr>
        <w:t>Other text that should be deleted is marked as follows:</w:t>
      </w:r>
    </w:p>
    <w:p w14:paraId="6EB53381" w14:textId="77777777" w:rsidR="009D0C0B" w:rsidRDefault="009D0C0B">
      <w:pPr>
        <w:widowControl w:val="0"/>
        <w:autoSpaceDE w:val="0"/>
        <w:ind w:left="720"/>
        <w:jc w:val="both"/>
        <w:rPr>
          <w:b/>
          <w:i/>
          <w:sz w:val="24"/>
          <w:szCs w:val="24"/>
        </w:rPr>
      </w:pPr>
    </w:p>
    <w:p w14:paraId="3885CCA2" w14:textId="77777777" w:rsidR="009D0C0B" w:rsidRPr="008D426A" w:rsidRDefault="00FA480B">
      <w:pPr>
        <w:widowControl w:val="0"/>
        <w:autoSpaceDE w:val="0"/>
        <w:ind w:left="1276"/>
        <w:jc w:val="both"/>
        <w:rPr>
          <w:rFonts w:ascii="Times New Roman" w:hAnsi="Times New Roman" w:cs="Times New Roman"/>
          <w:i/>
          <w:iCs/>
          <w:sz w:val="24"/>
          <w:szCs w:val="24"/>
        </w:rPr>
      </w:pPr>
      <w:r w:rsidRPr="008A40A2">
        <w:rPr>
          <w:rFonts w:ascii="Times New Roman" w:hAnsi="Times New Roman" w:cs="Times New Roman"/>
          <w:i/>
          <w:iCs/>
          <w:sz w:val="24"/>
          <w:szCs w:val="24"/>
        </w:rPr>
        <w:t>[Times New Roman – Italics – brackets]</w:t>
      </w:r>
    </w:p>
    <w:p w14:paraId="00082491" w14:textId="77777777" w:rsidR="009D0C0B" w:rsidRDefault="009D0C0B">
      <w:pPr>
        <w:widowControl w:val="0"/>
        <w:autoSpaceDE w:val="0"/>
        <w:ind w:left="1276"/>
        <w:jc w:val="both"/>
        <w:rPr>
          <w:rFonts w:ascii="Times New Roman" w:hAnsi="Times New Roman" w:cs="Times New Roman"/>
          <w:i/>
          <w:sz w:val="24"/>
          <w:szCs w:val="24"/>
        </w:rPr>
      </w:pPr>
    </w:p>
    <w:p w14:paraId="536F8D9D" w14:textId="77777777" w:rsidR="009D0C0B" w:rsidRPr="008D426A" w:rsidRDefault="00FA480B">
      <w:pPr>
        <w:pStyle w:val="Listenabsatz"/>
        <w:ind w:left="0"/>
        <w:jc w:val="both"/>
        <w:rPr>
          <w:i/>
          <w:iCs/>
          <w:sz w:val="24"/>
          <w:szCs w:val="24"/>
        </w:rPr>
      </w:pPr>
      <w:r>
        <w:rPr>
          <w:sz w:val="22"/>
          <w:szCs w:val="22"/>
        </w:rPr>
        <w:t>The</w:t>
      </w:r>
      <w:r w:rsidRPr="008A40A2">
        <w:rPr>
          <w:sz w:val="22"/>
          <w:szCs w:val="22"/>
        </w:rPr>
        <w:t xml:space="preserve"> eCA should </w:t>
      </w:r>
      <w:r w:rsidRPr="008A40A2">
        <w:rPr>
          <w:sz w:val="22"/>
          <w:szCs w:val="22"/>
          <w:u w:val="single"/>
        </w:rPr>
        <w:t>delete all these texts</w:t>
      </w:r>
      <w:r w:rsidRPr="008A40A2">
        <w:rPr>
          <w:sz w:val="22"/>
          <w:szCs w:val="22"/>
        </w:rPr>
        <w:t xml:space="preserve"> when providing the PAR</w:t>
      </w:r>
      <w:r>
        <w:rPr>
          <w:sz w:val="22"/>
          <w:szCs w:val="22"/>
        </w:rPr>
        <w:t>.</w:t>
      </w:r>
    </w:p>
    <w:p w14:paraId="7998B00D" w14:textId="77777777" w:rsidR="009D0C0B" w:rsidRDefault="009D0C0B">
      <w:pPr>
        <w:widowControl w:val="0"/>
        <w:autoSpaceDE w:val="0"/>
        <w:jc w:val="both"/>
        <w:rPr>
          <w:i/>
          <w:sz w:val="24"/>
          <w:szCs w:val="24"/>
        </w:rPr>
      </w:pPr>
    </w:p>
    <w:p w14:paraId="71A6DF67" w14:textId="77777777" w:rsidR="009D0C0B" w:rsidRDefault="009D0C0B">
      <w:pPr>
        <w:widowControl w:val="0"/>
        <w:autoSpaceDE w:val="0"/>
        <w:spacing w:before="200"/>
        <w:rPr>
          <w:i/>
          <w:sz w:val="24"/>
          <w:szCs w:val="24"/>
        </w:rPr>
      </w:pPr>
    </w:p>
    <w:p w14:paraId="29D555D9" w14:textId="77777777" w:rsidR="009D0C0B" w:rsidRPr="008D426A" w:rsidRDefault="00FA480B" w:rsidP="008D426A">
      <w:pPr>
        <w:widowControl w:val="0"/>
        <w:autoSpaceDE w:val="0"/>
        <w:spacing w:before="200"/>
        <w:rPr>
          <w:b/>
          <w:bCs/>
          <w:sz w:val="24"/>
          <w:szCs w:val="24"/>
        </w:rPr>
      </w:pPr>
      <w:r w:rsidRPr="008A40A2">
        <w:rPr>
          <w:b/>
          <w:bCs/>
          <w:sz w:val="24"/>
          <w:szCs w:val="24"/>
        </w:rPr>
        <w:t>Explanatory note for the use of this template:</w:t>
      </w:r>
    </w:p>
    <w:p w14:paraId="784B412B" w14:textId="77777777" w:rsidR="009D0C0B" w:rsidRDefault="009D0C0B">
      <w:pPr>
        <w:widowControl w:val="0"/>
        <w:autoSpaceDE w:val="0"/>
        <w:spacing w:before="200"/>
        <w:jc w:val="both"/>
        <w:rPr>
          <w:b/>
          <w:sz w:val="24"/>
          <w:szCs w:val="24"/>
        </w:rPr>
      </w:pPr>
    </w:p>
    <w:p w14:paraId="7A0FF891" w14:textId="0DF5B6F2" w:rsidR="009D0C0B" w:rsidRPr="008D426A" w:rsidRDefault="00FA480B">
      <w:pPr>
        <w:jc w:val="both"/>
        <w:rPr>
          <w:sz w:val="22"/>
          <w:szCs w:val="22"/>
        </w:rPr>
      </w:pPr>
      <w:r w:rsidRPr="008A40A2">
        <w:rPr>
          <w:sz w:val="22"/>
          <w:szCs w:val="22"/>
          <w:lang w:val="en-IE"/>
        </w:rPr>
        <w:t>The PAR (i.e. “DRAFT RISK AS</w:t>
      </w:r>
      <w:r w:rsidR="00F7024C" w:rsidRPr="008A40A2">
        <w:rPr>
          <w:sz w:val="22"/>
          <w:szCs w:val="22"/>
          <w:lang w:val="en-IE"/>
        </w:rPr>
        <w:t>SESSMENT OF A BIOCIDAL PRODUCT FAMILY</w:t>
      </w:r>
      <w:r w:rsidRPr="008A40A2">
        <w:rPr>
          <w:sz w:val="22"/>
          <w:szCs w:val="22"/>
          <w:lang w:val="en-IE"/>
        </w:rPr>
        <w:t xml:space="preserve"> FOR NATIONAL AUTHORISATION APPLICATIONS (submitted by the applicant)”) together with the IUCLID file and the SPC replaces the formerly valid formats of Document I, II and III which were in use under Directive 98/8/EC according the former Guidance document “TNsG on Preparation of Dossiers and Study Evaluation”.</w:t>
      </w:r>
    </w:p>
    <w:p w14:paraId="51BFCCE2" w14:textId="77777777" w:rsidR="009D0C0B" w:rsidRPr="008D426A" w:rsidRDefault="00FA480B" w:rsidP="008D426A">
      <w:pPr>
        <w:widowControl w:val="0"/>
        <w:autoSpaceDE w:val="0"/>
        <w:spacing w:before="200"/>
        <w:jc w:val="both"/>
        <w:rPr>
          <w:sz w:val="22"/>
          <w:szCs w:val="22"/>
        </w:rPr>
      </w:pPr>
      <w:r w:rsidRPr="008A40A2">
        <w:rPr>
          <w:sz w:val="22"/>
          <w:szCs w:val="22"/>
        </w:rPr>
        <w:t>The PAR template should allow for a certain flexibility. Free text may be added, where necessary, and the content of the section may be adapted to the specific needs required for the different product types. Also tables can be added or deleted, when needed.</w:t>
      </w:r>
    </w:p>
    <w:p w14:paraId="4623DDD5" w14:textId="77777777" w:rsidR="009D0C0B" w:rsidRPr="008D426A" w:rsidRDefault="00FA480B" w:rsidP="008D426A">
      <w:pPr>
        <w:widowControl w:val="0"/>
        <w:autoSpaceDE w:val="0"/>
        <w:spacing w:before="200"/>
        <w:jc w:val="both"/>
        <w:rPr>
          <w:b/>
          <w:bCs/>
          <w:sz w:val="22"/>
          <w:szCs w:val="22"/>
        </w:rPr>
      </w:pPr>
      <w:r w:rsidRPr="008A40A2">
        <w:rPr>
          <w:sz w:val="22"/>
          <w:szCs w:val="22"/>
        </w:rPr>
        <w:t>The PAR template is suitable for both a single biocidal product and a biocidal product family. The content of the template can be adapted accordingly.</w:t>
      </w:r>
    </w:p>
    <w:p w14:paraId="69020526" w14:textId="77777777" w:rsidR="009D0C0B" w:rsidRDefault="009D0C0B">
      <w:pPr>
        <w:widowControl w:val="0"/>
        <w:autoSpaceDE w:val="0"/>
        <w:spacing w:before="200"/>
        <w:rPr>
          <w:b/>
          <w:sz w:val="22"/>
        </w:rPr>
      </w:pPr>
    </w:p>
    <w:p w14:paraId="0D8C7BAB" w14:textId="77777777" w:rsidR="009D0C0B" w:rsidRDefault="009D0C0B">
      <w:pPr>
        <w:widowControl w:val="0"/>
        <w:autoSpaceDE w:val="0"/>
        <w:spacing w:before="200"/>
      </w:pPr>
    </w:p>
    <w:p w14:paraId="61710212" w14:textId="77777777" w:rsidR="009D0C0B" w:rsidRDefault="00FA480B">
      <w:pPr>
        <w:pStyle w:val="Inhaltsverzeichnisberschrift"/>
        <w:pageBreakBefore/>
        <w:rPr>
          <w:rFonts w:cs="Verdana"/>
          <w:color w:val="000000"/>
          <w:u w:val="single"/>
        </w:rPr>
      </w:pPr>
      <w:bookmarkStart w:id="0" w:name="_Toc73002607"/>
      <w:r>
        <w:rPr>
          <w:rFonts w:ascii="Verdana" w:hAnsi="Verdana" w:cs="Verdana"/>
          <w:color w:val="000000"/>
          <w:u w:val="single"/>
        </w:rPr>
        <w:lastRenderedPageBreak/>
        <w:t>Table of Contents</w:t>
      </w:r>
      <w:bookmarkEnd w:id="0"/>
    </w:p>
    <w:p w14:paraId="47695A29" w14:textId="77777777" w:rsidR="009D0C0B" w:rsidRDefault="009D0C0B">
      <w:pPr>
        <w:rPr>
          <w:color w:val="000000"/>
          <w:u w:val="single"/>
          <w:lang w:val="en-US" w:eastAsia="ja-JP"/>
        </w:rPr>
      </w:pPr>
    </w:p>
    <w:p w14:paraId="58A9DAD3" w14:textId="0AB83447" w:rsidR="005A706B"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rsidRPr="00DF5A21">
        <w:rPr>
          <w:rFonts w:ascii="Verdana" w:hAnsi="Verdana"/>
        </w:rPr>
        <w:fldChar w:fldCharType="begin"/>
      </w:r>
      <w:r w:rsidRPr="00DF5A21">
        <w:rPr>
          <w:rFonts w:ascii="Verdana" w:hAnsi="Verdana"/>
        </w:rPr>
        <w:instrText xml:space="preserve"> TOC \o "1-4" \h</w:instrText>
      </w:r>
      <w:r w:rsidRPr="00DF5A21">
        <w:rPr>
          <w:rFonts w:ascii="Verdana" w:hAnsi="Verdana"/>
        </w:rPr>
        <w:fldChar w:fldCharType="separate"/>
      </w:r>
      <w:hyperlink w:anchor="_Toc73002607" w:history="1">
        <w:r w:rsidR="005A706B" w:rsidRPr="007200E1">
          <w:rPr>
            <w:rStyle w:val="Lienhypertexte"/>
            <w:rFonts w:ascii="Verdana" w:hAnsi="Verdana" w:cs="Verdana"/>
            <w:noProof/>
          </w:rPr>
          <w:t>Table of Contents</w:t>
        </w:r>
        <w:r w:rsidR="005A706B">
          <w:rPr>
            <w:noProof/>
          </w:rPr>
          <w:tab/>
        </w:r>
        <w:r w:rsidR="005A706B">
          <w:rPr>
            <w:noProof/>
          </w:rPr>
          <w:fldChar w:fldCharType="begin"/>
        </w:r>
        <w:r w:rsidR="005A706B">
          <w:rPr>
            <w:noProof/>
          </w:rPr>
          <w:instrText xml:space="preserve"> PAGEREF _Toc73002607 \h </w:instrText>
        </w:r>
        <w:r w:rsidR="005A706B">
          <w:rPr>
            <w:noProof/>
          </w:rPr>
        </w:r>
        <w:r w:rsidR="005A706B">
          <w:rPr>
            <w:noProof/>
          </w:rPr>
          <w:fldChar w:fldCharType="separate"/>
        </w:r>
        <w:r w:rsidR="001823F6">
          <w:rPr>
            <w:noProof/>
          </w:rPr>
          <w:t>3</w:t>
        </w:r>
        <w:r w:rsidR="005A706B">
          <w:rPr>
            <w:noProof/>
          </w:rPr>
          <w:fldChar w:fldCharType="end"/>
        </w:r>
      </w:hyperlink>
    </w:p>
    <w:p w14:paraId="073CAB52" w14:textId="7FE18D74" w:rsidR="005A706B" w:rsidRDefault="00A60B33">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73002608" w:history="1">
        <w:r w:rsidR="005A706B" w:rsidRPr="007200E1">
          <w:rPr>
            <w:rStyle w:val="Lienhypertexte"/>
            <w:rFonts w:eastAsia="Calibri" w:cs="Times New Roman"/>
            <w:i/>
            <w:noProof/>
            <w:kern w:val="1"/>
            <w:lang w:eastAsia="en-US" w:bidi="x-none"/>
          </w:rPr>
          <w:t>1</w:t>
        </w:r>
        <w:r w:rsidR="005A706B">
          <w:rPr>
            <w:rFonts w:asciiTheme="minorHAnsi" w:eastAsiaTheme="minorEastAsia" w:hAnsiTheme="minorHAnsi" w:cstheme="minorBidi"/>
            <w:b w:val="0"/>
            <w:bCs w:val="0"/>
            <w:caps w:val="0"/>
            <w:noProof/>
            <w:sz w:val="22"/>
            <w:szCs w:val="22"/>
            <w:lang w:val="fr-FR" w:eastAsia="fr-FR"/>
          </w:rPr>
          <w:tab/>
        </w:r>
        <w:r w:rsidR="005A706B" w:rsidRPr="007200E1">
          <w:rPr>
            <w:rStyle w:val="Lienhypertexte"/>
            <w:rFonts w:eastAsia="Calibri"/>
            <w:noProof/>
          </w:rPr>
          <w:t>CONCLUSION</w:t>
        </w:r>
        <w:r w:rsidR="005A706B">
          <w:rPr>
            <w:noProof/>
          </w:rPr>
          <w:tab/>
        </w:r>
        <w:r w:rsidR="005A706B">
          <w:rPr>
            <w:noProof/>
          </w:rPr>
          <w:fldChar w:fldCharType="begin"/>
        </w:r>
        <w:r w:rsidR="005A706B">
          <w:rPr>
            <w:noProof/>
          </w:rPr>
          <w:instrText xml:space="preserve"> PAGEREF _Toc73002608 \h </w:instrText>
        </w:r>
        <w:r w:rsidR="005A706B">
          <w:rPr>
            <w:noProof/>
          </w:rPr>
        </w:r>
        <w:r w:rsidR="005A706B">
          <w:rPr>
            <w:noProof/>
          </w:rPr>
          <w:fldChar w:fldCharType="separate"/>
        </w:r>
        <w:r w:rsidR="001823F6">
          <w:rPr>
            <w:noProof/>
          </w:rPr>
          <w:t>7</w:t>
        </w:r>
        <w:r w:rsidR="005A706B">
          <w:rPr>
            <w:noProof/>
          </w:rPr>
          <w:fldChar w:fldCharType="end"/>
        </w:r>
      </w:hyperlink>
    </w:p>
    <w:p w14:paraId="3D851406" w14:textId="0AFCA2C4" w:rsidR="005A706B" w:rsidRDefault="00A60B33">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73002609" w:history="1">
        <w:r w:rsidR="005A706B" w:rsidRPr="007200E1">
          <w:rPr>
            <w:rStyle w:val="Lienhypertexte"/>
            <w:rFonts w:eastAsia="Calibri" w:cs="Times New Roman"/>
            <w:i/>
            <w:noProof/>
            <w:kern w:val="1"/>
            <w:lang w:bidi="x-none"/>
          </w:rPr>
          <w:t>2</w:t>
        </w:r>
        <w:r w:rsidR="005A706B">
          <w:rPr>
            <w:rFonts w:asciiTheme="minorHAnsi" w:eastAsiaTheme="minorEastAsia" w:hAnsiTheme="minorHAnsi" w:cstheme="minorBidi"/>
            <w:b w:val="0"/>
            <w:bCs w:val="0"/>
            <w:caps w:val="0"/>
            <w:noProof/>
            <w:sz w:val="22"/>
            <w:szCs w:val="22"/>
            <w:lang w:val="fr-FR" w:eastAsia="fr-FR"/>
          </w:rPr>
          <w:tab/>
        </w:r>
        <w:r w:rsidR="005A706B" w:rsidRPr="007200E1">
          <w:rPr>
            <w:rStyle w:val="Lienhypertexte"/>
            <w:rFonts w:eastAsia="Calibri"/>
            <w:noProof/>
          </w:rPr>
          <w:t>ASSESSMENT REPORT</w:t>
        </w:r>
        <w:r w:rsidR="005A706B">
          <w:rPr>
            <w:noProof/>
          </w:rPr>
          <w:tab/>
        </w:r>
        <w:r w:rsidR="005A706B">
          <w:rPr>
            <w:noProof/>
          </w:rPr>
          <w:fldChar w:fldCharType="begin"/>
        </w:r>
        <w:r w:rsidR="005A706B">
          <w:rPr>
            <w:noProof/>
          </w:rPr>
          <w:instrText xml:space="preserve"> PAGEREF _Toc73002609 \h </w:instrText>
        </w:r>
        <w:r w:rsidR="005A706B">
          <w:rPr>
            <w:noProof/>
          </w:rPr>
        </w:r>
        <w:r w:rsidR="005A706B">
          <w:rPr>
            <w:noProof/>
          </w:rPr>
          <w:fldChar w:fldCharType="separate"/>
        </w:r>
        <w:r w:rsidR="001823F6">
          <w:rPr>
            <w:noProof/>
          </w:rPr>
          <w:t>16</w:t>
        </w:r>
        <w:r w:rsidR="005A706B">
          <w:rPr>
            <w:noProof/>
          </w:rPr>
          <w:fldChar w:fldCharType="end"/>
        </w:r>
      </w:hyperlink>
    </w:p>
    <w:p w14:paraId="355DFC9A" w14:textId="18FCE3FD" w:rsidR="005A706B" w:rsidRDefault="00A60B3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73002610" w:history="1">
        <w:r w:rsidR="005A706B" w:rsidRPr="007200E1">
          <w:rPr>
            <w:rStyle w:val="Lienhypertexte"/>
            <w:noProof/>
            <w:lang w:val="de-DE"/>
          </w:rPr>
          <w:t>2.1</w:t>
        </w:r>
        <w:r w:rsidR="005A706B">
          <w:rPr>
            <w:rFonts w:asciiTheme="minorHAnsi" w:eastAsiaTheme="minorEastAsia" w:hAnsiTheme="minorHAnsi" w:cstheme="minorBidi"/>
            <w:smallCaps w:val="0"/>
            <w:noProof/>
            <w:sz w:val="22"/>
            <w:szCs w:val="22"/>
            <w:lang w:val="fr-FR" w:eastAsia="fr-FR"/>
          </w:rPr>
          <w:tab/>
        </w:r>
        <w:r w:rsidR="005A706B" w:rsidRPr="007200E1">
          <w:rPr>
            <w:rStyle w:val="Lienhypertexte"/>
            <w:noProof/>
          </w:rPr>
          <w:t>Summary of the product assessment</w:t>
        </w:r>
        <w:r w:rsidR="005A706B">
          <w:rPr>
            <w:noProof/>
          </w:rPr>
          <w:tab/>
        </w:r>
        <w:r w:rsidR="005A706B">
          <w:rPr>
            <w:noProof/>
          </w:rPr>
          <w:fldChar w:fldCharType="begin"/>
        </w:r>
        <w:r w:rsidR="005A706B">
          <w:rPr>
            <w:noProof/>
          </w:rPr>
          <w:instrText xml:space="preserve"> PAGEREF _Toc73002610 \h </w:instrText>
        </w:r>
        <w:r w:rsidR="005A706B">
          <w:rPr>
            <w:noProof/>
          </w:rPr>
        </w:r>
        <w:r w:rsidR="005A706B">
          <w:rPr>
            <w:noProof/>
          </w:rPr>
          <w:fldChar w:fldCharType="separate"/>
        </w:r>
        <w:r w:rsidR="001823F6">
          <w:rPr>
            <w:noProof/>
          </w:rPr>
          <w:t>16</w:t>
        </w:r>
        <w:r w:rsidR="005A706B">
          <w:rPr>
            <w:noProof/>
          </w:rPr>
          <w:fldChar w:fldCharType="end"/>
        </w:r>
      </w:hyperlink>
    </w:p>
    <w:p w14:paraId="71B0724A" w14:textId="38C32FE3"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11" w:history="1">
        <w:r w:rsidR="005A706B" w:rsidRPr="007200E1">
          <w:rPr>
            <w:rStyle w:val="Lienhypertexte"/>
            <w:noProof/>
          </w:rPr>
          <w:t>2.1.1</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Administrative information</w:t>
        </w:r>
        <w:r w:rsidR="005A706B">
          <w:rPr>
            <w:noProof/>
          </w:rPr>
          <w:tab/>
        </w:r>
        <w:r w:rsidR="005A706B">
          <w:rPr>
            <w:noProof/>
          </w:rPr>
          <w:fldChar w:fldCharType="begin"/>
        </w:r>
        <w:r w:rsidR="005A706B">
          <w:rPr>
            <w:noProof/>
          </w:rPr>
          <w:instrText xml:space="preserve"> PAGEREF _Toc73002611 \h </w:instrText>
        </w:r>
        <w:r w:rsidR="005A706B">
          <w:rPr>
            <w:noProof/>
          </w:rPr>
        </w:r>
        <w:r w:rsidR="005A706B">
          <w:rPr>
            <w:noProof/>
          </w:rPr>
          <w:fldChar w:fldCharType="separate"/>
        </w:r>
        <w:r w:rsidR="001823F6">
          <w:rPr>
            <w:noProof/>
          </w:rPr>
          <w:t>16</w:t>
        </w:r>
        <w:r w:rsidR="005A706B">
          <w:rPr>
            <w:noProof/>
          </w:rPr>
          <w:fldChar w:fldCharType="end"/>
        </w:r>
      </w:hyperlink>
    </w:p>
    <w:p w14:paraId="191D72A0" w14:textId="3310DC2D"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12" w:history="1">
        <w:r w:rsidR="005A706B" w:rsidRPr="007200E1">
          <w:rPr>
            <w:rStyle w:val="Lienhypertexte"/>
            <w:b/>
            <w:bCs/>
            <w:noProof/>
            <w:lang w:eastAsia="en-GB"/>
          </w:rPr>
          <w:t>2.1.1.1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Identifier of the product family</w:t>
        </w:r>
        <w:r w:rsidR="005A706B">
          <w:rPr>
            <w:noProof/>
          </w:rPr>
          <w:tab/>
        </w:r>
        <w:r w:rsidR="005A706B">
          <w:rPr>
            <w:noProof/>
          </w:rPr>
          <w:fldChar w:fldCharType="begin"/>
        </w:r>
        <w:r w:rsidR="005A706B">
          <w:rPr>
            <w:noProof/>
          </w:rPr>
          <w:instrText xml:space="preserve"> PAGEREF _Toc73002612 \h </w:instrText>
        </w:r>
        <w:r w:rsidR="005A706B">
          <w:rPr>
            <w:noProof/>
          </w:rPr>
        </w:r>
        <w:r w:rsidR="005A706B">
          <w:rPr>
            <w:noProof/>
          </w:rPr>
          <w:fldChar w:fldCharType="separate"/>
        </w:r>
        <w:r w:rsidR="001823F6">
          <w:rPr>
            <w:noProof/>
          </w:rPr>
          <w:t>16</w:t>
        </w:r>
        <w:r w:rsidR="005A706B">
          <w:rPr>
            <w:noProof/>
          </w:rPr>
          <w:fldChar w:fldCharType="end"/>
        </w:r>
      </w:hyperlink>
    </w:p>
    <w:p w14:paraId="19C333C7" w14:textId="28DB737B"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13" w:history="1">
        <w:r w:rsidR="005A706B" w:rsidRPr="007200E1">
          <w:rPr>
            <w:rStyle w:val="Lienhypertexte"/>
            <w:b/>
            <w:bCs/>
            <w:noProof/>
            <w:lang w:eastAsia="en-GB"/>
          </w:rPr>
          <w:t>2.1.1.2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Authorisation holder</w:t>
        </w:r>
        <w:r w:rsidR="005A706B">
          <w:rPr>
            <w:noProof/>
          </w:rPr>
          <w:tab/>
        </w:r>
        <w:r w:rsidR="005A706B">
          <w:rPr>
            <w:noProof/>
          </w:rPr>
          <w:fldChar w:fldCharType="begin"/>
        </w:r>
        <w:r w:rsidR="005A706B">
          <w:rPr>
            <w:noProof/>
          </w:rPr>
          <w:instrText xml:space="preserve"> PAGEREF _Toc73002613 \h </w:instrText>
        </w:r>
        <w:r w:rsidR="005A706B">
          <w:rPr>
            <w:noProof/>
          </w:rPr>
        </w:r>
        <w:r w:rsidR="005A706B">
          <w:rPr>
            <w:noProof/>
          </w:rPr>
          <w:fldChar w:fldCharType="separate"/>
        </w:r>
        <w:r w:rsidR="001823F6">
          <w:rPr>
            <w:noProof/>
          </w:rPr>
          <w:t>16</w:t>
        </w:r>
        <w:r w:rsidR="005A706B">
          <w:rPr>
            <w:noProof/>
          </w:rPr>
          <w:fldChar w:fldCharType="end"/>
        </w:r>
      </w:hyperlink>
    </w:p>
    <w:p w14:paraId="70A60FFD" w14:textId="05E9F3F4"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14" w:history="1">
        <w:r w:rsidR="005A706B" w:rsidRPr="007200E1">
          <w:rPr>
            <w:rStyle w:val="Lienhypertexte"/>
            <w:b/>
            <w:bCs/>
            <w:noProof/>
            <w:lang w:eastAsia="en-GB"/>
          </w:rPr>
          <w:t>2.1.1.3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Manufacturer(s) of the products of the family</w:t>
        </w:r>
        <w:r w:rsidR="005A706B">
          <w:rPr>
            <w:noProof/>
          </w:rPr>
          <w:tab/>
        </w:r>
        <w:r w:rsidR="005A706B">
          <w:rPr>
            <w:noProof/>
          </w:rPr>
          <w:fldChar w:fldCharType="begin"/>
        </w:r>
        <w:r w:rsidR="005A706B">
          <w:rPr>
            <w:noProof/>
          </w:rPr>
          <w:instrText xml:space="preserve"> PAGEREF _Toc73002614 \h </w:instrText>
        </w:r>
        <w:r w:rsidR="005A706B">
          <w:rPr>
            <w:noProof/>
          </w:rPr>
        </w:r>
        <w:r w:rsidR="005A706B">
          <w:rPr>
            <w:noProof/>
          </w:rPr>
          <w:fldChar w:fldCharType="separate"/>
        </w:r>
        <w:r w:rsidR="001823F6">
          <w:rPr>
            <w:noProof/>
          </w:rPr>
          <w:t>16</w:t>
        </w:r>
        <w:r w:rsidR="005A706B">
          <w:rPr>
            <w:noProof/>
          </w:rPr>
          <w:fldChar w:fldCharType="end"/>
        </w:r>
      </w:hyperlink>
    </w:p>
    <w:p w14:paraId="2DC04DAE" w14:textId="7B4088F1"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15" w:history="1">
        <w:r w:rsidR="005A706B" w:rsidRPr="007200E1">
          <w:rPr>
            <w:rStyle w:val="Lienhypertexte"/>
            <w:b/>
            <w:bCs/>
            <w:noProof/>
            <w:lang w:eastAsia="en-GB"/>
          </w:rPr>
          <w:t>2.1.1.4</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Manufacturer(s) of the active substance(s)</w:t>
        </w:r>
        <w:r w:rsidR="005A706B">
          <w:rPr>
            <w:noProof/>
          </w:rPr>
          <w:tab/>
        </w:r>
        <w:r w:rsidR="005A706B">
          <w:rPr>
            <w:noProof/>
          </w:rPr>
          <w:fldChar w:fldCharType="begin"/>
        </w:r>
        <w:r w:rsidR="005A706B">
          <w:rPr>
            <w:noProof/>
          </w:rPr>
          <w:instrText xml:space="preserve"> PAGEREF _Toc73002615 \h </w:instrText>
        </w:r>
        <w:r w:rsidR="005A706B">
          <w:rPr>
            <w:noProof/>
          </w:rPr>
        </w:r>
        <w:r w:rsidR="005A706B">
          <w:rPr>
            <w:noProof/>
          </w:rPr>
          <w:fldChar w:fldCharType="separate"/>
        </w:r>
        <w:r w:rsidR="001823F6">
          <w:rPr>
            <w:noProof/>
          </w:rPr>
          <w:t>16</w:t>
        </w:r>
        <w:r w:rsidR="005A706B">
          <w:rPr>
            <w:noProof/>
          </w:rPr>
          <w:fldChar w:fldCharType="end"/>
        </w:r>
      </w:hyperlink>
    </w:p>
    <w:p w14:paraId="4570CDEC" w14:textId="75D27351"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16" w:history="1">
        <w:r w:rsidR="005A706B" w:rsidRPr="007200E1">
          <w:rPr>
            <w:rStyle w:val="Lienhypertexte"/>
            <w:rFonts w:eastAsia="Calibri"/>
            <w:noProof/>
            <w:lang w:eastAsia="en-US"/>
          </w:rPr>
          <w:t>2.1.2</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Product family composition and formulation</w:t>
        </w:r>
        <w:r w:rsidR="005A706B">
          <w:rPr>
            <w:noProof/>
          </w:rPr>
          <w:tab/>
        </w:r>
        <w:r w:rsidR="005A706B">
          <w:rPr>
            <w:noProof/>
          </w:rPr>
          <w:fldChar w:fldCharType="begin"/>
        </w:r>
        <w:r w:rsidR="005A706B">
          <w:rPr>
            <w:noProof/>
          </w:rPr>
          <w:instrText xml:space="preserve"> PAGEREF _Toc73002616 \h </w:instrText>
        </w:r>
        <w:r w:rsidR="005A706B">
          <w:rPr>
            <w:noProof/>
          </w:rPr>
        </w:r>
        <w:r w:rsidR="005A706B">
          <w:rPr>
            <w:noProof/>
          </w:rPr>
          <w:fldChar w:fldCharType="separate"/>
        </w:r>
        <w:r w:rsidR="001823F6">
          <w:rPr>
            <w:noProof/>
          </w:rPr>
          <w:t>17</w:t>
        </w:r>
        <w:r w:rsidR="005A706B">
          <w:rPr>
            <w:noProof/>
          </w:rPr>
          <w:fldChar w:fldCharType="end"/>
        </w:r>
      </w:hyperlink>
    </w:p>
    <w:p w14:paraId="1398BC0A" w14:textId="259EEEAD"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17" w:history="1">
        <w:r w:rsidR="005A706B" w:rsidRPr="007200E1">
          <w:rPr>
            <w:rStyle w:val="Lienhypertexte"/>
            <w:b/>
            <w:noProof/>
            <w:lang w:eastAsia="en-US"/>
          </w:rPr>
          <w:t>2.1.2.1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Identity of the active substance</w:t>
        </w:r>
        <w:r w:rsidR="005A706B">
          <w:rPr>
            <w:noProof/>
          </w:rPr>
          <w:tab/>
        </w:r>
        <w:r w:rsidR="005A706B">
          <w:rPr>
            <w:noProof/>
          </w:rPr>
          <w:fldChar w:fldCharType="begin"/>
        </w:r>
        <w:r w:rsidR="005A706B">
          <w:rPr>
            <w:noProof/>
          </w:rPr>
          <w:instrText xml:space="preserve"> PAGEREF _Toc73002617 \h </w:instrText>
        </w:r>
        <w:r w:rsidR="005A706B">
          <w:rPr>
            <w:noProof/>
          </w:rPr>
        </w:r>
        <w:r w:rsidR="005A706B">
          <w:rPr>
            <w:noProof/>
          </w:rPr>
          <w:fldChar w:fldCharType="separate"/>
        </w:r>
        <w:r w:rsidR="001823F6">
          <w:rPr>
            <w:noProof/>
          </w:rPr>
          <w:t>17</w:t>
        </w:r>
        <w:r w:rsidR="005A706B">
          <w:rPr>
            <w:noProof/>
          </w:rPr>
          <w:fldChar w:fldCharType="end"/>
        </w:r>
      </w:hyperlink>
    </w:p>
    <w:p w14:paraId="65729549" w14:textId="5D372D40"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18" w:history="1">
        <w:r w:rsidR="005A706B" w:rsidRPr="007200E1">
          <w:rPr>
            <w:rStyle w:val="Lienhypertexte"/>
            <w:rFonts w:cs="Times New Roman"/>
            <w:b/>
            <w:noProof/>
            <w:lang w:eastAsia="fr-FR"/>
          </w:rPr>
          <w:t>2.1.2.2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Candidate(s) for substitution</w:t>
        </w:r>
        <w:r w:rsidR="005A706B">
          <w:rPr>
            <w:noProof/>
          </w:rPr>
          <w:tab/>
        </w:r>
        <w:r w:rsidR="005A706B">
          <w:rPr>
            <w:noProof/>
          </w:rPr>
          <w:fldChar w:fldCharType="begin"/>
        </w:r>
        <w:r w:rsidR="005A706B">
          <w:rPr>
            <w:noProof/>
          </w:rPr>
          <w:instrText xml:space="preserve"> PAGEREF _Toc73002618 \h </w:instrText>
        </w:r>
        <w:r w:rsidR="005A706B">
          <w:rPr>
            <w:noProof/>
          </w:rPr>
        </w:r>
        <w:r w:rsidR="005A706B">
          <w:rPr>
            <w:noProof/>
          </w:rPr>
          <w:fldChar w:fldCharType="separate"/>
        </w:r>
        <w:r w:rsidR="001823F6">
          <w:rPr>
            <w:noProof/>
          </w:rPr>
          <w:t>17</w:t>
        </w:r>
        <w:r w:rsidR="005A706B">
          <w:rPr>
            <w:noProof/>
          </w:rPr>
          <w:fldChar w:fldCharType="end"/>
        </w:r>
      </w:hyperlink>
    </w:p>
    <w:p w14:paraId="77D6008F" w14:textId="28CFD841"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19" w:history="1">
        <w:r w:rsidR="005A706B" w:rsidRPr="007200E1">
          <w:rPr>
            <w:rStyle w:val="Lienhypertexte"/>
            <w:b/>
            <w:noProof/>
            <w:lang w:eastAsia="en-US"/>
          </w:rPr>
          <w:t>2.1.2.3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Qualitative and quantitative information on the composition of the biocidal product family</w:t>
        </w:r>
        <w:r w:rsidR="005A706B" w:rsidRPr="007200E1">
          <w:rPr>
            <w:rStyle w:val="Lienhypertexte"/>
            <w:noProof/>
            <w:vertAlign w:val="superscript"/>
          </w:rPr>
          <w:t>2</w:t>
        </w:r>
        <w:r w:rsidR="005A706B">
          <w:rPr>
            <w:noProof/>
          </w:rPr>
          <w:tab/>
        </w:r>
        <w:r w:rsidR="005A706B">
          <w:rPr>
            <w:noProof/>
          </w:rPr>
          <w:fldChar w:fldCharType="begin"/>
        </w:r>
        <w:r w:rsidR="005A706B">
          <w:rPr>
            <w:noProof/>
          </w:rPr>
          <w:instrText xml:space="preserve"> PAGEREF _Toc73002619 \h </w:instrText>
        </w:r>
        <w:r w:rsidR="005A706B">
          <w:rPr>
            <w:noProof/>
          </w:rPr>
        </w:r>
        <w:r w:rsidR="005A706B">
          <w:rPr>
            <w:noProof/>
          </w:rPr>
          <w:fldChar w:fldCharType="separate"/>
        </w:r>
        <w:r w:rsidR="001823F6">
          <w:rPr>
            <w:noProof/>
          </w:rPr>
          <w:t>17</w:t>
        </w:r>
        <w:r w:rsidR="005A706B">
          <w:rPr>
            <w:noProof/>
          </w:rPr>
          <w:fldChar w:fldCharType="end"/>
        </w:r>
      </w:hyperlink>
    </w:p>
    <w:p w14:paraId="67E0757E" w14:textId="48A7ED96"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20" w:history="1">
        <w:r w:rsidR="005A706B" w:rsidRPr="007200E1">
          <w:rPr>
            <w:rStyle w:val="Lienhypertexte"/>
            <w:rFonts w:cs="Times New Roman"/>
            <w:b/>
            <w:noProof/>
            <w:lang w:eastAsia="fr-FR"/>
          </w:rPr>
          <w:t>2.1.2.4</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Information on technical equivalence</w:t>
        </w:r>
        <w:r w:rsidR="005A706B">
          <w:rPr>
            <w:noProof/>
          </w:rPr>
          <w:tab/>
        </w:r>
        <w:r w:rsidR="005A706B">
          <w:rPr>
            <w:noProof/>
          </w:rPr>
          <w:fldChar w:fldCharType="begin"/>
        </w:r>
        <w:r w:rsidR="005A706B">
          <w:rPr>
            <w:noProof/>
          </w:rPr>
          <w:instrText xml:space="preserve"> PAGEREF _Toc73002620 \h </w:instrText>
        </w:r>
        <w:r w:rsidR="005A706B">
          <w:rPr>
            <w:noProof/>
          </w:rPr>
        </w:r>
        <w:r w:rsidR="005A706B">
          <w:rPr>
            <w:noProof/>
          </w:rPr>
          <w:fldChar w:fldCharType="separate"/>
        </w:r>
        <w:r w:rsidR="001823F6">
          <w:rPr>
            <w:noProof/>
          </w:rPr>
          <w:t>18</w:t>
        </w:r>
        <w:r w:rsidR="005A706B">
          <w:rPr>
            <w:noProof/>
          </w:rPr>
          <w:fldChar w:fldCharType="end"/>
        </w:r>
      </w:hyperlink>
    </w:p>
    <w:p w14:paraId="2908533E" w14:textId="6D526144"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21" w:history="1">
        <w:r w:rsidR="005A706B" w:rsidRPr="007200E1">
          <w:rPr>
            <w:rStyle w:val="Lienhypertexte"/>
            <w:rFonts w:cs="Times"/>
            <w:b/>
            <w:bCs/>
            <w:noProof/>
          </w:rPr>
          <w:t>2.1.2.5</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Information on the substance(s) of concern</w:t>
        </w:r>
        <w:r w:rsidR="005A706B">
          <w:rPr>
            <w:noProof/>
          </w:rPr>
          <w:tab/>
        </w:r>
        <w:r w:rsidR="005A706B">
          <w:rPr>
            <w:noProof/>
          </w:rPr>
          <w:fldChar w:fldCharType="begin"/>
        </w:r>
        <w:r w:rsidR="005A706B">
          <w:rPr>
            <w:noProof/>
          </w:rPr>
          <w:instrText xml:space="preserve"> PAGEREF _Toc73002621 \h </w:instrText>
        </w:r>
        <w:r w:rsidR="005A706B">
          <w:rPr>
            <w:noProof/>
          </w:rPr>
        </w:r>
        <w:r w:rsidR="005A706B">
          <w:rPr>
            <w:noProof/>
          </w:rPr>
          <w:fldChar w:fldCharType="separate"/>
        </w:r>
        <w:r w:rsidR="001823F6">
          <w:rPr>
            <w:noProof/>
          </w:rPr>
          <w:t>18</w:t>
        </w:r>
        <w:r w:rsidR="005A706B">
          <w:rPr>
            <w:noProof/>
          </w:rPr>
          <w:fldChar w:fldCharType="end"/>
        </w:r>
      </w:hyperlink>
    </w:p>
    <w:p w14:paraId="3F6E3DA7" w14:textId="0C6A5C60"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22" w:history="1">
        <w:r w:rsidR="005A706B" w:rsidRPr="007200E1">
          <w:rPr>
            <w:rStyle w:val="Lienhypertexte"/>
            <w:b/>
            <w:noProof/>
          </w:rPr>
          <w:t>2.1.2.6</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Assessment of endocrine disruption (ED) properties of the biocidal product family</w:t>
        </w:r>
        <w:r w:rsidR="005A706B">
          <w:rPr>
            <w:noProof/>
          </w:rPr>
          <w:tab/>
        </w:r>
        <w:r w:rsidR="005A706B">
          <w:rPr>
            <w:noProof/>
          </w:rPr>
          <w:fldChar w:fldCharType="begin"/>
        </w:r>
        <w:r w:rsidR="005A706B">
          <w:rPr>
            <w:noProof/>
          </w:rPr>
          <w:instrText xml:space="preserve"> PAGEREF _Toc73002622 \h </w:instrText>
        </w:r>
        <w:r w:rsidR="005A706B">
          <w:rPr>
            <w:noProof/>
          </w:rPr>
        </w:r>
        <w:r w:rsidR="005A706B">
          <w:rPr>
            <w:noProof/>
          </w:rPr>
          <w:fldChar w:fldCharType="separate"/>
        </w:r>
        <w:r w:rsidR="001823F6">
          <w:rPr>
            <w:noProof/>
          </w:rPr>
          <w:t>18</w:t>
        </w:r>
        <w:r w:rsidR="005A706B">
          <w:rPr>
            <w:noProof/>
          </w:rPr>
          <w:fldChar w:fldCharType="end"/>
        </w:r>
      </w:hyperlink>
    </w:p>
    <w:p w14:paraId="033FF821" w14:textId="67668D4A"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23" w:history="1">
        <w:r w:rsidR="005A706B" w:rsidRPr="007200E1">
          <w:rPr>
            <w:rStyle w:val="Lienhypertexte"/>
            <w:b/>
            <w:noProof/>
          </w:rPr>
          <w:t>2.1.2.7</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Type of formulation</w:t>
        </w:r>
        <w:r w:rsidR="005A706B">
          <w:rPr>
            <w:noProof/>
          </w:rPr>
          <w:tab/>
        </w:r>
        <w:r w:rsidR="005A706B">
          <w:rPr>
            <w:noProof/>
          </w:rPr>
          <w:fldChar w:fldCharType="begin"/>
        </w:r>
        <w:r w:rsidR="005A706B">
          <w:rPr>
            <w:noProof/>
          </w:rPr>
          <w:instrText xml:space="preserve"> PAGEREF _Toc73002623 \h </w:instrText>
        </w:r>
        <w:r w:rsidR="005A706B">
          <w:rPr>
            <w:noProof/>
          </w:rPr>
        </w:r>
        <w:r w:rsidR="005A706B">
          <w:rPr>
            <w:noProof/>
          </w:rPr>
          <w:fldChar w:fldCharType="separate"/>
        </w:r>
        <w:r w:rsidR="001823F6">
          <w:rPr>
            <w:noProof/>
          </w:rPr>
          <w:t>18</w:t>
        </w:r>
        <w:r w:rsidR="005A706B">
          <w:rPr>
            <w:noProof/>
          </w:rPr>
          <w:fldChar w:fldCharType="end"/>
        </w:r>
      </w:hyperlink>
    </w:p>
    <w:p w14:paraId="481EAFE7" w14:textId="6447357C"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24" w:history="1">
        <w:r w:rsidR="005A706B" w:rsidRPr="007200E1">
          <w:rPr>
            <w:rStyle w:val="Lienhypertexte"/>
            <w:noProof/>
          </w:rPr>
          <w:t>2.1.3</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Meta SPC 1 administrative information</w:t>
        </w:r>
        <w:r w:rsidR="005A706B">
          <w:rPr>
            <w:noProof/>
          </w:rPr>
          <w:tab/>
        </w:r>
        <w:r w:rsidR="005A706B">
          <w:rPr>
            <w:noProof/>
          </w:rPr>
          <w:fldChar w:fldCharType="begin"/>
        </w:r>
        <w:r w:rsidR="005A706B">
          <w:rPr>
            <w:noProof/>
          </w:rPr>
          <w:instrText xml:space="preserve"> PAGEREF _Toc73002624 \h </w:instrText>
        </w:r>
        <w:r w:rsidR="005A706B">
          <w:rPr>
            <w:noProof/>
          </w:rPr>
        </w:r>
        <w:r w:rsidR="005A706B">
          <w:rPr>
            <w:noProof/>
          </w:rPr>
          <w:fldChar w:fldCharType="separate"/>
        </w:r>
        <w:r w:rsidR="001823F6">
          <w:rPr>
            <w:noProof/>
          </w:rPr>
          <w:t>19</w:t>
        </w:r>
        <w:r w:rsidR="005A706B">
          <w:rPr>
            <w:noProof/>
          </w:rPr>
          <w:fldChar w:fldCharType="end"/>
        </w:r>
      </w:hyperlink>
    </w:p>
    <w:p w14:paraId="5C4F0750" w14:textId="1ADBBB94"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25" w:history="1">
        <w:r w:rsidR="005A706B" w:rsidRPr="007200E1">
          <w:rPr>
            <w:rStyle w:val="Lienhypertexte"/>
            <w:b/>
            <w:noProof/>
          </w:rPr>
          <w:t>2.1.3.1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Meta SPC identifier</w:t>
        </w:r>
        <w:r w:rsidR="005A706B">
          <w:rPr>
            <w:noProof/>
          </w:rPr>
          <w:tab/>
        </w:r>
        <w:r w:rsidR="005A706B">
          <w:rPr>
            <w:noProof/>
          </w:rPr>
          <w:fldChar w:fldCharType="begin"/>
        </w:r>
        <w:r w:rsidR="005A706B">
          <w:rPr>
            <w:noProof/>
          </w:rPr>
          <w:instrText xml:space="preserve"> PAGEREF _Toc73002625 \h </w:instrText>
        </w:r>
        <w:r w:rsidR="005A706B">
          <w:rPr>
            <w:noProof/>
          </w:rPr>
        </w:r>
        <w:r w:rsidR="005A706B">
          <w:rPr>
            <w:noProof/>
          </w:rPr>
          <w:fldChar w:fldCharType="separate"/>
        </w:r>
        <w:r w:rsidR="001823F6">
          <w:rPr>
            <w:noProof/>
          </w:rPr>
          <w:t>19</w:t>
        </w:r>
        <w:r w:rsidR="005A706B">
          <w:rPr>
            <w:noProof/>
          </w:rPr>
          <w:fldChar w:fldCharType="end"/>
        </w:r>
      </w:hyperlink>
    </w:p>
    <w:p w14:paraId="5ED86319" w14:textId="7AB7D4F5"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26" w:history="1">
        <w:r w:rsidR="005A706B" w:rsidRPr="007200E1">
          <w:rPr>
            <w:rStyle w:val="Lienhypertexte"/>
            <w:b/>
            <w:noProof/>
          </w:rPr>
          <w:t>2.1.3.2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Suffix to the authorisation number</w:t>
        </w:r>
        <w:r w:rsidR="005A706B">
          <w:rPr>
            <w:noProof/>
          </w:rPr>
          <w:tab/>
        </w:r>
        <w:r w:rsidR="005A706B">
          <w:rPr>
            <w:noProof/>
          </w:rPr>
          <w:fldChar w:fldCharType="begin"/>
        </w:r>
        <w:r w:rsidR="005A706B">
          <w:rPr>
            <w:noProof/>
          </w:rPr>
          <w:instrText xml:space="preserve"> PAGEREF _Toc73002626 \h </w:instrText>
        </w:r>
        <w:r w:rsidR="005A706B">
          <w:rPr>
            <w:noProof/>
          </w:rPr>
        </w:r>
        <w:r w:rsidR="005A706B">
          <w:rPr>
            <w:noProof/>
          </w:rPr>
          <w:fldChar w:fldCharType="separate"/>
        </w:r>
        <w:r w:rsidR="001823F6">
          <w:rPr>
            <w:noProof/>
          </w:rPr>
          <w:t>19</w:t>
        </w:r>
        <w:r w:rsidR="005A706B">
          <w:rPr>
            <w:noProof/>
          </w:rPr>
          <w:fldChar w:fldCharType="end"/>
        </w:r>
      </w:hyperlink>
    </w:p>
    <w:p w14:paraId="2E5EAA86" w14:textId="7971C40B"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27" w:history="1">
        <w:r w:rsidR="005A706B" w:rsidRPr="007200E1">
          <w:rPr>
            <w:rStyle w:val="Lienhypertexte"/>
            <w:b/>
            <w:noProof/>
          </w:rPr>
          <w:t>2.1.3.3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Product type(s)</w:t>
        </w:r>
        <w:r w:rsidR="005A706B">
          <w:rPr>
            <w:noProof/>
          </w:rPr>
          <w:tab/>
        </w:r>
        <w:r w:rsidR="005A706B">
          <w:rPr>
            <w:noProof/>
          </w:rPr>
          <w:fldChar w:fldCharType="begin"/>
        </w:r>
        <w:r w:rsidR="005A706B">
          <w:rPr>
            <w:noProof/>
          </w:rPr>
          <w:instrText xml:space="preserve"> PAGEREF _Toc73002627 \h </w:instrText>
        </w:r>
        <w:r w:rsidR="005A706B">
          <w:rPr>
            <w:noProof/>
          </w:rPr>
        </w:r>
        <w:r w:rsidR="005A706B">
          <w:rPr>
            <w:noProof/>
          </w:rPr>
          <w:fldChar w:fldCharType="separate"/>
        </w:r>
        <w:r w:rsidR="001823F6">
          <w:rPr>
            <w:noProof/>
          </w:rPr>
          <w:t>19</w:t>
        </w:r>
        <w:r w:rsidR="005A706B">
          <w:rPr>
            <w:noProof/>
          </w:rPr>
          <w:fldChar w:fldCharType="end"/>
        </w:r>
      </w:hyperlink>
    </w:p>
    <w:p w14:paraId="00C09480" w14:textId="1C7AE2BE"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28" w:history="1">
        <w:r w:rsidR="005A706B" w:rsidRPr="007200E1">
          <w:rPr>
            <w:rStyle w:val="Lienhypertexte"/>
            <w:noProof/>
          </w:rPr>
          <w:t>2.1.4</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Meta SPC 1 composition</w:t>
        </w:r>
        <w:r w:rsidR="005A706B">
          <w:rPr>
            <w:noProof/>
          </w:rPr>
          <w:tab/>
        </w:r>
        <w:r w:rsidR="005A706B">
          <w:rPr>
            <w:noProof/>
          </w:rPr>
          <w:fldChar w:fldCharType="begin"/>
        </w:r>
        <w:r w:rsidR="005A706B">
          <w:rPr>
            <w:noProof/>
          </w:rPr>
          <w:instrText xml:space="preserve"> PAGEREF _Toc73002628 \h </w:instrText>
        </w:r>
        <w:r w:rsidR="005A706B">
          <w:rPr>
            <w:noProof/>
          </w:rPr>
        </w:r>
        <w:r w:rsidR="005A706B">
          <w:rPr>
            <w:noProof/>
          </w:rPr>
          <w:fldChar w:fldCharType="separate"/>
        </w:r>
        <w:r w:rsidR="001823F6">
          <w:rPr>
            <w:noProof/>
          </w:rPr>
          <w:t>19</w:t>
        </w:r>
        <w:r w:rsidR="005A706B">
          <w:rPr>
            <w:noProof/>
          </w:rPr>
          <w:fldChar w:fldCharType="end"/>
        </w:r>
      </w:hyperlink>
    </w:p>
    <w:p w14:paraId="770DA05A" w14:textId="31595988"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29" w:history="1">
        <w:r w:rsidR="005A706B" w:rsidRPr="007200E1">
          <w:rPr>
            <w:rStyle w:val="Lienhypertexte"/>
            <w:b/>
            <w:noProof/>
          </w:rPr>
          <w:t>2.1.4.1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Qualitative and quantitative information on the composition of the meta SPC 1</w:t>
        </w:r>
        <w:r w:rsidR="005A706B">
          <w:rPr>
            <w:noProof/>
          </w:rPr>
          <w:tab/>
        </w:r>
        <w:r w:rsidR="005A706B">
          <w:rPr>
            <w:noProof/>
          </w:rPr>
          <w:fldChar w:fldCharType="begin"/>
        </w:r>
        <w:r w:rsidR="005A706B">
          <w:rPr>
            <w:noProof/>
          </w:rPr>
          <w:instrText xml:space="preserve"> PAGEREF _Toc73002629 \h </w:instrText>
        </w:r>
        <w:r w:rsidR="005A706B">
          <w:rPr>
            <w:noProof/>
          </w:rPr>
        </w:r>
        <w:r w:rsidR="005A706B">
          <w:rPr>
            <w:noProof/>
          </w:rPr>
          <w:fldChar w:fldCharType="separate"/>
        </w:r>
        <w:r w:rsidR="001823F6">
          <w:rPr>
            <w:noProof/>
          </w:rPr>
          <w:t>19</w:t>
        </w:r>
        <w:r w:rsidR="005A706B">
          <w:rPr>
            <w:noProof/>
          </w:rPr>
          <w:fldChar w:fldCharType="end"/>
        </w:r>
      </w:hyperlink>
    </w:p>
    <w:p w14:paraId="60CDA331" w14:textId="4BCC8D53"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30" w:history="1">
        <w:r w:rsidR="005A706B" w:rsidRPr="007200E1">
          <w:rPr>
            <w:rStyle w:val="Lienhypertexte"/>
            <w:b/>
            <w:noProof/>
          </w:rPr>
          <w:t>2.1.4.2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Type(s) of formulation of the meta SPC 1</w:t>
        </w:r>
        <w:r w:rsidR="005A706B">
          <w:rPr>
            <w:noProof/>
          </w:rPr>
          <w:tab/>
        </w:r>
        <w:r w:rsidR="005A706B">
          <w:rPr>
            <w:noProof/>
          </w:rPr>
          <w:fldChar w:fldCharType="begin"/>
        </w:r>
        <w:r w:rsidR="005A706B">
          <w:rPr>
            <w:noProof/>
          </w:rPr>
          <w:instrText xml:space="preserve"> PAGEREF _Toc73002630 \h </w:instrText>
        </w:r>
        <w:r w:rsidR="005A706B">
          <w:rPr>
            <w:noProof/>
          </w:rPr>
        </w:r>
        <w:r w:rsidR="005A706B">
          <w:rPr>
            <w:noProof/>
          </w:rPr>
          <w:fldChar w:fldCharType="separate"/>
        </w:r>
        <w:r w:rsidR="001823F6">
          <w:rPr>
            <w:noProof/>
          </w:rPr>
          <w:t>19</w:t>
        </w:r>
        <w:r w:rsidR="005A706B">
          <w:rPr>
            <w:noProof/>
          </w:rPr>
          <w:fldChar w:fldCharType="end"/>
        </w:r>
      </w:hyperlink>
    </w:p>
    <w:p w14:paraId="4BFA75FA" w14:textId="0156779B"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31" w:history="1">
        <w:r w:rsidR="005A706B" w:rsidRPr="007200E1">
          <w:rPr>
            <w:rStyle w:val="Lienhypertexte"/>
            <w:noProof/>
          </w:rPr>
          <w:t>2.1.5</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Hazard and precautionary statements according to Regulation (EC) 1272/2008 of the meta SPC 1</w:t>
        </w:r>
        <w:r w:rsidR="005A706B">
          <w:rPr>
            <w:noProof/>
          </w:rPr>
          <w:tab/>
        </w:r>
        <w:r w:rsidR="005A706B">
          <w:rPr>
            <w:noProof/>
          </w:rPr>
          <w:fldChar w:fldCharType="begin"/>
        </w:r>
        <w:r w:rsidR="005A706B">
          <w:rPr>
            <w:noProof/>
          </w:rPr>
          <w:instrText xml:space="preserve"> PAGEREF _Toc73002631 \h </w:instrText>
        </w:r>
        <w:r w:rsidR="005A706B">
          <w:rPr>
            <w:noProof/>
          </w:rPr>
        </w:r>
        <w:r w:rsidR="005A706B">
          <w:rPr>
            <w:noProof/>
          </w:rPr>
          <w:fldChar w:fldCharType="separate"/>
        </w:r>
        <w:r w:rsidR="001823F6">
          <w:rPr>
            <w:noProof/>
          </w:rPr>
          <w:t>19</w:t>
        </w:r>
        <w:r w:rsidR="005A706B">
          <w:rPr>
            <w:noProof/>
          </w:rPr>
          <w:fldChar w:fldCharType="end"/>
        </w:r>
      </w:hyperlink>
    </w:p>
    <w:p w14:paraId="628CD63A" w14:textId="6D372F9A"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32" w:history="1">
        <w:r w:rsidR="005A706B" w:rsidRPr="007200E1">
          <w:rPr>
            <w:rStyle w:val="Lienhypertexte"/>
            <w:noProof/>
          </w:rPr>
          <w:t>2.1.6</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Authorised use(s) of the META SPC 1</w:t>
        </w:r>
        <w:r w:rsidR="005A706B">
          <w:rPr>
            <w:noProof/>
          </w:rPr>
          <w:tab/>
        </w:r>
        <w:r w:rsidR="005A706B">
          <w:rPr>
            <w:noProof/>
          </w:rPr>
          <w:fldChar w:fldCharType="begin"/>
        </w:r>
        <w:r w:rsidR="005A706B">
          <w:rPr>
            <w:noProof/>
          </w:rPr>
          <w:instrText xml:space="preserve"> PAGEREF _Toc73002632 \h </w:instrText>
        </w:r>
        <w:r w:rsidR="005A706B">
          <w:rPr>
            <w:noProof/>
          </w:rPr>
        </w:r>
        <w:r w:rsidR="005A706B">
          <w:rPr>
            <w:noProof/>
          </w:rPr>
          <w:fldChar w:fldCharType="separate"/>
        </w:r>
        <w:r w:rsidR="001823F6">
          <w:rPr>
            <w:noProof/>
          </w:rPr>
          <w:t>20</w:t>
        </w:r>
        <w:r w:rsidR="005A706B">
          <w:rPr>
            <w:noProof/>
          </w:rPr>
          <w:fldChar w:fldCharType="end"/>
        </w:r>
      </w:hyperlink>
    </w:p>
    <w:p w14:paraId="50036A2D" w14:textId="792A0CEC"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33" w:history="1">
        <w:r w:rsidR="005A706B" w:rsidRPr="007200E1">
          <w:rPr>
            <w:rStyle w:val="Lienhypertexte"/>
            <w:b/>
            <w:noProof/>
          </w:rPr>
          <w:t>2.1.6.1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Use description</w:t>
        </w:r>
        <w:r w:rsidR="005A706B">
          <w:rPr>
            <w:noProof/>
          </w:rPr>
          <w:tab/>
        </w:r>
        <w:r w:rsidR="005A706B">
          <w:rPr>
            <w:noProof/>
          </w:rPr>
          <w:fldChar w:fldCharType="begin"/>
        </w:r>
        <w:r w:rsidR="005A706B">
          <w:rPr>
            <w:noProof/>
          </w:rPr>
          <w:instrText xml:space="preserve"> PAGEREF _Toc73002633 \h </w:instrText>
        </w:r>
        <w:r w:rsidR="005A706B">
          <w:rPr>
            <w:noProof/>
          </w:rPr>
        </w:r>
        <w:r w:rsidR="005A706B">
          <w:rPr>
            <w:noProof/>
          </w:rPr>
          <w:fldChar w:fldCharType="separate"/>
        </w:r>
        <w:r w:rsidR="001823F6">
          <w:rPr>
            <w:noProof/>
          </w:rPr>
          <w:t>20</w:t>
        </w:r>
        <w:r w:rsidR="005A706B">
          <w:rPr>
            <w:noProof/>
          </w:rPr>
          <w:fldChar w:fldCharType="end"/>
        </w:r>
      </w:hyperlink>
    </w:p>
    <w:p w14:paraId="2E0D2AE6" w14:textId="5D3EA75A"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34" w:history="1">
        <w:r w:rsidR="005A706B" w:rsidRPr="007200E1">
          <w:rPr>
            <w:rStyle w:val="Lienhypertexte"/>
            <w:b/>
            <w:noProof/>
          </w:rPr>
          <w:t>2.1.6.2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Use description</w:t>
        </w:r>
        <w:r w:rsidR="005A706B">
          <w:rPr>
            <w:noProof/>
          </w:rPr>
          <w:tab/>
        </w:r>
        <w:r w:rsidR="005A706B">
          <w:rPr>
            <w:noProof/>
          </w:rPr>
          <w:fldChar w:fldCharType="begin"/>
        </w:r>
        <w:r w:rsidR="005A706B">
          <w:rPr>
            <w:noProof/>
          </w:rPr>
          <w:instrText xml:space="preserve"> PAGEREF _Toc73002634 \h </w:instrText>
        </w:r>
        <w:r w:rsidR="005A706B">
          <w:rPr>
            <w:noProof/>
          </w:rPr>
        </w:r>
        <w:r w:rsidR="005A706B">
          <w:rPr>
            <w:noProof/>
          </w:rPr>
          <w:fldChar w:fldCharType="separate"/>
        </w:r>
        <w:r w:rsidR="001823F6">
          <w:rPr>
            <w:noProof/>
          </w:rPr>
          <w:t>21</w:t>
        </w:r>
        <w:r w:rsidR="005A706B">
          <w:rPr>
            <w:noProof/>
          </w:rPr>
          <w:fldChar w:fldCharType="end"/>
        </w:r>
      </w:hyperlink>
    </w:p>
    <w:p w14:paraId="4A337845" w14:textId="47A71E02"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35" w:history="1">
        <w:r w:rsidR="005A706B" w:rsidRPr="007200E1">
          <w:rPr>
            <w:rStyle w:val="Lienhypertexte"/>
            <w:noProof/>
          </w:rPr>
          <w:t>2.1.7</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General directions for use of the meta SPC 1</w:t>
        </w:r>
        <w:r w:rsidR="005A706B">
          <w:rPr>
            <w:noProof/>
          </w:rPr>
          <w:tab/>
        </w:r>
        <w:r w:rsidR="005A706B">
          <w:rPr>
            <w:noProof/>
          </w:rPr>
          <w:fldChar w:fldCharType="begin"/>
        </w:r>
        <w:r w:rsidR="005A706B">
          <w:rPr>
            <w:noProof/>
          </w:rPr>
          <w:instrText xml:space="preserve"> PAGEREF _Toc73002635 \h </w:instrText>
        </w:r>
        <w:r w:rsidR="005A706B">
          <w:rPr>
            <w:noProof/>
          </w:rPr>
        </w:r>
        <w:r w:rsidR="005A706B">
          <w:rPr>
            <w:noProof/>
          </w:rPr>
          <w:fldChar w:fldCharType="separate"/>
        </w:r>
        <w:r w:rsidR="001823F6">
          <w:rPr>
            <w:noProof/>
          </w:rPr>
          <w:t>23</w:t>
        </w:r>
        <w:r w:rsidR="005A706B">
          <w:rPr>
            <w:noProof/>
          </w:rPr>
          <w:fldChar w:fldCharType="end"/>
        </w:r>
      </w:hyperlink>
    </w:p>
    <w:p w14:paraId="3399CA2E" w14:textId="7137054B"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36" w:history="1">
        <w:r w:rsidR="005A706B" w:rsidRPr="007200E1">
          <w:rPr>
            <w:rStyle w:val="Lienhypertexte"/>
            <w:b/>
            <w:noProof/>
          </w:rPr>
          <w:t>2.1.7.1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Instructions for use</w:t>
        </w:r>
        <w:r w:rsidR="005A706B">
          <w:rPr>
            <w:noProof/>
          </w:rPr>
          <w:tab/>
        </w:r>
        <w:r w:rsidR="005A706B">
          <w:rPr>
            <w:noProof/>
          </w:rPr>
          <w:fldChar w:fldCharType="begin"/>
        </w:r>
        <w:r w:rsidR="005A706B">
          <w:rPr>
            <w:noProof/>
          </w:rPr>
          <w:instrText xml:space="preserve"> PAGEREF _Toc73002636 \h </w:instrText>
        </w:r>
        <w:r w:rsidR="005A706B">
          <w:rPr>
            <w:noProof/>
          </w:rPr>
        </w:r>
        <w:r w:rsidR="005A706B">
          <w:rPr>
            <w:noProof/>
          </w:rPr>
          <w:fldChar w:fldCharType="separate"/>
        </w:r>
        <w:r w:rsidR="001823F6">
          <w:rPr>
            <w:noProof/>
          </w:rPr>
          <w:t>23</w:t>
        </w:r>
        <w:r w:rsidR="005A706B">
          <w:rPr>
            <w:noProof/>
          </w:rPr>
          <w:fldChar w:fldCharType="end"/>
        </w:r>
      </w:hyperlink>
    </w:p>
    <w:p w14:paraId="2DEE1BC2" w14:textId="66D314E4"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37" w:history="1">
        <w:r w:rsidR="005A706B" w:rsidRPr="007200E1">
          <w:rPr>
            <w:rStyle w:val="Lienhypertexte"/>
            <w:b/>
            <w:noProof/>
          </w:rPr>
          <w:t>2.1.7.2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Risk mitigation measures</w:t>
        </w:r>
        <w:r w:rsidR="005A706B">
          <w:rPr>
            <w:noProof/>
          </w:rPr>
          <w:tab/>
        </w:r>
        <w:r w:rsidR="005A706B">
          <w:rPr>
            <w:noProof/>
          </w:rPr>
          <w:fldChar w:fldCharType="begin"/>
        </w:r>
        <w:r w:rsidR="005A706B">
          <w:rPr>
            <w:noProof/>
          </w:rPr>
          <w:instrText xml:space="preserve"> PAGEREF _Toc73002637 \h </w:instrText>
        </w:r>
        <w:r w:rsidR="005A706B">
          <w:rPr>
            <w:noProof/>
          </w:rPr>
        </w:r>
        <w:r w:rsidR="005A706B">
          <w:rPr>
            <w:noProof/>
          </w:rPr>
          <w:fldChar w:fldCharType="separate"/>
        </w:r>
        <w:r w:rsidR="001823F6">
          <w:rPr>
            <w:noProof/>
          </w:rPr>
          <w:t>23</w:t>
        </w:r>
        <w:r w:rsidR="005A706B">
          <w:rPr>
            <w:noProof/>
          </w:rPr>
          <w:fldChar w:fldCharType="end"/>
        </w:r>
      </w:hyperlink>
    </w:p>
    <w:p w14:paraId="22AB9B2C" w14:textId="4AD55867"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38" w:history="1">
        <w:r w:rsidR="005A706B" w:rsidRPr="007200E1">
          <w:rPr>
            <w:rStyle w:val="Lienhypertexte"/>
            <w:b/>
            <w:noProof/>
          </w:rPr>
          <w:t>2.1.7.3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Particulars of likely direct or indirect effects, first aid instructions and emergency measures to protect the environment</w:t>
        </w:r>
        <w:r w:rsidR="005A706B">
          <w:rPr>
            <w:noProof/>
          </w:rPr>
          <w:tab/>
        </w:r>
        <w:r w:rsidR="005A706B">
          <w:rPr>
            <w:noProof/>
          </w:rPr>
          <w:fldChar w:fldCharType="begin"/>
        </w:r>
        <w:r w:rsidR="005A706B">
          <w:rPr>
            <w:noProof/>
          </w:rPr>
          <w:instrText xml:space="preserve"> PAGEREF _Toc73002638 \h </w:instrText>
        </w:r>
        <w:r w:rsidR="005A706B">
          <w:rPr>
            <w:noProof/>
          </w:rPr>
        </w:r>
        <w:r w:rsidR="005A706B">
          <w:rPr>
            <w:noProof/>
          </w:rPr>
          <w:fldChar w:fldCharType="separate"/>
        </w:r>
        <w:r w:rsidR="001823F6">
          <w:rPr>
            <w:noProof/>
          </w:rPr>
          <w:t>23</w:t>
        </w:r>
        <w:r w:rsidR="005A706B">
          <w:rPr>
            <w:noProof/>
          </w:rPr>
          <w:fldChar w:fldCharType="end"/>
        </w:r>
      </w:hyperlink>
    </w:p>
    <w:p w14:paraId="2C6CBB94" w14:textId="75AD3EA2"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39" w:history="1">
        <w:r w:rsidR="005A706B" w:rsidRPr="007200E1">
          <w:rPr>
            <w:rStyle w:val="Lienhypertexte"/>
            <w:b/>
            <w:noProof/>
          </w:rPr>
          <w:t>2.1.7.4</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Instructions for safe disposal of the product and its packaging</w:t>
        </w:r>
        <w:r w:rsidR="005A706B">
          <w:rPr>
            <w:noProof/>
          </w:rPr>
          <w:tab/>
        </w:r>
        <w:r w:rsidR="005A706B">
          <w:rPr>
            <w:noProof/>
          </w:rPr>
          <w:fldChar w:fldCharType="begin"/>
        </w:r>
        <w:r w:rsidR="005A706B">
          <w:rPr>
            <w:noProof/>
          </w:rPr>
          <w:instrText xml:space="preserve"> PAGEREF _Toc73002639 \h </w:instrText>
        </w:r>
        <w:r w:rsidR="005A706B">
          <w:rPr>
            <w:noProof/>
          </w:rPr>
        </w:r>
        <w:r w:rsidR="005A706B">
          <w:rPr>
            <w:noProof/>
          </w:rPr>
          <w:fldChar w:fldCharType="separate"/>
        </w:r>
        <w:r w:rsidR="001823F6">
          <w:rPr>
            <w:noProof/>
          </w:rPr>
          <w:t>23</w:t>
        </w:r>
        <w:r w:rsidR="005A706B">
          <w:rPr>
            <w:noProof/>
          </w:rPr>
          <w:fldChar w:fldCharType="end"/>
        </w:r>
      </w:hyperlink>
    </w:p>
    <w:p w14:paraId="6264F960" w14:textId="1248B72E"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640" w:history="1">
        <w:r w:rsidR="005A706B" w:rsidRPr="007200E1">
          <w:rPr>
            <w:rStyle w:val="Lienhypertexte"/>
            <w:b/>
            <w:noProof/>
          </w:rPr>
          <w:t>2.1.7.5</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Conditions of storage and shelf-life of the product under normal conditions of storage</w:t>
        </w:r>
        <w:r w:rsidR="005A706B">
          <w:rPr>
            <w:noProof/>
          </w:rPr>
          <w:tab/>
        </w:r>
        <w:r w:rsidR="005A706B">
          <w:rPr>
            <w:noProof/>
          </w:rPr>
          <w:fldChar w:fldCharType="begin"/>
        </w:r>
        <w:r w:rsidR="005A706B">
          <w:rPr>
            <w:noProof/>
          </w:rPr>
          <w:instrText xml:space="preserve"> PAGEREF _Toc73002640 \h </w:instrText>
        </w:r>
        <w:r w:rsidR="005A706B">
          <w:rPr>
            <w:noProof/>
          </w:rPr>
        </w:r>
        <w:r w:rsidR="005A706B">
          <w:rPr>
            <w:noProof/>
          </w:rPr>
          <w:fldChar w:fldCharType="separate"/>
        </w:r>
        <w:r w:rsidR="001823F6">
          <w:rPr>
            <w:noProof/>
          </w:rPr>
          <w:t>23</w:t>
        </w:r>
        <w:r w:rsidR="005A706B">
          <w:rPr>
            <w:noProof/>
          </w:rPr>
          <w:fldChar w:fldCharType="end"/>
        </w:r>
      </w:hyperlink>
    </w:p>
    <w:p w14:paraId="56BFC532" w14:textId="0AA80999"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41" w:history="1">
        <w:r w:rsidR="005A706B" w:rsidRPr="007200E1">
          <w:rPr>
            <w:rStyle w:val="Lienhypertexte"/>
            <w:noProof/>
          </w:rPr>
          <w:t>2.1.8</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Other information</w:t>
        </w:r>
        <w:r w:rsidR="005A706B">
          <w:rPr>
            <w:noProof/>
          </w:rPr>
          <w:tab/>
        </w:r>
        <w:r w:rsidR="005A706B">
          <w:rPr>
            <w:noProof/>
          </w:rPr>
          <w:fldChar w:fldCharType="begin"/>
        </w:r>
        <w:r w:rsidR="005A706B">
          <w:rPr>
            <w:noProof/>
          </w:rPr>
          <w:instrText xml:space="preserve"> PAGEREF _Toc73002641 \h </w:instrText>
        </w:r>
        <w:r w:rsidR="005A706B">
          <w:rPr>
            <w:noProof/>
          </w:rPr>
        </w:r>
        <w:r w:rsidR="005A706B">
          <w:rPr>
            <w:noProof/>
          </w:rPr>
          <w:fldChar w:fldCharType="separate"/>
        </w:r>
        <w:r w:rsidR="001823F6">
          <w:rPr>
            <w:noProof/>
          </w:rPr>
          <w:t>23</w:t>
        </w:r>
        <w:r w:rsidR="005A706B">
          <w:rPr>
            <w:noProof/>
          </w:rPr>
          <w:fldChar w:fldCharType="end"/>
        </w:r>
      </w:hyperlink>
    </w:p>
    <w:p w14:paraId="15FCE988" w14:textId="6B84FAA9"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42" w:history="1">
        <w:r w:rsidR="005A706B" w:rsidRPr="007200E1">
          <w:rPr>
            <w:rStyle w:val="Lienhypertexte"/>
            <w:noProof/>
          </w:rPr>
          <w:t>2.1.9</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Trade name(s), authorisation number and specific composition of each individual product</w:t>
        </w:r>
        <w:r w:rsidR="005A706B">
          <w:rPr>
            <w:noProof/>
          </w:rPr>
          <w:tab/>
        </w:r>
        <w:r w:rsidR="005A706B">
          <w:rPr>
            <w:noProof/>
          </w:rPr>
          <w:fldChar w:fldCharType="begin"/>
        </w:r>
        <w:r w:rsidR="005A706B">
          <w:rPr>
            <w:noProof/>
          </w:rPr>
          <w:instrText xml:space="preserve"> PAGEREF _Toc73002642 \h </w:instrText>
        </w:r>
        <w:r w:rsidR="005A706B">
          <w:rPr>
            <w:noProof/>
          </w:rPr>
        </w:r>
        <w:r w:rsidR="005A706B">
          <w:rPr>
            <w:noProof/>
          </w:rPr>
          <w:fldChar w:fldCharType="separate"/>
        </w:r>
        <w:r w:rsidR="001823F6">
          <w:rPr>
            <w:noProof/>
          </w:rPr>
          <w:t>24</w:t>
        </w:r>
        <w:r w:rsidR="005A706B">
          <w:rPr>
            <w:noProof/>
          </w:rPr>
          <w:fldChar w:fldCharType="end"/>
        </w:r>
      </w:hyperlink>
    </w:p>
    <w:p w14:paraId="2297BC22" w14:textId="67911B8E"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43" w:history="1">
        <w:r w:rsidR="005A706B" w:rsidRPr="007200E1">
          <w:rPr>
            <w:rStyle w:val="Lienhypertexte"/>
            <w:noProof/>
          </w:rPr>
          <w:t>2.1.10</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Meta SPC 2 administrative information</w:t>
        </w:r>
        <w:r w:rsidR="005A706B">
          <w:rPr>
            <w:noProof/>
          </w:rPr>
          <w:tab/>
        </w:r>
        <w:r w:rsidR="005A706B">
          <w:rPr>
            <w:noProof/>
          </w:rPr>
          <w:fldChar w:fldCharType="begin"/>
        </w:r>
        <w:r w:rsidR="005A706B">
          <w:rPr>
            <w:noProof/>
          </w:rPr>
          <w:instrText xml:space="preserve"> PAGEREF _Toc73002643 \h </w:instrText>
        </w:r>
        <w:r w:rsidR="005A706B">
          <w:rPr>
            <w:noProof/>
          </w:rPr>
        </w:r>
        <w:r w:rsidR="005A706B">
          <w:rPr>
            <w:noProof/>
          </w:rPr>
          <w:fldChar w:fldCharType="separate"/>
        </w:r>
        <w:r w:rsidR="001823F6">
          <w:rPr>
            <w:noProof/>
          </w:rPr>
          <w:t>25</w:t>
        </w:r>
        <w:r w:rsidR="005A706B">
          <w:rPr>
            <w:noProof/>
          </w:rPr>
          <w:fldChar w:fldCharType="end"/>
        </w:r>
      </w:hyperlink>
    </w:p>
    <w:p w14:paraId="321920E5" w14:textId="44DB01A9"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44" w:history="1">
        <w:r w:rsidR="005A706B" w:rsidRPr="007200E1">
          <w:rPr>
            <w:rStyle w:val="Lienhypertexte"/>
            <w:b/>
            <w:noProof/>
          </w:rPr>
          <w:t>2.1.10.1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Meta SPC identifier</w:t>
        </w:r>
        <w:r w:rsidR="005A706B">
          <w:rPr>
            <w:noProof/>
          </w:rPr>
          <w:tab/>
        </w:r>
        <w:r w:rsidR="005A706B">
          <w:rPr>
            <w:noProof/>
          </w:rPr>
          <w:fldChar w:fldCharType="begin"/>
        </w:r>
        <w:r w:rsidR="005A706B">
          <w:rPr>
            <w:noProof/>
          </w:rPr>
          <w:instrText xml:space="preserve"> PAGEREF _Toc73002644 \h </w:instrText>
        </w:r>
        <w:r w:rsidR="005A706B">
          <w:rPr>
            <w:noProof/>
          </w:rPr>
        </w:r>
        <w:r w:rsidR="005A706B">
          <w:rPr>
            <w:noProof/>
          </w:rPr>
          <w:fldChar w:fldCharType="separate"/>
        </w:r>
        <w:r w:rsidR="001823F6">
          <w:rPr>
            <w:noProof/>
          </w:rPr>
          <w:t>25</w:t>
        </w:r>
        <w:r w:rsidR="005A706B">
          <w:rPr>
            <w:noProof/>
          </w:rPr>
          <w:fldChar w:fldCharType="end"/>
        </w:r>
      </w:hyperlink>
    </w:p>
    <w:p w14:paraId="090FC20B" w14:textId="20DB7987"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45" w:history="1">
        <w:r w:rsidR="005A706B" w:rsidRPr="007200E1">
          <w:rPr>
            <w:rStyle w:val="Lienhypertexte"/>
            <w:b/>
            <w:noProof/>
          </w:rPr>
          <w:t>2.1.10.2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Suffix to the authorisation number</w:t>
        </w:r>
        <w:r w:rsidR="005A706B">
          <w:rPr>
            <w:noProof/>
          </w:rPr>
          <w:tab/>
        </w:r>
        <w:r w:rsidR="005A706B">
          <w:rPr>
            <w:noProof/>
          </w:rPr>
          <w:fldChar w:fldCharType="begin"/>
        </w:r>
        <w:r w:rsidR="005A706B">
          <w:rPr>
            <w:noProof/>
          </w:rPr>
          <w:instrText xml:space="preserve"> PAGEREF _Toc73002645 \h </w:instrText>
        </w:r>
        <w:r w:rsidR="005A706B">
          <w:rPr>
            <w:noProof/>
          </w:rPr>
        </w:r>
        <w:r w:rsidR="005A706B">
          <w:rPr>
            <w:noProof/>
          </w:rPr>
          <w:fldChar w:fldCharType="separate"/>
        </w:r>
        <w:r w:rsidR="001823F6">
          <w:rPr>
            <w:noProof/>
          </w:rPr>
          <w:t>25</w:t>
        </w:r>
        <w:r w:rsidR="005A706B">
          <w:rPr>
            <w:noProof/>
          </w:rPr>
          <w:fldChar w:fldCharType="end"/>
        </w:r>
      </w:hyperlink>
    </w:p>
    <w:p w14:paraId="3C93D319" w14:textId="1ED1EE50"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46" w:history="1">
        <w:r w:rsidR="005A706B" w:rsidRPr="007200E1">
          <w:rPr>
            <w:rStyle w:val="Lienhypertexte"/>
            <w:b/>
            <w:noProof/>
          </w:rPr>
          <w:t>2.1.10.3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Product type(s)</w:t>
        </w:r>
        <w:r w:rsidR="005A706B">
          <w:rPr>
            <w:noProof/>
          </w:rPr>
          <w:tab/>
        </w:r>
        <w:r w:rsidR="005A706B">
          <w:rPr>
            <w:noProof/>
          </w:rPr>
          <w:fldChar w:fldCharType="begin"/>
        </w:r>
        <w:r w:rsidR="005A706B">
          <w:rPr>
            <w:noProof/>
          </w:rPr>
          <w:instrText xml:space="preserve"> PAGEREF _Toc73002646 \h </w:instrText>
        </w:r>
        <w:r w:rsidR="005A706B">
          <w:rPr>
            <w:noProof/>
          </w:rPr>
        </w:r>
        <w:r w:rsidR="005A706B">
          <w:rPr>
            <w:noProof/>
          </w:rPr>
          <w:fldChar w:fldCharType="separate"/>
        </w:r>
        <w:r w:rsidR="001823F6">
          <w:rPr>
            <w:noProof/>
          </w:rPr>
          <w:t>25</w:t>
        </w:r>
        <w:r w:rsidR="005A706B">
          <w:rPr>
            <w:noProof/>
          </w:rPr>
          <w:fldChar w:fldCharType="end"/>
        </w:r>
      </w:hyperlink>
    </w:p>
    <w:p w14:paraId="0E163B47" w14:textId="76B0245D"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47" w:history="1">
        <w:r w:rsidR="005A706B" w:rsidRPr="007200E1">
          <w:rPr>
            <w:rStyle w:val="Lienhypertexte"/>
            <w:noProof/>
          </w:rPr>
          <w:t>2.1.11</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Meta SPC 2 composition</w:t>
        </w:r>
        <w:r w:rsidR="005A706B">
          <w:rPr>
            <w:noProof/>
          </w:rPr>
          <w:tab/>
        </w:r>
        <w:r w:rsidR="005A706B">
          <w:rPr>
            <w:noProof/>
          </w:rPr>
          <w:fldChar w:fldCharType="begin"/>
        </w:r>
        <w:r w:rsidR="005A706B">
          <w:rPr>
            <w:noProof/>
          </w:rPr>
          <w:instrText xml:space="preserve"> PAGEREF _Toc73002647 \h </w:instrText>
        </w:r>
        <w:r w:rsidR="005A706B">
          <w:rPr>
            <w:noProof/>
          </w:rPr>
        </w:r>
        <w:r w:rsidR="005A706B">
          <w:rPr>
            <w:noProof/>
          </w:rPr>
          <w:fldChar w:fldCharType="separate"/>
        </w:r>
        <w:r w:rsidR="001823F6">
          <w:rPr>
            <w:noProof/>
          </w:rPr>
          <w:t>25</w:t>
        </w:r>
        <w:r w:rsidR="005A706B">
          <w:rPr>
            <w:noProof/>
          </w:rPr>
          <w:fldChar w:fldCharType="end"/>
        </w:r>
      </w:hyperlink>
    </w:p>
    <w:p w14:paraId="05ECDA6E" w14:textId="5E6FF18E"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48" w:history="1">
        <w:r w:rsidR="005A706B" w:rsidRPr="007200E1">
          <w:rPr>
            <w:rStyle w:val="Lienhypertexte"/>
            <w:b/>
            <w:noProof/>
          </w:rPr>
          <w:t>2.1.11.1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Qualitative and quantitative information on the composition of the meta SPC 2</w:t>
        </w:r>
        <w:r w:rsidR="005A706B">
          <w:rPr>
            <w:noProof/>
          </w:rPr>
          <w:tab/>
        </w:r>
        <w:r w:rsidR="005A706B">
          <w:rPr>
            <w:noProof/>
          </w:rPr>
          <w:fldChar w:fldCharType="begin"/>
        </w:r>
        <w:r w:rsidR="005A706B">
          <w:rPr>
            <w:noProof/>
          </w:rPr>
          <w:instrText xml:space="preserve"> PAGEREF _Toc73002648 \h </w:instrText>
        </w:r>
        <w:r w:rsidR="005A706B">
          <w:rPr>
            <w:noProof/>
          </w:rPr>
        </w:r>
        <w:r w:rsidR="005A706B">
          <w:rPr>
            <w:noProof/>
          </w:rPr>
          <w:fldChar w:fldCharType="separate"/>
        </w:r>
        <w:r w:rsidR="001823F6">
          <w:rPr>
            <w:noProof/>
          </w:rPr>
          <w:t>25</w:t>
        </w:r>
        <w:r w:rsidR="005A706B">
          <w:rPr>
            <w:noProof/>
          </w:rPr>
          <w:fldChar w:fldCharType="end"/>
        </w:r>
      </w:hyperlink>
    </w:p>
    <w:p w14:paraId="6A8453F3" w14:textId="0792B27A"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49" w:history="1">
        <w:r w:rsidR="005A706B" w:rsidRPr="007200E1">
          <w:rPr>
            <w:rStyle w:val="Lienhypertexte"/>
            <w:b/>
            <w:noProof/>
          </w:rPr>
          <w:t>2.1.11.2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Type(s) of formulation of the meta SPC 2</w:t>
        </w:r>
        <w:r w:rsidR="005A706B">
          <w:rPr>
            <w:noProof/>
          </w:rPr>
          <w:tab/>
        </w:r>
        <w:r w:rsidR="005A706B">
          <w:rPr>
            <w:noProof/>
          </w:rPr>
          <w:fldChar w:fldCharType="begin"/>
        </w:r>
        <w:r w:rsidR="005A706B">
          <w:rPr>
            <w:noProof/>
          </w:rPr>
          <w:instrText xml:space="preserve"> PAGEREF _Toc73002649 \h </w:instrText>
        </w:r>
        <w:r w:rsidR="005A706B">
          <w:rPr>
            <w:noProof/>
          </w:rPr>
        </w:r>
        <w:r w:rsidR="005A706B">
          <w:rPr>
            <w:noProof/>
          </w:rPr>
          <w:fldChar w:fldCharType="separate"/>
        </w:r>
        <w:r w:rsidR="001823F6">
          <w:rPr>
            <w:noProof/>
          </w:rPr>
          <w:t>25</w:t>
        </w:r>
        <w:r w:rsidR="005A706B">
          <w:rPr>
            <w:noProof/>
          </w:rPr>
          <w:fldChar w:fldCharType="end"/>
        </w:r>
      </w:hyperlink>
    </w:p>
    <w:p w14:paraId="71956EA3" w14:textId="21D5964A"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50" w:history="1">
        <w:r w:rsidR="005A706B" w:rsidRPr="007200E1">
          <w:rPr>
            <w:rStyle w:val="Lienhypertexte"/>
            <w:noProof/>
          </w:rPr>
          <w:t>2.1.12</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Hazard and precautionary statements according to Regulation (EC) 1272/2008 of the meta SPC 2</w:t>
        </w:r>
        <w:r w:rsidR="005A706B">
          <w:rPr>
            <w:noProof/>
          </w:rPr>
          <w:tab/>
        </w:r>
        <w:r w:rsidR="005A706B">
          <w:rPr>
            <w:noProof/>
          </w:rPr>
          <w:fldChar w:fldCharType="begin"/>
        </w:r>
        <w:r w:rsidR="005A706B">
          <w:rPr>
            <w:noProof/>
          </w:rPr>
          <w:instrText xml:space="preserve"> PAGEREF _Toc73002650 \h </w:instrText>
        </w:r>
        <w:r w:rsidR="005A706B">
          <w:rPr>
            <w:noProof/>
          </w:rPr>
        </w:r>
        <w:r w:rsidR="005A706B">
          <w:rPr>
            <w:noProof/>
          </w:rPr>
          <w:fldChar w:fldCharType="separate"/>
        </w:r>
        <w:r w:rsidR="001823F6">
          <w:rPr>
            <w:noProof/>
          </w:rPr>
          <w:t>25</w:t>
        </w:r>
        <w:r w:rsidR="005A706B">
          <w:rPr>
            <w:noProof/>
          </w:rPr>
          <w:fldChar w:fldCharType="end"/>
        </w:r>
      </w:hyperlink>
    </w:p>
    <w:p w14:paraId="0CC2497F" w14:textId="19F34F8E"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51" w:history="1">
        <w:r w:rsidR="005A706B" w:rsidRPr="007200E1">
          <w:rPr>
            <w:rStyle w:val="Lienhypertexte"/>
            <w:noProof/>
          </w:rPr>
          <w:t>2.1.13</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Authorised use(s) of the META SPC 2</w:t>
        </w:r>
        <w:r w:rsidR="005A706B">
          <w:rPr>
            <w:noProof/>
          </w:rPr>
          <w:tab/>
        </w:r>
        <w:r w:rsidR="005A706B">
          <w:rPr>
            <w:noProof/>
          </w:rPr>
          <w:fldChar w:fldCharType="begin"/>
        </w:r>
        <w:r w:rsidR="005A706B">
          <w:rPr>
            <w:noProof/>
          </w:rPr>
          <w:instrText xml:space="preserve"> PAGEREF _Toc73002651 \h </w:instrText>
        </w:r>
        <w:r w:rsidR="005A706B">
          <w:rPr>
            <w:noProof/>
          </w:rPr>
        </w:r>
        <w:r w:rsidR="005A706B">
          <w:rPr>
            <w:noProof/>
          </w:rPr>
          <w:fldChar w:fldCharType="separate"/>
        </w:r>
        <w:r w:rsidR="001823F6">
          <w:rPr>
            <w:noProof/>
          </w:rPr>
          <w:t>26</w:t>
        </w:r>
        <w:r w:rsidR="005A706B">
          <w:rPr>
            <w:noProof/>
          </w:rPr>
          <w:fldChar w:fldCharType="end"/>
        </w:r>
      </w:hyperlink>
    </w:p>
    <w:p w14:paraId="148A3E5E" w14:textId="263FB6AE"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52" w:history="1">
        <w:r w:rsidR="005A706B" w:rsidRPr="007200E1">
          <w:rPr>
            <w:rStyle w:val="Lienhypertexte"/>
            <w:b/>
            <w:noProof/>
          </w:rPr>
          <w:t>2.1.13.1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Use description</w:t>
        </w:r>
        <w:r w:rsidR="005A706B">
          <w:rPr>
            <w:noProof/>
          </w:rPr>
          <w:tab/>
        </w:r>
        <w:r w:rsidR="005A706B">
          <w:rPr>
            <w:noProof/>
          </w:rPr>
          <w:fldChar w:fldCharType="begin"/>
        </w:r>
        <w:r w:rsidR="005A706B">
          <w:rPr>
            <w:noProof/>
          </w:rPr>
          <w:instrText xml:space="preserve"> PAGEREF _Toc73002652 \h </w:instrText>
        </w:r>
        <w:r w:rsidR="005A706B">
          <w:rPr>
            <w:noProof/>
          </w:rPr>
        </w:r>
        <w:r w:rsidR="005A706B">
          <w:rPr>
            <w:noProof/>
          </w:rPr>
          <w:fldChar w:fldCharType="separate"/>
        </w:r>
        <w:r w:rsidR="001823F6">
          <w:rPr>
            <w:noProof/>
          </w:rPr>
          <w:t>26</w:t>
        </w:r>
        <w:r w:rsidR="005A706B">
          <w:rPr>
            <w:noProof/>
          </w:rPr>
          <w:fldChar w:fldCharType="end"/>
        </w:r>
      </w:hyperlink>
    </w:p>
    <w:p w14:paraId="16875C97" w14:textId="754FFE9C"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53" w:history="1">
        <w:r w:rsidR="005A706B" w:rsidRPr="007200E1">
          <w:rPr>
            <w:rStyle w:val="Lienhypertexte"/>
            <w:b/>
            <w:noProof/>
          </w:rPr>
          <w:t>2.1.13.2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Use description</w:t>
        </w:r>
        <w:r w:rsidR="005A706B">
          <w:rPr>
            <w:noProof/>
          </w:rPr>
          <w:tab/>
        </w:r>
        <w:r w:rsidR="005A706B">
          <w:rPr>
            <w:noProof/>
          </w:rPr>
          <w:fldChar w:fldCharType="begin"/>
        </w:r>
        <w:r w:rsidR="005A706B">
          <w:rPr>
            <w:noProof/>
          </w:rPr>
          <w:instrText xml:space="preserve"> PAGEREF _Toc73002653 \h </w:instrText>
        </w:r>
        <w:r w:rsidR="005A706B">
          <w:rPr>
            <w:noProof/>
          </w:rPr>
        </w:r>
        <w:r w:rsidR="005A706B">
          <w:rPr>
            <w:noProof/>
          </w:rPr>
          <w:fldChar w:fldCharType="separate"/>
        </w:r>
        <w:r w:rsidR="001823F6">
          <w:rPr>
            <w:noProof/>
          </w:rPr>
          <w:t>27</w:t>
        </w:r>
        <w:r w:rsidR="005A706B">
          <w:rPr>
            <w:noProof/>
          </w:rPr>
          <w:fldChar w:fldCharType="end"/>
        </w:r>
      </w:hyperlink>
    </w:p>
    <w:p w14:paraId="61F7C86C" w14:textId="18E798DE"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54" w:history="1">
        <w:r w:rsidR="005A706B" w:rsidRPr="007200E1">
          <w:rPr>
            <w:rStyle w:val="Lienhypertexte"/>
            <w:noProof/>
          </w:rPr>
          <w:t>2.1.14</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General directions for use of the meta SPC 2</w:t>
        </w:r>
        <w:r w:rsidR="005A706B">
          <w:rPr>
            <w:noProof/>
          </w:rPr>
          <w:tab/>
        </w:r>
        <w:r w:rsidR="005A706B">
          <w:rPr>
            <w:noProof/>
          </w:rPr>
          <w:fldChar w:fldCharType="begin"/>
        </w:r>
        <w:r w:rsidR="005A706B">
          <w:rPr>
            <w:noProof/>
          </w:rPr>
          <w:instrText xml:space="preserve"> PAGEREF _Toc73002654 \h </w:instrText>
        </w:r>
        <w:r w:rsidR="005A706B">
          <w:rPr>
            <w:noProof/>
          </w:rPr>
        </w:r>
        <w:r w:rsidR="005A706B">
          <w:rPr>
            <w:noProof/>
          </w:rPr>
          <w:fldChar w:fldCharType="separate"/>
        </w:r>
        <w:r w:rsidR="001823F6">
          <w:rPr>
            <w:noProof/>
          </w:rPr>
          <w:t>29</w:t>
        </w:r>
        <w:r w:rsidR="005A706B">
          <w:rPr>
            <w:noProof/>
          </w:rPr>
          <w:fldChar w:fldCharType="end"/>
        </w:r>
      </w:hyperlink>
    </w:p>
    <w:p w14:paraId="79D0C095" w14:textId="07E0293C"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55" w:history="1">
        <w:r w:rsidR="005A706B" w:rsidRPr="007200E1">
          <w:rPr>
            <w:rStyle w:val="Lienhypertexte"/>
            <w:b/>
            <w:noProof/>
          </w:rPr>
          <w:t>2.1.14.1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Instructions for use</w:t>
        </w:r>
        <w:r w:rsidR="005A706B">
          <w:rPr>
            <w:noProof/>
          </w:rPr>
          <w:tab/>
        </w:r>
        <w:r w:rsidR="005A706B">
          <w:rPr>
            <w:noProof/>
          </w:rPr>
          <w:fldChar w:fldCharType="begin"/>
        </w:r>
        <w:r w:rsidR="005A706B">
          <w:rPr>
            <w:noProof/>
          </w:rPr>
          <w:instrText xml:space="preserve"> PAGEREF _Toc73002655 \h </w:instrText>
        </w:r>
        <w:r w:rsidR="005A706B">
          <w:rPr>
            <w:noProof/>
          </w:rPr>
        </w:r>
        <w:r w:rsidR="005A706B">
          <w:rPr>
            <w:noProof/>
          </w:rPr>
          <w:fldChar w:fldCharType="separate"/>
        </w:r>
        <w:r w:rsidR="001823F6">
          <w:rPr>
            <w:noProof/>
          </w:rPr>
          <w:t>29</w:t>
        </w:r>
        <w:r w:rsidR="005A706B">
          <w:rPr>
            <w:noProof/>
          </w:rPr>
          <w:fldChar w:fldCharType="end"/>
        </w:r>
      </w:hyperlink>
    </w:p>
    <w:p w14:paraId="5878FCCD" w14:textId="3D9A9932"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56" w:history="1">
        <w:r w:rsidR="005A706B" w:rsidRPr="007200E1">
          <w:rPr>
            <w:rStyle w:val="Lienhypertexte"/>
            <w:b/>
            <w:noProof/>
          </w:rPr>
          <w:t>2.1.14.2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Risk mitigation measures</w:t>
        </w:r>
        <w:r w:rsidR="005A706B">
          <w:rPr>
            <w:noProof/>
          </w:rPr>
          <w:tab/>
        </w:r>
        <w:r w:rsidR="005A706B">
          <w:rPr>
            <w:noProof/>
          </w:rPr>
          <w:fldChar w:fldCharType="begin"/>
        </w:r>
        <w:r w:rsidR="005A706B">
          <w:rPr>
            <w:noProof/>
          </w:rPr>
          <w:instrText xml:space="preserve"> PAGEREF _Toc73002656 \h </w:instrText>
        </w:r>
        <w:r w:rsidR="005A706B">
          <w:rPr>
            <w:noProof/>
          </w:rPr>
        </w:r>
        <w:r w:rsidR="005A706B">
          <w:rPr>
            <w:noProof/>
          </w:rPr>
          <w:fldChar w:fldCharType="separate"/>
        </w:r>
        <w:r w:rsidR="001823F6">
          <w:rPr>
            <w:noProof/>
          </w:rPr>
          <w:t>29</w:t>
        </w:r>
        <w:r w:rsidR="005A706B">
          <w:rPr>
            <w:noProof/>
          </w:rPr>
          <w:fldChar w:fldCharType="end"/>
        </w:r>
      </w:hyperlink>
    </w:p>
    <w:p w14:paraId="34873B3C" w14:textId="6EF3E80E"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57" w:history="1">
        <w:r w:rsidR="005A706B" w:rsidRPr="007200E1">
          <w:rPr>
            <w:rStyle w:val="Lienhypertexte"/>
            <w:b/>
            <w:noProof/>
          </w:rPr>
          <w:t>2.1.14.3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Particulars of likely direct or indirect effects, first aid instructions and emergency measures to protect the environment</w:t>
        </w:r>
        <w:r w:rsidR="005A706B">
          <w:rPr>
            <w:noProof/>
          </w:rPr>
          <w:tab/>
        </w:r>
        <w:r w:rsidR="005A706B">
          <w:rPr>
            <w:noProof/>
          </w:rPr>
          <w:fldChar w:fldCharType="begin"/>
        </w:r>
        <w:r w:rsidR="005A706B">
          <w:rPr>
            <w:noProof/>
          </w:rPr>
          <w:instrText xml:space="preserve"> PAGEREF _Toc73002657 \h </w:instrText>
        </w:r>
        <w:r w:rsidR="005A706B">
          <w:rPr>
            <w:noProof/>
          </w:rPr>
        </w:r>
        <w:r w:rsidR="005A706B">
          <w:rPr>
            <w:noProof/>
          </w:rPr>
          <w:fldChar w:fldCharType="separate"/>
        </w:r>
        <w:r w:rsidR="001823F6">
          <w:rPr>
            <w:noProof/>
          </w:rPr>
          <w:t>29</w:t>
        </w:r>
        <w:r w:rsidR="005A706B">
          <w:rPr>
            <w:noProof/>
          </w:rPr>
          <w:fldChar w:fldCharType="end"/>
        </w:r>
      </w:hyperlink>
    </w:p>
    <w:p w14:paraId="42F842D1" w14:textId="1E1A5993"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58" w:history="1">
        <w:r w:rsidR="005A706B" w:rsidRPr="007200E1">
          <w:rPr>
            <w:rStyle w:val="Lienhypertexte"/>
            <w:b/>
            <w:noProof/>
          </w:rPr>
          <w:t>2.1.14.4</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Instructions for safe disposal of the product and its packaging</w:t>
        </w:r>
        <w:r w:rsidR="005A706B">
          <w:rPr>
            <w:noProof/>
          </w:rPr>
          <w:tab/>
        </w:r>
        <w:r w:rsidR="005A706B">
          <w:rPr>
            <w:noProof/>
          </w:rPr>
          <w:fldChar w:fldCharType="begin"/>
        </w:r>
        <w:r w:rsidR="005A706B">
          <w:rPr>
            <w:noProof/>
          </w:rPr>
          <w:instrText xml:space="preserve"> PAGEREF _Toc73002658 \h </w:instrText>
        </w:r>
        <w:r w:rsidR="005A706B">
          <w:rPr>
            <w:noProof/>
          </w:rPr>
        </w:r>
        <w:r w:rsidR="005A706B">
          <w:rPr>
            <w:noProof/>
          </w:rPr>
          <w:fldChar w:fldCharType="separate"/>
        </w:r>
        <w:r w:rsidR="001823F6">
          <w:rPr>
            <w:noProof/>
          </w:rPr>
          <w:t>29</w:t>
        </w:r>
        <w:r w:rsidR="005A706B">
          <w:rPr>
            <w:noProof/>
          </w:rPr>
          <w:fldChar w:fldCharType="end"/>
        </w:r>
      </w:hyperlink>
    </w:p>
    <w:p w14:paraId="4928137B" w14:textId="73EB12DF"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59" w:history="1">
        <w:r w:rsidR="005A706B" w:rsidRPr="007200E1">
          <w:rPr>
            <w:rStyle w:val="Lienhypertexte"/>
            <w:b/>
            <w:noProof/>
          </w:rPr>
          <w:t>2.1.14.5</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Conditions of storage and shelf-life of the product under normal conditions of storage</w:t>
        </w:r>
        <w:r w:rsidR="005A706B">
          <w:rPr>
            <w:noProof/>
          </w:rPr>
          <w:tab/>
        </w:r>
        <w:r w:rsidR="005A706B">
          <w:rPr>
            <w:noProof/>
          </w:rPr>
          <w:fldChar w:fldCharType="begin"/>
        </w:r>
        <w:r w:rsidR="005A706B">
          <w:rPr>
            <w:noProof/>
          </w:rPr>
          <w:instrText xml:space="preserve"> PAGEREF _Toc73002659 \h </w:instrText>
        </w:r>
        <w:r w:rsidR="005A706B">
          <w:rPr>
            <w:noProof/>
          </w:rPr>
        </w:r>
        <w:r w:rsidR="005A706B">
          <w:rPr>
            <w:noProof/>
          </w:rPr>
          <w:fldChar w:fldCharType="separate"/>
        </w:r>
        <w:r w:rsidR="001823F6">
          <w:rPr>
            <w:noProof/>
          </w:rPr>
          <w:t>29</w:t>
        </w:r>
        <w:r w:rsidR="005A706B">
          <w:rPr>
            <w:noProof/>
          </w:rPr>
          <w:fldChar w:fldCharType="end"/>
        </w:r>
      </w:hyperlink>
    </w:p>
    <w:p w14:paraId="2180416F" w14:textId="1C3FF73D"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60" w:history="1">
        <w:r w:rsidR="005A706B" w:rsidRPr="007200E1">
          <w:rPr>
            <w:rStyle w:val="Lienhypertexte"/>
            <w:noProof/>
          </w:rPr>
          <w:t>2.1.15</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Other information</w:t>
        </w:r>
        <w:r w:rsidR="005A706B">
          <w:rPr>
            <w:noProof/>
          </w:rPr>
          <w:tab/>
        </w:r>
        <w:r w:rsidR="005A706B">
          <w:rPr>
            <w:noProof/>
          </w:rPr>
          <w:fldChar w:fldCharType="begin"/>
        </w:r>
        <w:r w:rsidR="005A706B">
          <w:rPr>
            <w:noProof/>
          </w:rPr>
          <w:instrText xml:space="preserve"> PAGEREF _Toc73002660 \h </w:instrText>
        </w:r>
        <w:r w:rsidR="005A706B">
          <w:rPr>
            <w:noProof/>
          </w:rPr>
        </w:r>
        <w:r w:rsidR="005A706B">
          <w:rPr>
            <w:noProof/>
          </w:rPr>
          <w:fldChar w:fldCharType="separate"/>
        </w:r>
        <w:r w:rsidR="001823F6">
          <w:rPr>
            <w:noProof/>
          </w:rPr>
          <w:t>30</w:t>
        </w:r>
        <w:r w:rsidR="005A706B">
          <w:rPr>
            <w:noProof/>
          </w:rPr>
          <w:fldChar w:fldCharType="end"/>
        </w:r>
      </w:hyperlink>
    </w:p>
    <w:p w14:paraId="505AFA71" w14:textId="5CFCAD4F"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61" w:history="1">
        <w:r w:rsidR="005A706B" w:rsidRPr="007200E1">
          <w:rPr>
            <w:rStyle w:val="Lienhypertexte"/>
            <w:noProof/>
          </w:rPr>
          <w:t>2.1.16</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Trade name(s), authorisation number and specific composition of each individual product</w:t>
        </w:r>
        <w:r w:rsidR="005A706B">
          <w:rPr>
            <w:noProof/>
          </w:rPr>
          <w:tab/>
        </w:r>
        <w:r w:rsidR="005A706B">
          <w:rPr>
            <w:noProof/>
          </w:rPr>
          <w:fldChar w:fldCharType="begin"/>
        </w:r>
        <w:r w:rsidR="005A706B">
          <w:rPr>
            <w:noProof/>
          </w:rPr>
          <w:instrText xml:space="preserve"> PAGEREF _Toc73002661 \h </w:instrText>
        </w:r>
        <w:r w:rsidR="005A706B">
          <w:rPr>
            <w:noProof/>
          </w:rPr>
        </w:r>
        <w:r w:rsidR="005A706B">
          <w:rPr>
            <w:noProof/>
          </w:rPr>
          <w:fldChar w:fldCharType="separate"/>
        </w:r>
        <w:r w:rsidR="001823F6">
          <w:rPr>
            <w:noProof/>
          </w:rPr>
          <w:t>30</w:t>
        </w:r>
        <w:r w:rsidR="005A706B">
          <w:rPr>
            <w:noProof/>
          </w:rPr>
          <w:fldChar w:fldCharType="end"/>
        </w:r>
      </w:hyperlink>
    </w:p>
    <w:p w14:paraId="4D46A6F4" w14:textId="64919AD8"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62" w:history="1">
        <w:r w:rsidR="005A706B" w:rsidRPr="007200E1">
          <w:rPr>
            <w:rStyle w:val="Lienhypertexte"/>
            <w:noProof/>
          </w:rPr>
          <w:t>2.1.17</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Meta SPC 3 administrative information</w:t>
        </w:r>
        <w:r w:rsidR="005A706B">
          <w:rPr>
            <w:noProof/>
          </w:rPr>
          <w:tab/>
        </w:r>
        <w:r w:rsidR="005A706B">
          <w:rPr>
            <w:noProof/>
          </w:rPr>
          <w:fldChar w:fldCharType="begin"/>
        </w:r>
        <w:r w:rsidR="005A706B">
          <w:rPr>
            <w:noProof/>
          </w:rPr>
          <w:instrText xml:space="preserve"> PAGEREF _Toc73002662 \h </w:instrText>
        </w:r>
        <w:r w:rsidR="005A706B">
          <w:rPr>
            <w:noProof/>
          </w:rPr>
        </w:r>
        <w:r w:rsidR="005A706B">
          <w:rPr>
            <w:noProof/>
          </w:rPr>
          <w:fldChar w:fldCharType="separate"/>
        </w:r>
        <w:r w:rsidR="001823F6">
          <w:rPr>
            <w:noProof/>
          </w:rPr>
          <w:t>31</w:t>
        </w:r>
        <w:r w:rsidR="005A706B">
          <w:rPr>
            <w:noProof/>
          </w:rPr>
          <w:fldChar w:fldCharType="end"/>
        </w:r>
      </w:hyperlink>
    </w:p>
    <w:p w14:paraId="2A7FB9AE" w14:textId="40EE46EE"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63" w:history="1">
        <w:r w:rsidR="005A706B" w:rsidRPr="007200E1">
          <w:rPr>
            <w:rStyle w:val="Lienhypertexte"/>
            <w:b/>
            <w:noProof/>
          </w:rPr>
          <w:t>2.1.17.1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Meta SPC identifier</w:t>
        </w:r>
        <w:r w:rsidR="005A706B">
          <w:rPr>
            <w:noProof/>
          </w:rPr>
          <w:tab/>
        </w:r>
        <w:r w:rsidR="005A706B">
          <w:rPr>
            <w:noProof/>
          </w:rPr>
          <w:fldChar w:fldCharType="begin"/>
        </w:r>
        <w:r w:rsidR="005A706B">
          <w:rPr>
            <w:noProof/>
          </w:rPr>
          <w:instrText xml:space="preserve"> PAGEREF _Toc73002663 \h </w:instrText>
        </w:r>
        <w:r w:rsidR="005A706B">
          <w:rPr>
            <w:noProof/>
          </w:rPr>
        </w:r>
        <w:r w:rsidR="005A706B">
          <w:rPr>
            <w:noProof/>
          </w:rPr>
          <w:fldChar w:fldCharType="separate"/>
        </w:r>
        <w:r w:rsidR="001823F6">
          <w:rPr>
            <w:noProof/>
          </w:rPr>
          <w:t>31</w:t>
        </w:r>
        <w:r w:rsidR="005A706B">
          <w:rPr>
            <w:noProof/>
          </w:rPr>
          <w:fldChar w:fldCharType="end"/>
        </w:r>
      </w:hyperlink>
    </w:p>
    <w:p w14:paraId="0103164A" w14:textId="1023F8F9"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64" w:history="1">
        <w:r w:rsidR="005A706B" w:rsidRPr="007200E1">
          <w:rPr>
            <w:rStyle w:val="Lienhypertexte"/>
            <w:b/>
            <w:noProof/>
          </w:rPr>
          <w:t>2.1.17.2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Suffix to the authorisation number</w:t>
        </w:r>
        <w:r w:rsidR="005A706B">
          <w:rPr>
            <w:noProof/>
          </w:rPr>
          <w:tab/>
        </w:r>
        <w:r w:rsidR="005A706B">
          <w:rPr>
            <w:noProof/>
          </w:rPr>
          <w:fldChar w:fldCharType="begin"/>
        </w:r>
        <w:r w:rsidR="005A706B">
          <w:rPr>
            <w:noProof/>
          </w:rPr>
          <w:instrText xml:space="preserve"> PAGEREF _Toc73002664 \h </w:instrText>
        </w:r>
        <w:r w:rsidR="005A706B">
          <w:rPr>
            <w:noProof/>
          </w:rPr>
        </w:r>
        <w:r w:rsidR="005A706B">
          <w:rPr>
            <w:noProof/>
          </w:rPr>
          <w:fldChar w:fldCharType="separate"/>
        </w:r>
        <w:r w:rsidR="001823F6">
          <w:rPr>
            <w:noProof/>
          </w:rPr>
          <w:t>31</w:t>
        </w:r>
        <w:r w:rsidR="005A706B">
          <w:rPr>
            <w:noProof/>
          </w:rPr>
          <w:fldChar w:fldCharType="end"/>
        </w:r>
      </w:hyperlink>
    </w:p>
    <w:p w14:paraId="6E7AD2B2" w14:textId="4F131A22"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65" w:history="1">
        <w:r w:rsidR="005A706B" w:rsidRPr="007200E1">
          <w:rPr>
            <w:rStyle w:val="Lienhypertexte"/>
            <w:b/>
            <w:noProof/>
          </w:rPr>
          <w:t>2.1.17.3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Product type(s)</w:t>
        </w:r>
        <w:r w:rsidR="005A706B">
          <w:rPr>
            <w:noProof/>
          </w:rPr>
          <w:tab/>
        </w:r>
        <w:r w:rsidR="005A706B">
          <w:rPr>
            <w:noProof/>
          </w:rPr>
          <w:fldChar w:fldCharType="begin"/>
        </w:r>
        <w:r w:rsidR="005A706B">
          <w:rPr>
            <w:noProof/>
          </w:rPr>
          <w:instrText xml:space="preserve"> PAGEREF _Toc73002665 \h </w:instrText>
        </w:r>
        <w:r w:rsidR="005A706B">
          <w:rPr>
            <w:noProof/>
          </w:rPr>
        </w:r>
        <w:r w:rsidR="005A706B">
          <w:rPr>
            <w:noProof/>
          </w:rPr>
          <w:fldChar w:fldCharType="separate"/>
        </w:r>
        <w:r w:rsidR="001823F6">
          <w:rPr>
            <w:noProof/>
          </w:rPr>
          <w:t>31</w:t>
        </w:r>
        <w:r w:rsidR="005A706B">
          <w:rPr>
            <w:noProof/>
          </w:rPr>
          <w:fldChar w:fldCharType="end"/>
        </w:r>
      </w:hyperlink>
    </w:p>
    <w:p w14:paraId="78F1F13F" w14:textId="2ADE749A"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66" w:history="1">
        <w:r w:rsidR="005A706B" w:rsidRPr="007200E1">
          <w:rPr>
            <w:rStyle w:val="Lienhypertexte"/>
            <w:noProof/>
          </w:rPr>
          <w:t>2.1.18</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Meta SPC 3 composition</w:t>
        </w:r>
        <w:r w:rsidR="005A706B">
          <w:rPr>
            <w:noProof/>
          </w:rPr>
          <w:tab/>
        </w:r>
        <w:r w:rsidR="005A706B">
          <w:rPr>
            <w:noProof/>
          </w:rPr>
          <w:fldChar w:fldCharType="begin"/>
        </w:r>
        <w:r w:rsidR="005A706B">
          <w:rPr>
            <w:noProof/>
          </w:rPr>
          <w:instrText xml:space="preserve"> PAGEREF _Toc73002666 \h </w:instrText>
        </w:r>
        <w:r w:rsidR="005A706B">
          <w:rPr>
            <w:noProof/>
          </w:rPr>
        </w:r>
        <w:r w:rsidR="005A706B">
          <w:rPr>
            <w:noProof/>
          </w:rPr>
          <w:fldChar w:fldCharType="separate"/>
        </w:r>
        <w:r w:rsidR="001823F6">
          <w:rPr>
            <w:noProof/>
          </w:rPr>
          <w:t>31</w:t>
        </w:r>
        <w:r w:rsidR="005A706B">
          <w:rPr>
            <w:noProof/>
          </w:rPr>
          <w:fldChar w:fldCharType="end"/>
        </w:r>
      </w:hyperlink>
    </w:p>
    <w:p w14:paraId="74C0E98E" w14:textId="332C0127"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67" w:history="1">
        <w:r w:rsidR="005A706B" w:rsidRPr="007200E1">
          <w:rPr>
            <w:rStyle w:val="Lienhypertexte"/>
            <w:b/>
            <w:noProof/>
          </w:rPr>
          <w:t>2.1.18.1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Qualitative and quantitative information on the composition of the meta SPC 3</w:t>
        </w:r>
        <w:r w:rsidR="005A706B">
          <w:rPr>
            <w:noProof/>
          </w:rPr>
          <w:tab/>
        </w:r>
        <w:r w:rsidR="005A706B">
          <w:rPr>
            <w:noProof/>
          </w:rPr>
          <w:fldChar w:fldCharType="begin"/>
        </w:r>
        <w:r w:rsidR="005A706B">
          <w:rPr>
            <w:noProof/>
          </w:rPr>
          <w:instrText xml:space="preserve"> PAGEREF _Toc73002667 \h </w:instrText>
        </w:r>
        <w:r w:rsidR="005A706B">
          <w:rPr>
            <w:noProof/>
          </w:rPr>
        </w:r>
        <w:r w:rsidR="005A706B">
          <w:rPr>
            <w:noProof/>
          </w:rPr>
          <w:fldChar w:fldCharType="separate"/>
        </w:r>
        <w:r w:rsidR="001823F6">
          <w:rPr>
            <w:noProof/>
          </w:rPr>
          <w:t>31</w:t>
        </w:r>
        <w:r w:rsidR="005A706B">
          <w:rPr>
            <w:noProof/>
          </w:rPr>
          <w:fldChar w:fldCharType="end"/>
        </w:r>
      </w:hyperlink>
    </w:p>
    <w:p w14:paraId="27CCED8A" w14:textId="3A34FA67"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68" w:history="1">
        <w:r w:rsidR="005A706B" w:rsidRPr="007200E1">
          <w:rPr>
            <w:rStyle w:val="Lienhypertexte"/>
            <w:b/>
            <w:noProof/>
          </w:rPr>
          <w:t>2.1.18.2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Type(s) of formulation of the meta SPC 3</w:t>
        </w:r>
        <w:r w:rsidR="005A706B">
          <w:rPr>
            <w:noProof/>
          </w:rPr>
          <w:tab/>
        </w:r>
        <w:r w:rsidR="005A706B">
          <w:rPr>
            <w:noProof/>
          </w:rPr>
          <w:fldChar w:fldCharType="begin"/>
        </w:r>
        <w:r w:rsidR="005A706B">
          <w:rPr>
            <w:noProof/>
          </w:rPr>
          <w:instrText xml:space="preserve"> PAGEREF _Toc73002668 \h </w:instrText>
        </w:r>
        <w:r w:rsidR="005A706B">
          <w:rPr>
            <w:noProof/>
          </w:rPr>
        </w:r>
        <w:r w:rsidR="005A706B">
          <w:rPr>
            <w:noProof/>
          </w:rPr>
          <w:fldChar w:fldCharType="separate"/>
        </w:r>
        <w:r w:rsidR="001823F6">
          <w:rPr>
            <w:noProof/>
          </w:rPr>
          <w:t>31</w:t>
        </w:r>
        <w:r w:rsidR="005A706B">
          <w:rPr>
            <w:noProof/>
          </w:rPr>
          <w:fldChar w:fldCharType="end"/>
        </w:r>
      </w:hyperlink>
    </w:p>
    <w:p w14:paraId="7BC191D5" w14:textId="1D7714F7"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69" w:history="1">
        <w:r w:rsidR="005A706B" w:rsidRPr="007200E1">
          <w:rPr>
            <w:rStyle w:val="Lienhypertexte"/>
            <w:noProof/>
          </w:rPr>
          <w:t>2.1.19</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Hazard and precautionary statements according to Regulation (EC) 1272/2008 of the meta SPC 3</w:t>
        </w:r>
        <w:r w:rsidR="005A706B">
          <w:rPr>
            <w:noProof/>
          </w:rPr>
          <w:tab/>
        </w:r>
        <w:r w:rsidR="005A706B">
          <w:rPr>
            <w:noProof/>
          </w:rPr>
          <w:fldChar w:fldCharType="begin"/>
        </w:r>
        <w:r w:rsidR="005A706B">
          <w:rPr>
            <w:noProof/>
          </w:rPr>
          <w:instrText xml:space="preserve"> PAGEREF _Toc73002669 \h </w:instrText>
        </w:r>
        <w:r w:rsidR="005A706B">
          <w:rPr>
            <w:noProof/>
          </w:rPr>
        </w:r>
        <w:r w:rsidR="005A706B">
          <w:rPr>
            <w:noProof/>
          </w:rPr>
          <w:fldChar w:fldCharType="separate"/>
        </w:r>
        <w:r w:rsidR="001823F6">
          <w:rPr>
            <w:noProof/>
          </w:rPr>
          <w:t>31</w:t>
        </w:r>
        <w:r w:rsidR="005A706B">
          <w:rPr>
            <w:noProof/>
          </w:rPr>
          <w:fldChar w:fldCharType="end"/>
        </w:r>
      </w:hyperlink>
    </w:p>
    <w:p w14:paraId="4C049C41" w14:textId="7C6C0F82"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70" w:history="1">
        <w:r w:rsidR="005A706B" w:rsidRPr="007200E1">
          <w:rPr>
            <w:rStyle w:val="Lienhypertexte"/>
            <w:noProof/>
          </w:rPr>
          <w:t>2.1.20</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Authorised use(s) of the META SPC 3</w:t>
        </w:r>
        <w:r w:rsidR="005A706B">
          <w:rPr>
            <w:noProof/>
          </w:rPr>
          <w:tab/>
        </w:r>
        <w:r w:rsidR="005A706B">
          <w:rPr>
            <w:noProof/>
          </w:rPr>
          <w:fldChar w:fldCharType="begin"/>
        </w:r>
        <w:r w:rsidR="005A706B">
          <w:rPr>
            <w:noProof/>
          </w:rPr>
          <w:instrText xml:space="preserve"> PAGEREF _Toc73002670 \h </w:instrText>
        </w:r>
        <w:r w:rsidR="005A706B">
          <w:rPr>
            <w:noProof/>
          </w:rPr>
        </w:r>
        <w:r w:rsidR="005A706B">
          <w:rPr>
            <w:noProof/>
          </w:rPr>
          <w:fldChar w:fldCharType="separate"/>
        </w:r>
        <w:r w:rsidR="001823F6">
          <w:rPr>
            <w:noProof/>
          </w:rPr>
          <w:t>32</w:t>
        </w:r>
        <w:r w:rsidR="005A706B">
          <w:rPr>
            <w:noProof/>
          </w:rPr>
          <w:fldChar w:fldCharType="end"/>
        </w:r>
      </w:hyperlink>
    </w:p>
    <w:p w14:paraId="67EB3776" w14:textId="589BEEE1"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71" w:history="1">
        <w:r w:rsidR="005A706B" w:rsidRPr="007200E1">
          <w:rPr>
            <w:rStyle w:val="Lienhypertexte"/>
            <w:b/>
            <w:noProof/>
          </w:rPr>
          <w:t>2.1.20.1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Use description</w:t>
        </w:r>
        <w:r w:rsidR="005A706B">
          <w:rPr>
            <w:noProof/>
          </w:rPr>
          <w:tab/>
        </w:r>
        <w:r w:rsidR="005A706B">
          <w:rPr>
            <w:noProof/>
          </w:rPr>
          <w:fldChar w:fldCharType="begin"/>
        </w:r>
        <w:r w:rsidR="005A706B">
          <w:rPr>
            <w:noProof/>
          </w:rPr>
          <w:instrText xml:space="preserve"> PAGEREF _Toc73002671 \h </w:instrText>
        </w:r>
        <w:r w:rsidR="005A706B">
          <w:rPr>
            <w:noProof/>
          </w:rPr>
        </w:r>
        <w:r w:rsidR="005A706B">
          <w:rPr>
            <w:noProof/>
          </w:rPr>
          <w:fldChar w:fldCharType="separate"/>
        </w:r>
        <w:r w:rsidR="001823F6">
          <w:rPr>
            <w:noProof/>
          </w:rPr>
          <w:t>32</w:t>
        </w:r>
        <w:r w:rsidR="005A706B">
          <w:rPr>
            <w:noProof/>
          </w:rPr>
          <w:fldChar w:fldCharType="end"/>
        </w:r>
      </w:hyperlink>
    </w:p>
    <w:p w14:paraId="45BB9F81" w14:textId="712802EE"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72" w:history="1">
        <w:r w:rsidR="005A706B" w:rsidRPr="007200E1">
          <w:rPr>
            <w:rStyle w:val="Lienhypertexte"/>
            <w:noProof/>
          </w:rPr>
          <w:t>2.1.21</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General directions for use of the meta SPC 3</w:t>
        </w:r>
        <w:r w:rsidR="005A706B">
          <w:rPr>
            <w:noProof/>
          </w:rPr>
          <w:tab/>
        </w:r>
        <w:r w:rsidR="005A706B">
          <w:rPr>
            <w:noProof/>
          </w:rPr>
          <w:fldChar w:fldCharType="begin"/>
        </w:r>
        <w:r w:rsidR="005A706B">
          <w:rPr>
            <w:noProof/>
          </w:rPr>
          <w:instrText xml:space="preserve"> PAGEREF _Toc73002672 \h </w:instrText>
        </w:r>
        <w:r w:rsidR="005A706B">
          <w:rPr>
            <w:noProof/>
          </w:rPr>
        </w:r>
        <w:r w:rsidR="005A706B">
          <w:rPr>
            <w:noProof/>
          </w:rPr>
          <w:fldChar w:fldCharType="separate"/>
        </w:r>
        <w:r w:rsidR="001823F6">
          <w:rPr>
            <w:noProof/>
          </w:rPr>
          <w:t>34</w:t>
        </w:r>
        <w:r w:rsidR="005A706B">
          <w:rPr>
            <w:noProof/>
          </w:rPr>
          <w:fldChar w:fldCharType="end"/>
        </w:r>
      </w:hyperlink>
    </w:p>
    <w:p w14:paraId="49E2F872" w14:textId="27055275"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73" w:history="1">
        <w:r w:rsidR="005A706B" w:rsidRPr="007200E1">
          <w:rPr>
            <w:rStyle w:val="Lienhypertexte"/>
            <w:b/>
            <w:noProof/>
          </w:rPr>
          <w:t>2.1.21.1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Instructions for use</w:t>
        </w:r>
        <w:r w:rsidR="005A706B">
          <w:rPr>
            <w:noProof/>
          </w:rPr>
          <w:tab/>
        </w:r>
        <w:r w:rsidR="005A706B">
          <w:rPr>
            <w:noProof/>
          </w:rPr>
          <w:fldChar w:fldCharType="begin"/>
        </w:r>
        <w:r w:rsidR="005A706B">
          <w:rPr>
            <w:noProof/>
          </w:rPr>
          <w:instrText xml:space="preserve"> PAGEREF _Toc73002673 \h </w:instrText>
        </w:r>
        <w:r w:rsidR="005A706B">
          <w:rPr>
            <w:noProof/>
          </w:rPr>
        </w:r>
        <w:r w:rsidR="005A706B">
          <w:rPr>
            <w:noProof/>
          </w:rPr>
          <w:fldChar w:fldCharType="separate"/>
        </w:r>
        <w:r w:rsidR="001823F6">
          <w:rPr>
            <w:noProof/>
          </w:rPr>
          <w:t>34</w:t>
        </w:r>
        <w:r w:rsidR="005A706B">
          <w:rPr>
            <w:noProof/>
          </w:rPr>
          <w:fldChar w:fldCharType="end"/>
        </w:r>
      </w:hyperlink>
    </w:p>
    <w:p w14:paraId="23620C6D" w14:textId="12391EDC"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74" w:history="1">
        <w:r w:rsidR="005A706B" w:rsidRPr="007200E1">
          <w:rPr>
            <w:rStyle w:val="Lienhypertexte"/>
            <w:b/>
            <w:noProof/>
          </w:rPr>
          <w:t>2.1.21.2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Risk mitigation measures</w:t>
        </w:r>
        <w:r w:rsidR="005A706B">
          <w:rPr>
            <w:noProof/>
          </w:rPr>
          <w:tab/>
        </w:r>
        <w:r w:rsidR="005A706B">
          <w:rPr>
            <w:noProof/>
          </w:rPr>
          <w:fldChar w:fldCharType="begin"/>
        </w:r>
        <w:r w:rsidR="005A706B">
          <w:rPr>
            <w:noProof/>
          </w:rPr>
          <w:instrText xml:space="preserve"> PAGEREF _Toc73002674 \h </w:instrText>
        </w:r>
        <w:r w:rsidR="005A706B">
          <w:rPr>
            <w:noProof/>
          </w:rPr>
        </w:r>
        <w:r w:rsidR="005A706B">
          <w:rPr>
            <w:noProof/>
          </w:rPr>
          <w:fldChar w:fldCharType="separate"/>
        </w:r>
        <w:r w:rsidR="001823F6">
          <w:rPr>
            <w:noProof/>
          </w:rPr>
          <w:t>34</w:t>
        </w:r>
        <w:r w:rsidR="005A706B">
          <w:rPr>
            <w:noProof/>
          </w:rPr>
          <w:fldChar w:fldCharType="end"/>
        </w:r>
      </w:hyperlink>
    </w:p>
    <w:p w14:paraId="0383715E" w14:textId="346194EC"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75" w:history="1">
        <w:r w:rsidR="005A706B" w:rsidRPr="007200E1">
          <w:rPr>
            <w:rStyle w:val="Lienhypertexte"/>
            <w:b/>
            <w:noProof/>
          </w:rPr>
          <w:t>2.1.21.3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Particulars of likely direct or indirect effects, first aid instructions and emergency measures to protect the environment</w:t>
        </w:r>
        <w:r w:rsidR="005A706B">
          <w:rPr>
            <w:noProof/>
          </w:rPr>
          <w:tab/>
        </w:r>
        <w:r w:rsidR="005A706B">
          <w:rPr>
            <w:noProof/>
          </w:rPr>
          <w:fldChar w:fldCharType="begin"/>
        </w:r>
        <w:r w:rsidR="005A706B">
          <w:rPr>
            <w:noProof/>
          </w:rPr>
          <w:instrText xml:space="preserve"> PAGEREF _Toc73002675 \h </w:instrText>
        </w:r>
        <w:r w:rsidR="005A706B">
          <w:rPr>
            <w:noProof/>
          </w:rPr>
        </w:r>
        <w:r w:rsidR="005A706B">
          <w:rPr>
            <w:noProof/>
          </w:rPr>
          <w:fldChar w:fldCharType="separate"/>
        </w:r>
        <w:r w:rsidR="001823F6">
          <w:rPr>
            <w:noProof/>
          </w:rPr>
          <w:t>34</w:t>
        </w:r>
        <w:r w:rsidR="005A706B">
          <w:rPr>
            <w:noProof/>
          </w:rPr>
          <w:fldChar w:fldCharType="end"/>
        </w:r>
      </w:hyperlink>
    </w:p>
    <w:p w14:paraId="64A0C65D" w14:textId="1E9AE1A7"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76" w:history="1">
        <w:r w:rsidR="005A706B" w:rsidRPr="007200E1">
          <w:rPr>
            <w:rStyle w:val="Lienhypertexte"/>
            <w:b/>
            <w:noProof/>
          </w:rPr>
          <w:t>2.1.21.4</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Instructions for safe disposal of the product and its packaging</w:t>
        </w:r>
        <w:r w:rsidR="005A706B">
          <w:rPr>
            <w:noProof/>
          </w:rPr>
          <w:tab/>
        </w:r>
        <w:r w:rsidR="005A706B">
          <w:rPr>
            <w:noProof/>
          </w:rPr>
          <w:fldChar w:fldCharType="begin"/>
        </w:r>
        <w:r w:rsidR="005A706B">
          <w:rPr>
            <w:noProof/>
          </w:rPr>
          <w:instrText xml:space="preserve"> PAGEREF _Toc73002676 \h </w:instrText>
        </w:r>
        <w:r w:rsidR="005A706B">
          <w:rPr>
            <w:noProof/>
          </w:rPr>
        </w:r>
        <w:r w:rsidR="005A706B">
          <w:rPr>
            <w:noProof/>
          </w:rPr>
          <w:fldChar w:fldCharType="separate"/>
        </w:r>
        <w:r w:rsidR="001823F6">
          <w:rPr>
            <w:noProof/>
          </w:rPr>
          <w:t>34</w:t>
        </w:r>
        <w:r w:rsidR="005A706B">
          <w:rPr>
            <w:noProof/>
          </w:rPr>
          <w:fldChar w:fldCharType="end"/>
        </w:r>
      </w:hyperlink>
    </w:p>
    <w:p w14:paraId="06E6C5DD" w14:textId="36CF74D2"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77" w:history="1">
        <w:r w:rsidR="005A706B" w:rsidRPr="007200E1">
          <w:rPr>
            <w:rStyle w:val="Lienhypertexte"/>
            <w:b/>
            <w:noProof/>
          </w:rPr>
          <w:t>2.1.21.5</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Conditions of storage and shelf-life of the product under normal conditions of storage</w:t>
        </w:r>
        <w:r w:rsidR="005A706B">
          <w:rPr>
            <w:noProof/>
          </w:rPr>
          <w:tab/>
        </w:r>
        <w:r w:rsidR="005A706B">
          <w:rPr>
            <w:noProof/>
          </w:rPr>
          <w:fldChar w:fldCharType="begin"/>
        </w:r>
        <w:r w:rsidR="005A706B">
          <w:rPr>
            <w:noProof/>
          </w:rPr>
          <w:instrText xml:space="preserve"> PAGEREF _Toc73002677 \h </w:instrText>
        </w:r>
        <w:r w:rsidR="005A706B">
          <w:rPr>
            <w:noProof/>
          </w:rPr>
        </w:r>
        <w:r w:rsidR="005A706B">
          <w:rPr>
            <w:noProof/>
          </w:rPr>
          <w:fldChar w:fldCharType="separate"/>
        </w:r>
        <w:r w:rsidR="001823F6">
          <w:rPr>
            <w:noProof/>
          </w:rPr>
          <w:t>34</w:t>
        </w:r>
        <w:r w:rsidR="005A706B">
          <w:rPr>
            <w:noProof/>
          </w:rPr>
          <w:fldChar w:fldCharType="end"/>
        </w:r>
      </w:hyperlink>
    </w:p>
    <w:p w14:paraId="5E416E39" w14:textId="4FC17C1F"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78" w:history="1">
        <w:r w:rsidR="005A706B" w:rsidRPr="007200E1">
          <w:rPr>
            <w:rStyle w:val="Lienhypertexte"/>
            <w:noProof/>
          </w:rPr>
          <w:t>2.1.22</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Other information</w:t>
        </w:r>
        <w:r w:rsidR="005A706B">
          <w:rPr>
            <w:noProof/>
          </w:rPr>
          <w:tab/>
        </w:r>
        <w:r w:rsidR="005A706B">
          <w:rPr>
            <w:noProof/>
          </w:rPr>
          <w:fldChar w:fldCharType="begin"/>
        </w:r>
        <w:r w:rsidR="005A706B">
          <w:rPr>
            <w:noProof/>
          </w:rPr>
          <w:instrText xml:space="preserve"> PAGEREF _Toc73002678 \h </w:instrText>
        </w:r>
        <w:r w:rsidR="005A706B">
          <w:rPr>
            <w:noProof/>
          </w:rPr>
        </w:r>
        <w:r w:rsidR="005A706B">
          <w:rPr>
            <w:noProof/>
          </w:rPr>
          <w:fldChar w:fldCharType="separate"/>
        </w:r>
        <w:r w:rsidR="001823F6">
          <w:rPr>
            <w:noProof/>
          </w:rPr>
          <w:t>34</w:t>
        </w:r>
        <w:r w:rsidR="005A706B">
          <w:rPr>
            <w:noProof/>
          </w:rPr>
          <w:fldChar w:fldCharType="end"/>
        </w:r>
      </w:hyperlink>
    </w:p>
    <w:p w14:paraId="0F2E70BA" w14:textId="4CC39750"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79" w:history="1">
        <w:r w:rsidR="005A706B" w:rsidRPr="007200E1">
          <w:rPr>
            <w:rStyle w:val="Lienhypertexte"/>
            <w:noProof/>
          </w:rPr>
          <w:t>2.1.23</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Trade name(s), authorisation number and specific composition of each individual product</w:t>
        </w:r>
        <w:r w:rsidR="005A706B">
          <w:rPr>
            <w:noProof/>
          </w:rPr>
          <w:tab/>
        </w:r>
        <w:r w:rsidR="005A706B">
          <w:rPr>
            <w:noProof/>
          </w:rPr>
          <w:fldChar w:fldCharType="begin"/>
        </w:r>
        <w:r w:rsidR="005A706B">
          <w:rPr>
            <w:noProof/>
          </w:rPr>
          <w:instrText xml:space="preserve"> PAGEREF _Toc73002679 \h </w:instrText>
        </w:r>
        <w:r w:rsidR="005A706B">
          <w:rPr>
            <w:noProof/>
          </w:rPr>
        </w:r>
        <w:r w:rsidR="005A706B">
          <w:rPr>
            <w:noProof/>
          </w:rPr>
          <w:fldChar w:fldCharType="separate"/>
        </w:r>
        <w:r w:rsidR="001823F6">
          <w:rPr>
            <w:noProof/>
          </w:rPr>
          <w:t>35</w:t>
        </w:r>
        <w:r w:rsidR="005A706B">
          <w:rPr>
            <w:noProof/>
          </w:rPr>
          <w:fldChar w:fldCharType="end"/>
        </w:r>
      </w:hyperlink>
    </w:p>
    <w:p w14:paraId="03A75841" w14:textId="0690C10A"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698" w:history="1">
        <w:r w:rsidR="005A706B" w:rsidRPr="007200E1">
          <w:rPr>
            <w:rStyle w:val="Lienhypertexte"/>
            <w:noProof/>
          </w:rPr>
          <w:t>2.1.24</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Meta SPC 5 administrative information</w:t>
        </w:r>
        <w:r w:rsidR="005A706B">
          <w:rPr>
            <w:noProof/>
          </w:rPr>
          <w:tab/>
        </w:r>
        <w:r w:rsidR="005A706B">
          <w:rPr>
            <w:noProof/>
          </w:rPr>
          <w:fldChar w:fldCharType="begin"/>
        </w:r>
        <w:r w:rsidR="005A706B">
          <w:rPr>
            <w:noProof/>
          </w:rPr>
          <w:instrText xml:space="preserve"> PAGEREF _Toc73002698 \h </w:instrText>
        </w:r>
        <w:r w:rsidR="005A706B">
          <w:rPr>
            <w:noProof/>
          </w:rPr>
        </w:r>
        <w:r w:rsidR="005A706B">
          <w:rPr>
            <w:noProof/>
          </w:rPr>
          <w:fldChar w:fldCharType="separate"/>
        </w:r>
        <w:r w:rsidR="001823F6">
          <w:rPr>
            <w:noProof/>
          </w:rPr>
          <w:t>35</w:t>
        </w:r>
        <w:r w:rsidR="005A706B">
          <w:rPr>
            <w:noProof/>
          </w:rPr>
          <w:fldChar w:fldCharType="end"/>
        </w:r>
      </w:hyperlink>
    </w:p>
    <w:p w14:paraId="45F1706F" w14:textId="7A4A6276"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699" w:history="1">
        <w:r w:rsidR="005A706B" w:rsidRPr="007200E1">
          <w:rPr>
            <w:rStyle w:val="Lienhypertexte"/>
            <w:b/>
            <w:noProof/>
          </w:rPr>
          <w:t>2.1.24.1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Meta SPC identifier</w:t>
        </w:r>
        <w:r w:rsidR="005A706B">
          <w:rPr>
            <w:noProof/>
          </w:rPr>
          <w:tab/>
        </w:r>
        <w:r w:rsidR="005A706B">
          <w:rPr>
            <w:noProof/>
          </w:rPr>
          <w:fldChar w:fldCharType="begin"/>
        </w:r>
        <w:r w:rsidR="005A706B">
          <w:rPr>
            <w:noProof/>
          </w:rPr>
          <w:instrText xml:space="preserve"> PAGEREF _Toc73002699 \h </w:instrText>
        </w:r>
        <w:r w:rsidR="005A706B">
          <w:rPr>
            <w:noProof/>
          </w:rPr>
        </w:r>
        <w:r w:rsidR="005A706B">
          <w:rPr>
            <w:noProof/>
          </w:rPr>
          <w:fldChar w:fldCharType="separate"/>
        </w:r>
        <w:r w:rsidR="001823F6">
          <w:rPr>
            <w:noProof/>
          </w:rPr>
          <w:t>35</w:t>
        </w:r>
        <w:r w:rsidR="005A706B">
          <w:rPr>
            <w:noProof/>
          </w:rPr>
          <w:fldChar w:fldCharType="end"/>
        </w:r>
      </w:hyperlink>
    </w:p>
    <w:p w14:paraId="5A731C5A" w14:textId="12B05429"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00" w:history="1">
        <w:r w:rsidR="005A706B" w:rsidRPr="007200E1">
          <w:rPr>
            <w:rStyle w:val="Lienhypertexte"/>
            <w:b/>
            <w:noProof/>
          </w:rPr>
          <w:t>2.1.24.2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Suffix to the authorisation number</w:t>
        </w:r>
        <w:r w:rsidR="005A706B">
          <w:rPr>
            <w:noProof/>
          </w:rPr>
          <w:tab/>
        </w:r>
        <w:r w:rsidR="005A706B">
          <w:rPr>
            <w:noProof/>
          </w:rPr>
          <w:fldChar w:fldCharType="begin"/>
        </w:r>
        <w:r w:rsidR="005A706B">
          <w:rPr>
            <w:noProof/>
          </w:rPr>
          <w:instrText xml:space="preserve"> PAGEREF _Toc73002700 \h </w:instrText>
        </w:r>
        <w:r w:rsidR="005A706B">
          <w:rPr>
            <w:noProof/>
          </w:rPr>
        </w:r>
        <w:r w:rsidR="005A706B">
          <w:rPr>
            <w:noProof/>
          </w:rPr>
          <w:fldChar w:fldCharType="separate"/>
        </w:r>
        <w:r w:rsidR="001823F6">
          <w:rPr>
            <w:noProof/>
          </w:rPr>
          <w:t>35</w:t>
        </w:r>
        <w:r w:rsidR="005A706B">
          <w:rPr>
            <w:noProof/>
          </w:rPr>
          <w:fldChar w:fldCharType="end"/>
        </w:r>
      </w:hyperlink>
    </w:p>
    <w:p w14:paraId="0D139439" w14:textId="11997626"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01" w:history="1">
        <w:r w:rsidR="005A706B" w:rsidRPr="007200E1">
          <w:rPr>
            <w:rStyle w:val="Lienhypertexte"/>
            <w:b/>
            <w:noProof/>
          </w:rPr>
          <w:t>2.1.24.3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Product type(s)</w:t>
        </w:r>
        <w:r w:rsidR="005A706B">
          <w:rPr>
            <w:noProof/>
          </w:rPr>
          <w:tab/>
        </w:r>
        <w:r w:rsidR="005A706B">
          <w:rPr>
            <w:noProof/>
          </w:rPr>
          <w:fldChar w:fldCharType="begin"/>
        </w:r>
        <w:r w:rsidR="005A706B">
          <w:rPr>
            <w:noProof/>
          </w:rPr>
          <w:instrText xml:space="preserve"> PAGEREF _Toc73002701 \h </w:instrText>
        </w:r>
        <w:r w:rsidR="005A706B">
          <w:rPr>
            <w:noProof/>
          </w:rPr>
        </w:r>
        <w:r w:rsidR="005A706B">
          <w:rPr>
            <w:noProof/>
          </w:rPr>
          <w:fldChar w:fldCharType="separate"/>
        </w:r>
        <w:r w:rsidR="001823F6">
          <w:rPr>
            <w:noProof/>
          </w:rPr>
          <w:t>36</w:t>
        </w:r>
        <w:r w:rsidR="005A706B">
          <w:rPr>
            <w:noProof/>
          </w:rPr>
          <w:fldChar w:fldCharType="end"/>
        </w:r>
      </w:hyperlink>
    </w:p>
    <w:p w14:paraId="4329F4EC" w14:textId="47564DB2"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02" w:history="1">
        <w:r w:rsidR="005A706B" w:rsidRPr="007200E1">
          <w:rPr>
            <w:rStyle w:val="Lienhypertexte"/>
            <w:noProof/>
          </w:rPr>
          <w:t>2.1.25</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Meta SPC 5 composition</w:t>
        </w:r>
        <w:r w:rsidR="005A706B">
          <w:rPr>
            <w:noProof/>
          </w:rPr>
          <w:tab/>
        </w:r>
        <w:r w:rsidR="005A706B">
          <w:rPr>
            <w:noProof/>
          </w:rPr>
          <w:fldChar w:fldCharType="begin"/>
        </w:r>
        <w:r w:rsidR="005A706B">
          <w:rPr>
            <w:noProof/>
          </w:rPr>
          <w:instrText xml:space="preserve"> PAGEREF _Toc73002702 \h </w:instrText>
        </w:r>
        <w:r w:rsidR="005A706B">
          <w:rPr>
            <w:noProof/>
          </w:rPr>
        </w:r>
        <w:r w:rsidR="005A706B">
          <w:rPr>
            <w:noProof/>
          </w:rPr>
          <w:fldChar w:fldCharType="separate"/>
        </w:r>
        <w:r w:rsidR="001823F6">
          <w:rPr>
            <w:noProof/>
          </w:rPr>
          <w:t>36</w:t>
        </w:r>
        <w:r w:rsidR="005A706B">
          <w:rPr>
            <w:noProof/>
          </w:rPr>
          <w:fldChar w:fldCharType="end"/>
        </w:r>
      </w:hyperlink>
    </w:p>
    <w:p w14:paraId="3BA5CDA3" w14:textId="54EF80DA"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03" w:history="1">
        <w:r w:rsidR="005A706B" w:rsidRPr="007200E1">
          <w:rPr>
            <w:rStyle w:val="Lienhypertexte"/>
            <w:b/>
            <w:noProof/>
          </w:rPr>
          <w:t>2.1.25.1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Qualitative and quantitative information on the composition of the meta SPC 5</w:t>
        </w:r>
        <w:r w:rsidR="005A706B">
          <w:rPr>
            <w:noProof/>
          </w:rPr>
          <w:tab/>
        </w:r>
        <w:r w:rsidR="005A706B">
          <w:rPr>
            <w:noProof/>
          </w:rPr>
          <w:fldChar w:fldCharType="begin"/>
        </w:r>
        <w:r w:rsidR="005A706B">
          <w:rPr>
            <w:noProof/>
          </w:rPr>
          <w:instrText xml:space="preserve"> PAGEREF _Toc73002703 \h </w:instrText>
        </w:r>
        <w:r w:rsidR="005A706B">
          <w:rPr>
            <w:noProof/>
          </w:rPr>
        </w:r>
        <w:r w:rsidR="005A706B">
          <w:rPr>
            <w:noProof/>
          </w:rPr>
          <w:fldChar w:fldCharType="separate"/>
        </w:r>
        <w:r w:rsidR="001823F6">
          <w:rPr>
            <w:noProof/>
          </w:rPr>
          <w:t>36</w:t>
        </w:r>
        <w:r w:rsidR="005A706B">
          <w:rPr>
            <w:noProof/>
          </w:rPr>
          <w:fldChar w:fldCharType="end"/>
        </w:r>
      </w:hyperlink>
    </w:p>
    <w:p w14:paraId="62CEC021" w14:textId="032F0736"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04" w:history="1">
        <w:r w:rsidR="005A706B" w:rsidRPr="007200E1">
          <w:rPr>
            <w:rStyle w:val="Lienhypertexte"/>
            <w:b/>
            <w:noProof/>
          </w:rPr>
          <w:t>2.1.25.2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Type(s) of formulation of the meta SPC 5</w:t>
        </w:r>
        <w:r w:rsidR="005A706B">
          <w:rPr>
            <w:noProof/>
          </w:rPr>
          <w:tab/>
        </w:r>
        <w:r w:rsidR="005A706B">
          <w:rPr>
            <w:noProof/>
          </w:rPr>
          <w:fldChar w:fldCharType="begin"/>
        </w:r>
        <w:r w:rsidR="005A706B">
          <w:rPr>
            <w:noProof/>
          </w:rPr>
          <w:instrText xml:space="preserve"> PAGEREF _Toc73002704 \h </w:instrText>
        </w:r>
        <w:r w:rsidR="005A706B">
          <w:rPr>
            <w:noProof/>
          </w:rPr>
        </w:r>
        <w:r w:rsidR="005A706B">
          <w:rPr>
            <w:noProof/>
          </w:rPr>
          <w:fldChar w:fldCharType="separate"/>
        </w:r>
        <w:r w:rsidR="001823F6">
          <w:rPr>
            <w:noProof/>
          </w:rPr>
          <w:t>36</w:t>
        </w:r>
        <w:r w:rsidR="005A706B">
          <w:rPr>
            <w:noProof/>
          </w:rPr>
          <w:fldChar w:fldCharType="end"/>
        </w:r>
      </w:hyperlink>
    </w:p>
    <w:p w14:paraId="30AD8AA1" w14:textId="3E345831"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05" w:history="1">
        <w:r w:rsidR="005A706B" w:rsidRPr="007200E1">
          <w:rPr>
            <w:rStyle w:val="Lienhypertexte"/>
            <w:noProof/>
          </w:rPr>
          <w:t>2.1.26</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Hazard and precautionary statements according to Regulation (EC) 1272/2008 of the meta SPC 5</w:t>
        </w:r>
        <w:r w:rsidR="005A706B">
          <w:rPr>
            <w:noProof/>
          </w:rPr>
          <w:tab/>
        </w:r>
        <w:r w:rsidR="005A706B">
          <w:rPr>
            <w:noProof/>
          </w:rPr>
          <w:fldChar w:fldCharType="begin"/>
        </w:r>
        <w:r w:rsidR="005A706B">
          <w:rPr>
            <w:noProof/>
          </w:rPr>
          <w:instrText xml:space="preserve"> PAGEREF _Toc73002705 \h </w:instrText>
        </w:r>
        <w:r w:rsidR="005A706B">
          <w:rPr>
            <w:noProof/>
          </w:rPr>
        </w:r>
        <w:r w:rsidR="005A706B">
          <w:rPr>
            <w:noProof/>
          </w:rPr>
          <w:fldChar w:fldCharType="separate"/>
        </w:r>
        <w:r w:rsidR="001823F6">
          <w:rPr>
            <w:noProof/>
          </w:rPr>
          <w:t>36</w:t>
        </w:r>
        <w:r w:rsidR="005A706B">
          <w:rPr>
            <w:noProof/>
          </w:rPr>
          <w:fldChar w:fldCharType="end"/>
        </w:r>
      </w:hyperlink>
    </w:p>
    <w:p w14:paraId="0CAC17C3" w14:textId="792824C5"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06" w:history="1">
        <w:r w:rsidR="005A706B" w:rsidRPr="007200E1">
          <w:rPr>
            <w:rStyle w:val="Lienhypertexte"/>
            <w:noProof/>
          </w:rPr>
          <w:t>2.1.27</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Authorised use(s) of the META SPC 5</w:t>
        </w:r>
        <w:r w:rsidR="005A706B">
          <w:rPr>
            <w:noProof/>
          </w:rPr>
          <w:tab/>
        </w:r>
        <w:r w:rsidR="005A706B">
          <w:rPr>
            <w:noProof/>
          </w:rPr>
          <w:fldChar w:fldCharType="begin"/>
        </w:r>
        <w:r w:rsidR="005A706B">
          <w:rPr>
            <w:noProof/>
          </w:rPr>
          <w:instrText xml:space="preserve"> PAGEREF _Toc73002706 \h </w:instrText>
        </w:r>
        <w:r w:rsidR="005A706B">
          <w:rPr>
            <w:noProof/>
          </w:rPr>
        </w:r>
        <w:r w:rsidR="005A706B">
          <w:rPr>
            <w:noProof/>
          </w:rPr>
          <w:fldChar w:fldCharType="separate"/>
        </w:r>
        <w:r w:rsidR="001823F6">
          <w:rPr>
            <w:noProof/>
          </w:rPr>
          <w:t>37</w:t>
        </w:r>
        <w:r w:rsidR="005A706B">
          <w:rPr>
            <w:noProof/>
          </w:rPr>
          <w:fldChar w:fldCharType="end"/>
        </w:r>
      </w:hyperlink>
    </w:p>
    <w:p w14:paraId="41183C14" w14:textId="141789AA"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07" w:history="1">
        <w:r w:rsidR="005A706B" w:rsidRPr="007200E1">
          <w:rPr>
            <w:rStyle w:val="Lienhypertexte"/>
            <w:b/>
            <w:noProof/>
          </w:rPr>
          <w:t>2.1.27.1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Use description</w:t>
        </w:r>
        <w:r w:rsidR="005A706B">
          <w:rPr>
            <w:noProof/>
          </w:rPr>
          <w:tab/>
        </w:r>
        <w:r w:rsidR="005A706B">
          <w:rPr>
            <w:noProof/>
          </w:rPr>
          <w:fldChar w:fldCharType="begin"/>
        </w:r>
        <w:r w:rsidR="005A706B">
          <w:rPr>
            <w:noProof/>
          </w:rPr>
          <w:instrText xml:space="preserve"> PAGEREF _Toc73002707 \h </w:instrText>
        </w:r>
        <w:r w:rsidR="005A706B">
          <w:rPr>
            <w:noProof/>
          </w:rPr>
        </w:r>
        <w:r w:rsidR="005A706B">
          <w:rPr>
            <w:noProof/>
          </w:rPr>
          <w:fldChar w:fldCharType="separate"/>
        </w:r>
        <w:r w:rsidR="001823F6">
          <w:rPr>
            <w:noProof/>
          </w:rPr>
          <w:t>37</w:t>
        </w:r>
        <w:r w:rsidR="005A706B">
          <w:rPr>
            <w:noProof/>
          </w:rPr>
          <w:fldChar w:fldCharType="end"/>
        </w:r>
      </w:hyperlink>
    </w:p>
    <w:p w14:paraId="59C5937F" w14:textId="6608E80B"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08" w:history="1">
        <w:r w:rsidR="005A706B" w:rsidRPr="007200E1">
          <w:rPr>
            <w:rStyle w:val="Lienhypertexte"/>
            <w:b/>
            <w:noProof/>
          </w:rPr>
          <w:t>2.1.27.2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Use description</w:t>
        </w:r>
        <w:r w:rsidR="005A706B">
          <w:rPr>
            <w:noProof/>
          </w:rPr>
          <w:tab/>
        </w:r>
        <w:r w:rsidR="005A706B">
          <w:rPr>
            <w:noProof/>
          </w:rPr>
          <w:fldChar w:fldCharType="begin"/>
        </w:r>
        <w:r w:rsidR="005A706B">
          <w:rPr>
            <w:noProof/>
          </w:rPr>
          <w:instrText xml:space="preserve"> PAGEREF _Toc73002708 \h </w:instrText>
        </w:r>
        <w:r w:rsidR="005A706B">
          <w:rPr>
            <w:noProof/>
          </w:rPr>
        </w:r>
        <w:r w:rsidR="005A706B">
          <w:rPr>
            <w:noProof/>
          </w:rPr>
          <w:fldChar w:fldCharType="separate"/>
        </w:r>
        <w:r w:rsidR="001823F6">
          <w:rPr>
            <w:noProof/>
          </w:rPr>
          <w:t>38</w:t>
        </w:r>
        <w:r w:rsidR="005A706B">
          <w:rPr>
            <w:noProof/>
          </w:rPr>
          <w:fldChar w:fldCharType="end"/>
        </w:r>
      </w:hyperlink>
    </w:p>
    <w:p w14:paraId="0BB84CE0" w14:textId="7EBACB0E"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09" w:history="1">
        <w:r w:rsidR="005A706B" w:rsidRPr="007200E1">
          <w:rPr>
            <w:rStyle w:val="Lienhypertexte"/>
            <w:noProof/>
          </w:rPr>
          <w:t>2.1.28</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General directions for use of the meta SPC 5</w:t>
        </w:r>
        <w:r w:rsidR="005A706B">
          <w:rPr>
            <w:noProof/>
          </w:rPr>
          <w:tab/>
        </w:r>
        <w:r w:rsidR="005A706B">
          <w:rPr>
            <w:noProof/>
          </w:rPr>
          <w:fldChar w:fldCharType="begin"/>
        </w:r>
        <w:r w:rsidR="005A706B">
          <w:rPr>
            <w:noProof/>
          </w:rPr>
          <w:instrText xml:space="preserve"> PAGEREF _Toc73002709 \h </w:instrText>
        </w:r>
        <w:r w:rsidR="005A706B">
          <w:rPr>
            <w:noProof/>
          </w:rPr>
        </w:r>
        <w:r w:rsidR="005A706B">
          <w:rPr>
            <w:noProof/>
          </w:rPr>
          <w:fldChar w:fldCharType="separate"/>
        </w:r>
        <w:r w:rsidR="001823F6">
          <w:rPr>
            <w:noProof/>
          </w:rPr>
          <w:t>40</w:t>
        </w:r>
        <w:r w:rsidR="005A706B">
          <w:rPr>
            <w:noProof/>
          </w:rPr>
          <w:fldChar w:fldCharType="end"/>
        </w:r>
      </w:hyperlink>
    </w:p>
    <w:p w14:paraId="3869E9C5" w14:textId="5F0CC8DA"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10" w:history="1">
        <w:r w:rsidR="005A706B" w:rsidRPr="007200E1">
          <w:rPr>
            <w:rStyle w:val="Lienhypertexte"/>
            <w:b/>
            <w:noProof/>
          </w:rPr>
          <w:t>2.1.28.1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Instructions for use</w:t>
        </w:r>
        <w:r w:rsidR="005A706B">
          <w:rPr>
            <w:noProof/>
          </w:rPr>
          <w:tab/>
        </w:r>
        <w:r w:rsidR="005A706B">
          <w:rPr>
            <w:noProof/>
          </w:rPr>
          <w:fldChar w:fldCharType="begin"/>
        </w:r>
        <w:r w:rsidR="005A706B">
          <w:rPr>
            <w:noProof/>
          </w:rPr>
          <w:instrText xml:space="preserve"> PAGEREF _Toc73002710 \h </w:instrText>
        </w:r>
        <w:r w:rsidR="005A706B">
          <w:rPr>
            <w:noProof/>
          </w:rPr>
        </w:r>
        <w:r w:rsidR="005A706B">
          <w:rPr>
            <w:noProof/>
          </w:rPr>
          <w:fldChar w:fldCharType="separate"/>
        </w:r>
        <w:r w:rsidR="001823F6">
          <w:rPr>
            <w:noProof/>
          </w:rPr>
          <w:t>40</w:t>
        </w:r>
        <w:r w:rsidR="005A706B">
          <w:rPr>
            <w:noProof/>
          </w:rPr>
          <w:fldChar w:fldCharType="end"/>
        </w:r>
      </w:hyperlink>
    </w:p>
    <w:p w14:paraId="5239ED7A" w14:textId="08823B46"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11" w:history="1">
        <w:r w:rsidR="005A706B" w:rsidRPr="007200E1">
          <w:rPr>
            <w:rStyle w:val="Lienhypertexte"/>
            <w:b/>
            <w:noProof/>
          </w:rPr>
          <w:t>2.1.28.2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Risk mitigation measures</w:t>
        </w:r>
        <w:r w:rsidR="005A706B">
          <w:rPr>
            <w:noProof/>
          </w:rPr>
          <w:tab/>
        </w:r>
        <w:r w:rsidR="005A706B">
          <w:rPr>
            <w:noProof/>
          </w:rPr>
          <w:fldChar w:fldCharType="begin"/>
        </w:r>
        <w:r w:rsidR="005A706B">
          <w:rPr>
            <w:noProof/>
          </w:rPr>
          <w:instrText xml:space="preserve"> PAGEREF _Toc73002711 \h </w:instrText>
        </w:r>
        <w:r w:rsidR="005A706B">
          <w:rPr>
            <w:noProof/>
          </w:rPr>
        </w:r>
        <w:r w:rsidR="005A706B">
          <w:rPr>
            <w:noProof/>
          </w:rPr>
          <w:fldChar w:fldCharType="separate"/>
        </w:r>
        <w:r w:rsidR="001823F6">
          <w:rPr>
            <w:noProof/>
          </w:rPr>
          <w:t>40</w:t>
        </w:r>
        <w:r w:rsidR="005A706B">
          <w:rPr>
            <w:noProof/>
          </w:rPr>
          <w:fldChar w:fldCharType="end"/>
        </w:r>
      </w:hyperlink>
    </w:p>
    <w:p w14:paraId="13584308" w14:textId="0728AB60"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12" w:history="1">
        <w:r w:rsidR="005A706B" w:rsidRPr="007200E1">
          <w:rPr>
            <w:rStyle w:val="Lienhypertexte"/>
            <w:b/>
            <w:noProof/>
          </w:rPr>
          <w:t>2.1.28.3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Particulars of likely direct or indirect effects, first aid instructions and emergency measures to protect the environment</w:t>
        </w:r>
        <w:r w:rsidR="005A706B">
          <w:rPr>
            <w:noProof/>
          </w:rPr>
          <w:tab/>
        </w:r>
        <w:r w:rsidR="005A706B">
          <w:rPr>
            <w:noProof/>
          </w:rPr>
          <w:fldChar w:fldCharType="begin"/>
        </w:r>
        <w:r w:rsidR="005A706B">
          <w:rPr>
            <w:noProof/>
          </w:rPr>
          <w:instrText xml:space="preserve"> PAGEREF _Toc73002712 \h </w:instrText>
        </w:r>
        <w:r w:rsidR="005A706B">
          <w:rPr>
            <w:noProof/>
          </w:rPr>
        </w:r>
        <w:r w:rsidR="005A706B">
          <w:rPr>
            <w:noProof/>
          </w:rPr>
          <w:fldChar w:fldCharType="separate"/>
        </w:r>
        <w:r w:rsidR="001823F6">
          <w:rPr>
            <w:noProof/>
          </w:rPr>
          <w:t>40</w:t>
        </w:r>
        <w:r w:rsidR="005A706B">
          <w:rPr>
            <w:noProof/>
          </w:rPr>
          <w:fldChar w:fldCharType="end"/>
        </w:r>
      </w:hyperlink>
    </w:p>
    <w:p w14:paraId="3C1037FD" w14:textId="3E43252B"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13" w:history="1">
        <w:r w:rsidR="005A706B" w:rsidRPr="007200E1">
          <w:rPr>
            <w:rStyle w:val="Lienhypertexte"/>
            <w:b/>
            <w:noProof/>
          </w:rPr>
          <w:t>2.1.28.4</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Instructions for safe disposal of the product and its packaging</w:t>
        </w:r>
        <w:r w:rsidR="005A706B">
          <w:rPr>
            <w:noProof/>
          </w:rPr>
          <w:tab/>
        </w:r>
        <w:r w:rsidR="005A706B">
          <w:rPr>
            <w:noProof/>
          </w:rPr>
          <w:fldChar w:fldCharType="begin"/>
        </w:r>
        <w:r w:rsidR="005A706B">
          <w:rPr>
            <w:noProof/>
          </w:rPr>
          <w:instrText xml:space="preserve"> PAGEREF _Toc73002713 \h </w:instrText>
        </w:r>
        <w:r w:rsidR="005A706B">
          <w:rPr>
            <w:noProof/>
          </w:rPr>
        </w:r>
        <w:r w:rsidR="005A706B">
          <w:rPr>
            <w:noProof/>
          </w:rPr>
          <w:fldChar w:fldCharType="separate"/>
        </w:r>
        <w:r w:rsidR="001823F6">
          <w:rPr>
            <w:noProof/>
          </w:rPr>
          <w:t>40</w:t>
        </w:r>
        <w:r w:rsidR="005A706B">
          <w:rPr>
            <w:noProof/>
          </w:rPr>
          <w:fldChar w:fldCharType="end"/>
        </w:r>
      </w:hyperlink>
    </w:p>
    <w:p w14:paraId="5540B395" w14:textId="30F5AB4E"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14" w:history="1">
        <w:r w:rsidR="005A706B" w:rsidRPr="007200E1">
          <w:rPr>
            <w:rStyle w:val="Lienhypertexte"/>
            <w:b/>
            <w:noProof/>
          </w:rPr>
          <w:t>2.1.28.5</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Conditions of storage and shelf-life of the product under normal conditions of storage</w:t>
        </w:r>
        <w:r w:rsidR="005A706B">
          <w:rPr>
            <w:noProof/>
          </w:rPr>
          <w:tab/>
        </w:r>
        <w:r w:rsidR="005A706B">
          <w:rPr>
            <w:noProof/>
          </w:rPr>
          <w:fldChar w:fldCharType="begin"/>
        </w:r>
        <w:r w:rsidR="005A706B">
          <w:rPr>
            <w:noProof/>
          </w:rPr>
          <w:instrText xml:space="preserve"> PAGEREF _Toc73002714 \h </w:instrText>
        </w:r>
        <w:r w:rsidR="005A706B">
          <w:rPr>
            <w:noProof/>
          </w:rPr>
        </w:r>
        <w:r w:rsidR="005A706B">
          <w:rPr>
            <w:noProof/>
          </w:rPr>
          <w:fldChar w:fldCharType="separate"/>
        </w:r>
        <w:r w:rsidR="001823F6">
          <w:rPr>
            <w:noProof/>
          </w:rPr>
          <w:t>40</w:t>
        </w:r>
        <w:r w:rsidR="005A706B">
          <w:rPr>
            <w:noProof/>
          </w:rPr>
          <w:fldChar w:fldCharType="end"/>
        </w:r>
      </w:hyperlink>
    </w:p>
    <w:p w14:paraId="2E3650B1" w14:textId="5BB98A27"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15" w:history="1">
        <w:r w:rsidR="005A706B" w:rsidRPr="007200E1">
          <w:rPr>
            <w:rStyle w:val="Lienhypertexte"/>
            <w:noProof/>
          </w:rPr>
          <w:t>2.1.29</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Other information</w:t>
        </w:r>
        <w:r w:rsidR="005A706B">
          <w:rPr>
            <w:noProof/>
          </w:rPr>
          <w:tab/>
        </w:r>
        <w:r w:rsidR="005A706B">
          <w:rPr>
            <w:noProof/>
          </w:rPr>
          <w:fldChar w:fldCharType="begin"/>
        </w:r>
        <w:r w:rsidR="005A706B">
          <w:rPr>
            <w:noProof/>
          </w:rPr>
          <w:instrText xml:space="preserve"> PAGEREF _Toc73002715 \h </w:instrText>
        </w:r>
        <w:r w:rsidR="005A706B">
          <w:rPr>
            <w:noProof/>
          </w:rPr>
        </w:r>
        <w:r w:rsidR="005A706B">
          <w:rPr>
            <w:noProof/>
          </w:rPr>
          <w:fldChar w:fldCharType="separate"/>
        </w:r>
        <w:r w:rsidR="001823F6">
          <w:rPr>
            <w:noProof/>
          </w:rPr>
          <w:t>41</w:t>
        </w:r>
        <w:r w:rsidR="005A706B">
          <w:rPr>
            <w:noProof/>
          </w:rPr>
          <w:fldChar w:fldCharType="end"/>
        </w:r>
      </w:hyperlink>
    </w:p>
    <w:p w14:paraId="74C26FEA" w14:textId="77F5EA8F"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16" w:history="1">
        <w:r w:rsidR="005A706B" w:rsidRPr="007200E1">
          <w:rPr>
            <w:rStyle w:val="Lienhypertexte"/>
            <w:noProof/>
          </w:rPr>
          <w:t>2.1.30</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Trade name(s), authorisation number and specific composition of each individual product</w:t>
        </w:r>
        <w:r w:rsidR="005A706B">
          <w:rPr>
            <w:noProof/>
          </w:rPr>
          <w:tab/>
        </w:r>
        <w:r w:rsidR="005A706B">
          <w:rPr>
            <w:noProof/>
          </w:rPr>
          <w:fldChar w:fldCharType="begin"/>
        </w:r>
        <w:r w:rsidR="005A706B">
          <w:rPr>
            <w:noProof/>
          </w:rPr>
          <w:instrText xml:space="preserve"> PAGEREF _Toc73002716 \h </w:instrText>
        </w:r>
        <w:r w:rsidR="005A706B">
          <w:rPr>
            <w:noProof/>
          </w:rPr>
        </w:r>
        <w:r w:rsidR="005A706B">
          <w:rPr>
            <w:noProof/>
          </w:rPr>
          <w:fldChar w:fldCharType="separate"/>
        </w:r>
        <w:r w:rsidR="001823F6">
          <w:rPr>
            <w:noProof/>
          </w:rPr>
          <w:t>41</w:t>
        </w:r>
        <w:r w:rsidR="005A706B">
          <w:rPr>
            <w:noProof/>
          </w:rPr>
          <w:fldChar w:fldCharType="end"/>
        </w:r>
      </w:hyperlink>
    </w:p>
    <w:p w14:paraId="624C4723" w14:textId="30345B79"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53" w:history="1">
        <w:r w:rsidR="005A706B" w:rsidRPr="007200E1">
          <w:rPr>
            <w:rStyle w:val="Lienhypertexte"/>
            <w:noProof/>
          </w:rPr>
          <w:t>2.1.31</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Meta SPC 8 administrative information</w:t>
        </w:r>
        <w:r w:rsidR="005A706B">
          <w:rPr>
            <w:noProof/>
          </w:rPr>
          <w:tab/>
        </w:r>
        <w:r w:rsidR="005A706B">
          <w:rPr>
            <w:noProof/>
          </w:rPr>
          <w:fldChar w:fldCharType="begin"/>
        </w:r>
        <w:r w:rsidR="005A706B">
          <w:rPr>
            <w:noProof/>
          </w:rPr>
          <w:instrText xml:space="preserve"> PAGEREF _Toc73002753 \h </w:instrText>
        </w:r>
        <w:r w:rsidR="005A706B">
          <w:rPr>
            <w:noProof/>
          </w:rPr>
        </w:r>
        <w:r w:rsidR="005A706B">
          <w:rPr>
            <w:noProof/>
          </w:rPr>
          <w:fldChar w:fldCharType="separate"/>
        </w:r>
        <w:r w:rsidR="001823F6">
          <w:rPr>
            <w:noProof/>
          </w:rPr>
          <w:t>41</w:t>
        </w:r>
        <w:r w:rsidR="005A706B">
          <w:rPr>
            <w:noProof/>
          </w:rPr>
          <w:fldChar w:fldCharType="end"/>
        </w:r>
      </w:hyperlink>
    </w:p>
    <w:p w14:paraId="2351EF8B" w14:textId="63A5FD9B"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54" w:history="1">
        <w:r w:rsidR="005A706B" w:rsidRPr="007200E1">
          <w:rPr>
            <w:rStyle w:val="Lienhypertexte"/>
            <w:b/>
            <w:noProof/>
          </w:rPr>
          <w:t>2.1.31.1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Meta SPC identifier</w:t>
        </w:r>
        <w:r w:rsidR="005A706B">
          <w:rPr>
            <w:noProof/>
          </w:rPr>
          <w:tab/>
        </w:r>
        <w:r w:rsidR="005A706B">
          <w:rPr>
            <w:noProof/>
          </w:rPr>
          <w:fldChar w:fldCharType="begin"/>
        </w:r>
        <w:r w:rsidR="005A706B">
          <w:rPr>
            <w:noProof/>
          </w:rPr>
          <w:instrText xml:space="preserve"> PAGEREF _Toc73002754 \h </w:instrText>
        </w:r>
        <w:r w:rsidR="005A706B">
          <w:rPr>
            <w:noProof/>
          </w:rPr>
        </w:r>
        <w:r w:rsidR="005A706B">
          <w:rPr>
            <w:noProof/>
          </w:rPr>
          <w:fldChar w:fldCharType="separate"/>
        </w:r>
        <w:r w:rsidR="001823F6">
          <w:rPr>
            <w:noProof/>
          </w:rPr>
          <w:t>41</w:t>
        </w:r>
        <w:r w:rsidR="005A706B">
          <w:rPr>
            <w:noProof/>
          </w:rPr>
          <w:fldChar w:fldCharType="end"/>
        </w:r>
      </w:hyperlink>
    </w:p>
    <w:p w14:paraId="195F7B91" w14:textId="71FF1C8A"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55" w:history="1">
        <w:r w:rsidR="005A706B" w:rsidRPr="007200E1">
          <w:rPr>
            <w:rStyle w:val="Lienhypertexte"/>
            <w:b/>
            <w:noProof/>
          </w:rPr>
          <w:t>2.1.31.2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Suffix to the authorisation number</w:t>
        </w:r>
        <w:r w:rsidR="005A706B">
          <w:rPr>
            <w:noProof/>
          </w:rPr>
          <w:tab/>
        </w:r>
        <w:r w:rsidR="005A706B">
          <w:rPr>
            <w:noProof/>
          </w:rPr>
          <w:fldChar w:fldCharType="begin"/>
        </w:r>
        <w:r w:rsidR="005A706B">
          <w:rPr>
            <w:noProof/>
          </w:rPr>
          <w:instrText xml:space="preserve"> PAGEREF _Toc73002755 \h </w:instrText>
        </w:r>
        <w:r w:rsidR="005A706B">
          <w:rPr>
            <w:noProof/>
          </w:rPr>
        </w:r>
        <w:r w:rsidR="005A706B">
          <w:rPr>
            <w:noProof/>
          </w:rPr>
          <w:fldChar w:fldCharType="separate"/>
        </w:r>
        <w:r w:rsidR="001823F6">
          <w:rPr>
            <w:noProof/>
          </w:rPr>
          <w:t>42</w:t>
        </w:r>
        <w:r w:rsidR="005A706B">
          <w:rPr>
            <w:noProof/>
          </w:rPr>
          <w:fldChar w:fldCharType="end"/>
        </w:r>
      </w:hyperlink>
    </w:p>
    <w:p w14:paraId="7F143BDE" w14:textId="62F6D64A"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56" w:history="1">
        <w:r w:rsidR="005A706B" w:rsidRPr="007200E1">
          <w:rPr>
            <w:rStyle w:val="Lienhypertexte"/>
            <w:b/>
            <w:noProof/>
          </w:rPr>
          <w:t>2.1.31.3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Product type(s)</w:t>
        </w:r>
        <w:r w:rsidR="005A706B">
          <w:rPr>
            <w:noProof/>
          </w:rPr>
          <w:tab/>
        </w:r>
        <w:r w:rsidR="005A706B">
          <w:rPr>
            <w:noProof/>
          </w:rPr>
          <w:fldChar w:fldCharType="begin"/>
        </w:r>
        <w:r w:rsidR="005A706B">
          <w:rPr>
            <w:noProof/>
          </w:rPr>
          <w:instrText xml:space="preserve"> PAGEREF _Toc73002756 \h </w:instrText>
        </w:r>
        <w:r w:rsidR="005A706B">
          <w:rPr>
            <w:noProof/>
          </w:rPr>
        </w:r>
        <w:r w:rsidR="005A706B">
          <w:rPr>
            <w:noProof/>
          </w:rPr>
          <w:fldChar w:fldCharType="separate"/>
        </w:r>
        <w:r w:rsidR="001823F6">
          <w:rPr>
            <w:noProof/>
          </w:rPr>
          <w:t>42</w:t>
        </w:r>
        <w:r w:rsidR="005A706B">
          <w:rPr>
            <w:noProof/>
          </w:rPr>
          <w:fldChar w:fldCharType="end"/>
        </w:r>
      </w:hyperlink>
    </w:p>
    <w:p w14:paraId="4649BDD1" w14:textId="3287ADF9"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57" w:history="1">
        <w:r w:rsidR="005A706B" w:rsidRPr="007200E1">
          <w:rPr>
            <w:rStyle w:val="Lienhypertexte"/>
            <w:noProof/>
          </w:rPr>
          <w:t>2.1.32</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Meta SPC 8 composition</w:t>
        </w:r>
        <w:r w:rsidR="005A706B">
          <w:rPr>
            <w:noProof/>
          </w:rPr>
          <w:tab/>
        </w:r>
        <w:r w:rsidR="005A706B">
          <w:rPr>
            <w:noProof/>
          </w:rPr>
          <w:fldChar w:fldCharType="begin"/>
        </w:r>
        <w:r w:rsidR="005A706B">
          <w:rPr>
            <w:noProof/>
          </w:rPr>
          <w:instrText xml:space="preserve"> PAGEREF _Toc73002757 \h </w:instrText>
        </w:r>
        <w:r w:rsidR="005A706B">
          <w:rPr>
            <w:noProof/>
          </w:rPr>
        </w:r>
        <w:r w:rsidR="005A706B">
          <w:rPr>
            <w:noProof/>
          </w:rPr>
          <w:fldChar w:fldCharType="separate"/>
        </w:r>
        <w:r w:rsidR="001823F6">
          <w:rPr>
            <w:noProof/>
          </w:rPr>
          <w:t>42</w:t>
        </w:r>
        <w:r w:rsidR="005A706B">
          <w:rPr>
            <w:noProof/>
          </w:rPr>
          <w:fldChar w:fldCharType="end"/>
        </w:r>
      </w:hyperlink>
    </w:p>
    <w:p w14:paraId="1603D2AB" w14:textId="1A2A022D"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58" w:history="1">
        <w:r w:rsidR="005A706B" w:rsidRPr="007200E1">
          <w:rPr>
            <w:rStyle w:val="Lienhypertexte"/>
            <w:b/>
            <w:noProof/>
          </w:rPr>
          <w:t>2.1.32.1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Qualitative and quantitative information on the composition of the meta SPC 8</w:t>
        </w:r>
        <w:r w:rsidR="005A706B">
          <w:rPr>
            <w:noProof/>
          </w:rPr>
          <w:tab/>
        </w:r>
        <w:r w:rsidR="005A706B">
          <w:rPr>
            <w:noProof/>
          </w:rPr>
          <w:fldChar w:fldCharType="begin"/>
        </w:r>
        <w:r w:rsidR="005A706B">
          <w:rPr>
            <w:noProof/>
          </w:rPr>
          <w:instrText xml:space="preserve"> PAGEREF _Toc73002758 \h </w:instrText>
        </w:r>
        <w:r w:rsidR="005A706B">
          <w:rPr>
            <w:noProof/>
          </w:rPr>
        </w:r>
        <w:r w:rsidR="005A706B">
          <w:rPr>
            <w:noProof/>
          </w:rPr>
          <w:fldChar w:fldCharType="separate"/>
        </w:r>
        <w:r w:rsidR="001823F6">
          <w:rPr>
            <w:noProof/>
          </w:rPr>
          <w:t>42</w:t>
        </w:r>
        <w:r w:rsidR="005A706B">
          <w:rPr>
            <w:noProof/>
          </w:rPr>
          <w:fldChar w:fldCharType="end"/>
        </w:r>
      </w:hyperlink>
    </w:p>
    <w:p w14:paraId="2BB5B87F" w14:textId="58A22E38"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59" w:history="1">
        <w:r w:rsidR="005A706B" w:rsidRPr="007200E1">
          <w:rPr>
            <w:rStyle w:val="Lienhypertexte"/>
            <w:b/>
            <w:noProof/>
          </w:rPr>
          <w:t>2.1.32.2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Type(s) of formulation of the meta SPC 8</w:t>
        </w:r>
        <w:r w:rsidR="005A706B">
          <w:rPr>
            <w:noProof/>
          </w:rPr>
          <w:tab/>
        </w:r>
        <w:r w:rsidR="005A706B">
          <w:rPr>
            <w:noProof/>
          </w:rPr>
          <w:fldChar w:fldCharType="begin"/>
        </w:r>
        <w:r w:rsidR="005A706B">
          <w:rPr>
            <w:noProof/>
          </w:rPr>
          <w:instrText xml:space="preserve"> PAGEREF _Toc73002759 \h </w:instrText>
        </w:r>
        <w:r w:rsidR="005A706B">
          <w:rPr>
            <w:noProof/>
          </w:rPr>
        </w:r>
        <w:r w:rsidR="005A706B">
          <w:rPr>
            <w:noProof/>
          </w:rPr>
          <w:fldChar w:fldCharType="separate"/>
        </w:r>
        <w:r w:rsidR="001823F6">
          <w:rPr>
            <w:noProof/>
          </w:rPr>
          <w:t>42</w:t>
        </w:r>
        <w:r w:rsidR="005A706B">
          <w:rPr>
            <w:noProof/>
          </w:rPr>
          <w:fldChar w:fldCharType="end"/>
        </w:r>
      </w:hyperlink>
    </w:p>
    <w:p w14:paraId="7573B9D3" w14:textId="60D40B2F"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60" w:history="1">
        <w:r w:rsidR="005A706B" w:rsidRPr="007200E1">
          <w:rPr>
            <w:rStyle w:val="Lienhypertexte"/>
            <w:noProof/>
          </w:rPr>
          <w:t>2.1.33</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Hazard and precautionary statements according to Regulation (EC) 1272/2008 of the meta SPC 8</w:t>
        </w:r>
        <w:r w:rsidR="005A706B">
          <w:rPr>
            <w:noProof/>
          </w:rPr>
          <w:tab/>
        </w:r>
        <w:r w:rsidR="005A706B">
          <w:rPr>
            <w:noProof/>
          </w:rPr>
          <w:fldChar w:fldCharType="begin"/>
        </w:r>
        <w:r w:rsidR="005A706B">
          <w:rPr>
            <w:noProof/>
          </w:rPr>
          <w:instrText xml:space="preserve"> PAGEREF _Toc73002760 \h </w:instrText>
        </w:r>
        <w:r w:rsidR="005A706B">
          <w:rPr>
            <w:noProof/>
          </w:rPr>
        </w:r>
        <w:r w:rsidR="005A706B">
          <w:rPr>
            <w:noProof/>
          </w:rPr>
          <w:fldChar w:fldCharType="separate"/>
        </w:r>
        <w:r w:rsidR="001823F6">
          <w:rPr>
            <w:noProof/>
          </w:rPr>
          <w:t>42</w:t>
        </w:r>
        <w:r w:rsidR="005A706B">
          <w:rPr>
            <w:noProof/>
          </w:rPr>
          <w:fldChar w:fldCharType="end"/>
        </w:r>
      </w:hyperlink>
    </w:p>
    <w:p w14:paraId="73ACBDBF" w14:textId="41BDF90B"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61" w:history="1">
        <w:r w:rsidR="005A706B" w:rsidRPr="007200E1">
          <w:rPr>
            <w:rStyle w:val="Lienhypertexte"/>
            <w:noProof/>
          </w:rPr>
          <w:t>2.1.34</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Authorised use(s) of the META SPC 8</w:t>
        </w:r>
        <w:r w:rsidR="005A706B">
          <w:rPr>
            <w:noProof/>
          </w:rPr>
          <w:tab/>
        </w:r>
        <w:r w:rsidR="005A706B">
          <w:rPr>
            <w:noProof/>
          </w:rPr>
          <w:fldChar w:fldCharType="begin"/>
        </w:r>
        <w:r w:rsidR="005A706B">
          <w:rPr>
            <w:noProof/>
          </w:rPr>
          <w:instrText xml:space="preserve"> PAGEREF _Toc73002761 \h </w:instrText>
        </w:r>
        <w:r w:rsidR="005A706B">
          <w:rPr>
            <w:noProof/>
          </w:rPr>
        </w:r>
        <w:r w:rsidR="005A706B">
          <w:rPr>
            <w:noProof/>
          </w:rPr>
          <w:fldChar w:fldCharType="separate"/>
        </w:r>
        <w:r w:rsidR="001823F6">
          <w:rPr>
            <w:noProof/>
          </w:rPr>
          <w:t>43</w:t>
        </w:r>
        <w:r w:rsidR="005A706B">
          <w:rPr>
            <w:noProof/>
          </w:rPr>
          <w:fldChar w:fldCharType="end"/>
        </w:r>
      </w:hyperlink>
    </w:p>
    <w:p w14:paraId="44F85062" w14:textId="3007F536"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62" w:history="1">
        <w:r w:rsidR="005A706B" w:rsidRPr="007200E1">
          <w:rPr>
            <w:rStyle w:val="Lienhypertexte"/>
            <w:b/>
            <w:noProof/>
          </w:rPr>
          <w:t>2.1.34.1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Use description</w:t>
        </w:r>
        <w:r w:rsidR="005A706B">
          <w:rPr>
            <w:noProof/>
          </w:rPr>
          <w:tab/>
        </w:r>
        <w:r w:rsidR="005A706B">
          <w:rPr>
            <w:noProof/>
          </w:rPr>
          <w:fldChar w:fldCharType="begin"/>
        </w:r>
        <w:r w:rsidR="005A706B">
          <w:rPr>
            <w:noProof/>
          </w:rPr>
          <w:instrText xml:space="preserve"> PAGEREF _Toc73002762 \h </w:instrText>
        </w:r>
        <w:r w:rsidR="005A706B">
          <w:rPr>
            <w:noProof/>
          </w:rPr>
        </w:r>
        <w:r w:rsidR="005A706B">
          <w:rPr>
            <w:noProof/>
          </w:rPr>
          <w:fldChar w:fldCharType="separate"/>
        </w:r>
        <w:r w:rsidR="001823F6">
          <w:rPr>
            <w:noProof/>
          </w:rPr>
          <w:t>43</w:t>
        </w:r>
        <w:r w:rsidR="005A706B">
          <w:rPr>
            <w:noProof/>
          </w:rPr>
          <w:fldChar w:fldCharType="end"/>
        </w:r>
      </w:hyperlink>
    </w:p>
    <w:p w14:paraId="05308D28" w14:textId="3C56E6C5"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63" w:history="1">
        <w:r w:rsidR="005A706B" w:rsidRPr="007200E1">
          <w:rPr>
            <w:rStyle w:val="Lienhypertexte"/>
            <w:b/>
            <w:noProof/>
          </w:rPr>
          <w:t>2.1.34.2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Use description</w:t>
        </w:r>
        <w:r w:rsidR="005A706B">
          <w:rPr>
            <w:noProof/>
          </w:rPr>
          <w:tab/>
        </w:r>
        <w:r w:rsidR="005A706B">
          <w:rPr>
            <w:noProof/>
          </w:rPr>
          <w:fldChar w:fldCharType="begin"/>
        </w:r>
        <w:r w:rsidR="005A706B">
          <w:rPr>
            <w:noProof/>
          </w:rPr>
          <w:instrText xml:space="preserve"> PAGEREF _Toc73002763 \h </w:instrText>
        </w:r>
        <w:r w:rsidR="005A706B">
          <w:rPr>
            <w:noProof/>
          </w:rPr>
        </w:r>
        <w:r w:rsidR="005A706B">
          <w:rPr>
            <w:noProof/>
          </w:rPr>
          <w:fldChar w:fldCharType="separate"/>
        </w:r>
        <w:r w:rsidR="001823F6">
          <w:rPr>
            <w:noProof/>
          </w:rPr>
          <w:t>44</w:t>
        </w:r>
        <w:r w:rsidR="005A706B">
          <w:rPr>
            <w:noProof/>
          </w:rPr>
          <w:fldChar w:fldCharType="end"/>
        </w:r>
      </w:hyperlink>
    </w:p>
    <w:p w14:paraId="32A3EAEF" w14:textId="6CDFD859"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64" w:history="1">
        <w:r w:rsidR="005A706B" w:rsidRPr="007200E1">
          <w:rPr>
            <w:rStyle w:val="Lienhypertexte"/>
            <w:noProof/>
          </w:rPr>
          <w:t>2.1.35</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General directions for use of the meta SPC 8</w:t>
        </w:r>
        <w:r w:rsidR="005A706B">
          <w:rPr>
            <w:noProof/>
          </w:rPr>
          <w:tab/>
        </w:r>
        <w:r w:rsidR="005A706B">
          <w:rPr>
            <w:noProof/>
          </w:rPr>
          <w:fldChar w:fldCharType="begin"/>
        </w:r>
        <w:r w:rsidR="005A706B">
          <w:rPr>
            <w:noProof/>
          </w:rPr>
          <w:instrText xml:space="preserve"> PAGEREF _Toc73002764 \h </w:instrText>
        </w:r>
        <w:r w:rsidR="005A706B">
          <w:rPr>
            <w:noProof/>
          </w:rPr>
        </w:r>
        <w:r w:rsidR="005A706B">
          <w:rPr>
            <w:noProof/>
          </w:rPr>
          <w:fldChar w:fldCharType="separate"/>
        </w:r>
        <w:r w:rsidR="001823F6">
          <w:rPr>
            <w:noProof/>
          </w:rPr>
          <w:t>46</w:t>
        </w:r>
        <w:r w:rsidR="005A706B">
          <w:rPr>
            <w:noProof/>
          </w:rPr>
          <w:fldChar w:fldCharType="end"/>
        </w:r>
      </w:hyperlink>
    </w:p>
    <w:p w14:paraId="55789D87" w14:textId="627BC4CB"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65" w:history="1">
        <w:r w:rsidR="005A706B" w:rsidRPr="007200E1">
          <w:rPr>
            <w:rStyle w:val="Lienhypertexte"/>
            <w:b/>
            <w:noProof/>
          </w:rPr>
          <w:t>2.1.35.1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Instructions for use</w:t>
        </w:r>
        <w:r w:rsidR="005A706B">
          <w:rPr>
            <w:noProof/>
          </w:rPr>
          <w:tab/>
        </w:r>
        <w:r w:rsidR="005A706B">
          <w:rPr>
            <w:noProof/>
          </w:rPr>
          <w:fldChar w:fldCharType="begin"/>
        </w:r>
        <w:r w:rsidR="005A706B">
          <w:rPr>
            <w:noProof/>
          </w:rPr>
          <w:instrText xml:space="preserve"> PAGEREF _Toc73002765 \h </w:instrText>
        </w:r>
        <w:r w:rsidR="005A706B">
          <w:rPr>
            <w:noProof/>
          </w:rPr>
        </w:r>
        <w:r w:rsidR="005A706B">
          <w:rPr>
            <w:noProof/>
          </w:rPr>
          <w:fldChar w:fldCharType="separate"/>
        </w:r>
        <w:r w:rsidR="001823F6">
          <w:rPr>
            <w:noProof/>
          </w:rPr>
          <w:t>46</w:t>
        </w:r>
        <w:r w:rsidR="005A706B">
          <w:rPr>
            <w:noProof/>
          </w:rPr>
          <w:fldChar w:fldCharType="end"/>
        </w:r>
      </w:hyperlink>
    </w:p>
    <w:p w14:paraId="0F40218F" w14:textId="41398054"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66" w:history="1">
        <w:r w:rsidR="005A706B" w:rsidRPr="007200E1">
          <w:rPr>
            <w:rStyle w:val="Lienhypertexte"/>
            <w:b/>
            <w:noProof/>
          </w:rPr>
          <w:t>2.1.35.2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Risk mitigation measures</w:t>
        </w:r>
        <w:r w:rsidR="005A706B">
          <w:rPr>
            <w:noProof/>
          </w:rPr>
          <w:tab/>
        </w:r>
        <w:r w:rsidR="005A706B">
          <w:rPr>
            <w:noProof/>
          </w:rPr>
          <w:fldChar w:fldCharType="begin"/>
        </w:r>
        <w:r w:rsidR="005A706B">
          <w:rPr>
            <w:noProof/>
          </w:rPr>
          <w:instrText xml:space="preserve"> PAGEREF _Toc73002766 \h </w:instrText>
        </w:r>
        <w:r w:rsidR="005A706B">
          <w:rPr>
            <w:noProof/>
          </w:rPr>
        </w:r>
        <w:r w:rsidR="005A706B">
          <w:rPr>
            <w:noProof/>
          </w:rPr>
          <w:fldChar w:fldCharType="separate"/>
        </w:r>
        <w:r w:rsidR="001823F6">
          <w:rPr>
            <w:noProof/>
          </w:rPr>
          <w:t>46</w:t>
        </w:r>
        <w:r w:rsidR="005A706B">
          <w:rPr>
            <w:noProof/>
          </w:rPr>
          <w:fldChar w:fldCharType="end"/>
        </w:r>
      </w:hyperlink>
    </w:p>
    <w:p w14:paraId="2A541270" w14:textId="55FCF586"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67" w:history="1">
        <w:r w:rsidR="005A706B" w:rsidRPr="007200E1">
          <w:rPr>
            <w:rStyle w:val="Lienhypertexte"/>
            <w:b/>
            <w:noProof/>
          </w:rPr>
          <w:t>2.1.35.3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Particulars of likely direct or indirect effects, first aid instructions and emergency measures to protect the environment</w:t>
        </w:r>
        <w:r w:rsidR="005A706B">
          <w:rPr>
            <w:noProof/>
          </w:rPr>
          <w:tab/>
        </w:r>
        <w:r w:rsidR="005A706B">
          <w:rPr>
            <w:noProof/>
          </w:rPr>
          <w:fldChar w:fldCharType="begin"/>
        </w:r>
        <w:r w:rsidR="005A706B">
          <w:rPr>
            <w:noProof/>
          </w:rPr>
          <w:instrText xml:space="preserve"> PAGEREF _Toc73002767 \h </w:instrText>
        </w:r>
        <w:r w:rsidR="005A706B">
          <w:rPr>
            <w:noProof/>
          </w:rPr>
        </w:r>
        <w:r w:rsidR="005A706B">
          <w:rPr>
            <w:noProof/>
          </w:rPr>
          <w:fldChar w:fldCharType="separate"/>
        </w:r>
        <w:r w:rsidR="001823F6">
          <w:rPr>
            <w:noProof/>
          </w:rPr>
          <w:t>46</w:t>
        </w:r>
        <w:r w:rsidR="005A706B">
          <w:rPr>
            <w:noProof/>
          </w:rPr>
          <w:fldChar w:fldCharType="end"/>
        </w:r>
      </w:hyperlink>
    </w:p>
    <w:p w14:paraId="765421F5" w14:textId="6463FBCE"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68" w:history="1">
        <w:r w:rsidR="005A706B" w:rsidRPr="007200E1">
          <w:rPr>
            <w:rStyle w:val="Lienhypertexte"/>
            <w:b/>
            <w:noProof/>
          </w:rPr>
          <w:t>2.1.35.4</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Instructions for safe disposal of the product and its packaging</w:t>
        </w:r>
        <w:r w:rsidR="005A706B">
          <w:rPr>
            <w:noProof/>
          </w:rPr>
          <w:tab/>
        </w:r>
        <w:r w:rsidR="005A706B">
          <w:rPr>
            <w:noProof/>
          </w:rPr>
          <w:fldChar w:fldCharType="begin"/>
        </w:r>
        <w:r w:rsidR="005A706B">
          <w:rPr>
            <w:noProof/>
          </w:rPr>
          <w:instrText xml:space="preserve"> PAGEREF _Toc73002768 \h </w:instrText>
        </w:r>
        <w:r w:rsidR="005A706B">
          <w:rPr>
            <w:noProof/>
          </w:rPr>
        </w:r>
        <w:r w:rsidR="005A706B">
          <w:rPr>
            <w:noProof/>
          </w:rPr>
          <w:fldChar w:fldCharType="separate"/>
        </w:r>
        <w:r w:rsidR="001823F6">
          <w:rPr>
            <w:noProof/>
          </w:rPr>
          <w:t>46</w:t>
        </w:r>
        <w:r w:rsidR="005A706B">
          <w:rPr>
            <w:noProof/>
          </w:rPr>
          <w:fldChar w:fldCharType="end"/>
        </w:r>
      </w:hyperlink>
    </w:p>
    <w:p w14:paraId="14A7BAF4" w14:textId="6ABFFDC7"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69" w:history="1">
        <w:r w:rsidR="005A706B" w:rsidRPr="007200E1">
          <w:rPr>
            <w:rStyle w:val="Lienhypertexte"/>
            <w:b/>
            <w:noProof/>
          </w:rPr>
          <w:t>2.1.35.5</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Conditions of storage and shelf-life of the product under normal conditions of storage</w:t>
        </w:r>
        <w:r w:rsidR="005A706B">
          <w:rPr>
            <w:noProof/>
          </w:rPr>
          <w:tab/>
        </w:r>
        <w:r w:rsidR="005A706B">
          <w:rPr>
            <w:noProof/>
          </w:rPr>
          <w:fldChar w:fldCharType="begin"/>
        </w:r>
        <w:r w:rsidR="005A706B">
          <w:rPr>
            <w:noProof/>
          </w:rPr>
          <w:instrText xml:space="preserve"> PAGEREF _Toc73002769 \h </w:instrText>
        </w:r>
        <w:r w:rsidR="005A706B">
          <w:rPr>
            <w:noProof/>
          </w:rPr>
        </w:r>
        <w:r w:rsidR="005A706B">
          <w:rPr>
            <w:noProof/>
          </w:rPr>
          <w:fldChar w:fldCharType="separate"/>
        </w:r>
        <w:r w:rsidR="001823F6">
          <w:rPr>
            <w:noProof/>
          </w:rPr>
          <w:t>46</w:t>
        </w:r>
        <w:r w:rsidR="005A706B">
          <w:rPr>
            <w:noProof/>
          </w:rPr>
          <w:fldChar w:fldCharType="end"/>
        </w:r>
      </w:hyperlink>
    </w:p>
    <w:p w14:paraId="01BBDB5E" w14:textId="6277A35E"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70" w:history="1">
        <w:r w:rsidR="005A706B" w:rsidRPr="007200E1">
          <w:rPr>
            <w:rStyle w:val="Lienhypertexte"/>
            <w:noProof/>
          </w:rPr>
          <w:t>2.1.36</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Other information</w:t>
        </w:r>
        <w:r w:rsidR="005A706B">
          <w:rPr>
            <w:noProof/>
          </w:rPr>
          <w:tab/>
        </w:r>
        <w:r w:rsidR="005A706B">
          <w:rPr>
            <w:noProof/>
          </w:rPr>
          <w:fldChar w:fldCharType="begin"/>
        </w:r>
        <w:r w:rsidR="005A706B">
          <w:rPr>
            <w:noProof/>
          </w:rPr>
          <w:instrText xml:space="preserve"> PAGEREF _Toc73002770 \h </w:instrText>
        </w:r>
        <w:r w:rsidR="005A706B">
          <w:rPr>
            <w:noProof/>
          </w:rPr>
        </w:r>
        <w:r w:rsidR="005A706B">
          <w:rPr>
            <w:noProof/>
          </w:rPr>
          <w:fldChar w:fldCharType="separate"/>
        </w:r>
        <w:r w:rsidR="001823F6">
          <w:rPr>
            <w:noProof/>
          </w:rPr>
          <w:t>47</w:t>
        </w:r>
        <w:r w:rsidR="005A706B">
          <w:rPr>
            <w:noProof/>
          </w:rPr>
          <w:fldChar w:fldCharType="end"/>
        </w:r>
      </w:hyperlink>
    </w:p>
    <w:p w14:paraId="1EDB4585" w14:textId="22C33274"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71" w:history="1">
        <w:r w:rsidR="005A706B" w:rsidRPr="007200E1">
          <w:rPr>
            <w:rStyle w:val="Lienhypertexte"/>
            <w:noProof/>
          </w:rPr>
          <w:t>2.1.37</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Trade name(s), authorisation number and specific composition of each individual product</w:t>
        </w:r>
        <w:r w:rsidR="005A706B">
          <w:rPr>
            <w:noProof/>
          </w:rPr>
          <w:tab/>
        </w:r>
        <w:r w:rsidR="005A706B">
          <w:rPr>
            <w:noProof/>
          </w:rPr>
          <w:fldChar w:fldCharType="begin"/>
        </w:r>
        <w:r w:rsidR="005A706B">
          <w:rPr>
            <w:noProof/>
          </w:rPr>
          <w:instrText xml:space="preserve"> PAGEREF _Toc73002771 \h </w:instrText>
        </w:r>
        <w:r w:rsidR="005A706B">
          <w:rPr>
            <w:noProof/>
          </w:rPr>
        </w:r>
        <w:r w:rsidR="005A706B">
          <w:rPr>
            <w:noProof/>
          </w:rPr>
          <w:fldChar w:fldCharType="separate"/>
        </w:r>
        <w:r w:rsidR="001823F6">
          <w:rPr>
            <w:noProof/>
          </w:rPr>
          <w:t>47</w:t>
        </w:r>
        <w:r w:rsidR="005A706B">
          <w:rPr>
            <w:noProof/>
          </w:rPr>
          <w:fldChar w:fldCharType="end"/>
        </w:r>
      </w:hyperlink>
    </w:p>
    <w:p w14:paraId="5D06C4C7" w14:textId="357355CC"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72" w:history="1">
        <w:r w:rsidR="005A706B" w:rsidRPr="007200E1">
          <w:rPr>
            <w:rStyle w:val="Lienhypertexte"/>
            <w:rFonts w:eastAsia="Calibri"/>
            <w:noProof/>
            <w:lang w:eastAsia="en-US"/>
          </w:rPr>
          <w:t>2.1.38</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Packaging of the biocidal product</w:t>
        </w:r>
        <w:r w:rsidR="005A706B">
          <w:rPr>
            <w:noProof/>
          </w:rPr>
          <w:tab/>
        </w:r>
        <w:r w:rsidR="005A706B">
          <w:rPr>
            <w:noProof/>
          </w:rPr>
          <w:fldChar w:fldCharType="begin"/>
        </w:r>
        <w:r w:rsidR="005A706B">
          <w:rPr>
            <w:noProof/>
          </w:rPr>
          <w:instrText xml:space="preserve"> PAGEREF _Toc73002772 \h </w:instrText>
        </w:r>
        <w:r w:rsidR="005A706B">
          <w:rPr>
            <w:noProof/>
          </w:rPr>
        </w:r>
        <w:r w:rsidR="005A706B">
          <w:rPr>
            <w:noProof/>
          </w:rPr>
          <w:fldChar w:fldCharType="separate"/>
        </w:r>
        <w:r w:rsidR="001823F6">
          <w:rPr>
            <w:noProof/>
          </w:rPr>
          <w:t>48</w:t>
        </w:r>
        <w:r w:rsidR="005A706B">
          <w:rPr>
            <w:noProof/>
          </w:rPr>
          <w:fldChar w:fldCharType="end"/>
        </w:r>
      </w:hyperlink>
    </w:p>
    <w:p w14:paraId="67B7DF61" w14:textId="24AF3BCB"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73" w:history="1">
        <w:r w:rsidR="005A706B" w:rsidRPr="007200E1">
          <w:rPr>
            <w:rStyle w:val="Lienhypertexte"/>
            <w:noProof/>
          </w:rPr>
          <w:t>2.1.39</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lang w:eastAsia="en-US"/>
          </w:rPr>
          <w:t>Documentation</w:t>
        </w:r>
        <w:r w:rsidR="005A706B">
          <w:rPr>
            <w:noProof/>
          </w:rPr>
          <w:tab/>
        </w:r>
        <w:r w:rsidR="005A706B">
          <w:rPr>
            <w:noProof/>
          </w:rPr>
          <w:fldChar w:fldCharType="begin"/>
        </w:r>
        <w:r w:rsidR="005A706B">
          <w:rPr>
            <w:noProof/>
          </w:rPr>
          <w:instrText xml:space="preserve"> PAGEREF _Toc73002773 \h </w:instrText>
        </w:r>
        <w:r w:rsidR="005A706B">
          <w:rPr>
            <w:noProof/>
          </w:rPr>
        </w:r>
        <w:r w:rsidR="005A706B">
          <w:rPr>
            <w:noProof/>
          </w:rPr>
          <w:fldChar w:fldCharType="separate"/>
        </w:r>
        <w:r w:rsidR="001823F6">
          <w:rPr>
            <w:noProof/>
          </w:rPr>
          <w:t>49</w:t>
        </w:r>
        <w:r w:rsidR="005A706B">
          <w:rPr>
            <w:noProof/>
          </w:rPr>
          <w:fldChar w:fldCharType="end"/>
        </w:r>
      </w:hyperlink>
    </w:p>
    <w:p w14:paraId="14018B52" w14:textId="71959590"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74" w:history="1">
        <w:r w:rsidR="005A706B" w:rsidRPr="007200E1">
          <w:rPr>
            <w:rStyle w:val="Lienhypertexte"/>
            <w:rFonts w:cs="Times New Roman"/>
            <w:b/>
            <w:iCs/>
            <w:noProof/>
            <w:lang w:eastAsia="en-US"/>
          </w:rPr>
          <w:t>2.1.39.1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Data submitted in relation to product application</w:t>
        </w:r>
        <w:r w:rsidR="005A706B">
          <w:rPr>
            <w:noProof/>
          </w:rPr>
          <w:tab/>
        </w:r>
        <w:r w:rsidR="005A706B">
          <w:rPr>
            <w:noProof/>
          </w:rPr>
          <w:fldChar w:fldCharType="begin"/>
        </w:r>
        <w:r w:rsidR="005A706B">
          <w:rPr>
            <w:noProof/>
          </w:rPr>
          <w:instrText xml:space="preserve"> PAGEREF _Toc73002774 \h </w:instrText>
        </w:r>
        <w:r w:rsidR="005A706B">
          <w:rPr>
            <w:noProof/>
          </w:rPr>
        </w:r>
        <w:r w:rsidR="005A706B">
          <w:rPr>
            <w:noProof/>
          </w:rPr>
          <w:fldChar w:fldCharType="separate"/>
        </w:r>
        <w:r w:rsidR="001823F6">
          <w:rPr>
            <w:noProof/>
          </w:rPr>
          <w:t>49</w:t>
        </w:r>
        <w:r w:rsidR="005A706B">
          <w:rPr>
            <w:noProof/>
          </w:rPr>
          <w:fldChar w:fldCharType="end"/>
        </w:r>
      </w:hyperlink>
    </w:p>
    <w:p w14:paraId="1A4A7EAA" w14:textId="1297A5B5"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775" w:history="1">
        <w:r w:rsidR="005A706B" w:rsidRPr="007200E1">
          <w:rPr>
            <w:rStyle w:val="Lienhypertexte"/>
            <w:rFonts w:cs="Times New Roman"/>
            <w:b/>
            <w:iCs/>
            <w:noProof/>
            <w:lang w:eastAsia="en-US"/>
          </w:rPr>
          <w:t>2.1.39.2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Access to documentation</w:t>
        </w:r>
        <w:r w:rsidR="005A706B">
          <w:rPr>
            <w:noProof/>
          </w:rPr>
          <w:tab/>
        </w:r>
        <w:r w:rsidR="005A706B">
          <w:rPr>
            <w:noProof/>
          </w:rPr>
          <w:fldChar w:fldCharType="begin"/>
        </w:r>
        <w:r w:rsidR="005A706B">
          <w:rPr>
            <w:noProof/>
          </w:rPr>
          <w:instrText xml:space="preserve"> PAGEREF _Toc73002775 \h </w:instrText>
        </w:r>
        <w:r w:rsidR="005A706B">
          <w:rPr>
            <w:noProof/>
          </w:rPr>
        </w:r>
        <w:r w:rsidR="005A706B">
          <w:rPr>
            <w:noProof/>
          </w:rPr>
          <w:fldChar w:fldCharType="separate"/>
        </w:r>
        <w:r w:rsidR="001823F6">
          <w:rPr>
            <w:noProof/>
          </w:rPr>
          <w:t>49</w:t>
        </w:r>
        <w:r w:rsidR="005A706B">
          <w:rPr>
            <w:noProof/>
          </w:rPr>
          <w:fldChar w:fldCharType="end"/>
        </w:r>
      </w:hyperlink>
    </w:p>
    <w:p w14:paraId="36EA0A3D" w14:textId="5EBCD5E9" w:rsidR="005A706B" w:rsidRDefault="00A60B3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73002776" w:history="1">
        <w:r w:rsidR="005A706B" w:rsidRPr="007200E1">
          <w:rPr>
            <w:rStyle w:val="Lienhypertexte"/>
            <w:noProof/>
            <w:lang w:val="de-DE"/>
          </w:rPr>
          <w:t>2.2</w:t>
        </w:r>
        <w:r w:rsidR="005A706B">
          <w:rPr>
            <w:rFonts w:asciiTheme="minorHAnsi" w:eastAsiaTheme="minorEastAsia" w:hAnsiTheme="minorHAnsi" w:cstheme="minorBidi"/>
            <w:smallCaps w:val="0"/>
            <w:noProof/>
            <w:sz w:val="22"/>
            <w:szCs w:val="22"/>
            <w:lang w:val="fr-FR" w:eastAsia="fr-FR"/>
          </w:rPr>
          <w:tab/>
        </w:r>
        <w:r w:rsidR="005A706B" w:rsidRPr="007200E1">
          <w:rPr>
            <w:rStyle w:val="Lienhypertexte"/>
            <w:noProof/>
          </w:rPr>
          <w:t>Assessment of the biocidal product family</w:t>
        </w:r>
        <w:r w:rsidR="005A706B">
          <w:rPr>
            <w:noProof/>
          </w:rPr>
          <w:tab/>
        </w:r>
        <w:r w:rsidR="005A706B">
          <w:rPr>
            <w:noProof/>
          </w:rPr>
          <w:fldChar w:fldCharType="begin"/>
        </w:r>
        <w:r w:rsidR="005A706B">
          <w:rPr>
            <w:noProof/>
          </w:rPr>
          <w:instrText xml:space="preserve"> PAGEREF _Toc73002776 \h </w:instrText>
        </w:r>
        <w:r w:rsidR="005A706B">
          <w:rPr>
            <w:noProof/>
          </w:rPr>
        </w:r>
        <w:r w:rsidR="005A706B">
          <w:rPr>
            <w:noProof/>
          </w:rPr>
          <w:fldChar w:fldCharType="separate"/>
        </w:r>
        <w:r w:rsidR="001823F6">
          <w:rPr>
            <w:noProof/>
          </w:rPr>
          <w:t>50</w:t>
        </w:r>
        <w:r w:rsidR="005A706B">
          <w:rPr>
            <w:noProof/>
          </w:rPr>
          <w:fldChar w:fldCharType="end"/>
        </w:r>
      </w:hyperlink>
    </w:p>
    <w:p w14:paraId="4B978EC4" w14:textId="0D673E97"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77" w:history="1">
        <w:r w:rsidR="005A706B" w:rsidRPr="007200E1">
          <w:rPr>
            <w:rStyle w:val="Lienhypertexte"/>
            <w:noProof/>
          </w:rPr>
          <w:t>2.2.1</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Intended use(s) as applied for by the applicant</w:t>
        </w:r>
        <w:r w:rsidR="005A706B">
          <w:rPr>
            <w:noProof/>
          </w:rPr>
          <w:tab/>
        </w:r>
        <w:r w:rsidR="005A706B">
          <w:rPr>
            <w:noProof/>
          </w:rPr>
          <w:fldChar w:fldCharType="begin"/>
        </w:r>
        <w:r w:rsidR="005A706B">
          <w:rPr>
            <w:noProof/>
          </w:rPr>
          <w:instrText xml:space="preserve"> PAGEREF _Toc73002777 \h </w:instrText>
        </w:r>
        <w:r w:rsidR="005A706B">
          <w:rPr>
            <w:noProof/>
          </w:rPr>
        </w:r>
        <w:r w:rsidR="005A706B">
          <w:rPr>
            <w:noProof/>
          </w:rPr>
          <w:fldChar w:fldCharType="separate"/>
        </w:r>
        <w:r w:rsidR="001823F6">
          <w:rPr>
            <w:noProof/>
          </w:rPr>
          <w:t>50</w:t>
        </w:r>
        <w:r w:rsidR="005A706B">
          <w:rPr>
            <w:noProof/>
          </w:rPr>
          <w:fldChar w:fldCharType="end"/>
        </w:r>
      </w:hyperlink>
    </w:p>
    <w:p w14:paraId="104CCF6C" w14:textId="4CD8CC65"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78" w:history="1">
        <w:r w:rsidR="005A706B" w:rsidRPr="007200E1">
          <w:rPr>
            <w:rStyle w:val="Lienhypertexte"/>
            <w:rFonts w:eastAsia="Calibri"/>
            <w:noProof/>
            <w:lang w:eastAsia="sv-SE"/>
          </w:rPr>
          <w:t>2.2.2</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Physical, chemical and technical properties</w:t>
        </w:r>
        <w:r w:rsidR="005A706B">
          <w:rPr>
            <w:noProof/>
          </w:rPr>
          <w:tab/>
        </w:r>
        <w:r w:rsidR="005A706B">
          <w:rPr>
            <w:noProof/>
          </w:rPr>
          <w:fldChar w:fldCharType="begin"/>
        </w:r>
        <w:r w:rsidR="005A706B">
          <w:rPr>
            <w:noProof/>
          </w:rPr>
          <w:instrText xml:space="preserve"> PAGEREF _Toc73002778 \h </w:instrText>
        </w:r>
        <w:r w:rsidR="005A706B">
          <w:rPr>
            <w:noProof/>
          </w:rPr>
        </w:r>
        <w:r w:rsidR="005A706B">
          <w:rPr>
            <w:noProof/>
          </w:rPr>
          <w:fldChar w:fldCharType="separate"/>
        </w:r>
        <w:r w:rsidR="001823F6">
          <w:rPr>
            <w:noProof/>
          </w:rPr>
          <w:t>51</w:t>
        </w:r>
        <w:r w:rsidR="005A706B">
          <w:rPr>
            <w:noProof/>
          </w:rPr>
          <w:fldChar w:fldCharType="end"/>
        </w:r>
      </w:hyperlink>
    </w:p>
    <w:p w14:paraId="6DBE0A05" w14:textId="3426189B"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79" w:history="1">
        <w:r w:rsidR="005A706B" w:rsidRPr="007200E1">
          <w:rPr>
            <w:rStyle w:val="Lienhypertexte"/>
            <w:rFonts w:eastAsia="Calibri"/>
            <w:noProof/>
            <w:lang w:eastAsia="en-US"/>
          </w:rPr>
          <w:t>2.2.3</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Physical hazards and respective characteristics</w:t>
        </w:r>
        <w:r w:rsidR="005A706B">
          <w:rPr>
            <w:noProof/>
          </w:rPr>
          <w:tab/>
        </w:r>
        <w:r w:rsidR="005A706B">
          <w:rPr>
            <w:noProof/>
          </w:rPr>
          <w:fldChar w:fldCharType="begin"/>
        </w:r>
        <w:r w:rsidR="005A706B">
          <w:rPr>
            <w:noProof/>
          </w:rPr>
          <w:instrText xml:space="preserve"> PAGEREF _Toc73002779 \h </w:instrText>
        </w:r>
        <w:r w:rsidR="005A706B">
          <w:rPr>
            <w:noProof/>
          </w:rPr>
        </w:r>
        <w:r w:rsidR="005A706B">
          <w:rPr>
            <w:noProof/>
          </w:rPr>
          <w:fldChar w:fldCharType="separate"/>
        </w:r>
        <w:r w:rsidR="001823F6">
          <w:rPr>
            <w:noProof/>
          </w:rPr>
          <w:t>80</w:t>
        </w:r>
        <w:r w:rsidR="005A706B">
          <w:rPr>
            <w:noProof/>
          </w:rPr>
          <w:fldChar w:fldCharType="end"/>
        </w:r>
      </w:hyperlink>
    </w:p>
    <w:p w14:paraId="2E934CF7" w14:textId="348ACAF3"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80" w:history="1">
        <w:r w:rsidR="005A706B" w:rsidRPr="007200E1">
          <w:rPr>
            <w:rStyle w:val="Lienhypertexte"/>
            <w:noProof/>
          </w:rPr>
          <w:t>2.2.4</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Methods for detection and identification</w:t>
        </w:r>
        <w:r w:rsidR="005A706B">
          <w:rPr>
            <w:noProof/>
          </w:rPr>
          <w:tab/>
        </w:r>
        <w:r w:rsidR="005A706B">
          <w:rPr>
            <w:noProof/>
          </w:rPr>
          <w:fldChar w:fldCharType="begin"/>
        </w:r>
        <w:r w:rsidR="005A706B">
          <w:rPr>
            <w:noProof/>
          </w:rPr>
          <w:instrText xml:space="preserve"> PAGEREF _Toc73002780 \h </w:instrText>
        </w:r>
        <w:r w:rsidR="005A706B">
          <w:rPr>
            <w:noProof/>
          </w:rPr>
        </w:r>
        <w:r w:rsidR="005A706B">
          <w:rPr>
            <w:noProof/>
          </w:rPr>
          <w:fldChar w:fldCharType="separate"/>
        </w:r>
        <w:r w:rsidR="001823F6">
          <w:rPr>
            <w:noProof/>
          </w:rPr>
          <w:t>87</w:t>
        </w:r>
        <w:r w:rsidR="005A706B">
          <w:rPr>
            <w:noProof/>
          </w:rPr>
          <w:fldChar w:fldCharType="end"/>
        </w:r>
      </w:hyperlink>
    </w:p>
    <w:p w14:paraId="63FC6FFA" w14:textId="4B98A18C"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81" w:history="1">
        <w:r w:rsidR="005A706B" w:rsidRPr="007200E1">
          <w:rPr>
            <w:rStyle w:val="Lienhypertexte"/>
            <w:noProof/>
          </w:rPr>
          <w:t>2.2.5</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Efficacy against target organisms</w:t>
        </w:r>
        <w:r w:rsidR="005A706B">
          <w:rPr>
            <w:noProof/>
          </w:rPr>
          <w:tab/>
        </w:r>
        <w:r w:rsidR="005A706B">
          <w:rPr>
            <w:noProof/>
          </w:rPr>
          <w:fldChar w:fldCharType="begin"/>
        </w:r>
        <w:r w:rsidR="005A706B">
          <w:rPr>
            <w:noProof/>
          </w:rPr>
          <w:instrText xml:space="preserve"> PAGEREF _Toc73002781 \h </w:instrText>
        </w:r>
        <w:r w:rsidR="005A706B">
          <w:rPr>
            <w:noProof/>
          </w:rPr>
        </w:r>
        <w:r w:rsidR="005A706B">
          <w:rPr>
            <w:noProof/>
          </w:rPr>
          <w:fldChar w:fldCharType="separate"/>
        </w:r>
        <w:r w:rsidR="001823F6">
          <w:rPr>
            <w:noProof/>
          </w:rPr>
          <w:t>101</w:t>
        </w:r>
        <w:r w:rsidR="005A706B">
          <w:rPr>
            <w:noProof/>
          </w:rPr>
          <w:fldChar w:fldCharType="end"/>
        </w:r>
      </w:hyperlink>
    </w:p>
    <w:p w14:paraId="6660B843" w14:textId="397A4676"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82" w:history="1">
        <w:r w:rsidR="005A706B" w:rsidRPr="007200E1">
          <w:rPr>
            <w:rStyle w:val="Lienhypertexte"/>
            <w:rFonts w:cs="Times New Roman"/>
            <w:b/>
            <w:iCs/>
            <w:noProof/>
            <w:lang w:eastAsia="en-US"/>
          </w:rPr>
          <w:t>2.2.5.1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Function and field of use</w:t>
        </w:r>
        <w:r w:rsidR="005A706B">
          <w:rPr>
            <w:noProof/>
          </w:rPr>
          <w:tab/>
        </w:r>
        <w:r w:rsidR="005A706B">
          <w:rPr>
            <w:noProof/>
          </w:rPr>
          <w:fldChar w:fldCharType="begin"/>
        </w:r>
        <w:r w:rsidR="005A706B">
          <w:rPr>
            <w:noProof/>
          </w:rPr>
          <w:instrText xml:space="preserve"> PAGEREF _Toc73002782 \h </w:instrText>
        </w:r>
        <w:r w:rsidR="005A706B">
          <w:rPr>
            <w:noProof/>
          </w:rPr>
        </w:r>
        <w:r w:rsidR="005A706B">
          <w:rPr>
            <w:noProof/>
          </w:rPr>
          <w:fldChar w:fldCharType="separate"/>
        </w:r>
        <w:r w:rsidR="001823F6">
          <w:rPr>
            <w:noProof/>
          </w:rPr>
          <w:t>101</w:t>
        </w:r>
        <w:r w:rsidR="005A706B">
          <w:rPr>
            <w:noProof/>
          </w:rPr>
          <w:fldChar w:fldCharType="end"/>
        </w:r>
      </w:hyperlink>
    </w:p>
    <w:p w14:paraId="2789D881" w14:textId="22EDE51A"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83" w:history="1">
        <w:r w:rsidR="005A706B" w:rsidRPr="007200E1">
          <w:rPr>
            <w:rStyle w:val="Lienhypertexte"/>
            <w:rFonts w:cs="Times New Roman"/>
            <w:b/>
            <w:iCs/>
            <w:noProof/>
            <w:lang w:eastAsia="en-US"/>
          </w:rPr>
          <w:t>2.2.5.2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Organisms to be controlled and products, organisms or objects to be protected</w:t>
        </w:r>
        <w:r w:rsidR="005A706B">
          <w:rPr>
            <w:noProof/>
          </w:rPr>
          <w:tab/>
        </w:r>
        <w:r w:rsidR="005A706B">
          <w:rPr>
            <w:noProof/>
          </w:rPr>
          <w:fldChar w:fldCharType="begin"/>
        </w:r>
        <w:r w:rsidR="005A706B">
          <w:rPr>
            <w:noProof/>
          </w:rPr>
          <w:instrText xml:space="preserve"> PAGEREF _Toc73002783 \h </w:instrText>
        </w:r>
        <w:r w:rsidR="005A706B">
          <w:rPr>
            <w:noProof/>
          </w:rPr>
        </w:r>
        <w:r w:rsidR="005A706B">
          <w:rPr>
            <w:noProof/>
          </w:rPr>
          <w:fldChar w:fldCharType="separate"/>
        </w:r>
        <w:r w:rsidR="001823F6">
          <w:rPr>
            <w:noProof/>
          </w:rPr>
          <w:t>101</w:t>
        </w:r>
        <w:r w:rsidR="005A706B">
          <w:rPr>
            <w:noProof/>
          </w:rPr>
          <w:fldChar w:fldCharType="end"/>
        </w:r>
      </w:hyperlink>
    </w:p>
    <w:p w14:paraId="6E43917F" w14:textId="1B7ACDD2"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84" w:history="1">
        <w:r w:rsidR="005A706B" w:rsidRPr="007200E1">
          <w:rPr>
            <w:rStyle w:val="Lienhypertexte"/>
            <w:rFonts w:cs="Times New Roman"/>
            <w:b/>
            <w:iCs/>
            <w:noProof/>
            <w:lang w:eastAsia="en-US"/>
          </w:rPr>
          <w:t>2.2.5.3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Effects on target organisms, including unacceptable suffering</w:t>
        </w:r>
        <w:r w:rsidR="005A706B">
          <w:rPr>
            <w:noProof/>
          </w:rPr>
          <w:tab/>
        </w:r>
        <w:r w:rsidR="005A706B">
          <w:rPr>
            <w:noProof/>
          </w:rPr>
          <w:fldChar w:fldCharType="begin"/>
        </w:r>
        <w:r w:rsidR="005A706B">
          <w:rPr>
            <w:noProof/>
          </w:rPr>
          <w:instrText xml:space="preserve"> PAGEREF _Toc73002784 \h </w:instrText>
        </w:r>
        <w:r w:rsidR="005A706B">
          <w:rPr>
            <w:noProof/>
          </w:rPr>
        </w:r>
        <w:r w:rsidR="005A706B">
          <w:rPr>
            <w:noProof/>
          </w:rPr>
          <w:fldChar w:fldCharType="separate"/>
        </w:r>
        <w:r w:rsidR="001823F6">
          <w:rPr>
            <w:noProof/>
          </w:rPr>
          <w:t>101</w:t>
        </w:r>
        <w:r w:rsidR="005A706B">
          <w:rPr>
            <w:noProof/>
          </w:rPr>
          <w:fldChar w:fldCharType="end"/>
        </w:r>
      </w:hyperlink>
    </w:p>
    <w:p w14:paraId="31319DAA" w14:textId="5136ADAE"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85" w:history="1">
        <w:r w:rsidR="005A706B" w:rsidRPr="007200E1">
          <w:rPr>
            <w:rStyle w:val="Lienhypertexte"/>
            <w:rFonts w:cs="Times New Roman"/>
            <w:b/>
            <w:iCs/>
            <w:noProof/>
            <w:lang w:eastAsia="en-US"/>
          </w:rPr>
          <w:t>2.2.5.4</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Mode of action, including time delay</w:t>
        </w:r>
        <w:r w:rsidR="005A706B">
          <w:rPr>
            <w:noProof/>
          </w:rPr>
          <w:tab/>
        </w:r>
        <w:r w:rsidR="005A706B">
          <w:rPr>
            <w:noProof/>
          </w:rPr>
          <w:fldChar w:fldCharType="begin"/>
        </w:r>
        <w:r w:rsidR="005A706B">
          <w:rPr>
            <w:noProof/>
          </w:rPr>
          <w:instrText xml:space="preserve"> PAGEREF _Toc73002785 \h </w:instrText>
        </w:r>
        <w:r w:rsidR="005A706B">
          <w:rPr>
            <w:noProof/>
          </w:rPr>
        </w:r>
        <w:r w:rsidR="005A706B">
          <w:rPr>
            <w:noProof/>
          </w:rPr>
          <w:fldChar w:fldCharType="separate"/>
        </w:r>
        <w:r w:rsidR="001823F6">
          <w:rPr>
            <w:noProof/>
          </w:rPr>
          <w:t>101</w:t>
        </w:r>
        <w:r w:rsidR="005A706B">
          <w:rPr>
            <w:noProof/>
          </w:rPr>
          <w:fldChar w:fldCharType="end"/>
        </w:r>
      </w:hyperlink>
    </w:p>
    <w:p w14:paraId="577A4538" w14:textId="39B1D57C"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86" w:history="1">
        <w:r w:rsidR="005A706B" w:rsidRPr="007200E1">
          <w:rPr>
            <w:rStyle w:val="Lienhypertexte"/>
            <w:rFonts w:cs="Times New Roman"/>
            <w:b/>
            <w:iCs/>
            <w:noProof/>
            <w:lang w:eastAsia="en-US"/>
          </w:rPr>
          <w:t>2.2.5.5</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Efficacy data</w:t>
        </w:r>
        <w:r w:rsidR="005A706B">
          <w:rPr>
            <w:noProof/>
          </w:rPr>
          <w:tab/>
        </w:r>
        <w:r w:rsidR="005A706B">
          <w:rPr>
            <w:noProof/>
          </w:rPr>
          <w:fldChar w:fldCharType="begin"/>
        </w:r>
        <w:r w:rsidR="005A706B">
          <w:rPr>
            <w:noProof/>
          </w:rPr>
          <w:instrText xml:space="preserve"> PAGEREF _Toc73002786 \h </w:instrText>
        </w:r>
        <w:r w:rsidR="005A706B">
          <w:rPr>
            <w:noProof/>
          </w:rPr>
        </w:r>
        <w:r w:rsidR="005A706B">
          <w:rPr>
            <w:noProof/>
          </w:rPr>
          <w:fldChar w:fldCharType="separate"/>
        </w:r>
        <w:r w:rsidR="001823F6">
          <w:rPr>
            <w:noProof/>
          </w:rPr>
          <w:t>102</w:t>
        </w:r>
        <w:r w:rsidR="005A706B">
          <w:rPr>
            <w:noProof/>
          </w:rPr>
          <w:fldChar w:fldCharType="end"/>
        </w:r>
      </w:hyperlink>
    </w:p>
    <w:p w14:paraId="08BE539B" w14:textId="7657D7C0"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87" w:history="1">
        <w:r w:rsidR="005A706B" w:rsidRPr="007200E1">
          <w:rPr>
            <w:rStyle w:val="Lienhypertexte"/>
            <w:rFonts w:cs="Times New Roman"/>
            <w:b/>
            <w:iCs/>
            <w:noProof/>
            <w:lang w:eastAsia="en-US"/>
          </w:rPr>
          <w:t>2.2.5.6</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Occurrence of resistance and resistance management</w:t>
        </w:r>
        <w:r w:rsidR="005A706B">
          <w:rPr>
            <w:noProof/>
          </w:rPr>
          <w:tab/>
        </w:r>
        <w:r w:rsidR="005A706B">
          <w:rPr>
            <w:noProof/>
          </w:rPr>
          <w:fldChar w:fldCharType="begin"/>
        </w:r>
        <w:r w:rsidR="005A706B">
          <w:rPr>
            <w:noProof/>
          </w:rPr>
          <w:instrText xml:space="preserve"> PAGEREF _Toc73002787 \h </w:instrText>
        </w:r>
        <w:r w:rsidR="005A706B">
          <w:rPr>
            <w:noProof/>
          </w:rPr>
        </w:r>
        <w:r w:rsidR="005A706B">
          <w:rPr>
            <w:noProof/>
          </w:rPr>
          <w:fldChar w:fldCharType="separate"/>
        </w:r>
        <w:r w:rsidR="001823F6">
          <w:rPr>
            <w:noProof/>
          </w:rPr>
          <w:t>113</w:t>
        </w:r>
        <w:r w:rsidR="005A706B">
          <w:rPr>
            <w:noProof/>
          </w:rPr>
          <w:fldChar w:fldCharType="end"/>
        </w:r>
      </w:hyperlink>
    </w:p>
    <w:p w14:paraId="089A281F" w14:textId="22FCDB8F"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88" w:history="1">
        <w:r w:rsidR="005A706B" w:rsidRPr="007200E1">
          <w:rPr>
            <w:rStyle w:val="Lienhypertexte"/>
            <w:rFonts w:cs="Times New Roman"/>
            <w:b/>
            <w:iCs/>
            <w:noProof/>
            <w:lang w:eastAsia="en-US"/>
          </w:rPr>
          <w:t>2.2.5.7</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Known limitations</w:t>
        </w:r>
        <w:r w:rsidR="005A706B">
          <w:rPr>
            <w:noProof/>
          </w:rPr>
          <w:tab/>
        </w:r>
        <w:r w:rsidR="005A706B">
          <w:rPr>
            <w:noProof/>
          </w:rPr>
          <w:fldChar w:fldCharType="begin"/>
        </w:r>
        <w:r w:rsidR="005A706B">
          <w:rPr>
            <w:noProof/>
          </w:rPr>
          <w:instrText xml:space="preserve"> PAGEREF _Toc73002788 \h </w:instrText>
        </w:r>
        <w:r w:rsidR="005A706B">
          <w:rPr>
            <w:noProof/>
          </w:rPr>
        </w:r>
        <w:r w:rsidR="005A706B">
          <w:rPr>
            <w:noProof/>
          </w:rPr>
          <w:fldChar w:fldCharType="separate"/>
        </w:r>
        <w:r w:rsidR="001823F6">
          <w:rPr>
            <w:noProof/>
          </w:rPr>
          <w:t>113</w:t>
        </w:r>
        <w:r w:rsidR="005A706B">
          <w:rPr>
            <w:noProof/>
          </w:rPr>
          <w:fldChar w:fldCharType="end"/>
        </w:r>
      </w:hyperlink>
    </w:p>
    <w:p w14:paraId="1D01D354" w14:textId="597FCBB3"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89" w:history="1">
        <w:r w:rsidR="005A706B" w:rsidRPr="007200E1">
          <w:rPr>
            <w:rStyle w:val="Lienhypertexte"/>
            <w:rFonts w:cs="Times New Roman"/>
            <w:b/>
            <w:iCs/>
            <w:noProof/>
            <w:lang w:eastAsia="en-US"/>
          </w:rPr>
          <w:t>2.2.5.8</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Evaluation of the label claims</w:t>
        </w:r>
        <w:r w:rsidR="005A706B">
          <w:rPr>
            <w:noProof/>
          </w:rPr>
          <w:tab/>
        </w:r>
        <w:r w:rsidR="005A706B">
          <w:rPr>
            <w:noProof/>
          </w:rPr>
          <w:fldChar w:fldCharType="begin"/>
        </w:r>
        <w:r w:rsidR="005A706B">
          <w:rPr>
            <w:noProof/>
          </w:rPr>
          <w:instrText xml:space="preserve"> PAGEREF _Toc73002789 \h </w:instrText>
        </w:r>
        <w:r w:rsidR="005A706B">
          <w:rPr>
            <w:noProof/>
          </w:rPr>
        </w:r>
        <w:r w:rsidR="005A706B">
          <w:rPr>
            <w:noProof/>
          </w:rPr>
          <w:fldChar w:fldCharType="separate"/>
        </w:r>
        <w:r w:rsidR="001823F6">
          <w:rPr>
            <w:noProof/>
          </w:rPr>
          <w:t>113</w:t>
        </w:r>
        <w:r w:rsidR="005A706B">
          <w:rPr>
            <w:noProof/>
          </w:rPr>
          <w:fldChar w:fldCharType="end"/>
        </w:r>
      </w:hyperlink>
    </w:p>
    <w:p w14:paraId="6A14FB7B" w14:textId="16B66833"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90" w:history="1">
        <w:r w:rsidR="005A706B" w:rsidRPr="007200E1">
          <w:rPr>
            <w:rStyle w:val="Lienhypertexte"/>
            <w:b/>
            <w:noProof/>
          </w:rPr>
          <w:t>2.2.5.9</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Relevant information if the product is intended to be authorised for use with other biocidal product(s)</w:t>
        </w:r>
        <w:r w:rsidR="005A706B">
          <w:rPr>
            <w:noProof/>
          </w:rPr>
          <w:tab/>
        </w:r>
        <w:r w:rsidR="005A706B">
          <w:rPr>
            <w:noProof/>
          </w:rPr>
          <w:fldChar w:fldCharType="begin"/>
        </w:r>
        <w:r w:rsidR="005A706B">
          <w:rPr>
            <w:noProof/>
          </w:rPr>
          <w:instrText xml:space="preserve"> PAGEREF _Toc73002790 \h </w:instrText>
        </w:r>
        <w:r w:rsidR="005A706B">
          <w:rPr>
            <w:noProof/>
          </w:rPr>
        </w:r>
        <w:r w:rsidR="005A706B">
          <w:rPr>
            <w:noProof/>
          </w:rPr>
          <w:fldChar w:fldCharType="separate"/>
        </w:r>
        <w:r w:rsidR="001823F6">
          <w:rPr>
            <w:noProof/>
          </w:rPr>
          <w:t>115</w:t>
        </w:r>
        <w:r w:rsidR="005A706B">
          <w:rPr>
            <w:noProof/>
          </w:rPr>
          <w:fldChar w:fldCharType="end"/>
        </w:r>
      </w:hyperlink>
    </w:p>
    <w:p w14:paraId="42007FD7" w14:textId="6EC81BA8"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91" w:history="1">
        <w:r w:rsidR="005A706B" w:rsidRPr="007200E1">
          <w:rPr>
            <w:rStyle w:val="Lienhypertexte"/>
            <w:rFonts w:ascii="Times New Roman" w:eastAsia="Calibri" w:hAnsi="Times New Roman" w:cs="Times New Roman"/>
            <w:noProof/>
            <w:lang w:eastAsia="en-US"/>
          </w:rPr>
          <w:t>2.2.6</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Risk assessment for human health</w:t>
        </w:r>
        <w:r w:rsidR="005A706B">
          <w:rPr>
            <w:noProof/>
          </w:rPr>
          <w:tab/>
        </w:r>
        <w:r w:rsidR="005A706B">
          <w:rPr>
            <w:noProof/>
          </w:rPr>
          <w:fldChar w:fldCharType="begin"/>
        </w:r>
        <w:r w:rsidR="005A706B">
          <w:rPr>
            <w:noProof/>
          </w:rPr>
          <w:instrText xml:space="preserve"> PAGEREF _Toc73002791 \h </w:instrText>
        </w:r>
        <w:r w:rsidR="005A706B">
          <w:rPr>
            <w:noProof/>
          </w:rPr>
        </w:r>
        <w:r w:rsidR="005A706B">
          <w:rPr>
            <w:noProof/>
          </w:rPr>
          <w:fldChar w:fldCharType="separate"/>
        </w:r>
        <w:r w:rsidR="001823F6">
          <w:rPr>
            <w:noProof/>
          </w:rPr>
          <w:t>116</w:t>
        </w:r>
        <w:r w:rsidR="005A706B">
          <w:rPr>
            <w:noProof/>
          </w:rPr>
          <w:fldChar w:fldCharType="end"/>
        </w:r>
      </w:hyperlink>
    </w:p>
    <w:p w14:paraId="28353300" w14:textId="0DD9DF8A"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92" w:history="1">
        <w:r w:rsidR="005A706B" w:rsidRPr="007200E1">
          <w:rPr>
            <w:rStyle w:val="Lienhypertexte"/>
            <w:b/>
            <w:noProof/>
            <w:lang w:eastAsia="en-US"/>
          </w:rPr>
          <w:t>2.2.6.1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Assessment of effects on Human Health</w:t>
        </w:r>
        <w:r w:rsidR="005A706B">
          <w:rPr>
            <w:noProof/>
          </w:rPr>
          <w:tab/>
        </w:r>
        <w:r w:rsidR="005A706B">
          <w:rPr>
            <w:noProof/>
          </w:rPr>
          <w:fldChar w:fldCharType="begin"/>
        </w:r>
        <w:r w:rsidR="005A706B">
          <w:rPr>
            <w:noProof/>
          </w:rPr>
          <w:instrText xml:space="preserve"> PAGEREF _Toc73002792 \h </w:instrText>
        </w:r>
        <w:r w:rsidR="005A706B">
          <w:rPr>
            <w:noProof/>
          </w:rPr>
        </w:r>
        <w:r w:rsidR="005A706B">
          <w:rPr>
            <w:noProof/>
          </w:rPr>
          <w:fldChar w:fldCharType="separate"/>
        </w:r>
        <w:r w:rsidR="001823F6">
          <w:rPr>
            <w:noProof/>
          </w:rPr>
          <w:t>116</w:t>
        </w:r>
        <w:r w:rsidR="005A706B">
          <w:rPr>
            <w:noProof/>
          </w:rPr>
          <w:fldChar w:fldCharType="end"/>
        </w:r>
      </w:hyperlink>
    </w:p>
    <w:p w14:paraId="1BF23CF3" w14:textId="7A616CFF"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93" w:history="1">
        <w:r w:rsidR="005A706B" w:rsidRPr="007200E1">
          <w:rPr>
            <w:rStyle w:val="Lienhypertexte"/>
            <w:rFonts w:cs="Times New Roman"/>
            <w:b/>
            <w:iCs/>
            <w:noProof/>
            <w:lang w:eastAsia="en-US"/>
          </w:rPr>
          <w:t>2.2.6.2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Exposure assessment and risk characterisation</w:t>
        </w:r>
        <w:r w:rsidR="005A706B">
          <w:rPr>
            <w:noProof/>
          </w:rPr>
          <w:tab/>
        </w:r>
        <w:r w:rsidR="005A706B">
          <w:rPr>
            <w:noProof/>
          </w:rPr>
          <w:fldChar w:fldCharType="begin"/>
        </w:r>
        <w:r w:rsidR="005A706B">
          <w:rPr>
            <w:noProof/>
          </w:rPr>
          <w:instrText xml:space="preserve"> PAGEREF _Toc73002793 \h </w:instrText>
        </w:r>
        <w:r w:rsidR="005A706B">
          <w:rPr>
            <w:noProof/>
          </w:rPr>
        </w:r>
        <w:r w:rsidR="005A706B">
          <w:rPr>
            <w:noProof/>
          </w:rPr>
          <w:fldChar w:fldCharType="separate"/>
        </w:r>
        <w:r w:rsidR="001823F6">
          <w:rPr>
            <w:noProof/>
          </w:rPr>
          <w:t>125</w:t>
        </w:r>
        <w:r w:rsidR="005A706B">
          <w:rPr>
            <w:noProof/>
          </w:rPr>
          <w:fldChar w:fldCharType="end"/>
        </w:r>
      </w:hyperlink>
    </w:p>
    <w:p w14:paraId="371907BA" w14:textId="069F77DD"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94" w:history="1">
        <w:r w:rsidR="005A706B" w:rsidRPr="007200E1">
          <w:rPr>
            <w:rStyle w:val="Lienhypertexte"/>
            <w:rFonts w:ascii="Times New Roman" w:eastAsia="Calibri" w:hAnsi="Times New Roman" w:cs="Times New Roman"/>
            <w:noProof/>
            <w:lang w:eastAsia="en-US"/>
          </w:rPr>
          <w:t>2.2.7</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Risk assessment for animal health</w:t>
        </w:r>
        <w:r w:rsidR="005A706B">
          <w:rPr>
            <w:noProof/>
          </w:rPr>
          <w:tab/>
        </w:r>
        <w:r w:rsidR="005A706B">
          <w:rPr>
            <w:noProof/>
          </w:rPr>
          <w:fldChar w:fldCharType="begin"/>
        </w:r>
        <w:r w:rsidR="005A706B">
          <w:rPr>
            <w:noProof/>
          </w:rPr>
          <w:instrText xml:space="preserve"> PAGEREF _Toc73002794 \h </w:instrText>
        </w:r>
        <w:r w:rsidR="005A706B">
          <w:rPr>
            <w:noProof/>
          </w:rPr>
        </w:r>
        <w:r w:rsidR="005A706B">
          <w:rPr>
            <w:noProof/>
          </w:rPr>
          <w:fldChar w:fldCharType="separate"/>
        </w:r>
        <w:r w:rsidR="001823F6">
          <w:rPr>
            <w:noProof/>
          </w:rPr>
          <w:t>180</w:t>
        </w:r>
        <w:r w:rsidR="005A706B">
          <w:rPr>
            <w:noProof/>
          </w:rPr>
          <w:fldChar w:fldCharType="end"/>
        </w:r>
      </w:hyperlink>
    </w:p>
    <w:p w14:paraId="564A2F0E" w14:textId="2EC60B44"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795" w:history="1">
        <w:r w:rsidR="005A706B" w:rsidRPr="007200E1">
          <w:rPr>
            <w:rStyle w:val="Lienhypertexte"/>
            <w:rFonts w:ascii="Times New Roman" w:eastAsia="Calibri" w:hAnsi="Times New Roman" w:cs="Times New Roman"/>
            <w:noProof/>
            <w:lang w:eastAsia="en-US"/>
          </w:rPr>
          <w:t>2.2.8</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Risk assessment for the environment</w:t>
        </w:r>
        <w:r w:rsidR="005A706B">
          <w:rPr>
            <w:noProof/>
          </w:rPr>
          <w:tab/>
        </w:r>
        <w:r w:rsidR="005A706B">
          <w:rPr>
            <w:noProof/>
          </w:rPr>
          <w:fldChar w:fldCharType="begin"/>
        </w:r>
        <w:r w:rsidR="005A706B">
          <w:rPr>
            <w:noProof/>
          </w:rPr>
          <w:instrText xml:space="preserve"> PAGEREF _Toc73002795 \h </w:instrText>
        </w:r>
        <w:r w:rsidR="005A706B">
          <w:rPr>
            <w:noProof/>
          </w:rPr>
        </w:r>
        <w:r w:rsidR="005A706B">
          <w:rPr>
            <w:noProof/>
          </w:rPr>
          <w:fldChar w:fldCharType="separate"/>
        </w:r>
        <w:r w:rsidR="001823F6">
          <w:rPr>
            <w:noProof/>
          </w:rPr>
          <w:t>180</w:t>
        </w:r>
        <w:r w:rsidR="005A706B">
          <w:rPr>
            <w:noProof/>
          </w:rPr>
          <w:fldChar w:fldCharType="end"/>
        </w:r>
      </w:hyperlink>
    </w:p>
    <w:p w14:paraId="76FC06AC" w14:textId="7EAAE918"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96" w:history="1">
        <w:r w:rsidR="005A706B" w:rsidRPr="007200E1">
          <w:rPr>
            <w:rStyle w:val="Lienhypertexte"/>
            <w:rFonts w:cs="Times New Roman"/>
            <w:b/>
            <w:iCs/>
            <w:noProof/>
            <w:lang w:eastAsia="en-US"/>
          </w:rPr>
          <w:t>2.2.8.1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Effects assessment on the environment</w:t>
        </w:r>
        <w:r w:rsidR="005A706B">
          <w:rPr>
            <w:noProof/>
          </w:rPr>
          <w:tab/>
        </w:r>
        <w:r w:rsidR="005A706B">
          <w:rPr>
            <w:noProof/>
          </w:rPr>
          <w:fldChar w:fldCharType="begin"/>
        </w:r>
        <w:r w:rsidR="005A706B">
          <w:rPr>
            <w:noProof/>
          </w:rPr>
          <w:instrText xml:space="preserve"> PAGEREF _Toc73002796 \h </w:instrText>
        </w:r>
        <w:r w:rsidR="005A706B">
          <w:rPr>
            <w:noProof/>
          </w:rPr>
        </w:r>
        <w:r w:rsidR="005A706B">
          <w:rPr>
            <w:noProof/>
          </w:rPr>
          <w:fldChar w:fldCharType="separate"/>
        </w:r>
        <w:r w:rsidR="001823F6">
          <w:rPr>
            <w:noProof/>
          </w:rPr>
          <w:t>182</w:t>
        </w:r>
        <w:r w:rsidR="005A706B">
          <w:rPr>
            <w:noProof/>
          </w:rPr>
          <w:fldChar w:fldCharType="end"/>
        </w:r>
      </w:hyperlink>
    </w:p>
    <w:p w14:paraId="3D98E57A" w14:textId="7DBD432A"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797" w:history="1">
        <w:r w:rsidR="005A706B" w:rsidRPr="007200E1">
          <w:rPr>
            <w:rStyle w:val="Lienhypertexte"/>
            <w:rFonts w:cs="Times New Roman"/>
            <w:b/>
            <w:noProof/>
            <w:lang w:eastAsia="en-US"/>
          </w:rPr>
          <w:t>2.2.8.2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Exposure assessment</w:t>
        </w:r>
        <w:r w:rsidR="005A706B">
          <w:rPr>
            <w:noProof/>
          </w:rPr>
          <w:tab/>
        </w:r>
        <w:r w:rsidR="005A706B">
          <w:rPr>
            <w:noProof/>
          </w:rPr>
          <w:fldChar w:fldCharType="begin"/>
        </w:r>
        <w:r w:rsidR="005A706B">
          <w:rPr>
            <w:noProof/>
          </w:rPr>
          <w:instrText xml:space="preserve"> PAGEREF _Toc73002797 \h </w:instrText>
        </w:r>
        <w:r w:rsidR="005A706B">
          <w:rPr>
            <w:noProof/>
          </w:rPr>
        </w:r>
        <w:r w:rsidR="005A706B">
          <w:rPr>
            <w:noProof/>
          </w:rPr>
          <w:fldChar w:fldCharType="separate"/>
        </w:r>
        <w:r w:rsidR="001823F6">
          <w:rPr>
            <w:noProof/>
          </w:rPr>
          <w:t>185</w:t>
        </w:r>
        <w:r w:rsidR="005A706B">
          <w:rPr>
            <w:noProof/>
          </w:rPr>
          <w:fldChar w:fldCharType="end"/>
        </w:r>
      </w:hyperlink>
    </w:p>
    <w:p w14:paraId="2DA84FDD" w14:textId="60C68F6D" w:rsidR="005A706B" w:rsidRDefault="00A60B33">
      <w:pPr>
        <w:pStyle w:val="TM4"/>
        <w:tabs>
          <w:tab w:val="left" w:pos="1000"/>
          <w:tab w:val="right" w:leader="dot" w:pos="9203"/>
        </w:tabs>
        <w:rPr>
          <w:rFonts w:asciiTheme="minorHAnsi" w:eastAsiaTheme="minorEastAsia" w:hAnsiTheme="minorHAnsi" w:cstheme="minorBidi"/>
          <w:noProof/>
          <w:sz w:val="22"/>
          <w:szCs w:val="22"/>
          <w:lang w:val="fr-FR" w:eastAsia="fr-FR"/>
        </w:rPr>
      </w:pPr>
      <w:hyperlink w:anchor="_Toc73002798" w:history="1">
        <w:r w:rsidR="005A706B" w:rsidRPr="007200E1">
          <w:rPr>
            <w:rStyle w:val="Lienhypertexte"/>
            <w:rFonts w:ascii="Arial" w:hAnsi="Arial" w:cs="Arial"/>
            <w:noProof/>
          </w:rPr>
          <w:t>-</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PT2 - Scenario 1: Disinfection of institutional areas (Meta-SPC 1, 2, 3, 5, 8)</w:t>
        </w:r>
        <w:r w:rsidR="005A706B">
          <w:rPr>
            <w:noProof/>
          </w:rPr>
          <w:tab/>
        </w:r>
        <w:r w:rsidR="005A706B">
          <w:rPr>
            <w:noProof/>
          </w:rPr>
          <w:fldChar w:fldCharType="begin"/>
        </w:r>
        <w:r w:rsidR="005A706B">
          <w:rPr>
            <w:noProof/>
          </w:rPr>
          <w:instrText xml:space="preserve"> PAGEREF _Toc73002798 \h </w:instrText>
        </w:r>
        <w:r w:rsidR="005A706B">
          <w:rPr>
            <w:noProof/>
          </w:rPr>
        </w:r>
        <w:r w:rsidR="005A706B">
          <w:rPr>
            <w:noProof/>
          </w:rPr>
          <w:fldChar w:fldCharType="separate"/>
        </w:r>
        <w:r w:rsidR="001823F6">
          <w:rPr>
            <w:noProof/>
          </w:rPr>
          <w:t>189</w:t>
        </w:r>
        <w:r w:rsidR="005A706B">
          <w:rPr>
            <w:noProof/>
          </w:rPr>
          <w:fldChar w:fldCharType="end"/>
        </w:r>
      </w:hyperlink>
    </w:p>
    <w:p w14:paraId="2D0CA342" w14:textId="3C793B77" w:rsidR="005A706B" w:rsidRDefault="00A60B33">
      <w:pPr>
        <w:pStyle w:val="TM4"/>
        <w:tabs>
          <w:tab w:val="left" w:pos="1000"/>
          <w:tab w:val="right" w:leader="dot" w:pos="9203"/>
        </w:tabs>
        <w:rPr>
          <w:rFonts w:asciiTheme="minorHAnsi" w:eastAsiaTheme="minorEastAsia" w:hAnsiTheme="minorHAnsi" w:cstheme="minorBidi"/>
          <w:noProof/>
          <w:sz w:val="22"/>
          <w:szCs w:val="22"/>
          <w:lang w:val="fr-FR" w:eastAsia="fr-FR"/>
        </w:rPr>
      </w:pPr>
      <w:hyperlink w:anchor="_Toc73002799" w:history="1">
        <w:r w:rsidR="005A706B" w:rsidRPr="007200E1">
          <w:rPr>
            <w:rStyle w:val="Lienhypertexte"/>
            <w:rFonts w:ascii="Arial" w:hAnsi="Arial" w:cs="Arial"/>
            <w:noProof/>
          </w:rPr>
          <w:t>-</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 xml:space="preserve">PT2 - Scenario 2: </w:t>
        </w:r>
        <w:r w:rsidR="005A706B" w:rsidRPr="007200E1">
          <w:rPr>
            <w:rStyle w:val="Lienhypertexte"/>
            <w:noProof/>
            <w:lang w:eastAsia="en-US"/>
          </w:rPr>
          <w:t xml:space="preserve">Disinfection of industrial premises </w:t>
        </w:r>
        <w:r w:rsidR="005A706B" w:rsidRPr="007200E1">
          <w:rPr>
            <w:rStyle w:val="Lienhypertexte"/>
            <w:noProof/>
          </w:rPr>
          <w:t>(Meta-SPC 1, 2, 3, 5, 8)</w:t>
        </w:r>
        <w:r w:rsidR="005A706B">
          <w:rPr>
            <w:noProof/>
          </w:rPr>
          <w:tab/>
        </w:r>
        <w:r w:rsidR="005A706B">
          <w:rPr>
            <w:noProof/>
          </w:rPr>
          <w:fldChar w:fldCharType="begin"/>
        </w:r>
        <w:r w:rsidR="005A706B">
          <w:rPr>
            <w:noProof/>
          </w:rPr>
          <w:instrText xml:space="preserve"> PAGEREF _Toc73002799 \h </w:instrText>
        </w:r>
        <w:r w:rsidR="005A706B">
          <w:rPr>
            <w:noProof/>
          </w:rPr>
        </w:r>
        <w:r w:rsidR="005A706B">
          <w:rPr>
            <w:noProof/>
          </w:rPr>
          <w:fldChar w:fldCharType="separate"/>
        </w:r>
        <w:r w:rsidR="001823F6">
          <w:rPr>
            <w:noProof/>
          </w:rPr>
          <w:t>190</w:t>
        </w:r>
        <w:r w:rsidR="005A706B">
          <w:rPr>
            <w:noProof/>
          </w:rPr>
          <w:fldChar w:fldCharType="end"/>
        </w:r>
      </w:hyperlink>
    </w:p>
    <w:p w14:paraId="58DFE9E0" w14:textId="11EB092B" w:rsidR="005A706B" w:rsidRDefault="00A60B33">
      <w:pPr>
        <w:pStyle w:val="TM4"/>
        <w:tabs>
          <w:tab w:val="left" w:pos="1000"/>
          <w:tab w:val="right" w:leader="dot" w:pos="9203"/>
        </w:tabs>
        <w:rPr>
          <w:rFonts w:asciiTheme="minorHAnsi" w:eastAsiaTheme="minorEastAsia" w:hAnsiTheme="minorHAnsi" w:cstheme="minorBidi"/>
          <w:noProof/>
          <w:sz w:val="22"/>
          <w:szCs w:val="22"/>
          <w:lang w:val="fr-FR" w:eastAsia="fr-FR"/>
        </w:rPr>
      </w:pPr>
      <w:hyperlink w:anchor="_Toc73002800" w:history="1">
        <w:r w:rsidR="005A706B" w:rsidRPr="007200E1">
          <w:rPr>
            <w:rStyle w:val="Lienhypertexte"/>
            <w:rFonts w:ascii="Arial" w:hAnsi="Arial" w:cs="Arial"/>
            <w:noProof/>
          </w:rPr>
          <w:t>-</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PT4 - Scenario 1: Disinfection in large scale catering kitchens, canteens, slaughterhouses and butcheries (Meta-SPC 1, 2, 3, 5, 8)</w:t>
        </w:r>
        <w:r w:rsidR="005A706B">
          <w:rPr>
            <w:noProof/>
          </w:rPr>
          <w:tab/>
        </w:r>
        <w:r w:rsidR="005A706B">
          <w:rPr>
            <w:noProof/>
          </w:rPr>
          <w:fldChar w:fldCharType="begin"/>
        </w:r>
        <w:r w:rsidR="005A706B">
          <w:rPr>
            <w:noProof/>
          </w:rPr>
          <w:instrText xml:space="preserve"> PAGEREF _Toc73002800 \h </w:instrText>
        </w:r>
        <w:r w:rsidR="005A706B">
          <w:rPr>
            <w:noProof/>
          </w:rPr>
        </w:r>
        <w:r w:rsidR="005A706B">
          <w:rPr>
            <w:noProof/>
          </w:rPr>
          <w:fldChar w:fldCharType="separate"/>
        </w:r>
        <w:r w:rsidR="001823F6">
          <w:rPr>
            <w:noProof/>
          </w:rPr>
          <w:t>192</w:t>
        </w:r>
        <w:r w:rsidR="005A706B">
          <w:rPr>
            <w:noProof/>
          </w:rPr>
          <w:fldChar w:fldCharType="end"/>
        </w:r>
      </w:hyperlink>
    </w:p>
    <w:p w14:paraId="211C1A7B" w14:textId="00CB6E4C" w:rsidR="005A706B" w:rsidRDefault="00A60B33">
      <w:pPr>
        <w:pStyle w:val="TM4"/>
        <w:tabs>
          <w:tab w:val="left" w:pos="1000"/>
          <w:tab w:val="right" w:leader="dot" w:pos="9203"/>
        </w:tabs>
        <w:rPr>
          <w:rFonts w:asciiTheme="minorHAnsi" w:eastAsiaTheme="minorEastAsia" w:hAnsiTheme="minorHAnsi" w:cstheme="minorBidi"/>
          <w:noProof/>
          <w:sz w:val="22"/>
          <w:szCs w:val="22"/>
          <w:lang w:val="fr-FR" w:eastAsia="fr-FR"/>
        </w:rPr>
      </w:pPr>
      <w:hyperlink w:anchor="_Toc73002801" w:history="1">
        <w:r w:rsidR="005A706B" w:rsidRPr="007200E1">
          <w:rPr>
            <w:rStyle w:val="Lienhypertexte"/>
            <w:rFonts w:ascii="Arial" w:hAnsi="Arial" w:cs="Arial"/>
            <w:noProof/>
          </w:rPr>
          <w:t>-</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PT4 - Scenario 2: Assessment of private use of disinfectants used in food and feed areas (Meta-SPC 1, 2, 3, 5, 8)</w:t>
        </w:r>
        <w:r w:rsidR="005A706B">
          <w:rPr>
            <w:noProof/>
          </w:rPr>
          <w:tab/>
        </w:r>
        <w:r w:rsidR="005A706B">
          <w:rPr>
            <w:noProof/>
          </w:rPr>
          <w:fldChar w:fldCharType="begin"/>
        </w:r>
        <w:r w:rsidR="005A706B">
          <w:rPr>
            <w:noProof/>
          </w:rPr>
          <w:instrText xml:space="preserve"> PAGEREF _Toc73002801 \h </w:instrText>
        </w:r>
        <w:r w:rsidR="005A706B">
          <w:rPr>
            <w:noProof/>
          </w:rPr>
        </w:r>
        <w:r w:rsidR="005A706B">
          <w:rPr>
            <w:noProof/>
          </w:rPr>
          <w:fldChar w:fldCharType="separate"/>
        </w:r>
        <w:r w:rsidR="001823F6">
          <w:rPr>
            <w:noProof/>
          </w:rPr>
          <w:t>194</w:t>
        </w:r>
        <w:r w:rsidR="005A706B">
          <w:rPr>
            <w:noProof/>
          </w:rPr>
          <w:fldChar w:fldCharType="end"/>
        </w:r>
      </w:hyperlink>
    </w:p>
    <w:p w14:paraId="4E30ADEF" w14:textId="17530B84" w:rsidR="005A706B" w:rsidRDefault="00A60B33">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73002802" w:history="1">
        <w:r w:rsidR="005A706B" w:rsidRPr="007200E1">
          <w:rPr>
            <w:rStyle w:val="Lienhypertexte"/>
            <w:b/>
            <w:noProof/>
          </w:rPr>
          <w:t>2.2.8.3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Risk characterisation</w:t>
        </w:r>
        <w:r w:rsidR="005A706B">
          <w:rPr>
            <w:noProof/>
          </w:rPr>
          <w:tab/>
        </w:r>
        <w:r w:rsidR="005A706B">
          <w:rPr>
            <w:noProof/>
          </w:rPr>
          <w:fldChar w:fldCharType="begin"/>
        </w:r>
        <w:r w:rsidR="005A706B">
          <w:rPr>
            <w:noProof/>
          </w:rPr>
          <w:instrText xml:space="preserve"> PAGEREF _Toc73002802 \h </w:instrText>
        </w:r>
        <w:r w:rsidR="005A706B">
          <w:rPr>
            <w:noProof/>
          </w:rPr>
        </w:r>
        <w:r w:rsidR="005A706B">
          <w:rPr>
            <w:noProof/>
          </w:rPr>
          <w:fldChar w:fldCharType="separate"/>
        </w:r>
        <w:r w:rsidR="001823F6">
          <w:rPr>
            <w:noProof/>
          </w:rPr>
          <w:t>200</w:t>
        </w:r>
        <w:r w:rsidR="005A706B">
          <w:rPr>
            <w:noProof/>
          </w:rPr>
          <w:fldChar w:fldCharType="end"/>
        </w:r>
      </w:hyperlink>
    </w:p>
    <w:p w14:paraId="3C8D8E14" w14:textId="67ED7961"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803" w:history="1">
        <w:r w:rsidR="005A706B" w:rsidRPr="007200E1">
          <w:rPr>
            <w:rStyle w:val="Lienhypertexte"/>
            <w:rFonts w:ascii="Times New Roman" w:eastAsia="Calibri" w:hAnsi="Times New Roman" w:cs="Times New Roman"/>
            <w:noProof/>
            <w:lang w:eastAsia="en-US"/>
          </w:rPr>
          <w:t>2.2.9</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Measures to protect man, animals and the environment</w:t>
        </w:r>
        <w:r w:rsidR="005A706B">
          <w:rPr>
            <w:noProof/>
          </w:rPr>
          <w:tab/>
        </w:r>
        <w:r w:rsidR="005A706B">
          <w:rPr>
            <w:noProof/>
          </w:rPr>
          <w:fldChar w:fldCharType="begin"/>
        </w:r>
        <w:r w:rsidR="005A706B">
          <w:rPr>
            <w:noProof/>
          </w:rPr>
          <w:instrText xml:space="preserve"> PAGEREF _Toc73002803 \h </w:instrText>
        </w:r>
        <w:r w:rsidR="005A706B">
          <w:rPr>
            <w:noProof/>
          </w:rPr>
        </w:r>
        <w:r w:rsidR="005A706B">
          <w:rPr>
            <w:noProof/>
          </w:rPr>
          <w:fldChar w:fldCharType="separate"/>
        </w:r>
        <w:r w:rsidR="001823F6">
          <w:rPr>
            <w:noProof/>
          </w:rPr>
          <w:t>205</w:t>
        </w:r>
        <w:r w:rsidR="005A706B">
          <w:rPr>
            <w:noProof/>
          </w:rPr>
          <w:fldChar w:fldCharType="end"/>
        </w:r>
      </w:hyperlink>
    </w:p>
    <w:p w14:paraId="1D907075" w14:textId="1C566CF3"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804" w:history="1">
        <w:r w:rsidR="005A706B" w:rsidRPr="007200E1">
          <w:rPr>
            <w:rStyle w:val="Lienhypertexte"/>
            <w:rFonts w:eastAsia="Calibri"/>
            <w:noProof/>
            <w:lang w:eastAsia="en-US"/>
          </w:rPr>
          <w:t>2.2.10</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Assessment of a combination of biocidal products</w:t>
        </w:r>
        <w:r w:rsidR="005A706B">
          <w:rPr>
            <w:noProof/>
          </w:rPr>
          <w:tab/>
        </w:r>
        <w:r w:rsidR="005A706B">
          <w:rPr>
            <w:noProof/>
          </w:rPr>
          <w:fldChar w:fldCharType="begin"/>
        </w:r>
        <w:r w:rsidR="005A706B">
          <w:rPr>
            <w:noProof/>
          </w:rPr>
          <w:instrText xml:space="preserve"> PAGEREF _Toc73002804 \h </w:instrText>
        </w:r>
        <w:r w:rsidR="005A706B">
          <w:rPr>
            <w:noProof/>
          </w:rPr>
        </w:r>
        <w:r w:rsidR="005A706B">
          <w:rPr>
            <w:noProof/>
          </w:rPr>
          <w:fldChar w:fldCharType="separate"/>
        </w:r>
        <w:r w:rsidR="001823F6">
          <w:rPr>
            <w:noProof/>
          </w:rPr>
          <w:t>205</w:t>
        </w:r>
        <w:r w:rsidR="005A706B">
          <w:rPr>
            <w:noProof/>
          </w:rPr>
          <w:fldChar w:fldCharType="end"/>
        </w:r>
      </w:hyperlink>
    </w:p>
    <w:p w14:paraId="4936EE27" w14:textId="3A9E54E2" w:rsidR="005A706B" w:rsidRDefault="00A60B33">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73002805" w:history="1">
        <w:r w:rsidR="005A706B" w:rsidRPr="007200E1">
          <w:rPr>
            <w:rStyle w:val="Lienhypertexte"/>
            <w:rFonts w:ascii="Times New Roman" w:eastAsia="Calibri" w:hAnsi="Times New Roman" w:cs="Times New Roman"/>
            <w:noProof/>
            <w:lang w:eastAsia="en-US"/>
          </w:rPr>
          <w:t>2.2.11</w:t>
        </w:r>
        <w:r w:rsidR="005A706B">
          <w:rPr>
            <w:rFonts w:asciiTheme="minorHAnsi" w:eastAsiaTheme="minorEastAsia" w:hAnsiTheme="minorHAnsi" w:cstheme="minorBidi"/>
            <w:i w:val="0"/>
            <w:iCs w:val="0"/>
            <w:noProof/>
            <w:sz w:val="22"/>
            <w:szCs w:val="22"/>
            <w:lang w:val="fr-FR" w:eastAsia="fr-FR"/>
          </w:rPr>
          <w:tab/>
        </w:r>
        <w:r w:rsidR="005A706B" w:rsidRPr="007200E1">
          <w:rPr>
            <w:rStyle w:val="Lienhypertexte"/>
            <w:noProof/>
          </w:rPr>
          <w:t>Comparative assessment</w:t>
        </w:r>
        <w:r w:rsidR="005A706B">
          <w:rPr>
            <w:noProof/>
          </w:rPr>
          <w:tab/>
        </w:r>
        <w:r w:rsidR="005A706B">
          <w:rPr>
            <w:noProof/>
          </w:rPr>
          <w:fldChar w:fldCharType="begin"/>
        </w:r>
        <w:r w:rsidR="005A706B">
          <w:rPr>
            <w:noProof/>
          </w:rPr>
          <w:instrText xml:space="preserve"> PAGEREF _Toc73002805 \h </w:instrText>
        </w:r>
        <w:r w:rsidR="005A706B">
          <w:rPr>
            <w:noProof/>
          </w:rPr>
        </w:r>
        <w:r w:rsidR="005A706B">
          <w:rPr>
            <w:noProof/>
          </w:rPr>
          <w:fldChar w:fldCharType="separate"/>
        </w:r>
        <w:r w:rsidR="001823F6">
          <w:rPr>
            <w:noProof/>
          </w:rPr>
          <w:t>205</w:t>
        </w:r>
        <w:r w:rsidR="005A706B">
          <w:rPr>
            <w:noProof/>
          </w:rPr>
          <w:fldChar w:fldCharType="end"/>
        </w:r>
      </w:hyperlink>
    </w:p>
    <w:p w14:paraId="5B5B2A1B" w14:textId="672B3B30"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806" w:history="1">
        <w:r w:rsidR="005A706B" w:rsidRPr="007200E1">
          <w:rPr>
            <w:rStyle w:val="Lienhypertexte"/>
            <w:b/>
            <w:noProof/>
            <w:lang w:eastAsia="en-US"/>
          </w:rPr>
          <w:t>2.2.11.1</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Screening phase</w:t>
        </w:r>
        <w:r w:rsidR="005A706B">
          <w:rPr>
            <w:noProof/>
          </w:rPr>
          <w:tab/>
        </w:r>
        <w:r w:rsidR="005A706B">
          <w:rPr>
            <w:noProof/>
          </w:rPr>
          <w:fldChar w:fldCharType="begin"/>
        </w:r>
        <w:r w:rsidR="005A706B">
          <w:rPr>
            <w:noProof/>
          </w:rPr>
          <w:instrText xml:space="preserve"> PAGEREF _Toc73002806 \h </w:instrText>
        </w:r>
        <w:r w:rsidR="005A706B">
          <w:rPr>
            <w:noProof/>
          </w:rPr>
        </w:r>
        <w:r w:rsidR="005A706B">
          <w:rPr>
            <w:noProof/>
          </w:rPr>
          <w:fldChar w:fldCharType="separate"/>
        </w:r>
        <w:r w:rsidR="001823F6">
          <w:rPr>
            <w:noProof/>
          </w:rPr>
          <w:t>205</w:t>
        </w:r>
        <w:r w:rsidR="005A706B">
          <w:rPr>
            <w:noProof/>
          </w:rPr>
          <w:fldChar w:fldCharType="end"/>
        </w:r>
      </w:hyperlink>
    </w:p>
    <w:p w14:paraId="536B22C7" w14:textId="008A9F85"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807" w:history="1">
        <w:r w:rsidR="005A706B" w:rsidRPr="007200E1">
          <w:rPr>
            <w:rStyle w:val="Lienhypertexte"/>
            <w:b/>
            <w:noProof/>
            <w:lang w:eastAsia="en-US"/>
          </w:rPr>
          <w:t>2.2.11.2</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Tier IA</w:t>
        </w:r>
        <w:r w:rsidR="005A706B">
          <w:rPr>
            <w:noProof/>
          </w:rPr>
          <w:tab/>
        </w:r>
        <w:r w:rsidR="005A706B">
          <w:rPr>
            <w:noProof/>
          </w:rPr>
          <w:fldChar w:fldCharType="begin"/>
        </w:r>
        <w:r w:rsidR="005A706B">
          <w:rPr>
            <w:noProof/>
          </w:rPr>
          <w:instrText xml:space="preserve"> PAGEREF _Toc73002807 \h </w:instrText>
        </w:r>
        <w:r w:rsidR="005A706B">
          <w:rPr>
            <w:noProof/>
          </w:rPr>
        </w:r>
        <w:r w:rsidR="005A706B">
          <w:rPr>
            <w:noProof/>
          </w:rPr>
          <w:fldChar w:fldCharType="separate"/>
        </w:r>
        <w:r w:rsidR="001823F6">
          <w:rPr>
            <w:noProof/>
          </w:rPr>
          <w:t>205</w:t>
        </w:r>
        <w:r w:rsidR="005A706B">
          <w:rPr>
            <w:noProof/>
          </w:rPr>
          <w:fldChar w:fldCharType="end"/>
        </w:r>
      </w:hyperlink>
    </w:p>
    <w:p w14:paraId="50220562" w14:textId="61166730"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808" w:history="1">
        <w:r w:rsidR="005A706B" w:rsidRPr="007200E1">
          <w:rPr>
            <w:rStyle w:val="Lienhypertexte"/>
            <w:b/>
            <w:noProof/>
            <w:lang w:eastAsia="en-US"/>
          </w:rPr>
          <w:t>2.2.11.3</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Tier IB</w:t>
        </w:r>
        <w:r w:rsidR="005A706B">
          <w:rPr>
            <w:noProof/>
          </w:rPr>
          <w:tab/>
        </w:r>
        <w:r w:rsidR="005A706B">
          <w:rPr>
            <w:noProof/>
          </w:rPr>
          <w:fldChar w:fldCharType="begin"/>
        </w:r>
        <w:r w:rsidR="005A706B">
          <w:rPr>
            <w:noProof/>
          </w:rPr>
          <w:instrText xml:space="preserve"> PAGEREF _Toc73002808 \h </w:instrText>
        </w:r>
        <w:r w:rsidR="005A706B">
          <w:rPr>
            <w:noProof/>
          </w:rPr>
        </w:r>
        <w:r w:rsidR="005A706B">
          <w:rPr>
            <w:noProof/>
          </w:rPr>
          <w:fldChar w:fldCharType="separate"/>
        </w:r>
        <w:r w:rsidR="001823F6">
          <w:rPr>
            <w:noProof/>
          </w:rPr>
          <w:t>205</w:t>
        </w:r>
        <w:r w:rsidR="005A706B">
          <w:rPr>
            <w:noProof/>
          </w:rPr>
          <w:fldChar w:fldCharType="end"/>
        </w:r>
      </w:hyperlink>
    </w:p>
    <w:p w14:paraId="44355951" w14:textId="33818D48"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809" w:history="1">
        <w:r w:rsidR="005A706B" w:rsidRPr="007200E1">
          <w:rPr>
            <w:rStyle w:val="Lienhypertexte"/>
            <w:b/>
            <w:noProof/>
            <w:lang w:eastAsia="en-US"/>
          </w:rPr>
          <w:t>2.2.11.4</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Tier II</w:t>
        </w:r>
        <w:r w:rsidR="005A706B">
          <w:rPr>
            <w:noProof/>
          </w:rPr>
          <w:tab/>
        </w:r>
        <w:r w:rsidR="005A706B">
          <w:rPr>
            <w:noProof/>
          </w:rPr>
          <w:fldChar w:fldCharType="begin"/>
        </w:r>
        <w:r w:rsidR="005A706B">
          <w:rPr>
            <w:noProof/>
          </w:rPr>
          <w:instrText xml:space="preserve"> PAGEREF _Toc73002809 \h </w:instrText>
        </w:r>
        <w:r w:rsidR="005A706B">
          <w:rPr>
            <w:noProof/>
          </w:rPr>
        </w:r>
        <w:r w:rsidR="005A706B">
          <w:rPr>
            <w:noProof/>
          </w:rPr>
          <w:fldChar w:fldCharType="separate"/>
        </w:r>
        <w:r w:rsidR="001823F6">
          <w:rPr>
            <w:noProof/>
          </w:rPr>
          <w:t>205</w:t>
        </w:r>
        <w:r w:rsidR="005A706B">
          <w:rPr>
            <w:noProof/>
          </w:rPr>
          <w:fldChar w:fldCharType="end"/>
        </w:r>
      </w:hyperlink>
    </w:p>
    <w:p w14:paraId="4DB054A9" w14:textId="0C15D73B" w:rsidR="005A706B" w:rsidRDefault="00A60B33">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73002810" w:history="1">
        <w:r w:rsidR="005A706B" w:rsidRPr="007200E1">
          <w:rPr>
            <w:rStyle w:val="Lienhypertexte"/>
            <w:b/>
            <w:noProof/>
            <w:lang w:eastAsia="en-US"/>
          </w:rPr>
          <w:t>2.2.11.5</w:t>
        </w:r>
        <w:r w:rsidR="005A706B">
          <w:rPr>
            <w:rFonts w:asciiTheme="minorHAnsi" w:eastAsiaTheme="minorEastAsia" w:hAnsiTheme="minorHAnsi" w:cstheme="minorBidi"/>
            <w:noProof/>
            <w:sz w:val="22"/>
            <w:szCs w:val="22"/>
            <w:lang w:val="fr-FR" w:eastAsia="fr-FR"/>
          </w:rPr>
          <w:tab/>
        </w:r>
        <w:r w:rsidR="005A706B" w:rsidRPr="007200E1">
          <w:rPr>
            <w:rStyle w:val="Lienhypertexte"/>
            <w:noProof/>
          </w:rPr>
          <w:t>Overall conclusion</w:t>
        </w:r>
        <w:r w:rsidR="005A706B">
          <w:rPr>
            <w:noProof/>
          </w:rPr>
          <w:tab/>
        </w:r>
        <w:r w:rsidR="005A706B">
          <w:rPr>
            <w:noProof/>
          </w:rPr>
          <w:fldChar w:fldCharType="begin"/>
        </w:r>
        <w:r w:rsidR="005A706B">
          <w:rPr>
            <w:noProof/>
          </w:rPr>
          <w:instrText xml:space="preserve"> PAGEREF _Toc73002810 \h </w:instrText>
        </w:r>
        <w:r w:rsidR="005A706B">
          <w:rPr>
            <w:noProof/>
          </w:rPr>
        </w:r>
        <w:r w:rsidR="005A706B">
          <w:rPr>
            <w:noProof/>
          </w:rPr>
          <w:fldChar w:fldCharType="separate"/>
        </w:r>
        <w:r w:rsidR="001823F6">
          <w:rPr>
            <w:noProof/>
          </w:rPr>
          <w:t>206</w:t>
        </w:r>
        <w:r w:rsidR="005A706B">
          <w:rPr>
            <w:noProof/>
          </w:rPr>
          <w:fldChar w:fldCharType="end"/>
        </w:r>
      </w:hyperlink>
    </w:p>
    <w:p w14:paraId="00ACC83E" w14:textId="3CEE9E44" w:rsidR="005A706B" w:rsidRDefault="00A60B33">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73002811" w:history="1">
        <w:r w:rsidR="005A706B" w:rsidRPr="007200E1">
          <w:rPr>
            <w:rStyle w:val="Lienhypertexte"/>
            <w:rFonts w:cs="Times New Roman"/>
            <w:i/>
            <w:noProof/>
            <w:kern w:val="1"/>
            <w:lang w:bidi="x-none"/>
          </w:rPr>
          <w:t>3</w:t>
        </w:r>
        <w:r w:rsidR="005A706B">
          <w:rPr>
            <w:rFonts w:asciiTheme="minorHAnsi" w:eastAsiaTheme="minorEastAsia" w:hAnsiTheme="minorHAnsi" w:cstheme="minorBidi"/>
            <w:b w:val="0"/>
            <w:bCs w:val="0"/>
            <w:caps w:val="0"/>
            <w:noProof/>
            <w:sz w:val="22"/>
            <w:szCs w:val="22"/>
            <w:lang w:val="fr-FR" w:eastAsia="fr-FR"/>
          </w:rPr>
          <w:tab/>
        </w:r>
        <w:r w:rsidR="005A706B" w:rsidRPr="007200E1">
          <w:rPr>
            <w:rStyle w:val="Lienhypertexte"/>
            <w:rFonts w:eastAsia="Calibri"/>
            <w:noProof/>
          </w:rPr>
          <w:t>Annexes</w:t>
        </w:r>
        <w:r w:rsidR="005A706B">
          <w:rPr>
            <w:noProof/>
          </w:rPr>
          <w:tab/>
        </w:r>
        <w:r w:rsidR="005A706B">
          <w:rPr>
            <w:noProof/>
          </w:rPr>
          <w:fldChar w:fldCharType="begin"/>
        </w:r>
        <w:r w:rsidR="005A706B">
          <w:rPr>
            <w:noProof/>
          </w:rPr>
          <w:instrText xml:space="preserve"> PAGEREF _Toc73002811 \h </w:instrText>
        </w:r>
        <w:r w:rsidR="005A706B">
          <w:rPr>
            <w:noProof/>
          </w:rPr>
        </w:r>
        <w:r w:rsidR="005A706B">
          <w:rPr>
            <w:noProof/>
          </w:rPr>
          <w:fldChar w:fldCharType="separate"/>
        </w:r>
        <w:r w:rsidR="001823F6">
          <w:rPr>
            <w:noProof/>
          </w:rPr>
          <w:t>207</w:t>
        </w:r>
        <w:r w:rsidR="005A706B">
          <w:rPr>
            <w:noProof/>
          </w:rPr>
          <w:fldChar w:fldCharType="end"/>
        </w:r>
      </w:hyperlink>
    </w:p>
    <w:p w14:paraId="7F8A94C3" w14:textId="293A7A82" w:rsidR="005A706B" w:rsidRDefault="00A60B3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73002812" w:history="1">
        <w:r w:rsidR="005A706B" w:rsidRPr="007200E1">
          <w:rPr>
            <w:rStyle w:val="Lienhypertexte"/>
            <w:noProof/>
            <w:lang w:val="de-DE"/>
          </w:rPr>
          <w:t>3.1</w:t>
        </w:r>
        <w:r w:rsidR="005A706B">
          <w:rPr>
            <w:rFonts w:asciiTheme="minorHAnsi" w:eastAsiaTheme="minorEastAsia" w:hAnsiTheme="minorHAnsi" w:cstheme="minorBidi"/>
            <w:smallCaps w:val="0"/>
            <w:noProof/>
            <w:sz w:val="22"/>
            <w:szCs w:val="22"/>
            <w:lang w:val="fr-FR" w:eastAsia="fr-FR"/>
          </w:rPr>
          <w:tab/>
        </w:r>
        <w:r w:rsidR="005A706B" w:rsidRPr="007200E1">
          <w:rPr>
            <w:rStyle w:val="Lienhypertexte"/>
            <w:noProof/>
          </w:rPr>
          <w:t>List of studies for the biocidal product family</w:t>
        </w:r>
        <w:r w:rsidR="005A706B">
          <w:rPr>
            <w:noProof/>
          </w:rPr>
          <w:tab/>
        </w:r>
        <w:r w:rsidR="005A706B">
          <w:rPr>
            <w:noProof/>
          </w:rPr>
          <w:fldChar w:fldCharType="begin"/>
        </w:r>
        <w:r w:rsidR="005A706B">
          <w:rPr>
            <w:noProof/>
          </w:rPr>
          <w:instrText xml:space="preserve"> PAGEREF _Toc73002812 \h </w:instrText>
        </w:r>
        <w:r w:rsidR="005A706B">
          <w:rPr>
            <w:noProof/>
          </w:rPr>
        </w:r>
        <w:r w:rsidR="005A706B">
          <w:rPr>
            <w:noProof/>
          </w:rPr>
          <w:fldChar w:fldCharType="separate"/>
        </w:r>
        <w:r w:rsidR="001823F6">
          <w:rPr>
            <w:noProof/>
          </w:rPr>
          <w:t>207</w:t>
        </w:r>
        <w:r w:rsidR="005A706B">
          <w:rPr>
            <w:noProof/>
          </w:rPr>
          <w:fldChar w:fldCharType="end"/>
        </w:r>
      </w:hyperlink>
    </w:p>
    <w:p w14:paraId="0279FD6C" w14:textId="437AA4F8" w:rsidR="005A706B" w:rsidRDefault="00A60B3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73002813" w:history="1">
        <w:r w:rsidR="005A706B" w:rsidRPr="007200E1">
          <w:rPr>
            <w:rStyle w:val="Lienhypertexte"/>
            <w:caps/>
            <w:noProof/>
            <w:lang w:val="de-DE" w:eastAsia="en-US"/>
          </w:rPr>
          <w:t>3.2</w:t>
        </w:r>
        <w:r w:rsidR="005A706B">
          <w:rPr>
            <w:rFonts w:asciiTheme="minorHAnsi" w:eastAsiaTheme="minorEastAsia" w:hAnsiTheme="minorHAnsi" w:cstheme="minorBidi"/>
            <w:smallCaps w:val="0"/>
            <w:noProof/>
            <w:sz w:val="22"/>
            <w:szCs w:val="22"/>
            <w:lang w:val="fr-FR" w:eastAsia="fr-FR"/>
          </w:rPr>
          <w:tab/>
        </w:r>
        <w:r w:rsidR="005A706B" w:rsidRPr="007200E1">
          <w:rPr>
            <w:rStyle w:val="Lienhypertexte"/>
            <w:noProof/>
          </w:rPr>
          <w:t>Output tables from exposure assessment tools</w:t>
        </w:r>
        <w:r w:rsidR="005A706B">
          <w:rPr>
            <w:noProof/>
          </w:rPr>
          <w:tab/>
        </w:r>
        <w:r w:rsidR="005A706B">
          <w:rPr>
            <w:noProof/>
          </w:rPr>
          <w:fldChar w:fldCharType="begin"/>
        </w:r>
        <w:r w:rsidR="005A706B">
          <w:rPr>
            <w:noProof/>
          </w:rPr>
          <w:instrText xml:space="preserve"> PAGEREF _Toc73002813 \h </w:instrText>
        </w:r>
        <w:r w:rsidR="005A706B">
          <w:rPr>
            <w:noProof/>
          </w:rPr>
        </w:r>
        <w:r w:rsidR="005A706B">
          <w:rPr>
            <w:noProof/>
          </w:rPr>
          <w:fldChar w:fldCharType="separate"/>
        </w:r>
        <w:r w:rsidR="001823F6">
          <w:rPr>
            <w:noProof/>
          </w:rPr>
          <w:t>207</w:t>
        </w:r>
        <w:r w:rsidR="005A706B">
          <w:rPr>
            <w:noProof/>
          </w:rPr>
          <w:fldChar w:fldCharType="end"/>
        </w:r>
      </w:hyperlink>
    </w:p>
    <w:p w14:paraId="1CFBCB90" w14:textId="53178C78" w:rsidR="005A706B" w:rsidRDefault="00A60B3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73002814" w:history="1">
        <w:r w:rsidR="005A706B" w:rsidRPr="007200E1">
          <w:rPr>
            <w:rStyle w:val="Lienhypertexte"/>
            <w:caps/>
            <w:noProof/>
            <w:lang w:val="de-DE" w:eastAsia="en-US"/>
          </w:rPr>
          <w:t>3.3</w:t>
        </w:r>
        <w:r w:rsidR="005A706B">
          <w:rPr>
            <w:rFonts w:asciiTheme="minorHAnsi" w:eastAsiaTheme="minorEastAsia" w:hAnsiTheme="minorHAnsi" w:cstheme="minorBidi"/>
            <w:smallCaps w:val="0"/>
            <w:noProof/>
            <w:sz w:val="22"/>
            <w:szCs w:val="22"/>
            <w:lang w:val="fr-FR" w:eastAsia="fr-FR"/>
          </w:rPr>
          <w:tab/>
        </w:r>
        <w:r w:rsidR="005A706B" w:rsidRPr="007200E1">
          <w:rPr>
            <w:rStyle w:val="Lienhypertexte"/>
            <w:noProof/>
          </w:rPr>
          <w:t>New information on the active substance</w:t>
        </w:r>
        <w:r w:rsidR="005A706B">
          <w:rPr>
            <w:noProof/>
          </w:rPr>
          <w:tab/>
        </w:r>
        <w:r w:rsidR="005A706B">
          <w:rPr>
            <w:noProof/>
          </w:rPr>
          <w:fldChar w:fldCharType="begin"/>
        </w:r>
        <w:r w:rsidR="005A706B">
          <w:rPr>
            <w:noProof/>
          </w:rPr>
          <w:instrText xml:space="preserve"> PAGEREF _Toc73002814 \h </w:instrText>
        </w:r>
        <w:r w:rsidR="005A706B">
          <w:rPr>
            <w:noProof/>
          </w:rPr>
        </w:r>
        <w:r w:rsidR="005A706B">
          <w:rPr>
            <w:noProof/>
          </w:rPr>
          <w:fldChar w:fldCharType="separate"/>
        </w:r>
        <w:r w:rsidR="001823F6">
          <w:rPr>
            <w:noProof/>
          </w:rPr>
          <w:t>208</w:t>
        </w:r>
        <w:r w:rsidR="005A706B">
          <w:rPr>
            <w:noProof/>
          </w:rPr>
          <w:fldChar w:fldCharType="end"/>
        </w:r>
      </w:hyperlink>
    </w:p>
    <w:p w14:paraId="02BD170E" w14:textId="4974B148" w:rsidR="005A706B" w:rsidRDefault="00A60B3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73002815" w:history="1">
        <w:r w:rsidR="005A706B" w:rsidRPr="007200E1">
          <w:rPr>
            <w:rStyle w:val="Lienhypertexte"/>
            <w:caps/>
            <w:noProof/>
            <w:lang w:val="de-DE" w:eastAsia="en-US"/>
          </w:rPr>
          <w:t>3.4</w:t>
        </w:r>
        <w:r w:rsidR="005A706B">
          <w:rPr>
            <w:rFonts w:asciiTheme="minorHAnsi" w:eastAsiaTheme="minorEastAsia" w:hAnsiTheme="minorHAnsi" w:cstheme="minorBidi"/>
            <w:smallCaps w:val="0"/>
            <w:noProof/>
            <w:sz w:val="22"/>
            <w:szCs w:val="22"/>
            <w:lang w:val="fr-FR" w:eastAsia="fr-FR"/>
          </w:rPr>
          <w:tab/>
        </w:r>
        <w:r w:rsidR="005A706B" w:rsidRPr="007200E1">
          <w:rPr>
            <w:rStyle w:val="Lienhypertexte"/>
            <w:noProof/>
            <w:lang w:val="de-DE"/>
          </w:rPr>
          <w:t>Residue behaviour</w:t>
        </w:r>
        <w:r w:rsidR="005A706B">
          <w:rPr>
            <w:noProof/>
          </w:rPr>
          <w:tab/>
        </w:r>
        <w:r w:rsidR="005A706B">
          <w:rPr>
            <w:noProof/>
          </w:rPr>
          <w:fldChar w:fldCharType="begin"/>
        </w:r>
        <w:r w:rsidR="005A706B">
          <w:rPr>
            <w:noProof/>
          </w:rPr>
          <w:instrText xml:space="preserve"> PAGEREF _Toc73002815 \h </w:instrText>
        </w:r>
        <w:r w:rsidR="005A706B">
          <w:rPr>
            <w:noProof/>
          </w:rPr>
        </w:r>
        <w:r w:rsidR="005A706B">
          <w:rPr>
            <w:noProof/>
          </w:rPr>
          <w:fldChar w:fldCharType="separate"/>
        </w:r>
        <w:r w:rsidR="001823F6">
          <w:rPr>
            <w:noProof/>
          </w:rPr>
          <w:t>208</w:t>
        </w:r>
        <w:r w:rsidR="005A706B">
          <w:rPr>
            <w:noProof/>
          </w:rPr>
          <w:fldChar w:fldCharType="end"/>
        </w:r>
      </w:hyperlink>
    </w:p>
    <w:p w14:paraId="2B2A1FFF" w14:textId="1CC20142" w:rsidR="005A706B" w:rsidRDefault="00A60B3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73002816" w:history="1">
        <w:r w:rsidR="005A706B" w:rsidRPr="007200E1">
          <w:rPr>
            <w:rStyle w:val="Lienhypertexte"/>
            <w:caps/>
            <w:noProof/>
            <w:lang w:val="de-DE" w:eastAsia="en-US"/>
          </w:rPr>
          <w:t>3.5</w:t>
        </w:r>
        <w:r w:rsidR="005A706B">
          <w:rPr>
            <w:rFonts w:asciiTheme="minorHAnsi" w:eastAsiaTheme="minorEastAsia" w:hAnsiTheme="minorHAnsi" w:cstheme="minorBidi"/>
            <w:smallCaps w:val="0"/>
            <w:noProof/>
            <w:sz w:val="22"/>
            <w:szCs w:val="22"/>
            <w:lang w:val="fr-FR" w:eastAsia="fr-FR"/>
          </w:rPr>
          <w:tab/>
        </w:r>
        <w:r w:rsidR="005A706B" w:rsidRPr="007200E1">
          <w:rPr>
            <w:rStyle w:val="Lienhypertexte"/>
            <w:noProof/>
          </w:rPr>
          <w:t>Summaries of the efficacy studies (B.5.10.1-xx)</w:t>
        </w:r>
        <w:r w:rsidR="005A706B">
          <w:rPr>
            <w:noProof/>
          </w:rPr>
          <w:tab/>
        </w:r>
        <w:r w:rsidR="005A706B">
          <w:rPr>
            <w:noProof/>
          </w:rPr>
          <w:fldChar w:fldCharType="begin"/>
        </w:r>
        <w:r w:rsidR="005A706B">
          <w:rPr>
            <w:noProof/>
          </w:rPr>
          <w:instrText xml:space="preserve"> PAGEREF _Toc73002816 \h </w:instrText>
        </w:r>
        <w:r w:rsidR="005A706B">
          <w:rPr>
            <w:noProof/>
          </w:rPr>
        </w:r>
        <w:r w:rsidR="005A706B">
          <w:rPr>
            <w:noProof/>
          </w:rPr>
          <w:fldChar w:fldCharType="separate"/>
        </w:r>
        <w:r w:rsidR="001823F6">
          <w:rPr>
            <w:noProof/>
          </w:rPr>
          <w:t>213</w:t>
        </w:r>
        <w:r w:rsidR="005A706B">
          <w:rPr>
            <w:noProof/>
          </w:rPr>
          <w:fldChar w:fldCharType="end"/>
        </w:r>
      </w:hyperlink>
    </w:p>
    <w:p w14:paraId="0A1A3E0D" w14:textId="59B6FC3E" w:rsidR="005A706B" w:rsidRDefault="00A60B3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73002817" w:history="1">
        <w:r w:rsidR="005A706B" w:rsidRPr="007200E1">
          <w:rPr>
            <w:rStyle w:val="Lienhypertexte"/>
            <w:noProof/>
            <w:lang w:val="de-DE"/>
          </w:rPr>
          <w:t>3.6</w:t>
        </w:r>
        <w:r w:rsidR="005A706B">
          <w:rPr>
            <w:rFonts w:asciiTheme="minorHAnsi" w:eastAsiaTheme="minorEastAsia" w:hAnsiTheme="minorHAnsi" w:cstheme="minorBidi"/>
            <w:smallCaps w:val="0"/>
            <w:noProof/>
            <w:sz w:val="22"/>
            <w:szCs w:val="22"/>
            <w:lang w:val="fr-FR" w:eastAsia="fr-FR"/>
          </w:rPr>
          <w:tab/>
        </w:r>
        <w:r w:rsidR="005A706B" w:rsidRPr="007200E1">
          <w:rPr>
            <w:rStyle w:val="Lienhypertexte"/>
            <w:noProof/>
            <w:lang w:val="de-DE"/>
          </w:rPr>
          <w:t>Confidential annex</w:t>
        </w:r>
        <w:r w:rsidR="005A706B">
          <w:rPr>
            <w:noProof/>
          </w:rPr>
          <w:tab/>
        </w:r>
        <w:r w:rsidR="005A706B">
          <w:rPr>
            <w:noProof/>
          </w:rPr>
          <w:fldChar w:fldCharType="begin"/>
        </w:r>
        <w:r w:rsidR="005A706B">
          <w:rPr>
            <w:noProof/>
          </w:rPr>
          <w:instrText xml:space="preserve"> PAGEREF _Toc73002817 \h </w:instrText>
        </w:r>
        <w:r w:rsidR="005A706B">
          <w:rPr>
            <w:noProof/>
          </w:rPr>
        </w:r>
        <w:r w:rsidR="005A706B">
          <w:rPr>
            <w:noProof/>
          </w:rPr>
          <w:fldChar w:fldCharType="separate"/>
        </w:r>
        <w:r w:rsidR="001823F6">
          <w:rPr>
            <w:noProof/>
          </w:rPr>
          <w:t>213</w:t>
        </w:r>
        <w:r w:rsidR="005A706B">
          <w:rPr>
            <w:noProof/>
          </w:rPr>
          <w:fldChar w:fldCharType="end"/>
        </w:r>
      </w:hyperlink>
    </w:p>
    <w:p w14:paraId="2BCB3CFC" w14:textId="5BF7CA5C" w:rsidR="005A706B" w:rsidRDefault="00A60B33">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73002818" w:history="1">
        <w:r w:rsidR="005A706B" w:rsidRPr="007200E1">
          <w:rPr>
            <w:rStyle w:val="Lienhypertexte"/>
            <w:noProof/>
            <w:lang w:val="de-DE"/>
          </w:rPr>
          <w:t>3.7</w:t>
        </w:r>
        <w:r w:rsidR="005A706B">
          <w:rPr>
            <w:rFonts w:asciiTheme="minorHAnsi" w:eastAsiaTheme="minorEastAsia" w:hAnsiTheme="minorHAnsi" w:cstheme="minorBidi"/>
            <w:smallCaps w:val="0"/>
            <w:noProof/>
            <w:sz w:val="22"/>
            <w:szCs w:val="22"/>
            <w:lang w:val="fr-FR" w:eastAsia="fr-FR"/>
          </w:rPr>
          <w:tab/>
        </w:r>
        <w:r w:rsidR="005A706B" w:rsidRPr="007200E1">
          <w:rPr>
            <w:rStyle w:val="Lienhypertexte"/>
            <w:noProof/>
            <w:lang w:val="de-DE"/>
          </w:rPr>
          <w:t>Other</w:t>
        </w:r>
        <w:r w:rsidR="005A706B">
          <w:rPr>
            <w:noProof/>
          </w:rPr>
          <w:tab/>
        </w:r>
        <w:r w:rsidR="005A706B">
          <w:rPr>
            <w:noProof/>
          </w:rPr>
          <w:fldChar w:fldCharType="begin"/>
        </w:r>
        <w:r w:rsidR="005A706B">
          <w:rPr>
            <w:noProof/>
          </w:rPr>
          <w:instrText xml:space="preserve"> PAGEREF _Toc73002818 \h </w:instrText>
        </w:r>
        <w:r w:rsidR="005A706B">
          <w:rPr>
            <w:noProof/>
          </w:rPr>
        </w:r>
        <w:r w:rsidR="005A706B">
          <w:rPr>
            <w:noProof/>
          </w:rPr>
          <w:fldChar w:fldCharType="separate"/>
        </w:r>
        <w:r w:rsidR="001823F6">
          <w:rPr>
            <w:noProof/>
          </w:rPr>
          <w:t>213</w:t>
        </w:r>
        <w:r w:rsidR="005A706B">
          <w:rPr>
            <w:noProof/>
          </w:rPr>
          <w:fldChar w:fldCharType="end"/>
        </w:r>
      </w:hyperlink>
    </w:p>
    <w:p w14:paraId="6A46FAEA" w14:textId="0E406D32" w:rsidR="009D0C0B" w:rsidRPr="0030419B" w:rsidRDefault="00FA480B">
      <w:pPr>
        <w:spacing w:line="276" w:lineRule="auto"/>
        <w:rPr>
          <w:rFonts w:eastAsia="Calibri"/>
          <w:b/>
          <w:bCs/>
          <w:caps/>
          <w:lang w:val="fr-FR" w:eastAsia="en-US"/>
        </w:rPr>
      </w:pPr>
      <w:r w:rsidRPr="00DF5A21">
        <w:fldChar w:fldCharType="end"/>
      </w:r>
    </w:p>
    <w:p w14:paraId="4014E5AF" w14:textId="77777777" w:rsidR="009D0C0B" w:rsidRPr="008D426A" w:rsidRDefault="00FA480B">
      <w:pPr>
        <w:pStyle w:val="Titre1"/>
        <w:pageBreakBefore/>
        <w:rPr>
          <w:rFonts w:eastAsia="Calibri"/>
          <w:i/>
          <w:iCs/>
          <w:lang w:eastAsia="en-US"/>
        </w:rPr>
      </w:pPr>
      <w:bookmarkStart w:id="1" w:name="_Toc73002608"/>
      <w:r>
        <w:rPr>
          <w:rFonts w:eastAsia="Calibri"/>
        </w:rPr>
        <w:lastRenderedPageBreak/>
        <w:t>CONCLUSION</w:t>
      </w:r>
      <w:bookmarkEnd w:id="1"/>
    </w:p>
    <w:p w14:paraId="5C370475" w14:textId="34857F50" w:rsidR="002158E4" w:rsidRPr="00FE1D3D" w:rsidRDefault="002158E4" w:rsidP="002158E4">
      <w:pPr>
        <w:spacing w:line="260" w:lineRule="atLeast"/>
        <w:jc w:val="both"/>
        <w:rPr>
          <w:rFonts w:eastAsia="Calibri"/>
          <w:lang w:eastAsia="en-US"/>
        </w:rPr>
      </w:pPr>
      <w:r w:rsidRPr="00FE1D3D">
        <w:rPr>
          <w:rFonts w:eastAsia="Calibri"/>
          <w:lang w:eastAsia="en-US"/>
        </w:rPr>
        <w:t>The biocidal pro</w:t>
      </w:r>
      <w:r>
        <w:rPr>
          <w:rFonts w:eastAsia="Calibri"/>
          <w:lang w:eastAsia="en-US"/>
        </w:rPr>
        <w:t xml:space="preserve">ducts family, BIOCIDAL PRODUCT FAMILY BASED ON SODIUM HYPOCHLORITE, is based on </w:t>
      </w:r>
      <w:r w:rsidR="00A63733">
        <w:rPr>
          <w:rFonts w:eastAsia="Calibri"/>
          <w:lang w:eastAsia="en-US"/>
        </w:rPr>
        <w:t>1.575</w:t>
      </w:r>
      <w:r>
        <w:rPr>
          <w:rFonts w:eastAsia="Calibri"/>
          <w:lang w:eastAsia="en-US"/>
        </w:rPr>
        <w:t>% to</w:t>
      </w:r>
      <w:r w:rsidRPr="00FE1D3D">
        <w:rPr>
          <w:rFonts w:eastAsia="Calibri"/>
          <w:lang w:eastAsia="en-US"/>
        </w:rPr>
        <w:t xml:space="preserve"> </w:t>
      </w:r>
      <w:r>
        <w:rPr>
          <w:rFonts w:eastAsia="Calibri"/>
          <w:lang w:eastAsia="en-US"/>
        </w:rPr>
        <w:t>15,225</w:t>
      </w:r>
      <w:r w:rsidRPr="00FE1D3D">
        <w:rPr>
          <w:rFonts w:eastAsia="Calibri"/>
          <w:lang w:eastAsia="en-US"/>
        </w:rPr>
        <w:t xml:space="preserve"> % </w:t>
      </w:r>
      <w:r>
        <w:rPr>
          <w:rFonts w:eastAsia="Calibri"/>
          <w:lang w:eastAsia="en-US"/>
        </w:rPr>
        <w:t>of sodium hypochlorite</w:t>
      </w:r>
      <w:r w:rsidRPr="00FE1D3D">
        <w:rPr>
          <w:rFonts w:eastAsia="Calibri"/>
          <w:lang w:eastAsia="en-US"/>
        </w:rPr>
        <w:t>, are product types 2 and 4 intended for disinfection. The products of</w:t>
      </w:r>
      <w:r>
        <w:rPr>
          <w:rFonts w:eastAsia="Calibri"/>
          <w:lang w:eastAsia="en-US"/>
        </w:rPr>
        <w:t xml:space="preserve"> this biocidal</w:t>
      </w:r>
      <w:r w:rsidRPr="00FE1D3D">
        <w:rPr>
          <w:rFonts w:eastAsia="Calibri"/>
          <w:lang w:eastAsia="en-US"/>
        </w:rPr>
        <w:t xml:space="preserve"> family are in the form of</w:t>
      </w:r>
      <w:r>
        <w:t xml:space="preserve">, liquid </w:t>
      </w:r>
      <w:r w:rsidR="00C4648E">
        <w:t xml:space="preserve">soluble concentrates </w:t>
      </w:r>
      <w:r>
        <w:t>(</w:t>
      </w:r>
      <w:proofErr w:type="gramStart"/>
      <w:r>
        <w:t>meta</w:t>
      </w:r>
      <w:proofErr w:type="gramEnd"/>
      <w:r>
        <w:t xml:space="preserve"> SPC 1, 2, 5, 8)</w:t>
      </w:r>
      <w:r w:rsidRPr="00FE1D3D">
        <w:rPr>
          <w:rFonts w:eastAsia="Calibri"/>
          <w:lang w:eastAsia="en-US"/>
        </w:rPr>
        <w:t>,</w:t>
      </w:r>
      <w:r>
        <w:rPr>
          <w:rFonts w:eastAsia="Calibri"/>
          <w:lang w:eastAsia="en-US"/>
        </w:rPr>
        <w:t xml:space="preserve"> or as liquid to be applied undiluted (meta SPC 3)</w:t>
      </w:r>
      <w:r w:rsidRPr="00FE1D3D">
        <w:rPr>
          <w:rFonts w:eastAsia="Calibri"/>
          <w:lang w:eastAsia="en-US"/>
        </w:rPr>
        <w:t xml:space="preserve"> </w:t>
      </w:r>
      <w:r>
        <w:rPr>
          <w:rFonts w:eastAsia="Calibri"/>
          <w:lang w:eastAsia="en-US"/>
        </w:rPr>
        <w:t>for means of</w:t>
      </w:r>
      <w:r w:rsidRPr="00FE1D3D">
        <w:rPr>
          <w:rFonts w:eastAsia="Calibri"/>
          <w:lang w:eastAsia="en-US"/>
        </w:rPr>
        <w:t xml:space="preserve"> disinfection</w:t>
      </w:r>
      <w:r>
        <w:rPr>
          <w:rFonts w:eastAsia="Calibri"/>
          <w:lang w:eastAsia="en-US"/>
        </w:rPr>
        <w:t xml:space="preserve"> against bacteria, fungi and yeast, </w:t>
      </w:r>
      <w:r w:rsidRPr="00FE1D3D">
        <w:rPr>
          <w:rFonts w:eastAsia="Calibri"/>
          <w:lang w:eastAsia="en-US"/>
        </w:rPr>
        <w:t>by professional and non-professional users.</w:t>
      </w:r>
    </w:p>
    <w:p w14:paraId="45B2D97D" w14:textId="5CB9CD39" w:rsidR="002158E4" w:rsidRPr="0057441E" w:rsidRDefault="002158E4" w:rsidP="002158E4">
      <w:r w:rsidRPr="0057441E">
        <w:t xml:space="preserve">The BPF </w:t>
      </w:r>
      <w:r>
        <w:rPr>
          <w:rFonts w:eastAsia="Calibri"/>
          <w:lang w:eastAsia="en-US"/>
        </w:rPr>
        <w:t>BIOCIDAL PRODUCT FAMILY BASED ON SODIUM HYPOCHLORITE</w:t>
      </w:r>
      <w:r w:rsidRPr="0057441E">
        <w:t xml:space="preserve"> </w:t>
      </w:r>
      <w:r>
        <w:t>is composed of 8</w:t>
      </w:r>
      <w:r w:rsidRPr="0057441E">
        <w:t xml:space="preserve"> Meta-SPC</w:t>
      </w:r>
      <w:r>
        <w:t>, 3 of which have been abandoned by the applicant</w:t>
      </w:r>
      <w:r w:rsidRPr="0057441E">
        <w:t>:</w:t>
      </w:r>
    </w:p>
    <w:p w14:paraId="794E7A35" w14:textId="7A65D5D8" w:rsidR="002158E4" w:rsidRDefault="002158E4" w:rsidP="002158E4">
      <w:pPr>
        <w:pStyle w:val="Standaard"/>
        <w:numPr>
          <w:ilvl w:val="0"/>
          <w:numId w:val="52"/>
        </w:numPr>
      </w:pPr>
      <w:r w:rsidRPr="0057441E">
        <w:t xml:space="preserve">Meta-SPC 1– </w:t>
      </w:r>
      <w:r>
        <w:rPr>
          <w:lang w:val="en-US"/>
        </w:rPr>
        <w:t>sodium hypochlorite 2.73%</w:t>
      </w:r>
      <w:r w:rsidRPr="0057441E" w:rsidDel="00700FA4">
        <w:t xml:space="preserve"> </w:t>
      </w:r>
    </w:p>
    <w:p w14:paraId="52B32F60" w14:textId="6960B3C0" w:rsidR="002158E4" w:rsidRPr="0057441E" w:rsidRDefault="002158E4" w:rsidP="002158E4">
      <w:pPr>
        <w:pStyle w:val="Standaard"/>
        <w:numPr>
          <w:ilvl w:val="0"/>
          <w:numId w:val="52"/>
        </w:numPr>
      </w:pPr>
      <w:r w:rsidRPr="0057441E">
        <w:t xml:space="preserve">Meta-SPC 2 – </w:t>
      </w:r>
      <w:r w:rsidR="00D60F88">
        <w:t>sodium hypochlorite 10.08-15.23</w:t>
      </w:r>
      <w:r>
        <w:t>%</w:t>
      </w:r>
    </w:p>
    <w:p w14:paraId="3F2D53E9" w14:textId="7CA2BE75" w:rsidR="002158E4" w:rsidRPr="0057441E" w:rsidRDefault="002158E4" w:rsidP="002158E4">
      <w:pPr>
        <w:pStyle w:val="Standaard"/>
        <w:numPr>
          <w:ilvl w:val="0"/>
          <w:numId w:val="52"/>
        </w:numPr>
      </w:pPr>
      <w:r w:rsidRPr="0057441E">
        <w:t xml:space="preserve">Meta-SPC 3 – </w:t>
      </w:r>
      <w:r>
        <w:t>sodium hypochlorite 1.575%</w:t>
      </w:r>
    </w:p>
    <w:p w14:paraId="48F8E9E9" w14:textId="68B53BBD" w:rsidR="002158E4" w:rsidRPr="0057441E" w:rsidRDefault="002158E4" w:rsidP="002158E4">
      <w:pPr>
        <w:pStyle w:val="Standaard"/>
        <w:numPr>
          <w:ilvl w:val="0"/>
          <w:numId w:val="52"/>
        </w:numPr>
      </w:pPr>
      <w:r w:rsidRPr="0057441E">
        <w:t xml:space="preserve">Meta-SPC 4 – </w:t>
      </w:r>
      <w:r>
        <w:t>abandoned</w:t>
      </w:r>
      <w:r w:rsidRPr="0057441E">
        <w:t> </w:t>
      </w:r>
    </w:p>
    <w:p w14:paraId="10326870" w14:textId="186DE3A2" w:rsidR="002158E4" w:rsidRPr="0057441E" w:rsidRDefault="002158E4" w:rsidP="002158E4">
      <w:pPr>
        <w:pStyle w:val="Standaard"/>
        <w:numPr>
          <w:ilvl w:val="0"/>
          <w:numId w:val="52"/>
        </w:numPr>
      </w:pPr>
      <w:r w:rsidRPr="0057441E">
        <w:t xml:space="preserve">Meta-SPC 5 – </w:t>
      </w:r>
      <w:r>
        <w:t>sodium hypochlorite 5.145%</w:t>
      </w:r>
    </w:p>
    <w:p w14:paraId="78DD4D87" w14:textId="240D33AC" w:rsidR="002158E4" w:rsidRPr="0057441E" w:rsidRDefault="002158E4" w:rsidP="002158E4">
      <w:pPr>
        <w:pStyle w:val="Standaard"/>
        <w:numPr>
          <w:ilvl w:val="0"/>
          <w:numId w:val="52"/>
        </w:numPr>
      </w:pPr>
      <w:r w:rsidRPr="0057441E">
        <w:t xml:space="preserve">Meta-SPC 6 – </w:t>
      </w:r>
      <w:r>
        <w:t>abandoned</w:t>
      </w:r>
    </w:p>
    <w:p w14:paraId="5CF420C3" w14:textId="340ED0E2" w:rsidR="002158E4" w:rsidRDefault="002158E4" w:rsidP="002158E4">
      <w:pPr>
        <w:pStyle w:val="Standaard"/>
        <w:numPr>
          <w:ilvl w:val="0"/>
          <w:numId w:val="52"/>
        </w:numPr>
      </w:pPr>
      <w:r w:rsidRPr="0057441E">
        <w:t xml:space="preserve">Meta-SPC 7 – </w:t>
      </w:r>
      <w:r>
        <w:t>abandoned</w:t>
      </w:r>
    </w:p>
    <w:p w14:paraId="37703390" w14:textId="027C34FF" w:rsidR="002158E4" w:rsidRPr="0057441E" w:rsidRDefault="002158E4" w:rsidP="002158E4">
      <w:pPr>
        <w:pStyle w:val="Standaard"/>
        <w:numPr>
          <w:ilvl w:val="0"/>
          <w:numId w:val="52"/>
        </w:numPr>
      </w:pPr>
      <w:r>
        <w:t xml:space="preserve">Meta-SPC 8 - </w:t>
      </w:r>
      <w:r w:rsidR="00D60F88">
        <w:t>sodium hypochlorite 2.73%</w:t>
      </w:r>
    </w:p>
    <w:p w14:paraId="1C99C843" w14:textId="77777777" w:rsidR="002158E4" w:rsidRDefault="002158E4" w:rsidP="002158E4">
      <w:pPr>
        <w:spacing w:line="260" w:lineRule="atLeast"/>
        <w:rPr>
          <w:rFonts w:eastAsia="Calibri"/>
          <w:i/>
          <w:lang w:eastAsia="en-US"/>
        </w:rPr>
      </w:pPr>
    </w:p>
    <w:p w14:paraId="52A469A3" w14:textId="77777777" w:rsidR="002158E4" w:rsidRDefault="002158E4" w:rsidP="002158E4">
      <w:pPr>
        <w:spacing w:line="260" w:lineRule="atLeast"/>
        <w:rPr>
          <w:rFonts w:eastAsia="Calibri"/>
          <w:i/>
          <w:lang w:eastAsia="en-US"/>
        </w:rPr>
      </w:pPr>
    </w:p>
    <w:p w14:paraId="08756E01" w14:textId="0D1B498D" w:rsidR="002158E4" w:rsidRPr="008A40A2" w:rsidRDefault="002158E4">
      <w:pPr>
        <w:jc w:val="both"/>
        <w:rPr>
          <w:rFonts w:cs="Arial"/>
        </w:rPr>
      </w:pPr>
      <w:r w:rsidRPr="008A40A2">
        <w:rPr>
          <w:rFonts w:cs="Arial"/>
        </w:rPr>
        <w:t>T</w:t>
      </w:r>
      <w:r w:rsidRPr="00CE5196">
        <w:rPr>
          <w:rFonts w:cs="Arial"/>
        </w:rPr>
        <w:t xml:space="preserve">he biocidal product family </w:t>
      </w:r>
      <w:r>
        <w:rPr>
          <w:rFonts w:eastAsia="Calibri"/>
          <w:lang w:eastAsia="en-US"/>
        </w:rPr>
        <w:t xml:space="preserve">BIOCIDAL PRODUCT FAMILY BASED ON SODIUM HYPOCHLORITE </w:t>
      </w:r>
      <w:r w:rsidRPr="00CE5196">
        <w:rPr>
          <w:rFonts w:cs="Arial"/>
        </w:rPr>
        <w:t xml:space="preserve">is </w:t>
      </w:r>
      <w:r>
        <w:rPr>
          <w:rFonts w:cs="Arial"/>
        </w:rPr>
        <w:t xml:space="preserve">claimed </w:t>
      </w:r>
      <w:r w:rsidRPr="00CE5196">
        <w:rPr>
          <w:rFonts w:cs="Arial"/>
        </w:rPr>
        <w:t>to be used for</w:t>
      </w:r>
      <w:r w:rsidRPr="008A40A2">
        <w:rPr>
          <w:rFonts w:cs="Arial"/>
        </w:rPr>
        <w:t>:</w:t>
      </w:r>
    </w:p>
    <w:p w14:paraId="1C09E366" w14:textId="77777777" w:rsidR="002158E4" w:rsidRDefault="002158E4" w:rsidP="002158E4">
      <w:pPr>
        <w:jc w:val="both"/>
        <w:rPr>
          <w:rFonts w:cs="Arial"/>
          <w:bCs/>
          <w:iCs/>
        </w:rPr>
      </w:pPr>
    </w:p>
    <w:tbl>
      <w:tblPr>
        <w:tblStyle w:val="TableGrid0"/>
        <w:tblW w:w="0" w:type="auto"/>
        <w:tblLook w:val="04A0" w:firstRow="1" w:lastRow="0" w:firstColumn="1" w:lastColumn="0" w:noHBand="0" w:noVBand="1"/>
      </w:tblPr>
      <w:tblGrid>
        <w:gridCol w:w="696"/>
        <w:gridCol w:w="6387"/>
        <w:gridCol w:w="2120"/>
      </w:tblGrid>
      <w:tr w:rsidR="002158E4" w:rsidRPr="00680D76" w14:paraId="47521188" w14:textId="77777777" w:rsidTr="008D426A">
        <w:trPr>
          <w:trHeight w:val="558"/>
        </w:trPr>
        <w:tc>
          <w:tcPr>
            <w:tcW w:w="696" w:type="dxa"/>
            <w:vAlign w:val="center"/>
          </w:tcPr>
          <w:p w14:paraId="42657B06" w14:textId="77777777" w:rsidR="002158E4" w:rsidRPr="008D426A" w:rsidRDefault="002158E4">
            <w:pPr>
              <w:jc w:val="center"/>
              <w:rPr>
                <w:rFonts w:cs="Arial"/>
                <w:b/>
                <w:bCs/>
              </w:rPr>
            </w:pPr>
            <w:r w:rsidRPr="008A40A2">
              <w:rPr>
                <w:rFonts w:cs="Arial"/>
                <w:b/>
                <w:bCs/>
              </w:rPr>
              <w:t>PTs</w:t>
            </w:r>
          </w:p>
        </w:tc>
        <w:tc>
          <w:tcPr>
            <w:tcW w:w="6387" w:type="dxa"/>
            <w:vAlign w:val="center"/>
          </w:tcPr>
          <w:p w14:paraId="4A2D6D25" w14:textId="77777777" w:rsidR="002158E4" w:rsidRPr="008D426A" w:rsidRDefault="002158E4">
            <w:pPr>
              <w:jc w:val="center"/>
              <w:rPr>
                <w:rFonts w:cs="Arial"/>
                <w:b/>
                <w:bCs/>
              </w:rPr>
            </w:pPr>
            <w:r w:rsidRPr="008A40A2">
              <w:rPr>
                <w:rFonts w:cs="Arial"/>
                <w:b/>
                <w:bCs/>
              </w:rPr>
              <w:t>Claimed uses</w:t>
            </w:r>
          </w:p>
        </w:tc>
        <w:tc>
          <w:tcPr>
            <w:tcW w:w="2120" w:type="dxa"/>
            <w:vAlign w:val="center"/>
          </w:tcPr>
          <w:p w14:paraId="4BC107B9" w14:textId="77777777" w:rsidR="002158E4" w:rsidRPr="008D426A" w:rsidRDefault="002158E4">
            <w:pPr>
              <w:jc w:val="center"/>
              <w:rPr>
                <w:rFonts w:cs="Arial"/>
                <w:b/>
                <w:bCs/>
              </w:rPr>
            </w:pPr>
            <w:r w:rsidRPr="008A40A2">
              <w:rPr>
                <w:rFonts w:cs="Arial"/>
                <w:b/>
                <w:bCs/>
              </w:rPr>
              <w:t>META SPC concerned</w:t>
            </w:r>
          </w:p>
        </w:tc>
      </w:tr>
      <w:tr w:rsidR="002158E4" w:rsidRPr="00680D76" w14:paraId="79092BDF" w14:textId="77777777" w:rsidTr="008D426A">
        <w:trPr>
          <w:trHeight w:val="435"/>
        </w:trPr>
        <w:tc>
          <w:tcPr>
            <w:tcW w:w="696" w:type="dxa"/>
            <w:vAlign w:val="center"/>
          </w:tcPr>
          <w:p w14:paraId="327779A1" w14:textId="2D8DC20C" w:rsidR="002158E4" w:rsidRPr="008A40A2" w:rsidRDefault="002158E4">
            <w:pPr>
              <w:jc w:val="center"/>
              <w:rPr>
                <w:rFonts w:cs="Arial"/>
              </w:rPr>
            </w:pPr>
            <w:r w:rsidRPr="008A40A2">
              <w:rPr>
                <w:rFonts w:cs="Arial"/>
              </w:rPr>
              <w:t>2, 4</w:t>
            </w:r>
          </w:p>
        </w:tc>
        <w:tc>
          <w:tcPr>
            <w:tcW w:w="6387" w:type="dxa"/>
            <w:vAlign w:val="center"/>
          </w:tcPr>
          <w:p w14:paraId="2C81EC8E" w14:textId="082A3418" w:rsidR="002158E4" w:rsidRPr="008A40A2" w:rsidRDefault="002158E4">
            <w:pPr>
              <w:jc w:val="both"/>
              <w:rPr>
                <w:rFonts w:cs="Arial"/>
              </w:rPr>
            </w:pPr>
            <w:r w:rsidRPr="00C172FB">
              <w:rPr>
                <w:rFonts w:cs="Calibri"/>
              </w:rPr>
              <w:t xml:space="preserve">Use # 1 – </w:t>
            </w:r>
            <w:r w:rsidRPr="00E0580C">
              <w:t>Disinfection of surfaces by spraying</w:t>
            </w:r>
          </w:p>
        </w:tc>
        <w:tc>
          <w:tcPr>
            <w:tcW w:w="2120" w:type="dxa"/>
            <w:vAlign w:val="center"/>
          </w:tcPr>
          <w:p w14:paraId="0F5CDFFA" w14:textId="3BDF4E44" w:rsidR="002158E4" w:rsidRPr="008A40A2" w:rsidRDefault="002158E4">
            <w:pPr>
              <w:jc w:val="center"/>
              <w:rPr>
                <w:rFonts w:cs="Arial"/>
              </w:rPr>
            </w:pPr>
            <w:r>
              <w:t>1, 2, 3, 5, 8</w:t>
            </w:r>
          </w:p>
        </w:tc>
      </w:tr>
      <w:tr w:rsidR="002158E4" w:rsidRPr="00680D76" w14:paraId="01E52B80" w14:textId="77777777" w:rsidTr="008D426A">
        <w:trPr>
          <w:trHeight w:val="413"/>
        </w:trPr>
        <w:tc>
          <w:tcPr>
            <w:tcW w:w="696" w:type="dxa"/>
            <w:vAlign w:val="center"/>
          </w:tcPr>
          <w:p w14:paraId="6FE4F0BC" w14:textId="119856C8" w:rsidR="002158E4" w:rsidRPr="008A40A2" w:rsidRDefault="002158E4">
            <w:pPr>
              <w:jc w:val="center"/>
              <w:rPr>
                <w:rFonts w:cs="Arial"/>
              </w:rPr>
            </w:pPr>
            <w:r w:rsidRPr="008A40A2">
              <w:rPr>
                <w:rFonts w:cs="Arial"/>
              </w:rPr>
              <w:t>2, 4</w:t>
            </w:r>
          </w:p>
        </w:tc>
        <w:tc>
          <w:tcPr>
            <w:tcW w:w="6387" w:type="dxa"/>
            <w:vAlign w:val="center"/>
          </w:tcPr>
          <w:p w14:paraId="3CF45DB3" w14:textId="54EAFCC7" w:rsidR="002158E4" w:rsidRPr="008A40A2" w:rsidRDefault="002158E4" w:rsidP="009F145B">
            <w:pPr>
              <w:jc w:val="both"/>
              <w:rPr>
                <w:rFonts w:cs="Arial"/>
              </w:rPr>
            </w:pPr>
            <w:r w:rsidRPr="00C172FB">
              <w:rPr>
                <w:rFonts w:cs="Calibri"/>
              </w:rPr>
              <w:t xml:space="preserve">Use # 2 – </w:t>
            </w:r>
            <w:r w:rsidRPr="00CD4FE1">
              <w:t>Disinfection of surfaces by w</w:t>
            </w:r>
            <w:r>
              <w:t>iping with mop/cloth</w:t>
            </w:r>
          </w:p>
        </w:tc>
        <w:tc>
          <w:tcPr>
            <w:tcW w:w="2120" w:type="dxa"/>
            <w:vAlign w:val="center"/>
          </w:tcPr>
          <w:p w14:paraId="05BB6A2E" w14:textId="292CCC93" w:rsidR="002158E4" w:rsidRPr="008A40A2" w:rsidRDefault="002158E4">
            <w:pPr>
              <w:jc w:val="center"/>
              <w:rPr>
                <w:rFonts w:cs="Arial"/>
              </w:rPr>
            </w:pPr>
            <w:r>
              <w:t>1, 2, 5, 8</w:t>
            </w:r>
          </w:p>
        </w:tc>
      </w:tr>
    </w:tbl>
    <w:p w14:paraId="50A80FE2" w14:textId="77777777" w:rsidR="002158E4" w:rsidRDefault="002158E4" w:rsidP="002158E4">
      <w:pPr>
        <w:jc w:val="both"/>
        <w:rPr>
          <w:rFonts w:cs="Arial"/>
          <w:bCs/>
          <w:iCs/>
        </w:rPr>
      </w:pPr>
    </w:p>
    <w:p w14:paraId="5A7624DF" w14:textId="2069E177" w:rsidR="002158E4" w:rsidRDefault="002158E4" w:rsidP="002158E4">
      <w:pPr>
        <w:jc w:val="both"/>
      </w:pPr>
      <w:r>
        <w:t>Conclusions of the assessments of each section are given below:</w:t>
      </w:r>
    </w:p>
    <w:p w14:paraId="18FB53CC" w14:textId="77777777" w:rsidR="002158E4" w:rsidRDefault="002158E4" w:rsidP="002158E4">
      <w:pPr>
        <w:jc w:val="both"/>
      </w:pPr>
    </w:p>
    <w:p w14:paraId="17188CFB" w14:textId="55798EB8" w:rsidR="002158E4" w:rsidRPr="008D426A" w:rsidRDefault="002158E4" w:rsidP="008D426A">
      <w:pPr>
        <w:numPr>
          <w:ilvl w:val="0"/>
          <w:numId w:val="13"/>
        </w:numPr>
        <w:suppressAutoHyphens w:val="0"/>
        <w:spacing w:line="260" w:lineRule="atLeast"/>
        <w:jc w:val="both"/>
        <w:rPr>
          <w:b/>
          <w:bCs/>
          <w:u w:val="single"/>
        </w:rPr>
      </w:pPr>
      <w:r w:rsidRPr="008A40A2">
        <w:rPr>
          <w:b/>
          <w:bCs/>
          <w:u w:val="single"/>
        </w:rPr>
        <w:t>Physico chemical properties and analytical methods</w:t>
      </w:r>
    </w:p>
    <w:p w14:paraId="370799C1" w14:textId="47F6DFDD" w:rsidR="00EC4086" w:rsidRDefault="00EC4086">
      <w:pPr>
        <w:spacing w:line="260" w:lineRule="atLeast"/>
        <w:ind w:left="360"/>
        <w:contextualSpacing/>
        <w:jc w:val="both"/>
        <w:rPr>
          <w:rFonts w:eastAsia="Calibri"/>
          <w:i/>
          <w:lang w:eastAsia="en-US"/>
        </w:rPr>
      </w:pPr>
    </w:p>
    <w:p w14:paraId="5657DD07" w14:textId="77777777" w:rsidR="006079CD" w:rsidRDefault="006079CD" w:rsidP="006079CD">
      <w:pPr>
        <w:jc w:val="both"/>
        <w:rPr>
          <w:lang w:val="nl-NL" w:eastAsia="sv-SE"/>
        </w:rPr>
      </w:pPr>
      <w:r w:rsidRPr="00463066">
        <w:rPr>
          <w:lang w:val="nl-NL" w:eastAsia="sv-SE"/>
        </w:rPr>
        <w:t>The physico-chemical properties of the biocidal product family have been described and considered acceptable in the conditions of use detailed in the SPC.</w:t>
      </w:r>
    </w:p>
    <w:p w14:paraId="03C73BAD" w14:textId="77777777" w:rsidR="006079CD" w:rsidRDefault="006079CD" w:rsidP="006079CD">
      <w:pPr>
        <w:jc w:val="both"/>
        <w:rPr>
          <w:lang w:val="nl-NL" w:eastAsia="sv-SE"/>
        </w:rPr>
      </w:pPr>
      <w:r w:rsidRPr="00463066">
        <w:rPr>
          <w:lang w:val="nl-NL" w:eastAsia="sv-SE"/>
        </w:rPr>
        <w:t xml:space="preserve"> </w:t>
      </w:r>
    </w:p>
    <w:p w14:paraId="0D48FF11" w14:textId="46ADD180" w:rsidR="006079CD" w:rsidRDefault="006079CD" w:rsidP="006079CD">
      <w:pPr>
        <w:tabs>
          <w:tab w:val="left" w:pos="0"/>
        </w:tabs>
        <w:spacing w:line="260" w:lineRule="atLeast"/>
        <w:rPr>
          <w:rFonts w:eastAsia="Calibri"/>
          <w:lang w:eastAsia="en-US"/>
        </w:rPr>
      </w:pPr>
      <w:r>
        <w:rPr>
          <w:lang w:val="nl-NL" w:eastAsia="sv-SE"/>
        </w:rPr>
        <w:t>The</w:t>
      </w:r>
      <w:r w:rsidRPr="00A13EB7">
        <w:rPr>
          <w:lang w:val="nl-NL" w:eastAsia="sv-SE"/>
        </w:rPr>
        <w:t xml:space="preserve"> products </w:t>
      </w:r>
      <w:r>
        <w:rPr>
          <w:lang w:val="nl-NL" w:eastAsia="sv-SE"/>
        </w:rPr>
        <w:t xml:space="preserve">of the family should not be stored above 30°C and </w:t>
      </w:r>
      <w:r w:rsidRPr="00A13EB7">
        <w:rPr>
          <w:lang w:val="nl-NL" w:eastAsia="sv-SE"/>
        </w:rPr>
        <w:t>should be kept protected from direct sunlight.</w:t>
      </w:r>
      <w:r>
        <w:rPr>
          <w:lang w:val="nl-NL" w:eastAsia="sv-SE"/>
        </w:rPr>
        <w:t xml:space="preserve"> </w:t>
      </w:r>
      <w:r>
        <w:rPr>
          <w:rFonts w:eastAsia="Calibri"/>
          <w:lang w:eastAsia="en-US"/>
        </w:rPr>
        <w:t xml:space="preserve">Products of Meta </w:t>
      </w:r>
      <w:r w:rsidR="00775B4A">
        <w:rPr>
          <w:rFonts w:eastAsia="Calibri"/>
          <w:lang w:eastAsia="en-US"/>
        </w:rPr>
        <w:t>SPC 5 and 8 are foaming formulations</w:t>
      </w:r>
      <w:r>
        <w:rPr>
          <w:rFonts w:eastAsia="Calibri"/>
          <w:lang w:eastAsia="en-US"/>
        </w:rPr>
        <w:t xml:space="preserve">. </w:t>
      </w:r>
    </w:p>
    <w:p w14:paraId="446DF0E3" w14:textId="77777777" w:rsidR="006079CD" w:rsidRDefault="006079CD" w:rsidP="006079CD">
      <w:pPr>
        <w:jc w:val="both"/>
        <w:rPr>
          <w:lang w:val="nl-NL" w:eastAsia="sv-SE"/>
        </w:rPr>
      </w:pPr>
    </w:p>
    <w:p w14:paraId="48BF19C5" w14:textId="77777777" w:rsidR="006079CD" w:rsidRDefault="006079CD" w:rsidP="006079CD">
      <w:pPr>
        <w:jc w:val="both"/>
        <w:rPr>
          <w:lang w:val="nl-NL" w:eastAsia="sv-SE"/>
        </w:rPr>
      </w:pPr>
      <w:r w:rsidRPr="007707E7">
        <w:rPr>
          <w:lang w:val="nl-NL" w:eastAsia="sv-SE"/>
        </w:rPr>
        <w:t>Shelf life of the Meta SPC</w:t>
      </w:r>
      <w:r>
        <w:rPr>
          <w:lang w:val="nl-NL" w:eastAsia="sv-SE"/>
        </w:rPr>
        <w:t xml:space="preserve"> 1: </w:t>
      </w:r>
      <w:r>
        <w:rPr>
          <w:rFonts w:eastAsia="Calibri"/>
          <w:lang w:eastAsia="en-US"/>
        </w:rPr>
        <w:t>9 months</w:t>
      </w:r>
    </w:p>
    <w:p w14:paraId="664C6438" w14:textId="77777777" w:rsidR="006079CD" w:rsidRDefault="006079CD" w:rsidP="006079CD">
      <w:pPr>
        <w:jc w:val="both"/>
        <w:rPr>
          <w:lang w:val="nl-NL" w:eastAsia="sv-SE"/>
        </w:rPr>
      </w:pPr>
      <w:r w:rsidRPr="007707E7">
        <w:rPr>
          <w:lang w:val="nl-NL" w:eastAsia="sv-SE"/>
        </w:rPr>
        <w:t>Shelf life of the Meta SPC</w:t>
      </w:r>
      <w:r>
        <w:rPr>
          <w:lang w:val="nl-NL" w:eastAsia="sv-SE"/>
        </w:rPr>
        <w:t xml:space="preserve"> 2: </w:t>
      </w:r>
      <w:r>
        <w:rPr>
          <w:rFonts w:eastAsia="Calibri"/>
          <w:lang w:eastAsia="en-US"/>
        </w:rPr>
        <w:t>3 months</w:t>
      </w:r>
    </w:p>
    <w:p w14:paraId="1BADA764" w14:textId="77777777" w:rsidR="006079CD" w:rsidRDefault="006079CD" w:rsidP="006079CD">
      <w:pPr>
        <w:jc w:val="both"/>
        <w:rPr>
          <w:lang w:val="nl-NL" w:eastAsia="sv-SE"/>
        </w:rPr>
      </w:pPr>
      <w:r w:rsidRPr="007707E7">
        <w:rPr>
          <w:lang w:val="nl-NL" w:eastAsia="sv-SE"/>
        </w:rPr>
        <w:t>Shelf life of the Meta SPC</w:t>
      </w:r>
      <w:r>
        <w:rPr>
          <w:lang w:val="nl-NL" w:eastAsia="sv-SE"/>
        </w:rPr>
        <w:t xml:space="preserve"> 3: </w:t>
      </w:r>
      <w:r>
        <w:rPr>
          <w:rFonts w:eastAsia="Calibri"/>
          <w:lang w:eastAsia="en-US"/>
        </w:rPr>
        <w:t>9 months</w:t>
      </w:r>
    </w:p>
    <w:p w14:paraId="6FFB6225" w14:textId="77777777" w:rsidR="006079CD" w:rsidRDefault="006079CD" w:rsidP="006079CD">
      <w:pPr>
        <w:jc w:val="both"/>
        <w:rPr>
          <w:lang w:val="nl-NL" w:eastAsia="sv-SE"/>
        </w:rPr>
      </w:pPr>
      <w:r w:rsidRPr="007707E7">
        <w:rPr>
          <w:lang w:val="nl-NL" w:eastAsia="sv-SE"/>
        </w:rPr>
        <w:t>Shelf life of the Meta SPC</w:t>
      </w:r>
      <w:r>
        <w:rPr>
          <w:lang w:val="nl-NL" w:eastAsia="sv-SE"/>
        </w:rPr>
        <w:t xml:space="preserve"> 5: </w:t>
      </w:r>
      <w:r>
        <w:rPr>
          <w:rFonts w:eastAsia="Calibri"/>
          <w:lang w:eastAsia="en-US"/>
        </w:rPr>
        <w:t>8 months</w:t>
      </w:r>
    </w:p>
    <w:p w14:paraId="19F115D6" w14:textId="77777777" w:rsidR="006079CD" w:rsidRDefault="006079CD" w:rsidP="006079CD">
      <w:pPr>
        <w:jc w:val="both"/>
        <w:rPr>
          <w:lang w:val="nl-NL" w:eastAsia="sv-SE"/>
        </w:rPr>
      </w:pPr>
      <w:r w:rsidRPr="007707E7">
        <w:rPr>
          <w:lang w:val="nl-NL" w:eastAsia="sv-SE"/>
        </w:rPr>
        <w:t>Shelf life of the Meta SPC</w:t>
      </w:r>
      <w:r>
        <w:rPr>
          <w:lang w:val="nl-NL" w:eastAsia="sv-SE"/>
        </w:rPr>
        <w:t xml:space="preserve"> 8: </w:t>
      </w:r>
      <w:r>
        <w:rPr>
          <w:rFonts w:eastAsia="Calibri"/>
          <w:lang w:eastAsia="en-US"/>
        </w:rPr>
        <w:t>9 months</w:t>
      </w:r>
    </w:p>
    <w:p w14:paraId="50DF77E6" w14:textId="77777777" w:rsidR="006079CD" w:rsidRDefault="006079CD" w:rsidP="006079CD">
      <w:pPr>
        <w:jc w:val="both"/>
        <w:rPr>
          <w:lang w:val="nl-NL" w:eastAsia="sv-SE"/>
        </w:rPr>
      </w:pPr>
    </w:p>
    <w:p w14:paraId="2807A57F" w14:textId="77777777" w:rsidR="006079CD" w:rsidRDefault="006079CD" w:rsidP="006079CD">
      <w:pPr>
        <w:jc w:val="both"/>
        <w:rPr>
          <w:lang w:val="nl-NL" w:eastAsia="sv-SE"/>
        </w:rPr>
      </w:pPr>
      <w:r>
        <w:rPr>
          <w:lang w:val="nl-NL" w:eastAsia="sv-SE"/>
        </w:rPr>
        <w:t>D</w:t>
      </w:r>
      <w:r w:rsidRPr="00E203DA">
        <w:rPr>
          <w:lang w:val="nl-NL" w:eastAsia="sv-SE"/>
        </w:rPr>
        <w:t xml:space="preserve">ue to the nature of the active ingredient, products should not be used in conjunction with acids or ammonia. </w:t>
      </w:r>
      <w:r w:rsidRPr="00771987">
        <w:rPr>
          <w:lang w:val="nl-NL" w:eastAsia="sv-SE"/>
        </w:rPr>
        <w:t>For products with a content of active chlorine higher than 5%</w:t>
      </w:r>
      <w:r>
        <w:rPr>
          <w:lang w:val="nl-NL" w:eastAsia="sv-SE"/>
        </w:rPr>
        <w:t xml:space="preserve"> (products of Meta SPC 2 and 5)</w:t>
      </w:r>
      <w:r w:rsidRPr="00771987">
        <w:rPr>
          <w:lang w:val="nl-NL" w:eastAsia="sv-SE"/>
        </w:rPr>
        <w:t xml:space="preserve">, the mention EUH031 “contact with acids liberates toxic gas” is proposed. </w:t>
      </w:r>
      <w:r>
        <w:rPr>
          <w:lang w:val="nl-NL" w:eastAsia="sv-SE"/>
        </w:rPr>
        <w:t xml:space="preserve">For </w:t>
      </w:r>
      <w:r w:rsidRPr="00463066">
        <w:rPr>
          <w:lang w:val="nl-NL" w:eastAsia="sv-SE"/>
        </w:rPr>
        <w:t>products</w:t>
      </w:r>
      <w:r>
        <w:rPr>
          <w:lang w:val="nl-NL" w:eastAsia="sv-SE"/>
        </w:rPr>
        <w:t xml:space="preserve"> sold to general public and with a content of active chlorine higher than 1% (Meta SPC 1, 2, 3, 5 and 8)</w:t>
      </w:r>
      <w:r w:rsidRPr="00463066">
        <w:rPr>
          <w:lang w:val="nl-NL" w:eastAsia="sv-SE"/>
        </w:rPr>
        <w:t xml:space="preserve">, the mention EUH 206: “Warning! Do not use together with other products. May release dangerous gases (chlorine)” is </w:t>
      </w:r>
      <w:r>
        <w:rPr>
          <w:lang w:val="nl-NL" w:eastAsia="sv-SE"/>
        </w:rPr>
        <w:t>applied</w:t>
      </w:r>
      <w:r w:rsidRPr="00463066">
        <w:rPr>
          <w:lang w:val="nl-NL" w:eastAsia="sv-SE"/>
        </w:rPr>
        <w:t xml:space="preserve">. </w:t>
      </w:r>
    </w:p>
    <w:p w14:paraId="4864C50A" w14:textId="77777777" w:rsidR="006079CD" w:rsidRPr="003B2706" w:rsidRDefault="006079CD" w:rsidP="006079CD">
      <w:pPr>
        <w:jc w:val="both"/>
        <w:rPr>
          <w:lang w:val="nl-NL"/>
        </w:rPr>
      </w:pPr>
    </w:p>
    <w:p w14:paraId="5CE7EA8C" w14:textId="79B47A1C" w:rsidR="006079CD" w:rsidRDefault="006079CD" w:rsidP="68F215A7">
      <w:pPr>
        <w:jc w:val="both"/>
      </w:pPr>
      <w:r>
        <w:lastRenderedPageBreak/>
        <w:t>All the products of the family</w:t>
      </w:r>
      <w:r w:rsidRPr="00463066">
        <w:t xml:space="preserve"> are classified corrosive to metal H290 Met Corr. I. </w:t>
      </w:r>
    </w:p>
    <w:p w14:paraId="1BBD7E88" w14:textId="054AF288" w:rsidR="00FE0914" w:rsidRDefault="00FE0914" w:rsidP="68F215A7">
      <w:pPr>
        <w:jc w:val="both"/>
      </w:pPr>
      <w:r>
        <w:t xml:space="preserve">For Meta SPC 5 and 8, </w:t>
      </w:r>
      <w:r w:rsidRPr="00FE0914">
        <w:t xml:space="preserve">DSC tests (performed on one product of each Meta SPC) are required in post </w:t>
      </w:r>
      <w:r w:rsidR="00102E7A">
        <w:t>authorisation</w:t>
      </w:r>
      <w:r w:rsidRPr="00FE0914">
        <w:t xml:space="preserve"> to confirm the non classification for self-reactive properties of the products.  </w:t>
      </w:r>
    </w:p>
    <w:p w14:paraId="481DD580" w14:textId="77777777" w:rsidR="006079CD" w:rsidRDefault="006079CD" w:rsidP="006079CD">
      <w:pPr>
        <w:jc w:val="both"/>
      </w:pPr>
    </w:p>
    <w:p w14:paraId="3B9464C5" w14:textId="77777777" w:rsidR="006079CD" w:rsidRDefault="006079CD" w:rsidP="68F215A7">
      <w:pPr>
        <w:jc w:val="both"/>
      </w:pPr>
      <w:r w:rsidRPr="00463066">
        <w:t xml:space="preserve">The analytical methods </w:t>
      </w:r>
      <w:r>
        <w:t>provided are validated for the determination of sodium hypochlorite and sodium chlorate in the biocidal product family</w:t>
      </w:r>
      <w:r w:rsidRPr="00463066">
        <w:t>.</w:t>
      </w:r>
    </w:p>
    <w:p w14:paraId="46EAA82B" w14:textId="77777777" w:rsidR="006079CD" w:rsidRDefault="006079CD" w:rsidP="006079CD">
      <w:pPr>
        <w:jc w:val="both"/>
      </w:pPr>
    </w:p>
    <w:p w14:paraId="334241DA" w14:textId="7BDE6E6D" w:rsidR="006079CD" w:rsidRDefault="006079CD" w:rsidP="68F215A7">
      <w:pPr>
        <w:jc w:val="both"/>
        <w:rPr>
          <w:rFonts w:eastAsia="Calibri"/>
          <w:lang w:eastAsia="en-US"/>
        </w:rPr>
      </w:pPr>
      <w:r>
        <w:rPr>
          <w:rFonts w:eastAsia="Calibri"/>
          <w:lang w:eastAsia="en-US"/>
        </w:rPr>
        <w:t>For Meta SPC 3, the spray particles size distribution after storage is required in post authorisation.</w:t>
      </w:r>
    </w:p>
    <w:p w14:paraId="1F3F4ECD" w14:textId="77777777" w:rsidR="00877397" w:rsidRDefault="00877397" w:rsidP="68F215A7">
      <w:pPr>
        <w:jc w:val="both"/>
      </w:pPr>
    </w:p>
    <w:p w14:paraId="5C5776AA" w14:textId="3FF10C02" w:rsidR="009D0C0B" w:rsidRPr="00EC4086" w:rsidRDefault="00EC4086" w:rsidP="00EC4086">
      <w:pPr>
        <w:numPr>
          <w:ilvl w:val="0"/>
          <w:numId w:val="13"/>
        </w:numPr>
        <w:suppressAutoHyphens w:val="0"/>
        <w:spacing w:line="260" w:lineRule="atLeast"/>
        <w:jc w:val="both"/>
        <w:rPr>
          <w:u w:val="single"/>
        </w:rPr>
      </w:pPr>
      <w:r w:rsidRPr="008A40A2">
        <w:rPr>
          <w:b/>
          <w:bCs/>
          <w:u w:val="single"/>
        </w:rPr>
        <w:t>Efficacy</w:t>
      </w:r>
    </w:p>
    <w:p w14:paraId="23C505E2" w14:textId="76F5F97E" w:rsidR="001908F7" w:rsidRDefault="00877397" w:rsidP="001908F7">
      <w:pPr>
        <w:spacing w:before="240" w:after="120"/>
        <w:jc w:val="both"/>
      </w:pPr>
      <w:bookmarkStart w:id="2" w:name="d0e1044"/>
      <w:r>
        <w:rPr>
          <w:rFonts w:cs="Arial"/>
        </w:rPr>
        <w:t>T</w:t>
      </w:r>
      <w:r w:rsidR="001908F7" w:rsidRPr="008A40A2">
        <w:rPr>
          <w:rFonts w:cs="Arial"/>
        </w:rPr>
        <w:t>h</w:t>
      </w:r>
      <w:r w:rsidR="00861009">
        <w:rPr>
          <w:rFonts w:cs="Arial"/>
        </w:rPr>
        <w:t xml:space="preserve">e </w:t>
      </w:r>
      <w:r w:rsidR="001908F7" w:rsidRPr="008A40A2">
        <w:rPr>
          <w:rFonts w:cs="Arial"/>
        </w:rPr>
        <w:t xml:space="preserve">product family BIOCIDAL PRODUCT FAMILY BASED ON SODIUM HYPOCHLORITE </w:t>
      </w:r>
      <w:r w:rsidR="001908F7" w:rsidRPr="00B65EB9">
        <w:t>ha</w:t>
      </w:r>
      <w:r>
        <w:t>s</w:t>
      </w:r>
      <w:r w:rsidR="001908F7" w:rsidRPr="00B65EB9">
        <w:t xml:space="preserve"> shown sufficient efficacy in accordance with the requirements of </w:t>
      </w:r>
      <w:r w:rsidR="001908F7" w:rsidRPr="00B65EB9">
        <w:rPr>
          <w:lang w:eastAsia="fi-FI"/>
        </w:rPr>
        <w:t>the guidance on the Biocidal Products Regulation, Volume II Efficacy – Assessment and Evaluation (Parts B+C), Version 3.0, April 2018 and EN 14885:2015 standard</w:t>
      </w:r>
      <w:r w:rsidR="001908F7" w:rsidRPr="00B65EB9">
        <w:t xml:space="preserve"> for the following uses:</w:t>
      </w:r>
    </w:p>
    <w:p w14:paraId="587F7828" w14:textId="77777777" w:rsidR="001908F7" w:rsidRPr="00B65EB9" w:rsidRDefault="001908F7" w:rsidP="001908F7">
      <w:pPr>
        <w:spacing w:before="240" w:after="120"/>
      </w:pPr>
      <w:r w:rsidRPr="008A40A2">
        <w:rPr>
          <w:rFonts w:cs="Arial"/>
          <w:b/>
          <w:bCs/>
        </w:rPr>
        <w:t>META SPC 1</w:t>
      </w:r>
    </w:p>
    <w:p w14:paraId="2D317431" w14:textId="77777777" w:rsidR="001908F7" w:rsidRPr="00B65EB9" w:rsidRDefault="001908F7">
      <w:pPr>
        <w:pStyle w:val="Paragraphedeliste"/>
        <w:numPr>
          <w:ilvl w:val="1"/>
          <w:numId w:val="17"/>
        </w:numPr>
        <w:suppressAutoHyphens w:val="0"/>
        <w:jc w:val="both"/>
      </w:pPr>
      <w:r w:rsidRPr="00B65EB9">
        <w:rPr>
          <w:lang w:eastAsia="en-US"/>
        </w:rPr>
        <w:t xml:space="preserve">Use </w:t>
      </w:r>
      <w:r>
        <w:rPr>
          <w:lang w:eastAsia="en-US"/>
        </w:rPr>
        <w:t>1</w:t>
      </w:r>
      <w:r w:rsidRPr="00B65EB9">
        <w:rPr>
          <w:lang w:eastAsia="en-US"/>
        </w:rPr>
        <w:t xml:space="preserve">: </w:t>
      </w:r>
      <w:r w:rsidRPr="00B65EB9">
        <w:rPr>
          <w:rFonts w:cs="Arial"/>
          <w:lang w:eastAsia="fr-FR"/>
        </w:rPr>
        <w:t xml:space="preserve">Disinfection of surfaces by spraying </w:t>
      </w:r>
      <w:r w:rsidRPr="008A40A2">
        <w:t>(PT 2 and PT 4) under clean conditions:</w:t>
      </w:r>
    </w:p>
    <w:p w14:paraId="5D435796" w14:textId="77777777" w:rsidR="001908F7" w:rsidRPr="00B65EB9" w:rsidRDefault="001908F7" w:rsidP="001908F7">
      <w:pPr>
        <w:numPr>
          <w:ilvl w:val="2"/>
          <w:numId w:val="17"/>
        </w:numPr>
        <w:suppressAutoHyphens w:val="0"/>
        <w:jc w:val="both"/>
      </w:pPr>
      <w:r w:rsidRPr="00B65EB9">
        <w:t>Mandatory target organisms:</w:t>
      </w:r>
    </w:p>
    <w:p w14:paraId="7B8402E2" w14:textId="77777777" w:rsidR="001908F7" w:rsidRPr="00B65EB9" w:rsidRDefault="001908F7" w:rsidP="001908F7">
      <w:pPr>
        <w:numPr>
          <w:ilvl w:val="3"/>
          <w:numId w:val="17"/>
        </w:numPr>
        <w:suppressAutoHyphens w:val="0"/>
        <w:jc w:val="both"/>
      </w:pPr>
      <w:r w:rsidRPr="00B65EB9">
        <w:t>Bacteria</w:t>
      </w:r>
      <w:r>
        <w:t xml:space="preserve"> and yeasts</w:t>
      </w:r>
      <w:r w:rsidRPr="00B65EB9">
        <w:t xml:space="preserve">: </w:t>
      </w:r>
      <w:r>
        <w:t>30</w:t>
      </w:r>
      <w:r w:rsidRPr="00B65EB9">
        <w:t xml:space="preserve">% </w:t>
      </w:r>
      <w:r>
        <w:t>v/v</w:t>
      </w:r>
      <w:r w:rsidRPr="00B65EB9">
        <w:t xml:space="preserve">, </w:t>
      </w:r>
      <w:r>
        <w:t>1</w:t>
      </w:r>
      <w:r w:rsidRPr="00B65EB9">
        <w:t>5 min, 20 °C</w:t>
      </w:r>
    </w:p>
    <w:p w14:paraId="126F9FCD" w14:textId="77777777" w:rsidR="001908F7" w:rsidRPr="0004683A" w:rsidRDefault="001908F7" w:rsidP="001908F7">
      <w:pPr>
        <w:numPr>
          <w:ilvl w:val="2"/>
          <w:numId w:val="17"/>
        </w:numPr>
        <w:suppressAutoHyphens w:val="0"/>
        <w:jc w:val="both"/>
        <w:rPr>
          <w:lang w:eastAsia="de-DE"/>
        </w:rPr>
      </w:pPr>
      <w:r w:rsidRPr="0004683A">
        <w:rPr>
          <w:lang w:eastAsia="de-DE"/>
        </w:rPr>
        <w:t>Other target organisms:</w:t>
      </w:r>
    </w:p>
    <w:p w14:paraId="49B7E34A" w14:textId="5B333A5A" w:rsidR="001908F7" w:rsidRDefault="001908F7" w:rsidP="00623150">
      <w:pPr>
        <w:numPr>
          <w:ilvl w:val="3"/>
          <w:numId w:val="17"/>
        </w:numPr>
        <w:suppressAutoHyphens w:val="0"/>
        <w:jc w:val="both"/>
      </w:pPr>
      <w:r>
        <w:rPr>
          <w:lang w:eastAsia="de-DE"/>
        </w:rPr>
        <w:t>Fungi: 30% v/v, 20</w:t>
      </w:r>
      <w:r w:rsidRPr="0004683A">
        <w:rPr>
          <w:lang w:eastAsia="de-DE"/>
        </w:rPr>
        <w:t xml:space="preserve"> min, 20 °C </w:t>
      </w:r>
    </w:p>
    <w:p w14:paraId="575284A2" w14:textId="77777777" w:rsidR="00623150" w:rsidRPr="00B65EB9" w:rsidRDefault="00623150" w:rsidP="00623150">
      <w:pPr>
        <w:suppressAutoHyphens w:val="0"/>
        <w:ind w:left="2646"/>
        <w:jc w:val="both"/>
      </w:pPr>
    </w:p>
    <w:p w14:paraId="2E97798E" w14:textId="783C6553" w:rsidR="001908F7" w:rsidRPr="00B65EB9" w:rsidRDefault="001908F7">
      <w:pPr>
        <w:pStyle w:val="Paragraphedeliste"/>
        <w:numPr>
          <w:ilvl w:val="1"/>
          <w:numId w:val="17"/>
        </w:numPr>
        <w:suppressAutoHyphens w:val="0"/>
        <w:jc w:val="both"/>
      </w:pPr>
      <w:r w:rsidRPr="00B65EB9">
        <w:rPr>
          <w:lang w:eastAsia="en-US"/>
        </w:rPr>
        <w:t xml:space="preserve">Use </w:t>
      </w:r>
      <w:r>
        <w:rPr>
          <w:lang w:eastAsia="en-US"/>
        </w:rPr>
        <w:t>2</w:t>
      </w:r>
      <w:r w:rsidRPr="00B65EB9">
        <w:rPr>
          <w:lang w:eastAsia="en-US"/>
        </w:rPr>
        <w:t xml:space="preserve">: </w:t>
      </w:r>
      <w:r w:rsidRPr="00B65EB9">
        <w:rPr>
          <w:rFonts w:cs="Arial"/>
          <w:lang w:eastAsia="fr-FR"/>
        </w:rPr>
        <w:t>Disinfection of surfaces by wiping with mop/cloth</w:t>
      </w:r>
      <w:r>
        <w:rPr>
          <w:rFonts w:cs="Arial"/>
          <w:lang w:eastAsia="fr-FR"/>
        </w:rPr>
        <w:t>included</w:t>
      </w:r>
      <w:r w:rsidRPr="00B65EB9">
        <w:rPr>
          <w:rFonts w:cs="Arial"/>
          <w:lang w:eastAsia="fr-FR"/>
        </w:rPr>
        <w:t xml:space="preserve"> </w:t>
      </w:r>
      <w:r w:rsidRPr="008A40A2">
        <w:t>(PT 2 and PT 4) under clean conditions:</w:t>
      </w:r>
    </w:p>
    <w:p w14:paraId="041F171A" w14:textId="77777777" w:rsidR="001908F7" w:rsidRPr="00B65EB9" w:rsidRDefault="001908F7" w:rsidP="001908F7">
      <w:pPr>
        <w:numPr>
          <w:ilvl w:val="2"/>
          <w:numId w:val="17"/>
        </w:numPr>
        <w:suppressAutoHyphens w:val="0"/>
        <w:jc w:val="both"/>
      </w:pPr>
      <w:r w:rsidRPr="00B65EB9">
        <w:t>Mandatory target organisms:</w:t>
      </w:r>
    </w:p>
    <w:p w14:paraId="37C6041B" w14:textId="77777777" w:rsidR="001908F7" w:rsidRPr="00B65EB9" w:rsidRDefault="001908F7" w:rsidP="001908F7">
      <w:pPr>
        <w:numPr>
          <w:ilvl w:val="3"/>
          <w:numId w:val="17"/>
        </w:numPr>
        <w:suppressAutoHyphens w:val="0"/>
        <w:jc w:val="both"/>
      </w:pPr>
      <w:r w:rsidRPr="00B65EB9">
        <w:t>Bacteria</w:t>
      </w:r>
      <w:r>
        <w:t xml:space="preserve"> and yeasts</w:t>
      </w:r>
      <w:r w:rsidRPr="00B65EB9">
        <w:t xml:space="preserve">: </w:t>
      </w:r>
      <w:r>
        <w:t xml:space="preserve">30 </w:t>
      </w:r>
      <w:r w:rsidRPr="00B65EB9">
        <w:t xml:space="preserve">% </w:t>
      </w:r>
      <w:r>
        <w:t>v/v</w:t>
      </w:r>
      <w:r w:rsidRPr="00B65EB9">
        <w:t xml:space="preserve">, </w:t>
      </w:r>
      <w:r>
        <w:t>1</w:t>
      </w:r>
      <w:r w:rsidRPr="00B65EB9">
        <w:t>5 min, 20 °C</w:t>
      </w:r>
    </w:p>
    <w:p w14:paraId="42985A79" w14:textId="77777777" w:rsidR="001908F7" w:rsidRPr="0004683A" w:rsidRDefault="001908F7" w:rsidP="001908F7">
      <w:pPr>
        <w:numPr>
          <w:ilvl w:val="2"/>
          <w:numId w:val="17"/>
        </w:numPr>
        <w:suppressAutoHyphens w:val="0"/>
        <w:jc w:val="both"/>
        <w:rPr>
          <w:lang w:eastAsia="de-DE"/>
        </w:rPr>
      </w:pPr>
      <w:r w:rsidRPr="0004683A">
        <w:rPr>
          <w:lang w:eastAsia="de-DE"/>
        </w:rPr>
        <w:t>Other target organisms:</w:t>
      </w:r>
    </w:p>
    <w:p w14:paraId="15AC30D5" w14:textId="77777777" w:rsidR="00623150" w:rsidRDefault="001908F7" w:rsidP="00623150">
      <w:pPr>
        <w:numPr>
          <w:ilvl w:val="3"/>
          <w:numId w:val="17"/>
        </w:numPr>
        <w:suppressAutoHyphens w:val="0"/>
        <w:jc w:val="both"/>
      </w:pPr>
      <w:r>
        <w:rPr>
          <w:lang w:eastAsia="de-DE"/>
        </w:rPr>
        <w:t>Fungi: 30% v/v, 20</w:t>
      </w:r>
      <w:r w:rsidRPr="0004683A">
        <w:rPr>
          <w:lang w:eastAsia="de-DE"/>
        </w:rPr>
        <w:t xml:space="preserve"> min, 20 °C </w:t>
      </w:r>
    </w:p>
    <w:p w14:paraId="48585F5D" w14:textId="77777777" w:rsidR="00623150" w:rsidRDefault="00623150" w:rsidP="00623150">
      <w:pPr>
        <w:suppressAutoHyphens w:val="0"/>
        <w:jc w:val="both"/>
      </w:pPr>
    </w:p>
    <w:p w14:paraId="794A1E12" w14:textId="37F4E094" w:rsidR="001908F7" w:rsidRPr="00B65EB9" w:rsidRDefault="001908F7" w:rsidP="00623150">
      <w:pPr>
        <w:suppressAutoHyphens w:val="0"/>
        <w:jc w:val="both"/>
      </w:pPr>
      <w:r w:rsidRPr="008A40A2">
        <w:rPr>
          <w:rFonts w:cs="Arial"/>
          <w:b/>
          <w:bCs/>
        </w:rPr>
        <w:t>META SPC 2</w:t>
      </w:r>
    </w:p>
    <w:p w14:paraId="2B708A5B" w14:textId="77777777" w:rsidR="001908F7" w:rsidRPr="00B65EB9" w:rsidRDefault="001908F7">
      <w:pPr>
        <w:pStyle w:val="Paragraphedeliste"/>
        <w:numPr>
          <w:ilvl w:val="1"/>
          <w:numId w:val="17"/>
        </w:numPr>
        <w:suppressAutoHyphens w:val="0"/>
        <w:jc w:val="both"/>
      </w:pPr>
      <w:r w:rsidRPr="00B65EB9">
        <w:rPr>
          <w:lang w:eastAsia="en-US"/>
        </w:rPr>
        <w:t xml:space="preserve">Use </w:t>
      </w:r>
      <w:r>
        <w:rPr>
          <w:lang w:eastAsia="en-US"/>
        </w:rPr>
        <w:t>1</w:t>
      </w:r>
      <w:r w:rsidRPr="00B65EB9">
        <w:rPr>
          <w:lang w:eastAsia="en-US"/>
        </w:rPr>
        <w:t xml:space="preserve">: </w:t>
      </w:r>
      <w:r w:rsidRPr="00B65EB9">
        <w:rPr>
          <w:rFonts w:cs="Arial"/>
          <w:lang w:eastAsia="fr-FR"/>
        </w:rPr>
        <w:t xml:space="preserve">Disinfection of surfaces by spraying </w:t>
      </w:r>
      <w:r w:rsidRPr="008A40A2">
        <w:t>(PT 2 and PT 4) under clean conditions:</w:t>
      </w:r>
    </w:p>
    <w:p w14:paraId="17789B9B" w14:textId="77777777" w:rsidR="001908F7" w:rsidRPr="00B65EB9" w:rsidRDefault="001908F7" w:rsidP="001908F7">
      <w:pPr>
        <w:numPr>
          <w:ilvl w:val="2"/>
          <w:numId w:val="17"/>
        </w:numPr>
        <w:suppressAutoHyphens w:val="0"/>
        <w:jc w:val="both"/>
      </w:pPr>
      <w:r w:rsidRPr="00B65EB9">
        <w:t>Mandatory target organisms:</w:t>
      </w:r>
    </w:p>
    <w:p w14:paraId="27EE0241" w14:textId="333A4064" w:rsidR="00C43B42" w:rsidRDefault="001908F7" w:rsidP="00C43B42">
      <w:pPr>
        <w:numPr>
          <w:ilvl w:val="3"/>
          <w:numId w:val="17"/>
        </w:numPr>
        <w:suppressAutoHyphens w:val="0"/>
        <w:jc w:val="both"/>
      </w:pPr>
      <w:r w:rsidRPr="00B65EB9">
        <w:t>Bacteria</w:t>
      </w:r>
      <w:r>
        <w:t xml:space="preserve"> and yeasts</w:t>
      </w:r>
      <w:r w:rsidRPr="00B65EB9">
        <w:t xml:space="preserve">: </w:t>
      </w:r>
      <w:r w:rsidR="00400412">
        <w:t>0.525% w/w active chlorine</w:t>
      </w:r>
      <w:r w:rsidRPr="00B65EB9">
        <w:t xml:space="preserve">, </w:t>
      </w:r>
      <w:r>
        <w:t>1</w:t>
      </w:r>
      <w:r w:rsidRPr="00B65EB9">
        <w:t>5 min, 20 °C</w:t>
      </w:r>
    </w:p>
    <w:p w14:paraId="0E6545B0" w14:textId="77777777" w:rsidR="00C43B42" w:rsidRDefault="00C43B42" w:rsidP="00C43B42">
      <w:pPr>
        <w:suppressAutoHyphens w:val="0"/>
        <w:ind w:left="1729"/>
        <w:jc w:val="both"/>
      </w:pPr>
    </w:p>
    <w:p w14:paraId="42F3710C" w14:textId="08418B46" w:rsidR="00C43B42" w:rsidRDefault="00C43B42" w:rsidP="00C43B42">
      <w:pPr>
        <w:suppressAutoHyphens w:val="0"/>
        <w:ind w:left="1729"/>
        <w:jc w:val="both"/>
      </w:pPr>
      <w:r>
        <w:rPr>
          <w:lang w:eastAsia="de-DE"/>
        </w:rPr>
        <w:t>Efficacy against fungi is not demonstrated for a shelf-life of 3 months</w:t>
      </w:r>
      <w:r>
        <w:rPr>
          <w:lang w:eastAsia="en-US"/>
        </w:rPr>
        <w:t xml:space="preserve"> (maximum shelf life acceptable based on the APCP asses</w:t>
      </w:r>
      <w:r w:rsidR="0067223D">
        <w:rPr>
          <w:lang w:eastAsia="en-US"/>
        </w:rPr>
        <w:t>s</w:t>
      </w:r>
      <w:r>
        <w:rPr>
          <w:lang w:eastAsia="en-US"/>
        </w:rPr>
        <w:t>ment) at the claimed in use aplication rate</w:t>
      </w:r>
      <w:r>
        <w:rPr>
          <w:lang w:eastAsia="de-DE"/>
        </w:rPr>
        <w:t>.</w:t>
      </w:r>
    </w:p>
    <w:p w14:paraId="2178780E" w14:textId="77777777" w:rsidR="001908F7" w:rsidRPr="00B65EB9" w:rsidRDefault="001908F7" w:rsidP="001908F7">
      <w:pPr>
        <w:ind w:left="2646"/>
        <w:jc w:val="both"/>
      </w:pPr>
    </w:p>
    <w:p w14:paraId="25A265EA" w14:textId="01495396" w:rsidR="001908F7" w:rsidRPr="00B65EB9" w:rsidRDefault="001908F7">
      <w:pPr>
        <w:pStyle w:val="Paragraphedeliste"/>
        <w:numPr>
          <w:ilvl w:val="1"/>
          <w:numId w:val="17"/>
        </w:numPr>
        <w:suppressAutoHyphens w:val="0"/>
        <w:jc w:val="both"/>
      </w:pPr>
      <w:r w:rsidRPr="00B65EB9">
        <w:rPr>
          <w:lang w:eastAsia="en-US"/>
        </w:rPr>
        <w:t xml:space="preserve">Use </w:t>
      </w:r>
      <w:r>
        <w:rPr>
          <w:lang w:eastAsia="en-US"/>
        </w:rPr>
        <w:t>2</w:t>
      </w:r>
      <w:r w:rsidRPr="00B65EB9">
        <w:rPr>
          <w:lang w:eastAsia="en-US"/>
        </w:rPr>
        <w:t xml:space="preserve">: </w:t>
      </w:r>
      <w:r w:rsidRPr="00B65EB9">
        <w:rPr>
          <w:rFonts w:cs="Arial"/>
          <w:lang w:eastAsia="fr-FR"/>
        </w:rPr>
        <w:t>Disinfection of surfaces by wiping with mop/cloth</w:t>
      </w:r>
      <w:r w:rsidRPr="008A40A2">
        <w:t>(PT 2 and PT 4) under clean conditions:</w:t>
      </w:r>
    </w:p>
    <w:p w14:paraId="622C77A8" w14:textId="77777777" w:rsidR="001908F7" w:rsidRPr="00B65EB9" w:rsidRDefault="001908F7" w:rsidP="001908F7">
      <w:pPr>
        <w:numPr>
          <w:ilvl w:val="2"/>
          <w:numId w:val="17"/>
        </w:numPr>
        <w:suppressAutoHyphens w:val="0"/>
        <w:jc w:val="both"/>
      </w:pPr>
      <w:r w:rsidRPr="00B65EB9">
        <w:t>Mandatory target organisms:</w:t>
      </w:r>
    </w:p>
    <w:p w14:paraId="5EF743F7" w14:textId="2E7F5E93" w:rsidR="001908F7" w:rsidRDefault="001908F7" w:rsidP="001908F7">
      <w:pPr>
        <w:numPr>
          <w:ilvl w:val="3"/>
          <w:numId w:val="17"/>
        </w:numPr>
        <w:suppressAutoHyphens w:val="0"/>
        <w:jc w:val="both"/>
      </w:pPr>
      <w:r w:rsidRPr="00B65EB9">
        <w:t>Bacteria</w:t>
      </w:r>
      <w:r>
        <w:t xml:space="preserve"> and yeasts</w:t>
      </w:r>
      <w:r w:rsidRPr="00B65EB9">
        <w:t xml:space="preserve">: </w:t>
      </w:r>
      <w:r w:rsidR="00400412">
        <w:t>0.525% w/w active chlorine</w:t>
      </w:r>
      <w:r w:rsidRPr="00B65EB9">
        <w:t xml:space="preserve">, </w:t>
      </w:r>
      <w:r>
        <w:t>1</w:t>
      </w:r>
      <w:r w:rsidRPr="00B65EB9">
        <w:t>5 min, 20 °C</w:t>
      </w:r>
    </w:p>
    <w:p w14:paraId="1F17659F" w14:textId="0BEF03FD" w:rsidR="00C43B42" w:rsidRDefault="00D063A8" w:rsidP="00C43B42">
      <w:pPr>
        <w:spacing w:before="240" w:after="120"/>
        <w:ind w:left="1729"/>
        <w:jc w:val="both"/>
        <w:rPr>
          <w:lang w:eastAsia="de-DE"/>
        </w:rPr>
      </w:pPr>
      <w:r>
        <w:rPr>
          <w:lang w:eastAsia="de-DE"/>
        </w:rPr>
        <w:t>Efficacy against fungi is not demonstrated for a shelf-life of 3 months</w:t>
      </w:r>
      <w:r w:rsidR="00C43B42">
        <w:rPr>
          <w:lang w:eastAsia="en-US"/>
        </w:rPr>
        <w:t xml:space="preserve"> </w:t>
      </w:r>
      <w:r>
        <w:rPr>
          <w:lang w:eastAsia="en-US"/>
        </w:rPr>
        <w:t xml:space="preserve">(maximum shelf life acceptable based on the APCP </w:t>
      </w:r>
      <w:r w:rsidR="00C43B42">
        <w:rPr>
          <w:lang w:eastAsia="en-US"/>
        </w:rPr>
        <w:t>asses</w:t>
      </w:r>
      <w:r w:rsidR="0067223D">
        <w:rPr>
          <w:lang w:eastAsia="en-US"/>
        </w:rPr>
        <w:t>s</w:t>
      </w:r>
      <w:r w:rsidR="00C43B42">
        <w:rPr>
          <w:lang w:eastAsia="en-US"/>
        </w:rPr>
        <w:t>ment</w:t>
      </w:r>
      <w:r>
        <w:rPr>
          <w:lang w:eastAsia="en-US"/>
        </w:rPr>
        <w:t>)</w:t>
      </w:r>
      <w:r w:rsidR="00CA3DB0">
        <w:rPr>
          <w:lang w:eastAsia="en-US"/>
        </w:rPr>
        <w:t xml:space="preserve"> at the </w:t>
      </w:r>
      <w:r w:rsidR="00C43B42">
        <w:rPr>
          <w:lang w:eastAsia="en-US"/>
        </w:rPr>
        <w:t>claimed in use aplica</w:t>
      </w:r>
      <w:r w:rsidR="00CA3DB0">
        <w:rPr>
          <w:lang w:eastAsia="en-US"/>
        </w:rPr>
        <w:t>t</w:t>
      </w:r>
      <w:r w:rsidR="00C43B42">
        <w:rPr>
          <w:lang w:eastAsia="en-US"/>
        </w:rPr>
        <w:t>i</w:t>
      </w:r>
      <w:r w:rsidR="00CA3DB0">
        <w:rPr>
          <w:lang w:eastAsia="en-US"/>
        </w:rPr>
        <w:t>on rate</w:t>
      </w:r>
      <w:r>
        <w:rPr>
          <w:lang w:eastAsia="de-DE"/>
        </w:rPr>
        <w:t>.</w:t>
      </w:r>
    </w:p>
    <w:p w14:paraId="70A95D17" w14:textId="77777777" w:rsidR="001908F7" w:rsidRPr="008D426A" w:rsidRDefault="001908F7" w:rsidP="008D426A">
      <w:pPr>
        <w:spacing w:before="240" w:after="120"/>
        <w:rPr>
          <w:rFonts w:cs="Arial"/>
          <w:b/>
          <w:bCs/>
        </w:rPr>
      </w:pPr>
      <w:r w:rsidRPr="008A40A2">
        <w:rPr>
          <w:rFonts w:cs="Arial"/>
          <w:b/>
          <w:bCs/>
        </w:rPr>
        <w:t>META SPC 3</w:t>
      </w:r>
    </w:p>
    <w:p w14:paraId="2C651CD7" w14:textId="77777777" w:rsidR="001908F7" w:rsidRPr="00B65EB9" w:rsidRDefault="001908F7">
      <w:pPr>
        <w:pStyle w:val="Paragraphedeliste"/>
        <w:numPr>
          <w:ilvl w:val="1"/>
          <w:numId w:val="17"/>
        </w:numPr>
        <w:suppressAutoHyphens w:val="0"/>
        <w:jc w:val="both"/>
      </w:pPr>
      <w:r w:rsidRPr="00B65EB9">
        <w:rPr>
          <w:lang w:eastAsia="en-US"/>
        </w:rPr>
        <w:lastRenderedPageBreak/>
        <w:t xml:space="preserve">Use 1: </w:t>
      </w:r>
      <w:r w:rsidRPr="00B65EB9">
        <w:rPr>
          <w:rFonts w:cs="Arial"/>
          <w:lang w:eastAsia="fr-FR"/>
        </w:rPr>
        <w:t xml:space="preserve">Disinfection of surfaces by spraying </w:t>
      </w:r>
      <w:r w:rsidRPr="008A40A2">
        <w:t>(PT 2 and PT 4) under clean conditions:</w:t>
      </w:r>
    </w:p>
    <w:p w14:paraId="3E1023B8" w14:textId="77777777" w:rsidR="001908F7" w:rsidRPr="00B65EB9" w:rsidRDefault="001908F7" w:rsidP="001908F7">
      <w:pPr>
        <w:numPr>
          <w:ilvl w:val="2"/>
          <w:numId w:val="17"/>
        </w:numPr>
        <w:suppressAutoHyphens w:val="0"/>
        <w:jc w:val="both"/>
      </w:pPr>
      <w:r w:rsidRPr="00B65EB9">
        <w:t>Mandatory target organisms:</w:t>
      </w:r>
    </w:p>
    <w:p w14:paraId="0C372BDA" w14:textId="77777777" w:rsidR="001908F7" w:rsidRDefault="001908F7" w:rsidP="001908F7">
      <w:pPr>
        <w:numPr>
          <w:ilvl w:val="3"/>
          <w:numId w:val="17"/>
        </w:numPr>
        <w:suppressAutoHyphens w:val="0"/>
        <w:jc w:val="both"/>
      </w:pPr>
      <w:r w:rsidRPr="00B65EB9">
        <w:t>Bacteria</w:t>
      </w:r>
      <w:r>
        <w:t xml:space="preserve"> and yeasts</w:t>
      </w:r>
      <w:r w:rsidRPr="00B65EB9">
        <w:t xml:space="preserve">: </w:t>
      </w:r>
      <w:r>
        <w:rPr>
          <w:lang w:eastAsia="en-US"/>
        </w:rPr>
        <w:t>100</w:t>
      </w:r>
      <w:r w:rsidRPr="00B65EB9">
        <w:rPr>
          <w:lang w:eastAsia="en-US"/>
        </w:rPr>
        <w:t>%</w:t>
      </w:r>
      <w:r w:rsidRPr="00B65EB9">
        <w:t xml:space="preserve"> </w:t>
      </w:r>
      <w:r>
        <w:t>v/v</w:t>
      </w:r>
      <w:r w:rsidRPr="00B65EB9">
        <w:t xml:space="preserve">, </w:t>
      </w:r>
      <w:r>
        <w:t>1</w:t>
      </w:r>
      <w:r w:rsidRPr="00B65EB9">
        <w:t>5 min, 20 °C</w:t>
      </w:r>
    </w:p>
    <w:p w14:paraId="3B9A1426" w14:textId="77777777" w:rsidR="001908F7" w:rsidRPr="0004683A" w:rsidRDefault="001908F7" w:rsidP="001908F7">
      <w:pPr>
        <w:numPr>
          <w:ilvl w:val="2"/>
          <w:numId w:val="17"/>
        </w:numPr>
        <w:suppressAutoHyphens w:val="0"/>
        <w:jc w:val="both"/>
        <w:rPr>
          <w:lang w:eastAsia="de-DE"/>
        </w:rPr>
      </w:pPr>
      <w:r w:rsidRPr="0004683A">
        <w:rPr>
          <w:lang w:eastAsia="de-DE"/>
        </w:rPr>
        <w:t>Other target organisms:</w:t>
      </w:r>
    </w:p>
    <w:p w14:paraId="2103DA5C" w14:textId="77777777" w:rsidR="001908F7" w:rsidRDefault="001908F7" w:rsidP="001908F7">
      <w:pPr>
        <w:numPr>
          <w:ilvl w:val="3"/>
          <w:numId w:val="17"/>
        </w:numPr>
        <w:suppressAutoHyphens w:val="0"/>
        <w:jc w:val="both"/>
        <w:rPr>
          <w:lang w:eastAsia="de-DE"/>
        </w:rPr>
      </w:pPr>
      <w:r>
        <w:rPr>
          <w:lang w:eastAsia="de-DE"/>
        </w:rPr>
        <w:t>Fungi: 100% v/v, 20</w:t>
      </w:r>
      <w:r w:rsidRPr="0004683A">
        <w:rPr>
          <w:lang w:eastAsia="de-DE"/>
        </w:rPr>
        <w:t xml:space="preserve"> min, 20 °C </w:t>
      </w:r>
    </w:p>
    <w:p w14:paraId="2BDCCC1F" w14:textId="561A74B8" w:rsidR="001908F7" w:rsidRPr="00F64DBC" w:rsidRDefault="001908F7" w:rsidP="001908F7">
      <w:pPr>
        <w:suppressAutoHyphens w:val="0"/>
        <w:ind w:left="1729"/>
        <w:jc w:val="both"/>
        <w:rPr>
          <w:lang w:eastAsia="de-DE"/>
        </w:rPr>
      </w:pPr>
    </w:p>
    <w:p w14:paraId="508F8CCA" w14:textId="77777777" w:rsidR="001908F7" w:rsidRPr="008D426A" w:rsidRDefault="001908F7" w:rsidP="008D426A">
      <w:pPr>
        <w:spacing w:before="240" w:after="120"/>
        <w:rPr>
          <w:rFonts w:cs="Arial"/>
          <w:b/>
          <w:bCs/>
        </w:rPr>
      </w:pPr>
      <w:r w:rsidRPr="008A40A2">
        <w:rPr>
          <w:rFonts w:cs="Arial"/>
          <w:b/>
          <w:bCs/>
        </w:rPr>
        <w:t>META SPC 5</w:t>
      </w:r>
    </w:p>
    <w:p w14:paraId="2E18FED2" w14:textId="77777777" w:rsidR="001908F7" w:rsidRPr="00B65EB9" w:rsidRDefault="001908F7">
      <w:pPr>
        <w:pStyle w:val="Paragraphedeliste"/>
        <w:numPr>
          <w:ilvl w:val="1"/>
          <w:numId w:val="17"/>
        </w:numPr>
        <w:suppressAutoHyphens w:val="0"/>
        <w:jc w:val="both"/>
      </w:pPr>
      <w:r w:rsidRPr="00B65EB9">
        <w:rPr>
          <w:lang w:eastAsia="en-US"/>
        </w:rPr>
        <w:t xml:space="preserve">Use 1: </w:t>
      </w:r>
      <w:r w:rsidRPr="00B65EB9">
        <w:rPr>
          <w:rFonts w:cs="Arial"/>
          <w:lang w:eastAsia="fr-FR"/>
        </w:rPr>
        <w:t xml:space="preserve">Disinfection of surfaces by spraying </w:t>
      </w:r>
      <w:r w:rsidRPr="008A40A2">
        <w:t>(PT 2 and PT 4) under clean conditions:</w:t>
      </w:r>
    </w:p>
    <w:p w14:paraId="0FF4852D" w14:textId="77777777" w:rsidR="001908F7" w:rsidRPr="00B65EB9" w:rsidRDefault="001908F7" w:rsidP="001908F7">
      <w:pPr>
        <w:numPr>
          <w:ilvl w:val="2"/>
          <w:numId w:val="17"/>
        </w:numPr>
        <w:suppressAutoHyphens w:val="0"/>
        <w:jc w:val="both"/>
      </w:pPr>
      <w:r w:rsidRPr="00B65EB9">
        <w:t>Mandatory target organisms:</w:t>
      </w:r>
    </w:p>
    <w:p w14:paraId="131E807D" w14:textId="77777777" w:rsidR="00C43B42" w:rsidRDefault="001908F7" w:rsidP="00C43B42">
      <w:pPr>
        <w:numPr>
          <w:ilvl w:val="3"/>
          <w:numId w:val="17"/>
        </w:numPr>
        <w:suppressAutoHyphens w:val="0"/>
        <w:jc w:val="both"/>
      </w:pPr>
      <w:r w:rsidRPr="00B65EB9">
        <w:t>Bacteria</w:t>
      </w:r>
      <w:r>
        <w:t xml:space="preserve"> and yeasts</w:t>
      </w:r>
      <w:r w:rsidRPr="00B65EB9">
        <w:t xml:space="preserve">: </w:t>
      </w:r>
      <w:r>
        <w:rPr>
          <w:lang w:eastAsia="en-US"/>
        </w:rPr>
        <w:t>15</w:t>
      </w:r>
      <w:r w:rsidRPr="00B65EB9">
        <w:rPr>
          <w:lang w:eastAsia="en-US"/>
        </w:rPr>
        <w:t xml:space="preserve"> %</w:t>
      </w:r>
      <w:r w:rsidRPr="00B65EB9">
        <w:t xml:space="preserve"> </w:t>
      </w:r>
      <w:r>
        <w:t>v/v</w:t>
      </w:r>
      <w:r w:rsidRPr="00B65EB9">
        <w:t xml:space="preserve">, </w:t>
      </w:r>
      <w:r>
        <w:t>1</w:t>
      </w:r>
      <w:r w:rsidRPr="00B65EB9">
        <w:t>5 min, 20 °C</w:t>
      </w:r>
    </w:p>
    <w:p w14:paraId="5966D4D9" w14:textId="77777777" w:rsidR="00C43B42" w:rsidRDefault="00C43B42" w:rsidP="00C43B42">
      <w:pPr>
        <w:ind w:left="1729"/>
        <w:jc w:val="both"/>
        <w:rPr>
          <w:lang w:eastAsia="de-DE"/>
        </w:rPr>
      </w:pPr>
    </w:p>
    <w:p w14:paraId="442B8ABB" w14:textId="6F301601" w:rsidR="00C43B42" w:rsidRDefault="00C43B42" w:rsidP="00C43B42">
      <w:pPr>
        <w:ind w:left="1729"/>
        <w:jc w:val="both"/>
        <w:rPr>
          <w:lang w:eastAsia="de-DE"/>
        </w:rPr>
      </w:pPr>
      <w:r>
        <w:rPr>
          <w:lang w:eastAsia="de-DE"/>
        </w:rPr>
        <w:t>Efficacy against fungi is not demonstrated for a shelf-life of 8 months</w:t>
      </w:r>
      <w:r>
        <w:rPr>
          <w:lang w:eastAsia="en-US"/>
        </w:rPr>
        <w:t xml:space="preserve"> (maximum shelf life acceptable based on the APCP </w:t>
      </w:r>
      <w:r w:rsidRPr="00C43B42">
        <w:rPr>
          <w:lang w:eastAsia="en-US"/>
        </w:rPr>
        <w:t>asses</w:t>
      </w:r>
      <w:r w:rsidR="0067223D">
        <w:rPr>
          <w:lang w:eastAsia="en-US"/>
        </w:rPr>
        <w:t>s</w:t>
      </w:r>
      <w:r w:rsidRPr="00C43B42">
        <w:rPr>
          <w:lang w:eastAsia="en-US"/>
        </w:rPr>
        <w:t>ment</w:t>
      </w:r>
      <w:r>
        <w:rPr>
          <w:lang w:eastAsia="en-US"/>
        </w:rPr>
        <w:t>) at the claimed in use application rate</w:t>
      </w:r>
      <w:r>
        <w:rPr>
          <w:lang w:eastAsia="de-DE"/>
        </w:rPr>
        <w:t>.</w:t>
      </w:r>
    </w:p>
    <w:p w14:paraId="7CE2E839" w14:textId="77777777" w:rsidR="001908F7" w:rsidRPr="00B65EB9" w:rsidRDefault="001908F7" w:rsidP="00C43B42">
      <w:pPr>
        <w:ind w:left="1729"/>
        <w:jc w:val="both"/>
      </w:pPr>
    </w:p>
    <w:p w14:paraId="27F3CC64" w14:textId="1F5E86B0" w:rsidR="001908F7" w:rsidRPr="00B65EB9" w:rsidRDefault="001908F7">
      <w:pPr>
        <w:pStyle w:val="Paragraphedeliste"/>
        <w:numPr>
          <w:ilvl w:val="1"/>
          <w:numId w:val="17"/>
        </w:numPr>
        <w:suppressAutoHyphens w:val="0"/>
        <w:jc w:val="both"/>
      </w:pPr>
      <w:r w:rsidRPr="00B65EB9">
        <w:rPr>
          <w:lang w:eastAsia="en-US"/>
        </w:rPr>
        <w:t xml:space="preserve">Use 2: </w:t>
      </w:r>
      <w:r w:rsidRPr="00B65EB9">
        <w:rPr>
          <w:rFonts w:cs="Arial"/>
          <w:lang w:eastAsia="fr-FR"/>
        </w:rPr>
        <w:t>Disinfection of surfaces by wiping with mop/cloth</w:t>
      </w:r>
      <w:r w:rsidRPr="008A40A2">
        <w:t>(PT 2 and PT 4) under clean conditions:</w:t>
      </w:r>
    </w:p>
    <w:p w14:paraId="4EF4F191" w14:textId="77777777" w:rsidR="001908F7" w:rsidRPr="00B65EB9" w:rsidRDefault="001908F7" w:rsidP="001908F7">
      <w:pPr>
        <w:numPr>
          <w:ilvl w:val="2"/>
          <w:numId w:val="17"/>
        </w:numPr>
        <w:suppressAutoHyphens w:val="0"/>
        <w:jc w:val="both"/>
      </w:pPr>
      <w:r w:rsidRPr="00B65EB9">
        <w:t>Mandatory target organisms:</w:t>
      </w:r>
    </w:p>
    <w:p w14:paraId="5630930B" w14:textId="77777777" w:rsidR="00C43B42" w:rsidRDefault="001908F7" w:rsidP="00C43B42">
      <w:pPr>
        <w:numPr>
          <w:ilvl w:val="3"/>
          <w:numId w:val="17"/>
        </w:numPr>
        <w:suppressAutoHyphens w:val="0"/>
        <w:jc w:val="both"/>
      </w:pPr>
      <w:r w:rsidRPr="00B65EB9">
        <w:t>Bacteria</w:t>
      </w:r>
      <w:r>
        <w:t xml:space="preserve"> and yeasts</w:t>
      </w:r>
      <w:r w:rsidRPr="00B65EB9">
        <w:t xml:space="preserve">: </w:t>
      </w:r>
      <w:r>
        <w:rPr>
          <w:lang w:eastAsia="en-US"/>
        </w:rPr>
        <w:t xml:space="preserve">15 </w:t>
      </w:r>
      <w:r w:rsidRPr="00B65EB9">
        <w:rPr>
          <w:lang w:eastAsia="en-US"/>
        </w:rPr>
        <w:t>%</w:t>
      </w:r>
      <w:r w:rsidRPr="00B65EB9">
        <w:t xml:space="preserve"> </w:t>
      </w:r>
      <w:r>
        <w:t>v/v</w:t>
      </w:r>
      <w:r w:rsidRPr="00B65EB9">
        <w:t xml:space="preserve">, </w:t>
      </w:r>
      <w:r>
        <w:t>1</w:t>
      </w:r>
      <w:r w:rsidRPr="00B65EB9">
        <w:t>5 min, 20 °C</w:t>
      </w:r>
    </w:p>
    <w:p w14:paraId="66BD651B" w14:textId="77777777" w:rsidR="00C43B42" w:rsidRDefault="00C43B42" w:rsidP="00C43B42">
      <w:pPr>
        <w:suppressAutoHyphens w:val="0"/>
        <w:ind w:left="1729"/>
        <w:jc w:val="both"/>
      </w:pPr>
    </w:p>
    <w:p w14:paraId="400AA6B4" w14:textId="65FDE1AB" w:rsidR="00C43B42" w:rsidRDefault="00D063A8" w:rsidP="00C43B42">
      <w:pPr>
        <w:suppressAutoHyphens w:val="0"/>
        <w:ind w:left="1729"/>
        <w:jc w:val="both"/>
      </w:pPr>
      <w:r>
        <w:rPr>
          <w:lang w:eastAsia="de-DE"/>
        </w:rPr>
        <w:t>Efficacy against fungi is not demonstrated for a shelf-life of 8 months</w:t>
      </w:r>
      <w:r>
        <w:rPr>
          <w:lang w:eastAsia="en-US"/>
        </w:rPr>
        <w:t xml:space="preserve"> (maximum shelf life acceptable based on the APCP </w:t>
      </w:r>
      <w:r w:rsidR="00C43B42" w:rsidRPr="00C43B42">
        <w:rPr>
          <w:lang w:eastAsia="en-US"/>
        </w:rPr>
        <w:t>asses</w:t>
      </w:r>
      <w:r w:rsidR="0067223D">
        <w:rPr>
          <w:lang w:eastAsia="en-US"/>
        </w:rPr>
        <w:t>s</w:t>
      </w:r>
      <w:r w:rsidR="00C43B42" w:rsidRPr="00C43B42">
        <w:rPr>
          <w:lang w:eastAsia="en-US"/>
        </w:rPr>
        <w:t>ment</w:t>
      </w:r>
      <w:r>
        <w:rPr>
          <w:lang w:eastAsia="en-US"/>
        </w:rPr>
        <w:t>)</w:t>
      </w:r>
      <w:r w:rsidR="00CA3DB0">
        <w:rPr>
          <w:lang w:eastAsia="en-US"/>
        </w:rPr>
        <w:t xml:space="preserve"> at the claimed in use application rate</w:t>
      </w:r>
      <w:r>
        <w:rPr>
          <w:lang w:eastAsia="de-DE"/>
        </w:rPr>
        <w:t>.</w:t>
      </w:r>
    </w:p>
    <w:p w14:paraId="18FFA390" w14:textId="77777777" w:rsidR="001908F7" w:rsidRPr="00B65EB9" w:rsidRDefault="001908F7" w:rsidP="001908F7">
      <w:pPr>
        <w:spacing w:before="240" w:after="120"/>
      </w:pPr>
      <w:r w:rsidRPr="008A40A2">
        <w:rPr>
          <w:rFonts w:cs="Arial"/>
          <w:b/>
          <w:bCs/>
        </w:rPr>
        <w:t>META SPC 8</w:t>
      </w:r>
    </w:p>
    <w:p w14:paraId="22329D36" w14:textId="77777777" w:rsidR="001908F7" w:rsidRPr="00B65EB9" w:rsidRDefault="001908F7">
      <w:pPr>
        <w:pStyle w:val="Paragraphedeliste"/>
        <w:numPr>
          <w:ilvl w:val="1"/>
          <w:numId w:val="17"/>
        </w:numPr>
        <w:suppressAutoHyphens w:val="0"/>
        <w:jc w:val="both"/>
      </w:pPr>
      <w:r w:rsidRPr="00B65EB9">
        <w:rPr>
          <w:lang w:eastAsia="en-US"/>
        </w:rPr>
        <w:t xml:space="preserve">Use </w:t>
      </w:r>
      <w:r>
        <w:rPr>
          <w:lang w:eastAsia="en-US"/>
        </w:rPr>
        <w:t>1</w:t>
      </w:r>
      <w:r w:rsidRPr="00B65EB9">
        <w:rPr>
          <w:lang w:eastAsia="en-US"/>
        </w:rPr>
        <w:t xml:space="preserve">: </w:t>
      </w:r>
      <w:r w:rsidRPr="00B65EB9">
        <w:rPr>
          <w:rFonts w:cs="Arial"/>
          <w:lang w:eastAsia="fr-FR"/>
        </w:rPr>
        <w:t xml:space="preserve">Disinfection of surfaces by spraying </w:t>
      </w:r>
      <w:r w:rsidRPr="008A40A2">
        <w:t>(PT 2 and PT 4) under clean conditions:</w:t>
      </w:r>
    </w:p>
    <w:p w14:paraId="0AC5E88D" w14:textId="77777777" w:rsidR="001908F7" w:rsidRPr="00B65EB9" w:rsidRDefault="001908F7" w:rsidP="001908F7">
      <w:pPr>
        <w:numPr>
          <w:ilvl w:val="2"/>
          <w:numId w:val="17"/>
        </w:numPr>
        <w:suppressAutoHyphens w:val="0"/>
        <w:jc w:val="both"/>
      </w:pPr>
      <w:r w:rsidRPr="00B65EB9">
        <w:t>Mandatory target organisms:</w:t>
      </w:r>
    </w:p>
    <w:p w14:paraId="65772B15" w14:textId="77777777" w:rsidR="001908F7" w:rsidRDefault="001908F7" w:rsidP="001908F7">
      <w:pPr>
        <w:numPr>
          <w:ilvl w:val="3"/>
          <w:numId w:val="17"/>
        </w:numPr>
        <w:suppressAutoHyphens w:val="0"/>
        <w:jc w:val="both"/>
      </w:pPr>
      <w:r w:rsidRPr="00B65EB9">
        <w:t>Bacteria</w:t>
      </w:r>
      <w:r>
        <w:t xml:space="preserve"> and yeasts</w:t>
      </w:r>
      <w:r w:rsidRPr="00B65EB9">
        <w:t xml:space="preserve">: </w:t>
      </w:r>
      <w:r>
        <w:rPr>
          <w:lang w:eastAsia="en-US"/>
        </w:rPr>
        <w:t>30</w:t>
      </w:r>
      <w:r w:rsidRPr="00B65EB9">
        <w:rPr>
          <w:lang w:eastAsia="en-US"/>
        </w:rPr>
        <w:t xml:space="preserve"> %</w:t>
      </w:r>
      <w:r w:rsidRPr="00B65EB9">
        <w:t xml:space="preserve"> </w:t>
      </w:r>
      <w:r>
        <w:t>v/v</w:t>
      </w:r>
      <w:r w:rsidRPr="00B65EB9">
        <w:t xml:space="preserve">, </w:t>
      </w:r>
      <w:r>
        <w:t>1</w:t>
      </w:r>
      <w:r w:rsidRPr="00B65EB9">
        <w:t>5 min, 20 °C</w:t>
      </w:r>
    </w:p>
    <w:p w14:paraId="27BCB7DF" w14:textId="77777777" w:rsidR="001908F7" w:rsidRPr="0004683A" w:rsidRDefault="001908F7" w:rsidP="001908F7">
      <w:pPr>
        <w:numPr>
          <w:ilvl w:val="2"/>
          <w:numId w:val="17"/>
        </w:numPr>
        <w:suppressAutoHyphens w:val="0"/>
        <w:jc w:val="both"/>
        <w:rPr>
          <w:lang w:eastAsia="de-DE"/>
        </w:rPr>
      </w:pPr>
      <w:r w:rsidRPr="0004683A">
        <w:rPr>
          <w:lang w:eastAsia="de-DE"/>
        </w:rPr>
        <w:t>Other target organisms:</w:t>
      </w:r>
    </w:p>
    <w:p w14:paraId="0DE6A76D" w14:textId="77777777" w:rsidR="001908F7" w:rsidRPr="00B65EB9" w:rsidRDefault="001908F7" w:rsidP="001908F7">
      <w:pPr>
        <w:numPr>
          <w:ilvl w:val="3"/>
          <w:numId w:val="17"/>
        </w:numPr>
        <w:suppressAutoHyphens w:val="0"/>
        <w:jc w:val="both"/>
        <w:rPr>
          <w:lang w:eastAsia="de-DE"/>
        </w:rPr>
      </w:pPr>
      <w:r>
        <w:rPr>
          <w:lang w:eastAsia="de-DE"/>
        </w:rPr>
        <w:t>Fungi: 30% v/v, 20</w:t>
      </w:r>
      <w:r w:rsidRPr="0004683A">
        <w:rPr>
          <w:lang w:eastAsia="de-DE"/>
        </w:rPr>
        <w:t xml:space="preserve"> min, 20 °C </w:t>
      </w:r>
    </w:p>
    <w:p w14:paraId="13A048AF" w14:textId="77777777" w:rsidR="001908F7" w:rsidRPr="00B65EB9" w:rsidRDefault="001908F7" w:rsidP="00623150">
      <w:pPr>
        <w:ind w:left="2286"/>
        <w:jc w:val="both"/>
      </w:pPr>
    </w:p>
    <w:p w14:paraId="071128C3" w14:textId="6DCEFB91" w:rsidR="001908F7" w:rsidRPr="00B65EB9" w:rsidRDefault="001908F7">
      <w:pPr>
        <w:pStyle w:val="Paragraphedeliste"/>
        <w:numPr>
          <w:ilvl w:val="1"/>
          <w:numId w:val="17"/>
        </w:numPr>
        <w:suppressAutoHyphens w:val="0"/>
        <w:jc w:val="both"/>
      </w:pPr>
      <w:r w:rsidRPr="00B65EB9">
        <w:rPr>
          <w:lang w:eastAsia="en-US"/>
        </w:rPr>
        <w:t xml:space="preserve">Use </w:t>
      </w:r>
      <w:r>
        <w:rPr>
          <w:lang w:eastAsia="en-US"/>
        </w:rPr>
        <w:t>2</w:t>
      </w:r>
      <w:r w:rsidRPr="00B65EB9">
        <w:rPr>
          <w:lang w:eastAsia="en-US"/>
        </w:rPr>
        <w:t xml:space="preserve">: </w:t>
      </w:r>
      <w:r w:rsidRPr="00B65EB9">
        <w:rPr>
          <w:rFonts w:cs="Arial"/>
          <w:lang w:eastAsia="fr-FR"/>
        </w:rPr>
        <w:t>Disinfection of surfaces by wiping with mop/cloth</w:t>
      </w:r>
      <w:r w:rsidRPr="008A40A2">
        <w:t>(PT 2 and PT 4) under clean conditions:</w:t>
      </w:r>
    </w:p>
    <w:p w14:paraId="38556362" w14:textId="77777777" w:rsidR="001908F7" w:rsidRPr="00B65EB9" w:rsidRDefault="001908F7" w:rsidP="001908F7">
      <w:pPr>
        <w:numPr>
          <w:ilvl w:val="2"/>
          <w:numId w:val="17"/>
        </w:numPr>
        <w:suppressAutoHyphens w:val="0"/>
        <w:jc w:val="both"/>
      </w:pPr>
      <w:r w:rsidRPr="00B65EB9">
        <w:t>Mandatory target organisms:</w:t>
      </w:r>
    </w:p>
    <w:p w14:paraId="3ED27653" w14:textId="77777777" w:rsidR="001908F7" w:rsidRDefault="001908F7" w:rsidP="001908F7">
      <w:pPr>
        <w:numPr>
          <w:ilvl w:val="3"/>
          <w:numId w:val="17"/>
        </w:numPr>
        <w:suppressAutoHyphens w:val="0"/>
        <w:jc w:val="both"/>
      </w:pPr>
      <w:r w:rsidRPr="00B65EB9">
        <w:t>Bacteria</w:t>
      </w:r>
      <w:r>
        <w:t xml:space="preserve"> and yeasts</w:t>
      </w:r>
      <w:r w:rsidRPr="00B65EB9">
        <w:t xml:space="preserve">: </w:t>
      </w:r>
      <w:r>
        <w:rPr>
          <w:lang w:eastAsia="en-US"/>
        </w:rPr>
        <w:t>30</w:t>
      </w:r>
      <w:r w:rsidRPr="00B65EB9">
        <w:rPr>
          <w:lang w:eastAsia="en-US"/>
        </w:rPr>
        <w:t xml:space="preserve"> %</w:t>
      </w:r>
      <w:r w:rsidRPr="00B65EB9">
        <w:t xml:space="preserve"> </w:t>
      </w:r>
      <w:r>
        <w:t>v/v</w:t>
      </w:r>
      <w:r w:rsidRPr="00B65EB9">
        <w:t xml:space="preserve">, </w:t>
      </w:r>
      <w:r>
        <w:t>1</w:t>
      </w:r>
      <w:r w:rsidRPr="00B65EB9">
        <w:t xml:space="preserve">5 min, 20 °C </w:t>
      </w:r>
    </w:p>
    <w:p w14:paraId="2B12322F" w14:textId="77777777" w:rsidR="001908F7" w:rsidRPr="0004683A" w:rsidRDefault="001908F7" w:rsidP="001908F7">
      <w:pPr>
        <w:numPr>
          <w:ilvl w:val="2"/>
          <w:numId w:val="17"/>
        </w:numPr>
        <w:suppressAutoHyphens w:val="0"/>
        <w:jc w:val="both"/>
        <w:rPr>
          <w:lang w:eastAsia="de-DE"/>
        </w:rPr>
      </w:pPr>
      <w:r w:rsidRPr="0004683A">
        <w:rPr>
          <w:lang w:eastAsia="de-DE"/>
        </w:rPr>
        <w:t>Other target organisms:</w:t>
      </w:r>
    </w:p>
    <w:p w14:paraId="741BFB5B" w14:textId="77777777" w:rsidR="001908F7" w:rsidRPr="00B65EB9" w:rsidRDefault="001908F7" w:rsidP="001908F7">
      <w:pPr>
        <w:numPr>
          <w:ilvl w:val="3"/>
          <w:numId w:val="17"/>
        </w:numPr>
        <w:suppressAutoHyphens w:val="0"/>
        <w:jc w:val="both"/>
        <w:rPr>
          <w:lang w:eastAsia="de-DE"/>
        </w:rPr>
      </w:pPr>
      <w:r>
        <w:rPr>
          <w:lang w:eastAsia="de-DE"/>
        </w:rPr>
        <w:t>Fungi: 30% v/v, 20</w:t>
      </w:r>
      <w:r w:rsidRPr="0004683A">
        <w:rPr>
          <w:lang w:eastAsia="de-DE"/>
        </w:rPr>
        <w:t xml:space="preserve"> min, 20 °C </w:t>
      </w:r>
    </w:p>
    <w:p w14:paraId="7086BA6E" w14:textId="3223F20D" w:rsidR="001908F7" w:rsidRPr="00B65EB9" w:rsidRDefault="001908F7" w:rsidP="001908F7">
      <w:pPr>
        <w:suppressAutoHyphens w:val="0"/>
        <w:jc w:val="both"/>
      </w:pPr>
      <w:r>
        <w:t xml:space="preserve">                </w:t>
      </w:r>
    </w:p>
    <w:p w14:paraId="1C6733B3" w14:textId="77777777" w:rsidR="001908F7" w:rsidRDefault="001908F7" w:rsidP="001908F7">
      <w:pPr>
        <w:jc w:val="both"/>
      </w:pPr>
    </w:p>
    <w:p w14:paraId="24A8FF19" w14:textId="2068BD61" w:rsidR="001908F7" w:rsidRDefault="00623150" w:rsidP="001908F7">
      <w:pPr>
        <w:jc w:val="both"/>
      </w:pPr>
      <w:r w:rsidRPr="00623150">
        <w:t xml:space="preserve">It has to be noted that </w:t>
      </w:r>
      <w:r w:rsidR="00102E7A">
        <w:t>according to the</w:t>
      </w:r>
      <w:r w:rsidR="00102E7A" w:rsidRPr="00623150">
        <w:t xml:space="preserve"> </w:t>
      </w:r>
      <w:r w:rsidRPr="00623150">
        <w:t>efficacy tests submitted, pre-cleaning</w:t>
      </w:r>
      <w:r w:rsidR="00102E7A">
        <w:t xml:space="preserve"> step</w:t>
      </w:r>
      <w:r w:rsidRPr="00623150">
        <w:t xml:space="preserve"> has been added and contact time </w:t>
      </w:r>
      <w:r w:rsidR="001B21FF">
        <w:t>have</w:t>
      </w:r>
      <w:r w:rsidRPr="00623150">
        <w:t xml:space="preserve"> been increased.</w:t>
      </w:r>
    </w:p>
    <w:p w14:paraId="7E2295ED" w14:textId="77777777" w:rsidR="00623150" w:rsidRDefault="00623150" w:rsidP="001908F7">
      <w:pPr>
        <w:jc w:val="both"/>
      </w:pPr>
    </w:p>
    <w:p w14:paraId="6C987FDA" w14:textId="6D35E4AA" w:rsidR="00F86E26" w:rsidRDefault="001908F7" w:rsidP="68F215A7">
      <w:pPr>
        <w:jc w:val="both"/>
      </w:pPr>
      <w:r>
        <w:t>Moreover, the appli</w:t>
      </w:r>
      <w:r w:rsidR="00877397">
        <w:t>c</w:t>
      </w:r>
      <w:r>
        <w:t xml:space="preserve">ant claimed also an efficacy against smell generating </w:t>
      </w:r>
      <w:r w:rsidRPr="00540712">
        <w:t>organisms</w:t>
      </w:r>
      <w:r>
        <w:t>. The argumentation provided by the applicant: “S</w:t>
      </w:r>
      <w:r w:rsidRPr="00FE77AE">
        <w:t>mell generating organisms</w:t>
      </w:r>
      <w:r>
        <w:t xml:space="preserve"> are bacteria and fungi. As the products have been reported efficient for these organisms, the claim for desodorising is considered relevant”. Nevertheless, as no efficacy data according to the requirements of the </w:t>
      </w:r>
      <w:r w:rsidRPr="00D73A7C">
        <w:t>Efficacy guidanc</w:t>
      </w:r>
      <w:r>
        <w:t>e Vol II Part B/C, section 5.4.0.5.4 were provided, we consider that this claim has not been demonstrated.</w:t>
      </w:r>
    </w:p>
    <w:p w14:paraId="2C4305C8" w14:textId="77777777" w:rsidR="00F86E26" w:rsidRDefault="00F86E26" w:rsidP="68F215A7">
      <w:pPr>
        <w:jc w:val="both"/>
      </w:pPr>
    </w:p>
    <w:p w14:paraId="024F261F" w14:textId="4D2D9CAF" w:rsidR="001908F7" w:rsidRDefault="00F86E26" w:rsidP="005E2512">
      <w:pPr>
        <w:numPr>
          <w:ilvl w:val="0"/>
          <w:numId w:val="13"/>
        </w:numPr>
        <w:suppressAutoHyphens w:val="0"/>
        <w:spacing w:line="260" w:lineRule="atLeast"/>
        <w:jc w:val="both"/>
        <w:rPr>
          <w:b/>
          <w:bCs/>
          <w:u w:val="single"/>
        </w:rPr>
      </w:pPr>
      <w:r w:rsidRPr="005E2512">
        <w:rPr>
          <w:b/>
          <w:bCs/>
          <w:u w:val="single"/>
        </w:rPr>
        <w:lastRenderedPageBreak/>
        <w:t>Substances of concern</w:t>
      </w:r>
    </w:p>
    <w:p w14:paraId="69E0D331" w14:textId="77777777" w:rsidR="00F86E26" w:rsidRDefault="00F86E26" w:rsidP="005E2512">
      <w:pPr>
        <w:suppressAutoHyphens w:val="0"/>
        <w:spacing w:line="260" w:lineRule="atLeast"/>
        <w:ind w:left="720"/>
        <w:jc w:val="both"/>
        <w:rPr>
          <w:b/>
          <w:bCs/>
          <w:u w:val="single"/>
        </w:rPr>
      </w:pPr>
    </w:p>
    <w:p w14:paraId="55011B60" w14:textId="6247AC88" w:rsidR="00F86E26" w:rsidRDefault="00F86E26" w:rsidP="005E2512">
      <w:pPr>
        <w:suppressAutoHyphens w:val="0"/>
        <w:spacing w:line="260" w:lineRule="atLeast"/>
        <w:jc w:val="both"/>
        <w:rPr>
          <w:rFonts w:eastAsia="Calibri" w:cs="Times"/>
        </w:rPr>
      </w:pPr>
      <w:r w:rsidRPr="008A40A2">
        <w:rPr>
          <w:rFonts w:eastAsia="Calibri" w:cs="Times"/>
        </w:rPr>
        <w:t xml:space="preserve">One substance of concern, </w:t>
      </w:r>
      <w:r w:rsidRPr="003249FF">
        <w:rPr>
          <w:lang w:val="pl-PL"/>
        </w:rPr>
        <w:t>Dodecanenitrile</w:t>
      </w:r>
      <w:r>
        <w:rPr>
          <w:lang w:val="pl-PL"/>
        </w:rPr>
        <w:t>,</w:t>
      </w:r>
      <w:r w:rsidRPr="008A40A2">
        <w:rPr>
          <w:rFonts w:eastAsia="Calibri" w:cs="Times"/>
        </w:rPr>
        <w:t xml:space="preserve"> has been identified for the environnement</w:t>
      </w:r>
      <w:r>
        <w:rPr>
          <w:rFonts w:eastAsia="Calibri" w:cs="Times"/>
        </w:rPr>
        <w:t>.</w:t>
      </w:r>
    </w:p>
    <w:p w14:paraId="72B2DA3C" w14:textId="476BC107" w:rsidR="00F86E26" w:rsidRDefault="00F86E26" w:rsidP="005E2512">
      <w:pPr>
        <w:suppressAutoHyphens w:val="0"/>
        <w:spacing w:line="260" w:lineRule="atLeast"/>
        <w:jc w:val="both"/>
        <w:rPr>
          <w:rFonts w:eastAsia="Calibri" w:cs="Times"/>
        </w:rPr>
      </w:pPr>
    </w:p>
    <w:p w14:paraId="1EBB0FF9" w14:textId="77777777" w:rsidR="00F86E26" w:rsidRPr="00AE5393" w:rsidRDefault="00F86E26" w:rsidP="00F86E26">
      <w:pPr>
        <w:spacing w:line="260" w:lineRule="atLeast"/>
        <w:jc w:val="both"/>
        <w:rPr>
          <w:rFonts w:eastAsia="Calibri" w:cs="Times"/>
          <w:bCs/>
          <w:szCs w:val="29"/>
        </w:rPr>
      </w:pPr>
      <w:r w:rsidRPr="00AE5393">
        <w:rPr>
          <w:rFonts w:eastAsia="Calibri" w:cs="Times"/>
          <w:bCs/>
          <w:szCs w:val="29"/>
        </w:rPr>
        <w:t>None of the co-formulants contained in the BIOCIDAL PRODUCT FAMILY BASED ON SODIUM HYPOCHLORITE family are regulatory identified as endocrine disruptors or have significant ED properties.</w:t>
      </w:r>
    </w:p>
    <w:p w14:paraId="0BD90CAD" w14:textId="77777777" w:rsidR="00F86E26" w:rsidRPr="005E2512" w:rsidRDefault="00F86E26" w:rsidP="005E2512">
      <w:pPr>
        <w:suppressAutoHyphens w:val="0"/>
        <w:spacing w:line="260" w:lineRule="atLeast"/>
        <w:jc w:val="both"/>
        <w:rPr>
          <w:b/>
          <w:bCs/>
          <w:u w:val="single"/>
        </w:rPr>
      </w:pPr>
    </w:p>
    <w:p w14:paraId="5F62DA9D" w14:textId="0A2CF31B" w:rsidR="00382829" w:rsidRDefault="00382829" w:rsidP="001908F7">
      <w:pPr>
        <w:jc w:val="both"/>
      </w:pPr>
    </w:p>
    <w:p w14:paraId="00A30B52" w14:textId="754E35E8" w:rsidR="00DA5A95" w:rsidRPr="005E2512" w:rsidRDefault="00DA5A95" w:rsidP="00382829">
      <w:pPr>
        <w:numPr>
          <w:ilvl w:val="0"/>
          <w:numId w:val="13"/>
        </w:numPr>
        <w:suppressAutoHyphens w:val="0"/>
        <w:spacing w:line="260" w:lineRule="atLeast"/>
        <w:jc w:val="both"/>
        <w:rPr>
          <w:b/>
          <w:bCs/>
          <w:u w:val="single"/>
        </w:rPr>
      </w:pPr>
      <w:r w:rsidRPr="005E2512">
        <w:rPr>
          <w:b/>
          <w:bCs/>
          <w:u w:val="single"/>
        </w:rPr>
        <w:t>Human Health</w:t>
      </w:r>
    </w:p>
    <w:p w14:paraId="547704CF" w14:textId="42D71F3C" w:rsidR="00DA5A95" w:rsidRDefault="00DA5A95" w:rsidP="00DA5A95">
      <w:pPr>
        <w:suppressAutoHyphens w:val="0"/>
        <w:spacing w:line="260" w:lineRule="atLeast"/>
        <w:jc w:val="both"/>
        <w:rPr>
          <w:u w:val="single"/>
        </w:rPr>
      </w:pPr>
    </w:p>
    <w:p w14:paraId="51D613BE" w14:textId="1AFF943B" w:rsidR="00F477C3" w:rsidRPr="005E2512" w:rsidRDefault="00F477C3" w:rsidP="00DA5A95">
      <w:pPr>
        <w:suppressAutoHyphens w:val="0"/>
        <w:spacing w:line="260" w:lineRule="atLeast"/>
        <w:jc w:val="both"/>
      </w:pPr>
      <w:r w:rsidRPr="005E2512">
        <w:t>For professional users, risks are acceptable for products of meta-SPC 1, 2, 3, 5 and 8 considering the semi-quantitative and qualitative risk assess</w:t>
      </w:r>
      <w:r w:rsidR="007B7DB1" w:rsidRPr="005E2512">
        <w:t>ment for local effects, with the</w:t>
      </w:r>
      <w:r w:rsidRPr="005E2512">
        <w:t xml:space="preserve"> application of risk mitigation measures (RMM) and the condition to wear the personal protective equipment (PPE) listed below:</w:t>
      </w:r>
    </w:p>
    <w:p w14:paraId="08C4395B" w14:textId="5A3F87A2" w:rsidR="00F477C3" w:rsidRPr="005E2512" w:rsidRDefault="00F477C3" w:rsidP="00DA5A95">
      <w:pPr>
        <w:suppressAutoHyphens w:val="0"/>
        <w:spacing w:line="260" w:lineRule="atLeast"/>
        <w:jc w:val="both"/>
      </w:pPr>
    </w:p>
    <w:p w14:paraId="498AF62B" w14:textId="4B6219BF" w:rsidR="00F477C3" w:rsidRPr="005E2512" w:rsidRDefault="00F477C3" w:rsidP="008D426A">
      <w:pPr>
        <w:pStyle w:val="Paragraphedeliste"/>
        <w:numPr>
          <w:ilvl w:val="0"/>
          <w:numId w:val="17"/>
        </w:numPr>
        <w:suppressAutoHyphens w:val="0"/>
        <w:spacing w:line="260" w:lineRule="atLeast"/>
        <w:jc w:val="both"/>
      </w:pPr>
      <w:r w:rsidRPr="005E2512">
        <w:t>Meta-SPC 1 and 2:</w:t>
      </w:r>
    </w:p>
    <w:p w14:paraId="5243410B" w14:textId="0D20C658" w:rsidR="00F477C3" w:rsidRPr="005E2512" w:rsidRDefault="00F477C3" w:rsidP="008D426A">
      <w:pPr>
        <w:pStyle w:val="Paragraphedeliste"/>
        <w:numPr>
          <w:ilvl w:val="1"/>
          <w:numId w:val="17"/>
        </w:numPr>
        <w:suppressAutoHyphens w:val="0"/>
        <w:spacing w:line="260" w:lineRule="atLeast"/>
        <w:jc w:val="both"/>
      </w:pPr>
      <w:r w:rsidRPr="005E2512">
        <w:t>For mixing and loading (use 1 and 2): gloves, body protection and chemical goggles</w:t>
      </w:r>
    </w:p>
    <w:p w14:paraId="3D65DF62" w14:textId="77777777" w:rsidR="00F477C3" w:rsidRPr="005E2512" w:rsidRDefault="00F477C3">
      <w:pPr>
        <w:suppressAutoHyphens w:val="0"/>
        <w:spacing w:line="260" w:lineRule="atLeast"/>
        <w:jc w:val="both"/>
      </w:pPr>
    </w:p>
    <w:p w14:paraId="212E10CE" w14:textId="69A37CB8" w:rsidR="00F477C3" w:rsidRPr="005E2512" w:rsidRDefault="00F477C3" w:rsidP="008D426A">
      <w:pPr>
        <w:pStyle w:val="Paragraphedeliste"/>
        <w:numPr>
          <w:ilvl w:val="0"/>
          <w:numId w:val="17"/>
        </w:numPr>
        <w:suppressAutoHyphens w:val="0"/>
        <w:spacing w:line="260" w:lineRule="atLeast"/>
        <w:jc w:val="both"/>
      </w:pPr>
      <w:r w:rsidRPr="005E2512">
        <w:t>Meta-SPC 3:</w:t>
      </w:r>
    </w:p>
    <w:p w14:paraId="1368C83A" w14:textId="1782CBC3" w:rsidR="00F477C3" w:rsidRPr="005E2512" w:rsidRDefault="00F477C3" w:rsidP="008D426A">
      <w:pPr>
        <w:pStyle w:val="Paragraphedeliste"/>
        <w:numPr>
          <w:ilvl w:val="1"/>
          <w:numId w:val="17"/>
        </w:numPr>
        <w:suppressAutoHyphens w:val="0"/>
        <w:spacing w:line="260" w:lineRule="atLeast"/>
        <w:jc w:val="both"/>
      </w:pPr>
      <w:r w:rsidRPr="005E2512">
        <w:t>For application by spraying and post-application task (use 1</w:t>
      </w:r>
      <w:r w:rsidR="00B50A62" w:rsidRPr="005E2512">
        <w:t xml:space="preserve"> only</w:t>
      </w:r>
      <w:r w:rsidRPr="005E2512">
        <w:t>): gloves, body protection and chemical goggles</w:t>
      </w:r>
    </w:p>
    <w:p w14:paraId="1CCB0E05" w14:textId="58ED34E6" w:rsidR="00F477C3" w:rsidRPr="005E2512" w:rsidRDefault="00F477C3">
      <w:pPr>
        <w:suppressAutoHyphens w:val="0"/>
        <w:spacing w:line="260" w:lineRule="atLeast"/>
        <w:jc w:val="both"/>
      </w:pPr>
    </w:p>
    <w:p w14:paraId="4948054C" w14:textId="77777777" w:rsidR="00877397" w:rsidRDefault="006D0FC6" w:rsidP="005E2512">
      <w:pPr>
        <w:pStyle w:val="Paragraphedeliste"/>
        <w:numPr>
          <w:ilvl w:val="0"/>
          <w:numId w:val="17"/>
        </w:numPr>
        <w:suppressAutoHyphens w:val="0"/>
        <w:spacing w:line="260" w:lineRule="atLeast"/>
        <w:jc w:val="both"/>
      </w:pPr>
      <w:r w:rsidRPr="005E2512">
        <w:t>For meta-SPC 5 and 8, risks are acceptable for the application by spraying and wiping with a mop with a handle, with the application of risk mitigation measures (RMM) and the condition to wear the personal protective equipment (PPE) listed below:</w:t>
      </w:r>
    </w:p>
    <w:p w14:paraId="1CE33A2C" w14:textId="30BE5ABC" w:rsidR="00F477C3" w:rsidRPr="005E2512" w:rsidRDefault="00F477C3" w:rsidP="00877397">
      <w:pPr>
        <w:pStyle w:val="Paragraphedeliste"/>
        <w:numPr>
          <w:ilvl w:val="1"/>
          <w:numId w:val="17"/>
        </w:numPr>
        <w:suppressAutoHyphens w:val="0"/>
        <w:spacing w:line="260" w:lineRule="atLeast"/>
        <w:jc w:val="both"/>
      </w:pPr>
      <w:r w:rsidRPr="005E2512">
        <w:t>For mixing and loading and post-application task (use 1 and 2)</w:t>
      </w:r>
      <w:r w:rsidR="00A10E9A" w:rsidRPr="005E2512">
        <w:t xml:space="preserve"> </w:t>
      </w:r>
      <w:r w:rsidRPr="005E2512">
        <w:t>gloves, body protection and chemical goggles</w:t>
      </w:r>
    </w:p>
    <w:p w14:paraId="04530A42" w14:textId="6FCC6786" w:rsidR="00A10E9A" w:rsidRPr="005E2512" w:rsidRDefault="00F477C3" w:rsidP="008D426A">
      <w:pPr>
        <w:pStyle w:val="Paragraphedeliste"/>
        <w:numPr>
          <w:ilvl w:val="1"/>
          <w:numId w:val="17"/>
        </w:numPr>
        <w:suppressAutoHyphens w:val="0"/>
        <w:spacing w:line="260" w:lineRule="atLeast"/>
        <w:jc w:val="both"/>
      </w:pPr>
      <w:r w:rsidRPr="005E2512">
        <w:t>For application by spraying (use 1</w:t>
      </w:r>
      <w:r w:rsidR="00B50A62" w:rsidRPr="005E2512">
        <w:t xml:space="preserve"> only</w:t>
      </w:r>
      <w:r w:rsidRPr="005E2512">
        <w:t>): gloves, body protection, chemical goggles and respiratory protective equipment</w:t>
      </w:r>
    </w:p>
    <w:p w14:paraId="0FAC8116" w14:textId="7ACE0591" w:rsidR="006D0FC6" w:rsidRPr="005E2512" w:rsidRDefault="00877397" w:rsidP="005E2512">
      <w:pPr>
        <w:pStyle w:val="Paragraphedeliste"/>
        <w:numPr>
          <w:ilvl w:val="2"/>
          <w:numId w:val="17"/>
        </w:numPr>
        <w:suppressAutoHyphens w:val="0"/>
        <w:spacing w:line="260" w:lineRule="atLeast"/>
        <w:ind w:left="1276" w:hanging="425"/>
        <w:jc w:val="both"/>
      </w:pPr>
      <w:r>
        <w:t xml:space="preserve">For </w:t>
      </w:r>
      <w:r w:rsidRPr="00092463">
        <w:t>application by mopping or wiping (use 2 only): gloves, body protection and chemical goggles</w:t>
      </w:r>
      <w:r>
        <w:t xml:space="preserve"> / </w:t>
      </w:r>
      <w:proofErr w:type="gramStart"/>
      <w:r w:rsidR="006D0FC6" w:rsidRPr="005E2512">
        <w:t>Do</w:t>
      </w:r>
      <w:proofErr w:type="gramEnd"/>
      <w:r w:rsidR="006D0FC6" w:rsidRPr="005E2512">
        <w:t xml:space="preserve"> not dip your hands in the bucket</w:t>
      </w:r>
      <w:r>
        <w:t xml:space="preserve"> / </w:t>
      </w:r>
      <w:r w:rsidR="006D0FC6" w:rsidRPr="005E2512">
        <w:t xml:space="preserve">Apply the product only with a mop with a handle. </w:t>
      </w:r>
    </w:p>
    <w:p w14:paraId="1A3DFB11" w14:textId="2F002C38" w:rsidR="006D0FC6" w:rsidRPr="005E2512" w:rsidRDefault="006D0FC6" w:rsidP="006D0FC6">
      <w:pPr>
        <w:suppressAutoHyphens w:val="0"/>
        <w:spacing w:line="260" w:lineRule="atLeast"/>
        <w:jc w:val="both"/>
      </w:pPr>
    </w:p>
    <w:p w14:paraId="3818FFFC" w14:textId="4CB89565" w:rsidR="006D0FC6" w:rsidRPr="005E2512" w:rsidRDefault="00877397" w:rsidP="006D0FC6">
      <w:pPr>
        <w:suppressAutoHyphens w:val="0"/>
        <w:spacing w:line="260" w:lineRule="atLeast"/>
        <w:jc w:val="both"/>
      </w:pPr>
      <w:r>
        <w:t>R</w:t>
      </w:r>
      <w:r w:rsidR="006D0FC6" w:rsidRPr="005E2512">
        <w:t>isk is not acceptable for products of meta-SPC 5 and 8 for the application by wiping with a cloth or a mop without a handle, considering the semi-quantitative and qualitative risk assessment for local effects.</w:t>
      </w:r>
    </w:p>
    <w:p w14:paraId="32282E9F" w14:textId="77777777" w:rsidR="006D0FC6" w:rsidRPr="005E2512" w:rsidRDefault="006D0FC6" w:rsidP="006D0FC6">
      <w:pPr>
        <w:suppressAutoHyphens w:val="0"/>
        <w:spacing w:line="260" w:lineRule="atLeast"/>
        <w:jc w:val="both"/>
      </w:pPr>
    </w:p>
    <w:p w14:paraId="277DC55D" w14:textId="418F3DBF" w:rsidR="00A10E9A" w:rsidRPr="005E2512" w:rsidRDefault="00A10E9A">
      <w:pPr>
        <w:suppressAutoHyphens w:val="0"/>
        <w:spacing w:line="260" w:lineRule="atLeast"/>
        <w:jc w:val="both"/>
      </w:pPr>
    </w:p>
    <w:p w14:paraId="62635DDA" w14:textId="7C676571" w:rsidR="00A10E9A" w:rsidRPr="005E2512" w:rsidRDefault="00A10E9A">
      <w:pPr>
        <w:suppressAutoHyphens w:val="0"/>
        <w:spacing w:line="260" w:lineRule="atLeast"/>
        <w:jc w:val="both"/>
      </w:pPr>
      <w:r w:rsidRPr="005E2512">
        <w:t>For non-professional users, risks are acceptable for products of meta-</w:t>
      </w:r>
      <w:r w:rsidR="0088118E" w:rsidRPr="005E2512">
        <w:t>SPC 1 and</w:t>
      </w:r>
      <w:r w:rsidRPr="005E2512">
        <w:t xml:space="preserve"> 3</w:t>
      </w:r>
      <w:r w:rsidR="00DA0B72" w:rsidRPr="005E2512">
        <w:t xml:space="preserve"> </w:t>
      </w:r>
      <w:r w:rsidRPr="005E2512">
        <w:t>considering the semi-quantitative and qualitative risk assessment for local effects, with the application of risk mitigation measures (RMM) listed below:</w:t>
      </w:r>
    </w:p>
    <w:p w14:paraId="181EC7B5" w14:textId="48F9CFF8" w:rsidR="00A10E9A" w:rsidRPr="005E2512" w:rsidRDefault="00A10E9A">
      <w:pPr>
        <w:suppressAutoHyphens w:val="0"/>
        <w:spacing w:line="260" w:lineRule="atLeast"/>
        <w:jc w:val="both"/>
      </w:pPr>
    </w:p>
    <w:p w14:paraId="5C3F6EC4" w14:textId="25AB9072" w:rsidR="00A10E9A" w:rsidRPr="005E2512" w:rsidRDefault="00A10E9A" w:rsidP="008D426A">
      <w:pPr>
        <w:pStyle w:val="Paragraphedeliste"/>
        <w:numPr>
          <w:ilvl w:val="0"/>
          <w:numId w:val="106"/>
        </w:numPr>
        <w:suppressAutoHyphens w:val="0"/>
        <w:spacing w:line="260" w:lineRule="atLeast"/>
        <w:jc w:val="both"/>
      </w:pPr>
      <w:r w:rsidRPr="005E2512">
        <w:t>Meta-SPC</w:t>
      </w:r>
      <w:r w:rsidR="007B7DB1" w:rsidRPr="005E2512">
        <w:t xml:space="preserve"> 1</w:t>
      </w:r>
      <w:r w:rsidR="0088118E" w:rsidRPr="005E2512">
        <w:t>:</w:t>
      </w:r>
    </w:p>
    <w:p w14:paraId="1FF48FAD" w14:textId="59C56785" w:rsidR="00A10E9A" w:rsidRPr="005E2512" w:rsidRDefault="00A10E9A" w:rsidP="008D426A">
      <w:pPr>
        <w:pStyle w:val="Paragraphedeliste"/>
        <w:numPr>
          <w:ilvl w:val="1"/>
          <w:numId w:val="106"/>
        </w:numPr>
        <w:suppressAutoHyphens w:val="0"/>
        <w:spacing w:line="260" w:lineRule="atLeast"/>
        <w:jc w:val="both"/>
      </w:pPr>
      <w:r w:rsidRPr="005E2512">
        <w:t>Washing on hands after use</w:t>
      </w:r>
    </w:p>
    <w:p w14:paraId="05214837" w14:textId="77777777" w:rsidR="00A10E9A" w:rsidRPr="005E2512" w:rsidRDefault="00A10E9A">
      <w:pPr>
        <w:suppressAutoHyphens w:val="0"/>
        <w:spacing w:line="260" w:lineRule="atLeast"/>
        <w:jc w:val="both"/>
      </w:pPr>
    </w:p>
    <w:p w14:paraId="2A244808" w14:textId="2FB39428" w:rsidR="00A10E9A" w:rsidRPr="005E2512" w:rsidRDefault="00DA0B72" w:rsidP="008D426A">
      <w:pPr>
        <w:pStyle w:val="Paragraphedeliste"/>
        <w:numPr>
          <w:ilvl w:val="0"/>
          <w:numId w:val="106"/>
        </w:numPr>
        <w:suppressAutoHyphens w:val="0"/>
        <w:spacing w:line="260" w:lineRule="atLeast"/>
        <w:jc w:val="both"/>
      </w:pPr>
      <w:r w:rsidRPr="005E2512">
        <w:t>Meta-SPC 3</w:t>
      </w:r>
      <w:r w:rsidR="00A10E9A" w:rsidRPr="005E2512">
        <w:t>:</w:t>
      </w:r>
    </w:p>
    <w:p w14:paraId="59D63973" w14:textId="14D912D8" w:rsidR="00A10E9A" w:rsidRPr="005E2512" w:rsidRDefault="00A10E9A" w:rsidP="008D426A">
      <w:pPr>
        <w:pStyle w:val="Paragraphedeliste"/>
        <w:numPr>
          <w:ilvl w:val="1"/>
          <w:numId w:val="106"/>
        </w:numPr>
        <w:suppressAutoHyphens w:val="0"/>
        <w:spacing w:line="260" w:lineRule="atLeast"/>
        <w:jc w:val="both"/>
      </w:pPr>
      <w:r w:rsidRPr="005E2512">
        <w:t>Washing on hands after use</w:t>
      </w:r>
    </w:p>
    <w:p w14:paraId="66B4B7AA" w14:textId="60481822" w:rsidR="00A10E9A" w:rsidRPr="005E2512" w:rsidRDefault="00A10E9A" w:rsidP="008D426A">
      <w:pPr>
        <w:pStyle w:val="Paragraphedeliste"/>
        <w:numPr>
          <w:ilvl w:val="1"/>
          <w:numId w:val="106"/>
        </w:numPr>
        <w:suppressAutoHyphens w:val="0"/>
        <w:spacing w:line="260" w:lineRule="atLeast"/>
        <w:jc w:val="both"/>
      </w:pPr>
      <w:r w:rsidRPr="005E2512">
        <w:t xml:space="preserve">The product </w:t>
      </w:r>
      <w:r w:rsidR="00E772CF">
        <w:t>has to</w:t>
      </w:r>
      <w:r w:rsidR="00E772CF" w:rsidRPr="005E2512">
        <w:t xml:space="preserve"> </w:t>
      </w:r>
      <w:r w:rsidRPr="005E2512">
        <w:t>be sprayed downward (use 1</w:t>
      </w:r>
      <w:r w:rsidR="00B50A62" w:rsidRPr="005E2512">
        <w:t xml:space="preserve"> only</w:t>
      </w:r>
      <w:r w:rsidRPr="005E2512">
        <w:t>)</w:t>
      </w:r>
    </w:p>
    <w:p w14:paraId="203DFE1F" w14:textId="00241684" w:rsidR="00A10E9A" w:rsidRPr="005E2512" w:rsidRDefault="00A10E9A">
      <w:pPr>
        <w:suppressAutoHyphens w:val="0"/>
        <w:spacing w:line="260" w:lineRule="atLeast"/>
        <w:jc w:val="both"/>
      </w:pPr>
    </w:p>
    <w:p w14:paraId="03807769" w14:textId="36B2A299" w:rsidR="00A10E9A" w:rsidRPr="005E2512" w:rsidRDefault="0088118E">
      <w:pPr>
        <w:suppressAutoHyphens w:val="0"/>
        <w:spacing w:line="260" w:lineRule="atLeast"/>
        <w:jc w:val="both"/>
      </w:pPr>
      <w:r w:rsidRPr="005E2512">
        <w:lastRenderedPageBreak/>
        <w:t>F</w:t>
      </w:r>
      <w:r w:rsidR="007B7DB1" w:rsidRPr="005E2512">
        <w:t xml:space="preserve">or non-professional users, risk is not acceptable for products of meta-SPC </w:t>
      </w:r>
      <w:r w:rsidRPr="005E2512">
        <w:t xml:space="preserve">2, </w:t>
      </w:r>
      <w:r w:rsidR="007B7DB1" w:rsidRPr="005E2512">
        <w:t>5</w:t>
      </w:r>
      <w:r w:rsidR="00DA0B72" w:rsidRPr="005E2512">
        <w:t xml:space="preserve"> and 8</w:t>
      </w:r>
      <w:r w:rsidR="007B7DB1" w:rsidRPr="005E2512">
        <w:t xml:space="preserve"> considering the semi-quantitative and qualitative risk assessment for local effects.</w:t>
      </w:r>
    </w:p>
    <w:p w14:paraId="6BF6135C" w14:textId="26DF7CB8" w:rsidR="007B7DB1" w:rsidRPr="005E2512" w:rsidRDefault="007B7DB1">
      <w:pPr>
        <w:suppressAutoHyphens w:val="0"/>
        <w:spacing w:line="260" w:lineRule="atLeast"/>
        <w:jc w:val="both"/>
      </w:pPr>
    </w:p>
    <w:p w14:paraId="42CB50D1" w14:textId="611E11AD" w:rsidR="007B7DB1" w:rsidRPr="005E2512" w:rsidRDefault="007B7DB1" w:rsidP="007B7DB1">
      <w:pPr>
        <w:suppressAutoHyphens w:val="0"/>
        <w:spacing w:line="260" w:lineRule="atLeast"/>
        <w:jc w:val="both"/>
      </w:pPr>
      <w:r w:rsidRPr="005E2512">
        <w:t>RMM</w:t>
      </w:r>
      <w:r w:rsidR="0079517F" w:rsidRPr="005E2512">
        <w:t xml:space="preserve"> (general pubic) (</w:t>
      </w:r>
      <w:r w:rsidRPr="005E2512">
        <w:t>all uses):</w:t>
      </w:r>
    </w:p>
    <w:p w14:paraId="0CE84090" w14:textId="77777777" w:rsidR="007B7DB1" w:rsidRPr="005E2512" w:rsidRDefault="007B7DB1" w:rsidP="007B7DB1">
      <w:pPr>
        <w:pStyle w:val="Paragraphedeliste"/>
        <w:numPr>
          <w:ilvl w:val="0"/>
          <w:numId w:val="107"/>
        </w:numPr>
        <w:suppressAutoHyphens w:val="0"/>
        <w:spacing w:line="260" w:lineRule="atLeast"/>
        <w:jc w:val="both"/>
      </w:pPr>
      <w:r w:rsidRPr="005E2512">
        <w:t>Do not touch the surface until the surface is dried;</w:t>
      </w:r>
    </w:p>
    <w:p w14:paraId="66C064C0" w14:textId="364360DB" w:rsidR="007B7DB1" w:rsidRPr="005E2512" w:rsidRDefault="007B7DB1" w:rsidP="008D426A">
      <w:pPr>
        <w:pStyle w:val="Paragraphedeliste"/>
        <w:numPr>
          <w:ilvl w:val="0"/>
          <w:numId w:val="107"/>
        </w:numPr>
        <w:suppressAutoHyphens w:val="0"/>
        <w:spacing w:line="260" w:lineRule="atLeast"/>
        <w:jc w:val="both"/>
      </w:pPr>
      <w:r w:rsidRPr="005E2512">
        <w:t>Children should not be present during disinfection.</w:t>
      </w:r>
    </w:p>
    <w:p w14:paraId="4A1A6116" w14:textId="77777777" w:rsidR="00A10E9A" w:rsidRPr="008D426A" w:rsidRDefault="00A10E9A">
      <w:pPr>
        <w:suppressAutoHyphens w:val="0"/>
        <w:spacing w:line="260" w:lineRule="atLeast"/>
        <w:jc w:val="both"/>
        <w:rPr>
          <w:u w:val="single"/>
        </w:rPr>
      </w:pPr>
    </w:p>
    <w:p w14:paraId="4A474ECB" w14:textId="77777777" w:rsidR="00DA5A95" w:rsidRPr="00DA5A95" w:rsidRDefault="00DA5A95" w:rsidP="00DA5A95">
      <w:pPr>
        <w:suppressAutoHyphens w:val="0"/>
        <w:spacing w:line="260" w:lineRule="atLeast"/>
        <w:jc w:val="both"/>
        <w:rPr>
          <w:u w:val="single"/>
        </w:rPr>
      </w:pPr>
    </w:p>
    <w:p w14:paraId="611F6FB8" w14:textId="2B0BD97B" w:rsidR="00382829" w:rsidRPr="00382829" w:rsidRDefault="00382829" w:rsidP="00382829">
      <w:pPr>
        <w:numPr>
          <w:ilvl w:val="0"/>
          <w:numId w:val="13"/>
        </w:numPr>
        <w:suppressAutoHyphens w:val="0"/>
        <w:spacing w:line="260" w:lineRule="atLeast"/>
        <w:jc w:val="both"/>
        <w:rPr>
          <w:u w:val="single"/>
        </w:rPr>
      </w:pPr>
      <w:r w:rsidRPr="008A40A2">
        <w:rPr>
          <w:b/>
          <w:bCs/>
          <w:u w:val="single"/>
        </w:rPr>
        <w:t xml:space="preserve">Indirect exposure via food </w:t>
      </w:r>
    </w:p>
    <w:p w14:paraId="4B173111" w14:textId="579BD014" w:rsidR="00382829" w:rsidRDefault="00382829" w:rsidP="00382829">
      <w:pPr>
        <w:suppressAutoHyphens w:val="0"/>
        <w:spacing w:line="260" w:lineRule="atLeast"/>
        <w:jc w:val="both"/>
        <w:rPr>
          <w:b/>
          <w:u w:val="single"/>
        </w:rPr>
      </w:pPr>
    </w:p>
    <w:p w14:paraId="76E19E1F" w14:textId="77777777" w:rsidR="00382829" w:rsidRPr="00382829" w:rsidRDefault="00382829" w:rsidP="00382829">
      <w:pPr>
        <w:suppressAutoHyphens w:val="0"/>
        <w:spacing w:line="260" w:lineRule="atLeast"/>
        <w:jc w:val="both"/>
      </w:pPr>
      <w:r w:rsidRPr="00382829">
        <w:t xml:space="preserve">By definition PT2 biocidal product is for application on surfaces that are not used for direct contact with food or feeding stuffs. Therefore, residues in food or feed are not expected. </w:t>
      </w:r>
    </w:p>
    <w:p w14:paraId="487C09AA" w14:textId="77777777" w:rsidR="00382829" w:rsidRPr="00382829" w:rsidRDefault="00382829" w:rsidP="00382829">
      <w:pPr>
        <w:suppressAutoHyphens w:val="0"/>
        <w:spacing w:line="260" w:lineRule="atLeast"/>
        <w:jc w:val="both"/>
      </w:pPr>
    </w:p>
    <w:p w14:paraId="598BA914" w14:textId="77777777" w:rsidR="00382829" w:rsidRPr="00382829" w:rsidRDefault="00382829" w:rsidP="00382829">
      <w:pPr>
        <w:suppressAutoHyphens w:val="0"/>
        <w:spacing w:line="260" w:lineRule="atLeast"/>
        <w:jc w:val="both"/>
        <w:rPr>
          <w:lang w:val="en-US"/>
        </w:rPr>
      </w:pPr>
      <w:r w:rsidRPr="00382829">
        <w:rPr>
          <w:lang w:val="en-US"/>
        </w:rPr>
        <w:t xml:space="preserve">For PT 4 uses, residues in food, feed or drink must be further investigated. </w:t>
      </w:r>
    </w:p>
    <w:p w14:paraId="5DE25ACD" w14:textId="77777777" w:rsidR="00382829" w:rsidRPr="00382829" w:rsidRDefault="00382829" w:rsidP="00382829">
      <w:pPr>
        <w:suppressAutoHyphens w:val="0"/>
        <w:spacing w:line="260" w:lineRule="atLeast"/>
        <w:jc w:val="both"/>
        <w:rPr>
          <w:lang w:val="en-US"/>
        </w:rPr>
      </w:pPr>
      <w:r w:rsidRPr="00382829">
        <w:rPr>
          <w:lang w:val="en-US"/>
        </w:rPr>
        <w:t xml:space="preserve">Due to the high reactivity of chlorine species, residues on surfaces degrade very rapidly. Hence, residue formation (other than chlorate) is assumed to be negligible for aqueous solutions of chlorine. Conversely, chlorate residues, a stable metabolite that can be formed from hypochlorite sodium in aqueous chlorine solutions, are considered relevant for dietary exposure from the uses of active substance as food area disinfectant. </w:t>
      </w:r>
    </w:p>
    <w:p w14:paraId="4FC251F3" w14:textId="77777777" w:rsidR="00382829" w:rsidRPr="00382829" w:rsidRDefault="00382829" w:rsidP="00382829">
      <w:pPr>
        <w:suppressAutoHyphens w:val="0"/>
        <w:spacing w:line="260" w:lineRule="atLeast"/>
        <w:jc w:val="both"/>
        <w:rPr>
          <w:lang w:val="en-US"/>
        </w:rPr>
      </w:pPr>
    </w:p>
    <w:p w14:paraId="6CCEAB32" w14:textId="48A6DCF8" w:rsidR="00382829" w:rsidRPr="00382829" w:rsidRDefault="00382829" w:rsidP="00382829">
      <w:pPr>
        <w:suppressAutoHyphens w:val="0"/>
        <w:spacing w:line="260" w:lineRule="atLeast"/>
        <w:jc w:val="both"/>
        <w:rPr>
          <w:lang w:val="en-US"/>
        </w:rPr>
      </w:pPr>
      <w:r w:rsidRPr="00382829">
        <w:rPr>
          <w:lang w:val="en-US"/>
        </w:rPr>
        <w:t>Regarding professional use</w:t>
      </w:r>
      <w:r w:rsidR="001A3221">
        <w:rPr>
          <w:lang w:val="en-US"/>
        </w:rPr>
        <w:t xml:space="preserve"> in industrial field</w:t>
      </w:r>
      <w:r w:rsidRPr="00382829">
        <w:rPr>
          <w:lang w:val="en-US"/>
        </w:rPr>
        <w:t>, considering the current knowledge about chlorate and the official chlorate limits in food</w:t>
      </w:r>
      <w:r w:rsidR="007E1511">
        <w:rPr>
          <w:rStyle w:val="Appelnotedebasdep"/>
          <w:lang w:val="en-US"/>
        </w:rPr>
        <w:footnoteReference w:id="2"/>
      </w:r>
      <w:r w:rsidRPr="00382829">
        <w:rPr>
          <w:lang w:val="en-US"/>
        </w:rPr>
        <w:t xml:space="preserve">, there is no concern for the general public from indirect exposure to either available chlorine or chlorate in food, feed and drinking water. </w:t>
      </w:r>
    </w:p>
    <w:p w14:paraId="4F8A87C9" w14:textId="77777777" w:rsidR="00382829" w:rsidRPr="00382829" w:rsidRDefault="00382829" w:rsidP="00382829">
      <w:pPr>
        <w:suppressAutoHyphens w:val="0"/>
        <w:spacing w:line="260" w:lineRule="atLeast"/>
        <w:jc w:val="both"/>
        <w:rPr>
          <w:lang w:val="en-US"/>
        </w:rPr>
      </w:pPr>
    </w:p>
    <w:p w14:paraId="0F8A7519" w14:textId="0C619FEA" w:rsidR="00382829" w:rsidRPr="00382829" w:rsidRDefault="00382829" w:rsidP="00382829">
      <w:pPr>
        <w:suppressAutoHyphens w:val="0"/>
        <w:spacing w:line="260" w:lineRule="atLeast"/>
        <w:jc w:val="both"/>
        <w:rPr>
          <w:lang w:val="en-US"/>
        </w:rPr>
      </w:pPr>
      <w:r w:rsidRPr="00382829">
        <w:rPr>
          <w:lang w:val="en-US"/>
        </w:rPr>
        <w:t xml:space="preserve">Considering the non-professional uses, a food contamination with chlorate via treated surface was estimated using maximalist scenario. No concern for general public from indirect exposure to either available chlorine or chlorate in food is observed when a rinsing of treated surfaces occurs. </w:t>
      </w:r>
    </w:p>
    <w:p w14:paraId="79770FCC" w14:textId="77777777" w:rsidR="00382829" w:rsidRPr="00AA3C76" w:rsidRDefault="00382829" w:rsidP="001908F7">
      <w:pPr>
        <w:jc w:val="both"/>
      </w:pPr>
    </w:p>
    <w:p w14:paraId="3F5A4B79" w14:textId="77777777" w:rsidR="009A1492" w:rsidRDefault="009A1492" w:rsidP="00CA59CA">
      <w:pPr>
        <w:suppressAutoHyphens w:val="0"/>
        <w:jc w:val="both"/>
        <w:rPr>
          <w:rFonts w:eastAsia="Calibri"/>
        </w:rPr>
      </w:pPr>
    </w:p>
    <w:p w14:paraId="5BA8167B" w14:textId="5CFA01D3" w:rsidR="009A1492" w:rsidRPr="00EC4086" w:rsidRDefault="009A1492" w:rsidP="009A1492">
      <w:pPr>
        <w:numPr>
          <w:ilvl w:val="0"/>
          <w:numId w:val="13"/>
        </w:numPr>
        <w:suppressAutoHyphens w:val="0"/>
        <w:spacing w:line="260" w:lineRule="atLeast"/>
        <w:jc w:val="both"/>
        <w:rPr>
          <w:u w:val="single"/>
        </w:rPr>
      </w:pPr>
      <w:r w:rsidRPr="008A40A2">
        <w:rPr>
          <w:b/>
          <w:bCs/>
          <w:u w:val="single"/>
        </w:rPr>
        <w:t>Environment</w:t>
      </w:r>
    </w:p>
    <w:p w14:paraId="40627A13" w14:textId="77777777" w:rsidR="00BD50C6" w:rsidRDefault="00BD50C6" w:rsidP="008D426A">
      <w:pPr>
        <w:suppressAutoHyphens w:val="0"/>
        <w:spacing w:before="100" w:beforeAutospacing="1" w:after="100" w:afterAutospacing="1"/>
        <w:jc w:val="both"/>
        <w:rPr>
          <w:rFonts w:cs="Times New Roman"/>
          <w:lang w:val="en-US" w:eastAsia="fr-FR"/>
        </w:rPr>
      </w:pPr>
      <w:r w:rsidRPr="00926579">
        <w:rPr>
          <w:rFonts w:cs="Times New Roman"/>
          <w:lang w:val="en-US" w:eastAsia="fr-FR"/>
        </w:rPr>
        <w:t>Risks are acceptable for all the environmental compartments considering a qualitative assessment of the active substance NaOCl leading to negligible emissions to the environment</w:t>
      </w:r>
      <w:r>
        <w:rPr>
          <w:rFonts w:cs="Times New Roman"/>
          <w:lang w:val="en-US" w:eastAsia="fr-FR"/>
        </w:rPr>
        <w:t xml:space="preserve">, </w:t>
      </w:r>
      <w:r w:rsidRPr="00926579">
        <w:rPr>
          <w:rFonts w:cs="Times New Roman"/>
          <w:lang w:val="en-US" w:eastAsia="fr-FR"/>
        </w:rPr>
        <w:t>considering a semi-qualitative assessment</w:t>
      </w:r>
      <w:r>
        <w:rPr>
          <w:rFonts w:cs="Times New Roman"/>
          <w:lang w:val="en-US" w:eastAsia="fr-FR"/>
        </w:rPr>
        <w:t xml:space="preserve"> of chlorate</w:t>
      </w:r>
      <w:r w:rsidRPr="00926579">
        <w:rPr>
          <w:rFonts w:cs="Times New Roman"/>
          <w:lang w:val="en-US" w:eastAsia="fr-FR"/>
        </w:rPr>
        <w:t xml:space="preserve"> for groundwater and surface water intended for the abstraction of drinking water</w:t>
      </w:r>
      <w:r>
        <w:rPr>
          <w:lang w:val="pl-PL"/>
        </w:rPr>
        <w:t>, for the following uses:</w:t>
      </w:r>
    </w:p>
    <w:p w14:paraId="1CF20A5D" w14:textId="48D2C564" w:rsidR="00BD50C6" w:rsidRPr="00842561" w:rsidRDefault="00BD50C6" w:rsidP="00BD50C6">
      <w:pPr>
        <w:pStyle w:val="Paragraphedeliste"/>
        <w:numPr>
          <w:ilvl w:val="0"/>
          <w:numId w:val="48"/>
        </w:numPr>
        <w:spacing w:line="260" w:lineRule="atLeast"/>
        <w:jc w:val="both"/>
      </w:pPr>
      <w:r>
        <w:rPr>
          <w:lang w:val="en-US"/>
        </w:rPr>
        <w:t xml:space="preserve">PT 2/4: </w:t>
      </w:r>
      <w:r w:rsidRPr="00CD4FE1">
        <w:t xml:space="preserve">Disinfection of </w:t>
      </w:r>
      <w:r>
        <w:t>surfaces (floors, utensils, equipment, furniture)</w:t>
      </w:r>
      <w:r w:rsidRPr="00CD4FE1">
        <w:t xml:space="preserve"> by w</w:t>
      </w:r>
      <w:r>
        <w:t>iping with mop/cloth.</w:t>
      </w:r>
    </w:p>
    <w:p w14:paraId="0C845500" w14:textId="77777777" w:rsidR="00BD50C6" w:rsidRDefault="00BD50C6" w:rsidP="00BD50C6">
      <w:pPr>
        <w:pStyle w:val="Paragraphedeliste"/>
        <w:numPr>
          <w:ilvl w:val="0"/>
          <w:numId w:val="48"/>
        </w:numPr>
        <w:spacing w:line="260" w:lineRule="atLeast"/>
        <w:jc w:val="both"/>
      </w:pPr>
      <w:r w:rsidRPr="008A40A2">
        <w:t xml:space="preserve">PT 2/4: </w:t>
      </w:r>
      <w:r w:rsidRPr="00E0580C">
        <w:t>Disinfection of surfaces by spraying</w:t>
      </w:r>
      <w:r>
        <w:t xml:space="preserve"> : hard surface (ustensils, equipment, furniture)</w:t>
      </w:r>
    </w:p>
    <w:p w14:paraId="4BBD91DA" w14:textId="77777777" w:rsidR="00BD50C6" w:rsidRPr="00673A83" w:rsidRDefault="00BD50C6" w:rsidP="00BD50C6">
      <w:pPr>
        <w:spacing w:line="260" w:lineRule="atLeast"/>
        <w:jc w:val="both"/>
      </w:pPr>
    </w:p>
    <w:p w14:paraId="42914285" w14:textId="416ECC9E" w:rsidR="00BD50C6" w:rsidRPr="00BD50C6" w:rsidRDefault="00BD50C6" w:rsidP="008D426A">
      <w:pPr>
        <w:suppressAutoHyphens w:val="0"/>
        <w:spacing w:before="100" w:beforeAutospacing="1" w:after="100" w:afterAutospacing="1"/>
        <w:jc w:val="both"/>
        <w:rPr>
          <w:rFonts w:cs="Times New Roman"/>
          <w:lang w:val="en-US" w:eastAsia="fr-FR"/>
        </w:rPr>
      </w:pPr>
      <w:r w:rsidRPr="00BD50C6">
        <w:rPr>
          <w:rFonts w:cs="Times New Roman"/>
          <w:lang w:val="en-US" w:eastAsia="fr-FR"/>
        </w:rPr>
        <w:t xml:space="preserve">Risks are acceptable </w:t>
      </w:r>
      <w:r w:rsidRPr="00926579">
        <w:rPr>
          <w:rFonts w:cs="Times New Roman"/>
          <w:lang w:val="en-US" w:eastAsia="fr-FR"/>
        </w:rPr>
        <w:t xml:space="preserve">for all the environmental compartments </w:t>
      </w:r>
      <w:r>
        <w:rPr>
          <w:rFonts w:cs="Times New Roman"/>
          <w:lang w:val="en-US" w:eastAsia="fr-FR"/>
        </w:rPr>
        <w:t>c</w:t>
      </w:r>
      <w:r w:rsidRPr="00BD50C6">
        <w:rPr>
          <w:rFonts w:cs="Times New Roman"/>
          <w:lang w:val="en-US" w:eastAsia="fr-FR"/>
        </w:rPr>
        <w:t>onsidering</w:t>
      </w:r>
      <w:r>
        <w:rPr>
          <w:rFonts w:cs="Times New Roman"/>
          <w:lang w:val="en-US" w:eastAsia="fr-FR"/>
        </w:rPr>
        <w:t xml:space="preserve"> a quantitative assessment of the substance of concern</w:t>
      </w:r>
      <w:r w:rsidRPr="00BD50C6">
        <w:rPr>
          <w:rFonts w:cs="Times New Roman"/>
          <w:lang w:val="en-US" w:eastAsia="fr-FR"/>
        </w:rPr>
        <w:t>: Dodecanenitrile (CAS n° 2437-25-4)</w:t>
      </w:r>
      <w:r w:rsidR="008A40A2">
        <w:rPr>
          <w:rFonts w:cs="Times New Roman"/>
          <w:lang w:val="en-US" w:eastAsia="fr-FR"/>
        </w:rPr>
        <w:t xml:space="preserve"> only in meta-SPC 8</w:t>
      </w:r>
      <w:r w:rsidRPr="00BD50C6">
        <w:rPr>
          <w:rFonts w:cs="Times New Roman"/>
          <w:lang w:val="en-US" w:eastAsia="fr-FR"/>
        </w:rPr>
        <w:t>, for the following uses:</w:t>
      </w:r>
    </w:p>
    <w:p w14:paraId="59B1B87D" w14:textId="58EB5C87" w:rsidR="00BD50C6" w:rsidRPr="00842561" w:rsidRDefault="00BD50C6" w:rsidP="00BD50C6">
      <w:pPr>
        <w:pStyle w:val="Paragraphedeliste"/>
        <w:numPr>
          <w:ilvl w:val="0"/>
          <w:numId w:val="48"/>
        </w:numPr>
        <w:spacing w:line="260" w:lineRule="atLeast"/>
        <w:jc w:val="both"/>
      </w:pPr>
      <w:r>
        <w:rPr>
          <w:lang w:val="en-US"/>
        </w:rPr>
        <w:lastRenderedPageBreak/>
        <w:t xml:space="preserve">PT 2: </w:t>
      </w:r>
      <w:r w:rsidRPr="00CD4FE1">
        <w:t xml:space="preserve">Disinfection of </w:t>
      </w:r>
      <w:r>
        <w:t>surfaces (floors, utensils, equipment, furniture)</w:t>
      </w:r>
      <w:r w:rsidRPr="00CD4FE1">
        <w:t xml:space="preserve"> by w</w:t>
      </w:r>
      <w:r>
        <w:t>iping with mop/cloth.</w:t>
      </w:r>
    </w:p>
    <w:p w14:paraId="11FF7AE4" w14:textId="77777777" w:rsidR="00BD50C6" w:rsidRDefault="00BD50C6" w:rsidP="00BD50C6">
      <w:pPr>
        <w:pStyle w:val="Paragraphedeliste"/>
        <w:numPr>
          <w:ilvl w:val="0"/>
          <w:numId w:val="48"/>
        </w:numPr>
        <w:spacing w:line="260" w:lineRule="atLeast"/>
        <w:jc w:val="both"/>
      </w:pPr>
      <w:r w:rsidRPr="008A40A2">
        <w:t xml:space="preserve">PT 2: </w:t>
      </w:r>
      <w:r w:rsidRPr="00E0580C">
        <w:t>Disinfection of surfaces by spraying</w:t>
      </w:r>
      <w:r>
        <w:t xml:space="preserve"> : hard surface (ustensils, equipment, furniture)</w:t>
      </w:r>
    </w:p>
    <w:p w14:paraId="111A2A63" w14:textId="77777777" w:rsidR="00BD50C6" w:rsidRDefault="00BD50C6" w:rsidP="00BD50C6">
      <w:pPr>
        <w:jc w:val="both"/>
        <w:rPr>
          <w:lang w:val="en-US" w:eastAsia="en-US"/>
        </w:rPr>
      </w:pPr>
    </w:p>
    <w:p w14:paraId="33D8DC3A" w14:textId="444A1AB7" w:rsidR="00BD50C6" w:rsidRDefault="002F5D9C" w:rsidP="00BD50C6">
      <w:pPr>
        <w:jc w:val="both"/>
        <w:rPr>
          <w:lang w:val="en-US" w:eastAsia="en-US"/>
        </w:rPr>
      </w:pPr>
      <w:r>
        <w:rPr>
          <w:lang w:val="en-US" w:eastAsia="en-US"/>
        </w:rPr>
        <w:t xml:space="preserve">For </w:t>
      </w:r>
      <w:proofErr w:type="gramStart"/>
      <w:r>
        <w:rPr>
          <w:lang w:val="en-US" w:eastAsia="en-US"/>
        </w:rPr>
        <w:t>meta</w:t>
      </w:r>
      <w:proofErr w:type="gramEnd"/>
      <w:r>
        <w:rPr>
          <w:lang w:val="en-US" w:eastAsia="en-US"/>
        </w:rPr>
        <w:t xml:space="preserve"> SPC 8, i</w:t>
      </w:r>
      <w:r w:rsidR="00BD50C6">
        <w:rPr>
          <w:lang w:val="en-US" w:eastAsia="en-US"/>
        </w:rPr>
        <w:t>n PT04, unacceptable risks in surface water and STP are foreseen for disinfection of hard surfaces in contact with food in the scenario 1 (</w:t>
      </w:r>
      <w:r w:rsidR="008A40A2">
        <w:rPr>
          <w:lang w:val="en-US" w:eastAsia="en-US"/>
        </w:rPr>
        <w:t xml:space="preserve">professional applications on </w:t>
      </w:r>
      <w:r w:rsidR="00BD50C6">
        <w:rPr>
          <w:lang w:val="en-US" w:eastAsia="en-US"/>
        </w:rPr>
        <w:t xml:space="preserve">large scale catering kitchen and canteens, slaughterhouse). Risks are acceptable for the disinfection in private areas. </w:t>
      </w:r>
    </w:p>
    <w:p w14:paraId="218562C1" w14:textId="77777777" w:rsidR="00BD50C6" w:rsidRDefault="00BD50C6" w:rsidP="00BD50C6">
      <w:pPr>
        <w:jc w:val="both"/>
        <w:rPr>
          <w:lang w:val="en-US" w:eastAsia="en-US"/>
        </w:rPr>
      </w:pPr>
    </w:p>
    <w:p w14:paraId="152A5D1C" w14:textId="584980A8" w:rsidR="00BD50C6" w:rsidRPr="00B24DED" w:rsidRDefault="00BD50C6" w:rsidP="00BD50C6">
      <w:pPr>
        <w:jc w:val="both"/>
        <w:rPr>
          <w:lang w:val="en-US" w:eastAsia="en-US"/>
        </w:rPr>
      </w:pPr>
      <w:r>
        <w:rPr>
          <w:lang w:val="en-US" w:eastAsia="en-US"/>
        </w:rPr>
        <w:t xml:space="preserve">This restriction will be indicated in the SPC for the PT04 uses of META-SPC 8 (for which the SoC is relevant): </w:t>
      </w:r>
      <w:r w:rsidRPr="008A40A2">
        <w:rPr>
          <w:b/>
          <w:bCs/>
          <w:lang w:val="en-US" w:eastAsia="en-US"/>
        </w:rPr>
        <w:t>‘The disinfection of hard surfaces in contact with food is restricted to domestic areas’.</w:t>
      </w:r>
    </w:p>
    <w:p w14:paraId="52C9C38A" w14:textId="428FD29C" w:rsidR="00CE2B5B" w:rsidRDefault="00BD50C6" w:rsidP="00BD50C6">
      <w:pPr>
        <w:suppressAutoHyphens w:val="0"/>
        <w:jc w:val="both"/>
        <w:rPr>
          <w:rFonts w:eastAsia="Calibri"/>
        </w:rPr>
      </w:pPr>
      <w:r w:rsidRPr="00EC4086">
        <w:rPr>
          <w:rFonts w:eastAsia="Calibri"/>
        </w:rPr>
        <w:t xml:space="preserve"> </w:t>
      </w:r>
    </w:p>
    <w:p w14:paraId="228F7D8B" w14:textId="486D87FC" w:rsidR="00CE2B5B" w:rsidRDefault="00CE2B5B" w:rsidP="00BD50C6">
      <w:pPr>
        <w:suppressAutoHyphens w:val="0"/>
        <w:jc w:val="both"/>
        <w:rPr>
          <w:rFonts w:eastAsia="Calibri"/>
        </w:rPr>
      </w:pPr>
    </w:p>
    <w:p w14:paraId="7CE78893" w14:textId="77777777" w:rsidR="00CE2B5B" w:rsidRPr="008D426A" w:rsidRDefault="00CE2B5B">
      <w:pPr>
        <w:suppressAutoHyphens w:val="0"/>
        <w:jc w:val="both"/>
        <w:rPr>
          <w:rFonts w:eastAsia="Calibri"/>
          <w:b/>
          <w:bCs/>
          <w:sz w:val="28"/>
          <w:szCs w:val="28"/>
        </w:rPr>
      </w:pPr>
      <w:r w:rsidRPr="008A40A2">
        <w:rPr>
          <w:rFonts w:eastAsia="Calibri"/>
          <w:b/>
          <w:bCs/>
          <w:caps/>
          <w:sz w:val="28"/>
          <w:szCs w:val="28"/>
        </w:rPr>
        <w:t>G</w:t>
      </w:r>
      <w:r w:rsidRPr="008A40A2">
        <w:rPr>
          <w:rFonts w:eastAsia="Calibri"/>
          <w:b/>
          <w:bCs/>
          <w:sz w:val="28"/>
          <w:szCs w:val="28"/>
        </w:rPr>
        <w:t>eneral conclusion</w:t>
      </w:r>
    </w:p>
    <w:p w14:paraId="596F67BC" w14:textId="77777777" w:rsidR="00CE2B5B" w:rsidRDefault="00CE2B5B" w:rsidP="00CE2B5B">
      <w:pPr>
        <w:suppressAutoHyphens w:val="0"/>
        <w:jc w:val="both"/>
        <w:rPr>
          <w:rFonts w:eastAsia="Calibri"/>
          <w:b/>
          <w:sz w:val="28"/>
        </w:rPr>
      </w:pPr>
    </w:p>
    <w:p w14:paraId="21EB8CB6" w14:textId="77777777" w:rsidR="00CE2B5B" w:rsidRDefault="00CE2B5B" w:rsidP="00CE2B5B">
      <w:pPr>
        <w:spacing w:line="260" w:lineRule="atLeast"/>
        <w:rPr>
          <w:rFonts w:eastAsia="Calibri"/>
          <w:lang w:val="en-US" w:eastAsia="en-US"/>
        </w:rPr>
      </w:pPr>
      <w:r w:rsidRPr="008A40A2">
        <w:rPr>
          <w:rFonts w:eastAsia="Calibri"/>
          <w:b/>
          <w:bCs/>
          <w:lang w:val="en-US" w:eastAsia="en-US"/>
        </w:rPr>
        <w:t>Overall conclusions for the claimed uses</w:t>
      </w:r>
      <w:r>
        <w:rPr>
          <w:rFonts w:eastAsia="Calibri"/>
          <w:lang w:val="en-US" w:eastAsia="en-US"/>
        </w:rPr>
        <w:t xml:space="preserve">: </w:t>
      </w:r>
    </w:p>
    <w:p w14:paraId="6481EDCB" w14:textId="77777777" w:rsidR="00CE2B5B" w:rsidRDefault="00CE2B5B" w:rsidP="00CE2B5B">
      <w:pPr>
        <w:spacing w:line="260" w:lineRule="atLeast"/>
        <w:rPr>
          <w:rFonts w:eastAsia="Calibri"/>
          <w:lang w:val="en-US" w:eastAsia="en-US"/>
        </w:rPr>
      </w:pPr>
    </w:p>
    <w:p w14:paraId="2D069AAD" w14:textId="0BCB7F9F" w:rsidR="00CE2B5B" w:rsidRDefault="00CE2B5B">
      <w:pPr>
        <w:ind w:right="281"/>
        <w:jc w:val="both"/>
        <w:rPr>
          <w:lang w:val="en-US"/>
        </w:rPr>
      </w:pPr>
      <w:r w:rsidRPr="008D426A">
        <w:rPr>
          <w:lang w:val="en-US"/>
        </w:rPr>
        <w:t xml:space="preserve">The conformity to the uniform principles, as defined in the Regulation (EU) </w:t>
      </w:r>
      <w:r w:rsidRPr="008D426A">
        <w:rPr>
          <w:lang w:val="x-none" w:eastAsia="x-none"/>
        </w:rPr>
        <w:t>n°</w:t>
      </w:r>
      <w:r w:rsidRPr="008D426A">
        <w:rPr>
          <w:lang w:val="en-US"/>
        </w:rPr>
        <w:t xml:space="preserve">528/2012, for the biocidal product family </w:t>
      </w:r>
      <w:r>
        <w:rPr>
          <w:rFonts w:eastAsia="Calibri"/>
          <w:lang w:eastAsia="en-US"/>
        </w:rPr>
        <w:t>BIOCIDAL PRODUCT FAMILY BASED ON SODIUM HYPOCHLORITE</w:t>
      </w:r>
      <w:r w:rsidRPr="008D426A">
        <w:rPr>
          <w:lang w:val="en-US"/>
        </w:rPr>
        <w:t xml:space="preserve"> is reported in the table below, for each use. </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25"/>
        <w:gridCol w:w="1247"/>
        <w:gridCol w:w="1305"/>
        <w:gridCol w:w="4082"/>
        <w:gridCol w:w="2977"/>
      </w:tblGrid>
      <w:tr w:rsidR="008D426A" w:rsidRPr="00043187" w14:paraId="3C32AEDD" w14:textId="77777777" w:rsidTr="00DE6A58">
        <w:trPr>
          <w:cantSplit/>
          <w:trHeight w:val="545"/>
        </w:trPr>
        <w:tc>
          <w:tcPr>
            <w:tcW w:w="596" w:type="dxa"/>
          </w:tcPr>
          <w:p w14:paraId="00C18891" w14:textId="77777777" w:rsidR="008D426A" w:rsidRPr="00043187" w:rsidRDefault="008D426A" w:rsidP="00E90601">
            <w:pPr>
              <w:keepNext/>
              <w:ind w:left="-83" w:right="-108"/>
              <w:outlineLvl w:val="1"/>
              <w:rPr>
                <w:rFonts w:ascii="Arial" w:eastAsia="Calibri" w:hAnsi="Arial" w:cs="Arial"/>
                <w:b/>
                <w:lang w:val="sv-SE" w:eastAsia="sv-SE"/>
              </w:rPr>
            </w:pPr>
            <w:r>
              <w:rPr>
                <w:rFonts w:ascii="Arial" w:eastAsia="Calibri" w:hAnsi="Arial" w:cs="Arial"/>
                <w:b/>
                <w:lang w:val="sv-SE" w:eastAsia="sv-SE"/>
              </w:rPr>
              <w:lastRenderedPageBreak/>
              <w:t>Meta SPC</w:t>
            </w:r>
          </w:p>
        </w:tc>
        <w:tc>
          <w:tcPr>
            <w:tcW w:w="425" w:type="dxa"/>
          </w:tcPr>
          <w:p w14:paraId="1BA0E344" w14:textId="77777777" w:rsidR="008D426A" w:rsidRPr="00043187" w:rsidRDefault="008D426A" w:rsidP="00E90601">
            <w:pPr>
              <w:keepNext/>
              <w:ind w:right="-138"/>
              <w:outlineLvl w:val="1"/>
              <w:rPr>
                <w:rFonts w:ascii="Arial" w:eastAsia="Calibri" w:hAnsi="Arial" w:cs="Arial"/>
                <w:b/>
                <w:lang w:val="sv-SE" w:eastAsia="sv-SE"/>
              </w:rPr>
            </w:pPr>
            <w:r>
              <w:rPr>
                <w:rFonts w:ascii="Arial" w:eastAsia="Calibri" w:hAnsi="Arial" w:cs="Arial"/>
                <w:b/>
                <w:lang w:val="sv-SE" w:eastAsia="sv-SE"/>
              </w:rPr>
              <w:t>PT</w:t>
            </w:r>
          </w:p>
        </w:tc>
        <w:tc>
          <w:tcPr>
            <w:tcW w:w="1247" w:type="dxa"/>
            <w:vAlign w:val="center"/>
          </w:tcPr>
          <w:p w14:paraId="063B7136" w14:textId="77777777" w:rsidR="008D426A" w:rsidRPr="00043187" w:rsidRDefault="008D426A" w:rsidP="00E90601">
            <w:pPr>
              <w:keepNext/>
              <w:ind w:right="-109"/>
              <w:outlineLvl w:val="1"/>
              <w:rPr>
                <w:rFonts w:ascii="Arial" w:eastAsia="Calibri" w:hAnsi="Arial" w:cs="Arial"/>
                <w:b/>
                <w:lang w:val="sv-SE" w:eastAsia="sv-SE"/>
              </w:rPr>
            </w:pPr>
            <w:r>
              <w:rPr>
                <w:rFonts w:ascii="Arial" w:eastAsia="Calibri" w:hAnsi="Arial" w:cs="Arial"/>
                <w:b/>
                <w:lang w:val="sv-SE" w:eastAsia="sv-SE"/>
              </w:rPr>
              <w:t>Target organisms</w:t>
            </w:r>
          </w:p>
        </w:tc>
        <w:tc>
          <w:tcPr>
            <w:tcW w:w="1305" w:type="dxa"/>
            <w:vAlign w:val="center"/>
          </w:tcPr>
          <w:p w14:paraId="3172EADD" w14:textId="77777777" w:rsidR="008D426A" w:rsidRPr="00043187" w:rsidRDefault="008D426A" w:rsidP="00E90601">
            <w:pPr>
              <w:keepNext/>
              <w:autoSpaceDE w:val="0"/>
              <w:autoSpaceDN w:val="0"/>
              <w:adjustRightInd w:val="0"/>
              <w:ind w:right="-108"/>
              <w:rPr>
                <w:rFonts w:ascii="Arial" w:eastAsia="Calibri" w:hAnsi="Arial" w:cs="Arial"/>
                <w:b/>
                <w:lang w:val="sv-SE" w:eastAsia="sv-SE"/>
              </w:rPr>
            </w:pPr>
            <w:r>
              <w:rPr>
                <w:rFonts w:ascii="Arial" w:eastAsia="Calibri" w:hAnsi="Arial" w:cs="Arial"/>
                <w:b/>
                <w:lang w:val="sv-SE" w:eastAsia="sv-SE"/>
              </w:rPr>
              <w:t>Application rate</w:t>
            </w:r>
          </w:p>
        </w:tc>
        <w:tc>
          <w:tcPr>
            <w:tcW w:w="4082" w:type="dxa"/>
            <w:vAlign w:val="center"/>
          </w:tcPr>
          <w:p w14:paraId="20A8F1FF" w14:textId="77777777" w:rsidR="008D426A" w:rsidRPr="00043187" w:rsidRDefault="008D426A" w:rsidP="00E90601">
            <w:pPr>
              <w:keepNext/>
              <w:tabs>
                <w:tab w:val="left" w:pos="1735"/>
              </w:tabs>
              <w:autoSpaceDE w:val="0"/>
              <w:autoSpaceDN w:val="0"/>
              <w:adjustRightInd w:val="0"/>
              <w:ind w:right="281"/>
              <w:rPr>
                <w:rFonts w:ascii="Arial" w:eastAsia="Calibri" w:hAnsi="Arial" w:cs="Arial"/>
                <w:b/>
                <w:lang w:val="sv-SE" w:eastAsia="sv-SE"/>
              </w:rPr>
            </w:pPr>
            <w:r>
              <w:rPr>
                <w:rFonts w:ascii="Arial" w:eastAsia="Calibri" w:hAnsi="Arial" w:cs="Arial"/>
                <w:b/>
                <w:lang w:val="sv-SE" w:eastAsia="sv-SE"/>
              </w:rPr>
              <w:t>Uses</w:t>
            </w:r>
          </w:p>
        </w:tc>
        <w:tc>
          <w:tcPr>
            <w:tcW w:w="2977" w:type="dxa"/>
            <w:vAlign w:val="center"/>
          </w:tcPr>
          <w:p w14:paraId="0C588D55" w14:textId="77777777" w:rsidR="008D426A" w:rsidRPr="00043187" w:rsidRDefault="008D426A" w:rsidP="00E90601">
            <w:pPr>
              <w:keepNext/>
              <w:autoSpaceDE w:val="0"/>
              <w:autoSpaceDN w:val="0"/>
              <w:adjustRightInd w:val="0"/>
              <w:ind w:right="-102"/>
              <w:rPr>
                <w:rFonts w:ascii="Arial" w:eastAsia="Calibri" w:hAnsi="Arial" w:cs="Arial"/>
                <w:b/>
                <w:lang w:val="sv-SE" w:eastAsia="sv-SE"/>
              </w:rPr>
            </w:pPr>
            <w:r w:rsidRPr="00043187">
              <w:rPr>
                <w:rFonts w:ascii="Arial" w:eastAsia="Calibri" w:hAnsi="Arial" w:cs="Arial"/>
                <w:b/>
                <w:lang w:val="sv-SE" w:eastAsia="sv-SE"/>
              </w:rPr>
              <w:t>Conclusion</w:t>
            </w:r>
            <w:r>
              <w:rPr>
                <w:rFonts w:ascii="Arial" w:eastAsia="Calibri" w:hAnsi="Arial" w:cs="Arial"/>
                <w:b/>
                <w:lang w:val="sv-SE" w:eastAsia="sv-SE"/>
              </w:rPr>
              <w:t>s</w:t>
            </w:r>
          </w:p>
        </w:tc>
      </w:tr>
      <w:tr w:rsidR="008D426A" w:rsidRPr="00AD7DBD" w:rsidDel="00EE39DD" w14:paraId="779894EB" w14:textId="77777777" w:rsidTr="00DE6A58">
        <w:trPr>
          <w:cantSplit/>
          <w:trHeight w:val="1566"/>
        </w:trPr>
        <w:tc>
          <w:tcPr>
            <w:tcW w:w="596" w:type="dxa"/>
            <w:shd w:val="clear" w:color="auto" w:fill="BFBFBF" w:themeFill="background1" w:themeFillShade="BF"/>
            <w:vAlign w:val="center"/>
          </w:tcPr>
          <w:p w14:paraId="7F6B2039" w14:textId="77777777" w:rsidR="008D426A" w:rsidRDefault="008D426A" w:rsidP="00E90601">
            <w:pPr>
              <w:keepNext/>
              <w:tabs>
                <w:tab w:val="left" w:pos="426"/>
              </w:tabs>
              <w:ind w:right="281"/>
              <w:textAlignment w:val="top"/>
              <w:rPr>
                <w:rFonts w:ascii="Arial" w:eastAsia="Calibri" w:hAnsi="Arial" w:cs="Arial"/>
                <w:b/>
                <w:lang w:val="sv-SE" w:eastAsia="sv-SE"/>
              </w:rPr>
            </w:pPr>
            <w:r w:rsidRPr="00533CB0">
              <w:rPr>
                <w:rFonts w:ascii="Arial" w:eastAsia="Calibri" w:hAnsi="Arial" w:cs="Arial"/>
                <w:b/>
                <w:lang w:val="sv-SE" w:eastAsia="sv-SE"/>
              </w:rPr>
              <w:t>1</w:t>
            </w:r>
          </w:p>
          <w:p w14:paraId="4BC01B40" w14:textId="77777777" w:rsidR="008D426A" w:rsidRDefault="008D426A" w:rsidP="00E90601">
            <w:pPr>
              <w:keepNext/>
              <w:tabs>
                <w:tab w:val="left" w:pos="426"/>
              </w:tabs>
              <w:ind w:right="281"/>
              <w:textAlignment w:val="top"/>
              <w:rPr>
                <w:rFonts w:ascii="Arial" w:eastAsia="Calibri" w:hAnsi="Arial" w:cs="Arial"/>
                <w:b/>
                <w:lang w:val="sv-SE" w:eastAsia="sv-SE"/>
              </w:rPr>
            </w:pPr>
          </w:p>
          <w:p w14:paraId="23E2397F" w14:textId="77777777" w:rsidR="008D426A" w:rsidRPr="00533CB0" w:rsidRDefault="008D426A" w:rsidP="00E90601">
            <w:pPr>
              <w:keepNext/>
              <w:tabs>
                <w:tab w:val="left" w:pos="426"/>
              </w:tabs>
              <w:ind w:right="281"/>
              <w:textAlignment w:val="top"/>
              <w:rPr>
                <w:rFonts w:ascii="Arial" w:eastAsia="Calibri" w:hAnsi="Arial" w:cs="Arial"/>
                <w:b/>
                <w:lang w:val="sv-SE" w:eastAsia="sv-SE"/>
              </w:rPr>
            </w:pPr>
            <w:r>
              <w:rPr>
                <w:rFonts w:ascii="Arial" w:eastAsia="Calibri" w:hAnsi="Arial" w:cs="Arial"/>
                <w:b/>
                <w:lang w:val="sv-SE" w:eastAsia="sv-SE"/>
              </w:rPr>
              <w:t>3</w:t>
            </w:r>
          </w:p>
        </w:tc>
        <w:tc>
          <w:tcPr>
            <w:tcW w:w="425" w:type="dxa"/>
            <w:vMerge w:val="restart"/>
            <w:shd w:val="clear" w:color="auto" w:fill="BFBFBF" w:themeFill="background1" w:themeFillShade="BF"/>
            <w:vAlign w:val="center"/>
          </w:tcPr>
          <w:p w14:paraId="38C48F69" w14:textId="77777777" w:rsidR="008D426A" w:rsidRPr="007F7BE9" w:rsidRDefault="008D426A" w:rsidP="00E90601">
            <w:pPr>
              <w:keepNext/>
              <w:tabs>
                <w:tab w:val="left" w:pos="426"/>
              </w:tabs>
              <w:ind w:right="281"/>
              <w:textAlignment w:val="top"/>
              <w:rPr>
                <w:rFonts w:ascii="Arial" w:eastAsia="Calibri" w:hAnsi="Arial" w:cs="Arial"/>
                <w:b/>
                <w:lang w:val="sv-SE" w:eastAsia="sv-SE"/>
              </w:rPr>
            </w:pPr>
            <w:r w:rsidRPr="007F7BE9">
              <w:rPr>
                <w:rFonts w:ascii="Arial" w:eastAsia="Calibri" w:hAnsi="Arial" w:cs="Arial"/>
                <w:b/>
                <w:lang w:val="sv-SE" w:eastAsia="sv-SE"/>
              </w:rPr>
              <w:t>2&amp; 4</w:t>
            </w:r>
          </w:p>
          <w:p w14:paraId="67BE738D" w14:textId="77777777" w:rsidR="008D426A" w:rsidRDefault="008D426A" w:rsidP="00E90601">
            <w:pPr>
              <w:keepNext/>
              <w:tabs>
                <w:tab w:val="left" w:pos="426"/>
              </w:tabs>
              <w:ind w:right="281"/>
              <w:textAlignment w:val="top"/>
              <w:rPr>
                <w:rFonts w:ascii="Arial" w:eastAsia="Calibri" w:hAnsi="Arial" w:cs="Arial"/>
                <w:lang w:val="sv-SE" w:eastAsia="sv-SE"/>
              </w:rPr>
            </w:pPr>
          </w:p>
        </w:tc>
        <w:tc>
          <w:tcPr>
            <w:tcW w:w="1247" w:type="dxa"/>
            <w:vMerge w:val="restart"/>
            <w:shd w:val="clear" w:color="auto" w:fill="BFBFBF" w:themeFill="background1" w:themeFillShade="BF"/>
            <w:vAlign w:val="center"/>
          </w:tcPr>
          <w:p w14:paraId="1063E236" w14:textId="77777777" w:rsidR="008D426A" w:rsidRDefault="008D426A" w:rsidP="00E90601">
            <w:pPr>
              <w:keepNext/>
              <w:tabs>
                <w:tab w:val="left" w:pos="426"/>
              </w:tabs>
              <w:ind w:right="-109"/>
              <w:textAlignment w:val="top"/>
              <w:rPr>
                <w:rFonts w:ascii="Arial" w:eastAsia="Calibri" w:hAnsi="Arial" w:cs="Arial"/>
                <w:lang w:val="sv-SE" w:eastAsia="sv-SE"/>
              </w:rPr>
            </w:pPr>
            <w:r>
              <w:rPr>
                <w:rFonts w:ascii="Arial" w:eastAsia="Calibri" w:hAnsi="Arial" w:cs="Arial"/>
                <w:lang w:val="sv-SE" w:eastAsia="sv-SE"/>
              </w:rPr>
              <w:t>Bacteria</w:t>
            </w:r>
          </w:p>
          <w:p w14:paraId="62E9DA00" w14:textId="77777777" w:rsidR="008D426A" w:rsidRDefault="008D426A" w:rsidP="00E90601">
            <w:pPr>
              <w:keepNext/>
              <w:tabs>
                <w:tab w:val="left" w:pos="426"/>
              </w:tabs>
              <w:ind w:right="-109"/>
              <w:textAlignment w:val="top"/>
              <w:rPr>
                <w:rFonts w:ascii="Arial" w:eastAsia="Calibri" w:hAnsi="Arial" w:cs="Arial"/>
                <w:lang w:val="sv-SE" w:eastAsia="sv-SE"/>
              </w:rPr>
            </w:pPr>
            <w:r>
              <w:rPr>
                <w:rFonts w:ascii="Arial" w:eastAsia="Calibri" w:hAnsi="Arial" w:cs="Arial"/>
                <w:lang w:val="sv-SE" w:eastAsia="sv-SE"/>
              </w:rPr>
              <w:t>Yeast</w:t>
            </w:r>
          </w:p>
          <w:p w14:paraId="405D2E88" w14:textId="77777777" w:rsidR="008D426A" w:rsidRDefault="008D426A" w:rsidP="00E90601">
            <w:pPr>
              <w:keepNext/>
              <w:tabs>
                <w:tab w:val="left" w:pos="426"/>
              </w:tabs>
              <w:ind w:right="-109"/>
              <w:textAlignment w:val="top"/>
              <w:rPr>
                <w:rFonts w:ascii="Arial" w:eastAsia="Calibri" w:hAnsi="Arial" w:cs="Arial"/>
                <w:lang w:val="sv-SE" w:eastAsia="sv-SE"/>
              </w:rPr>
            </w:pPr>
            <w:r>
              <w:rPr>
                <w:rFonts w:ascii="Arial" w:eastAsia="Calibri" w:hAnsi="Arial" w:cs="Arial"/>
                <w:lang w:val="sv-SE" w:eastAsia="sv-SE"/>
              </w:rPr>
              <w:t>Fungi</w:t>
            </w:r>
          </w:p>
          <w:p w14:paraId="51CEECE6" w14:textId="77777777" w:rsidR="008D426A" w:rsidRDefault="008D426A" w:rsidP="00E90601">
            <w:pPr>
              <w:keepNext/>
              <w:tabs>
                <w:tab w:val="left" w:pos="426"/>
              </w:tabs>
              <w:ind w:right="-109"/>
              <w:textAlignment w:val="top"/>
              <w:rPr>
                <w:rFonts w:ascii="Arial" w:eastAsia="Calibri" w:hAnsi="Arial" w:cs="Arial"/>
                <w:lang w:val="sv-SE" w:eastAsia="sv-SE"/>
              </w:rPr>
            </w:pPr>
          </w:p>
        </w:tc>
        <w:tc>
          <w:tcPr>
            <w:tcW w:w="1305" w:type="dxa"/>
            <w:vMerge w:val="restart"/>
            <w:shd w:val="clear" w:color="auto" w:fill="BFBFBF" w:themeFill="background1" w:themeFillShade="BF"/>
            <w:vAlign w:val="center"/>
          </w:tcPr>
          <w:p w14:paraId="0A631710" w14:textId="77777777" w:rsidR="008D426A" w:rsidRDefault="008D426A" w:rsidP="00E90601">
            <w:pPr>
              <w:keepNext/>
              <w:autoSpaceDE w:val="0"/>
              <w:autoSpaceDN w:val="0"/>
              <w:adjustRightInd w:val="0"/>
              <w:ind w:right="-108"/>
              <w:rPr>
                <w:rFonts w:ascii="Arial" w:eastAsia="Calibri" w:hAnsi="Arial" w:cs="Arial"/>
                <w:lang w:val="sv-SE" w:eastAsia="sv-SE"/>
              </w:rPr>
            </w:pPr>
          </w:p>
        </w:tc>
        <w:tc>
          <w:tcPr>
            <w:tcW w:w="4082" w:type="dxa"/>
            <w:shd w:val="clear" w:color="auto" w:fill="BFBFBF" w:themeFill="background1" w:themeFillShade="BF"/>
            <w:vAlign w:val="center"/>
          </w:tcPr>
          <w:p w14:paraId="16787CAF" w14:textId="69EFC13C" w:rsidR="008D426A" w:rsidRPr="007A7BCE" w:rsidRDefault="008D426A" w:rsidP="00E90601">
            <w:pPr>
              <w:pStyle w:val="Absatz"/>
              <w:spacing w:after="240"/>
              <w:ind w:left="0"/>
              <w:rPr>
                <w:rFonts w:ascii="Arial" w:eastAsia="Calibri" w:hAnsi="Arial" w:cs="Arial"/>
                <w:lang w:val="sv-SE" w:eastAsia="sv-SE"/>
              </w:rPr>
            </w:pPr>
            <w:r w:rsidRPr="00CB3835">
              <w:rPr>
                <w:rFonts w:ascii="Arial" w:eastAsia="Calibri" w:hAnsi="Arial" w:cs="Arial"/>
                <w:lang w:val="sv-SE" w:eastAsia="sv-SE"/>
              </w:rPr>
              <w:t xml:space="preserve">Disinfection of hard non porous surfaces by spraying </w:t>
            </w:r>
            <w:r>
              <w:rPr>
                <w:rFonts w:ascii="Arial" w:eastAsia="Calibri" w:hAnsi="Arial" w:cs="Arial"/>
                <w:lang w:val="sv-SE" w:eastAsia="sv-SE"/>
              </w:rPr>
              <w:t>with and without</w:t>
            </w:r>
            <w:r w:rsidRPr="00CB3835">
              <w:rPr>
                <w:rFonts w:ascii="Arial" w:eastAsia="Calibri" w:hAnsi="Arial" w:cs="Arial"/>
                <w:lang w:val="sv-SE" w:eastAsia="sv-SE"/>
              </w:rPr>
              <w:t xml:space="preserve"> previous cleaning</w:t>
            </w:r>
            <w:r>
              <w:rPr>
                <w:rFonts w:ascii="Arial" w:eastAsia="Calibri" w:hAnsi="Arial" w:cs="Arial"/>
                <w:lang w:val="sv-SE" w:eastAsia="sv-SE"/>
              </w:rPr>
              <w:t>.</w:t>
            </w:r>
          </w:p>
          <w:p w14:paraId="2753FE12" w14:textId="77777777" w:rsidR="008D426A" w:rsidRPr="007A7BCE" w:rsidRDefault="008D426A" w:rsidP="00E90601">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Professionals &amp; non-professionals</w:t>
            </w:r>
          </w:p>
          <w:p w14:paraId="23C267C2" w14:textId="708EEF19" w:rsidR="008D426A" w:rsidRDefault="008D426A" w:rsidP="005E2512">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Contact time:</w:t>
            </w:r>
            <w:r>
              <w:rPr>
                <w:rFonts w:ascii="Arial" w:eastAsia="Calibri" w:hAnsi="Arial" w:cs="Arial"/>
                <w:lang w:val="sv-SE" w:eastAsia="sv-SE"/>
              </w:rPr>
              <w:t>5 min</w:t>
            </w:r>
          </w:p>
        </w:tc>
        <w:tc>
          <w:tcPr>
            <w:tcW w:w="2977" w:type="dxa"/>
            <w:vMerge w:val="restart"/>
            <w:shd w:val="clear" w:color="auto" w:fill="BFBFBF" w:themeFill="background1" w:themeFillShade="BF"/>
            <w:vAlign w:val="center"/>
          </w:tcPr>
          <w:p w14:paraId="74133E70" w14:textId="77777777" w:rsidR="008D426A" w:rsidRPr="007A7BCE" w:rsidRDefault="008D426A" w:rsidP="00E90601">
            <w:pPr>
              <w:keepNext/>
              <w:autoSpaceDE w:val="0"/>
              <w:autoSpaceDN w:val="0"/>
              <w:adjustRightInd w:val="0"/>
              <w:ind w:right="-102"/>
              <w:rPr>
                <w:rFonts w:ascii="Arial" w:eastAsia="Calibri" w:hAnsi="Arial" w:cs="Arial"/>
                <w:lang w:val="sv-SE" w:eastAsia="sv-SE"/>
              </w:rPr>
            </w:pPr>
            <w:r w:rsidRPr="007A7BCE">
              <w:rPr>
                <w:rFonts w:ascii="Arial" w:eastAsia="Calibri" w:hAnsi="Arial" w:cs="Arial"/>
                <w:b/>
                <w:lang w:val="sv-SE" w:eastAsia="sv-SE"/>
              </w:rPr>
              <w:t>Unacceptable</w:t>
            </w:r>
            <w:r w:rsidRPr="007A7BCE">
              <w:rPr>
                <w:rFonts w:ascii="Arial" w:eastAsia="Calibri" w:hAnsi="Arial" w:cs="Arial"/>
                <w:lang w:val="sv-SE" w:eastAsia="sv-SE"/>
              </w:rPr>
              <w:t>:</w:t>
            </w:r>
          </w:p>
          <w:p w14:paraId="214F3B09" w14:textId="77777777" w:rsidR="008D426A" w:rsidRPr="00AD7833" w:rsidRDefault="008D426A" w:rsidP="00E90601">
            <w:pPr>
              <w:keepNext/>
              <w:autoSpaceDE w:val="0"/>
              <w:autoSpaceDN w:val="0"/>
              <w:adjustRightInd w:val="0"/>
              <w:ind w:right="-102"/>
              <w:rPr>
                <w:rFonts w:ascii="Arial" w:eastAsia="Calibri" w:hAnsi="Arial" w:cs="Arial"/>
                <w:b/>
                <w:lang w:val="sv-SE" w:eastAsia="sv-SE"/>
              </w:rPr>
            </w:pPr>
            <w:r w:rsidRPr="007A7BCE">
              <w:rPr>
                <w:rFonts w:ascii="Arial" w:eastAsia="Calibri" w:hAnsi="Arial" w:cs="Arial"/>
                <w:lang w:val="sv-SE" w:eastAsia="sv-SE"/>
              </w:rPr>
              <w:t>Efficacy not demonstrated without previous cleaning</w:t>
            </w:r>
            <w:r>
              <w:rPr>
                <w:rFonts w:ascii="Arial" w:eastAsia="Calibri" w:hAnsi="Arial" w:cs="Arial"/>
                <w:lang w:val="sv-SE" w:eastAsia="sv-SE"/>
              </w:rPr>
              <w:t xml:space="preserve"> and within the revendicated contact time.</w:t>
            </w:r>
          </w:p>
        </w:tc>
      </w:tr>
      <w:tr w:rsidR="008D426A" w:rsidRPr="00D06098" w:rsidDel="00EE39DD" w14:paraId="4E2AF6D6" w14:textId="77777777" w:rsidTr="00DE6A58">
        <w:trPr>
          <w:cantSplit/>
          <w:trHeight w:val="1545"/>
        </w:trPr>
        <w:tc>
          <w:tcPr>
            <w:tcW w:w="596" w:type="dxa"/>
            <w:shd w:val="clear" w:color="auto" w:fill="BFBFBF" w:themeFill="background1" w:themeFillShade="BF"/>
            <w:vAlign w:val="center"/>
          </w:tcPr>
          <w:p w14:paraId="3395F49B" w14:textId="77777777" w:rsidR="008D426A" w:rsidRPr="00533CB0" w:rsidRDefault="008D426A" w:rsidP="00E90601">
            <w:pPr>
              <w:keepNext/>
              <w:tabs>
                <w:tab w:val="left" w:pos="426"/>
              </w:tabs>
              <w:ind w:right="281"/>
              <w:textAlignment w:val="top"/>
              <w:rPr>
                <w:rFonts w:ascii="Arial" w:eastAsia="Calibri" w:hAnsi="Arial" w:cs="Arial"/>
                <w:b/>
                <w:lang w:val="sv-SE" w:eastAsia="sv-SE"/>
              </w:rPr>
            </w:pPr>
            <w:r w:rsidRPr="00533CB0">
              <w:rPr>
                <w:rFonts w:ascii="Arial" w:eastAsia="Calibri" w:hAnsi="Arial" w:cs="Arial"/>
                <w:b/>
                <w:lang w:val="sv-SE" w:eastAsia="sv-SE"/>
              </w:rPr>
              <w:t>1</w:t>
            </w:r>
          </w:p>
        </w:tc>
        <w:tc>
          <w:tcPr>
            <w:tcW w:w="425" w:type="dxa"/>
            <w:vMerge/>
            <w:shd w:val="clear" w:color="auto" w:fill="BFBFBF" w:themeFill="background1" w:themeFillShade="BF"/>
          </w:tcPr>
          <w:p w14:paraId="1AD5B441" w14:textId="77777777" w:rsidR="008D426A" w:rsidRDefault="008D426A" w:rsidP="00E90601">
            <w:pPr>
              <w:keepNext/>
              <w:tabs>
                <w:tab w:val="left" w:pos="426"/>
              </w:tabs>
              <w:ind w:right="281"/>
              <w:textAlignment w:val="top"/>
              <w:rPr>
                <w:rFonts w:ascii="Arial" w:eastAsia="Calibri" w:hAnsi="Arial" w:cs="Arial"/>
                <w:lang w:val="sv-SE" w:eastAsia="sv-SE"/>
              </w:rPr>
            </w:pPr>
          </w:p>
        </w:tc>
        <w:tc>
          <w:tcPr>
            <w:tcW w:w="1247" w:type="dxa"/>
            <w:vMerge/>
            <w:shd w:val="clear" w:color="auto" w:fill="BFBFBF" w:themeFill="background1" w:themeFillShade="BF"/>
            <w:vAlign w:val="center"/>
          </w:tcPr>
          <w:p w14:paraId="1370E234" w14:textId="77777777" w:rsidR="008D426A" w:rsidRDefault="008D426A" w:rsidP="00E90601">
            <w:pPr>
              <w:keepNext/>
              <w:tabs>
                <w:tab w:val="left" w:pos="426"/>
              </w:tabs>
              <w:ind w:right="-109"/>
              <w:textAlignment w:val="top"/>
              <w:rPr>
                <w:rFonts w:ascii="Arial" w:eastAsia="Calibri" w:hAnsi="Arial" w:cs="Arial"/>
                <w:lang w:val="sv-SE" w:eastAsia="sv-SE"/>
              </w:rPr>
            </w:pPr>
          </w:p>
        </w:tc>
        <w:tc>
          <w:tcPr>
            <w:tcW w:w="1305" w:type="dxa"/>
            <w:vMerge/>
            <w:shd w:val="clear" w:color="auto" w:fill="BFBFBF" w:themeFill="background1" w:themeFillShade="BF"/>
            <w:vAlign w:val="center"/>
          </w:tcPr>
          <w:p w14:paraId="6CA2AE65" w14:textId="77777777" w:rsidR="008D426A" w:rsidRDefault="008D426A" w:rsidP="00E90601">
            <w:pPr>
              <w:keepNext/>
              <w:autoSpaceDE w:val="0"/>
              <w:autoSpaceDN w:val="0"/>
              <w:adjustRightInd w:val="0"/>
              <w:ind w:right="-108"/>
              <w:rPr>
                <w:rFonts w:ascii="Arial" w:eastAsia="Calibri" w:hAnsi="Arial" w:cs="Arial"/>
                <w:lang w:val="sv-SE" w:eastAsia="sv-SE"/>
              </w:rPr>
            </w:pPr>
          </w:p>
        </w:tc>
        <w:tc>
          <w:tcPr>
            <w:tcW w:w="4082" w:type="dxa"/>
            <w:shd w:val="clear" w:color="auto" w:fill="BFBFBF" w:themeFill="background1" w:themeFillShade="BF"/>
            <w:vAlign w:val="center"/>
          </w:tcPr>
          <w:p w14:paraId="380939CD" w14:textId="2DD50413" w:rsidR="008D426A" w:rsidRPr="007A7BCE" w:rsidRDefault="008D426A" w:rsidP="00E90601">
            <w:pPr>
              <w:pStyle w:val="Absatz"/>
              <w:spacing w:after="240"/>
              <w:ind w:left="0"/>
              <w:rPr>
                <w:rFonts w:ascii="Arial" w:eastAsia="Calibri" w:hAnsi="Arial" w:cs="Arial"/>
                <w:lang w:val="sv-SE" w:eastAsia="sv-SE"/>
              </w:rPr>
            </w:pPr>
            <w:r w:rsidRPr="00CB3835">
              <w:rPr>
                <w:rFonts w:ascii="Arial" w:eastAsia="Calibri" w:hAnsi="Arial" w:cs="Arial"/>
                <w:lang w:val="sv-SE" w:eastAsia="sv-SE"/>
              </w:rPr>
              <w:t xml:space="preserve">Disinfection of hard non porous surfaces by </w:t>
            </w:r>
            <w:r>
              <w:rPr>
                <w:rFonts w:ascii="Arial" w:eastAsia="Calibri" w:hAnsi="Arial" w:cs="Arial"/>
                <w:lang w:val="sv-SE" w:eastAsia="sv-SE"/>
              </w:rPr>
              <w:t>wipping</w:t>
            </w:r>
            <w:r w:rsidRPr="00CB3835">
              <w:rPr>
                <w:rFonts w:ascii="Arial" w:eastAsia="Calibri" w:hAnsi="Arial" w:cs="Arial"/>
                <w:lang w:val="sv-SE" w:eastAsia="sv-SE"/>
              </w:rPr>
              <w:t xml:space="preserve"> </w:t>
            </w:r>
            <w:r>
              <w:rPr>
                <w:rFonts w:ascii="Arial" w:eastAsia="Calibri" w:hAnsi="Arial" w:cs="Arial"/>
                <w:lang w:val="sv-SE" w:eastAsia="sv-SE"/>
              </w:rPr>
              <w:t>with and without</w:t>
            </w:r>
            <w:r w:rsidRPr="00CB3835">
              <w:rPr>
                <w:rFonts w:ascii="Arial" w:eastAsia="Calibri" w:hAnsi="Arial" w:cs="Arial"/>
                <w:lang w:val="sv-SE" w:eastAsia="sv-SE"/>
              </w:rPr>
              <w:t xml:space="preserve"> previous cleaning</w:t>
            </w:r>
            <w:r>
              <w:rPr>
                <w:rFonts w:ascii="Arial" w:eastAsia="Calibri" w:hAnsi="Arial" w:cs="Arial"/>
                <w:lang w:val="sv-SE" w:eastAsia="sv-SE"/>
              </w:rPr>
              <w:t>.</w:t>
            </w:r>
          </w:p>
          <w:p w14:paraId="54FB3088" w14:textId="77777777" w:rsidR="008D426A" w:rsidRPr="007A7BCE" w:rsidRDefault="008D426A" w:rsidP="00E90601">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Professionals &amp; non-professionals</w:t>
            </w:r>
          </w:p>
          <w:p w14:paraId="63D7DBEC" w14:textId="4AC53B0E" w:rsidR="008D426A" w:rsidRDefault="008D426A">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Contact time:</w:t>
            </w:r>
            <w:r>
              <w:rPr>
                <w:rFonts w:ascii="Arial" w:eastAsia="Calibri" w:hAnsi="Arial" w:cs="Arial"/>
                <w:lang w:val="sv-SE" w:eastAsia="sv-SE"/>
              </w:rPr>
              <w:t xml:space="preserve"> 5 min</w:t>
            </w:r>
          </w:p>
        </w:tc>
        <w:tc>
          <w:tcPr>
            <w:tcW w:w="2977" w:type="dxa"/>
            <w:vMerge/>
            <w:shd w:val="clear" w:color="auto" w:fill="BFBFBF" w:themeFill="background1" w:themeFillShade="BF"/>
            <w:vAlign w:val="center"/>
          </w:tcPr>
          <w:p w14:paraId="6B1CE285" w14:textId="77777777" w:rsidR="008D426A" w:rsidRPr="00AD7833" w:rsidRDefault="008D426A" w:rsidP="00E90601">
            <w:pPr>
              <w:keepNext/>
              <w:autoSpaceDE w:val="0"/>
              <w:autoSpaceDN w:val="0"/>
              <w:adjustRightInd w:val="0"/>
              <w:ind w:right="-102"/>
              <w:rPr>
                <w:rFonts w:ascii="Arial" w:eastAsia="Calibri" w:hAnsi="Arial" w:cs="Arial"/>
                <w:b/>
                <w:lang w:val="sv-SE" w:eastAsia="sv-SE"/>
              </w:rPr>
            </w:pPr>
          </w:p>
        </w:tc>
      </w:tr>
      <w:tr w:rsidR="00012D05" w:rsidRPr="00AD7DBD" w:rsidDel="00EE39DD" w14:paraId="03A1CD93" w14:textId="77777777" w:rsidTr="00DE6A58">
        <w:trPr>
          <w:cantSplit/>
          <w:trHeight w:val="1552"/>
        </w:trPr>
        <w:tc>
          <w:tcPr>
            <w:tcW w:w="596" w:type="dxa"/>
            <w:vMerge w:val="restart"/>
            <w:shd w:val="clear" w:color="auto" w:fill="BFBFBF" w:themeFill="background1" w:themeFillShade="BF"/>
            <w:vAlign w:val="center"/>
          </w:tcPr>
          <w:p w14:paraId="0FD43C47" w14:textId="426C180E" w:rsidR="00012D05" w:rsidRDefault="00012D05" w:rsidP="00012D05">
            <w:pPr>
              <w:keepNext/>
              <w:tabs>
                <w:tab w:val="left" w:pos="426"/>
              </w:tabs>
              <w:ind w:right="281"/>
              <w:textAlignment w:val="top"/>
              <w:rPr>
                <w:rFonts w:ascii="Arial" w:eastAsia="Calibri" w:hAnsi="Arial" w:cs="Arial"/>
                <w:b/>
                <w:lang w:val="sv-SE" w:eastAsia="sv-SE"/>
              </w:rPr>
            </w:pPr>
            <w:r>
              <w:rPr>
                <w:rFonts w:ascii="Arial" w:eastAsia="Calibri" w:hAnsi="Arial" w:cs="Arial"/>
                <w:b/>
                <w:lang w:val="sv-SE" w:eastAsia="sv-SE"/>
              </w:rPr>
              <w:t>2</w:t>
            </w:r>
          </w:p>
        </w:tc>
        <w:tc>
          <w:tcPr>
            <w:tcW w:w="425" w:type="dxa"/>
            <w:vMerge/>
            <w:shd w:val="clear" w:color="auto" w:fill="BFBFBF" w:themeFill="background1" w:themeFillShade="BF"/>
            <w:vAlign w:val="center"/>
          </w:tcPr>
          <w:p w14:paraId="5C19231E" w14:textId="77777777" w:rsidR="00012D05" w:rsidRDefault="00012D05" w:rsidP="00012D05">
            <w:pPr>
              <w:keepNext/>
              <w:tabs>
                <w:tab w:val="left" w:pos="426"/>
              </w:tabs>
              <w:ind w:right="281"/>
              <w:textAlignment w:val="top"/>
              <w:rPr>
                <w:rFonts w:ascii="Arial" w:eastAsia="Calibri" w:hAnsi="Arial" w:cs="Arial"/>
                <w:lang w:val="sv-SE" w:eastAsia="sv-SE"/>
              </w:rPr>
            </w:pPr>
          </w:p>
        </w:tc>
        <w:tc>
          <w:tcPr>
            <w:tcW w:w="1247" w:type="dxa"/>
            <w:vMerge/>
            <w:shd w:val="clear" w:color="auto" w:fill="BFBFBF" w:themeFill="background1" w:themeFillShade="BF"/>
            <w:vAlign w:val="center"/>
          </w:tcPr>
          <w:p w14:paraId="4B651FFF" w14:textId="77777777" w:rsidR="00012D05" w:rsidRDefault="00012D05" w:rsidP="00012D05">
            <w:pPr>
              <w:keepNext/>
              <w:tabs>
                <w:tab w:val="left" w:pos="426"/>
              </w:tabs>
              <w:ind w:right="-109"/>
              <w:textAlignment w:val="top"/>
              <w:rPr>
                <w:rFonts w:ascii="Arial" w:eastAsia="Calibri" w:hAnsi="Arial" w:cs="Arial"/>
                <w:lang w:val="sv-SE" w:eastAsia="sv-SE"/>
              </w:rPr>
            </w:pPr>
          </w:p>
        </w:tc>
        <w:tc>
          <w:tcPr>
            <w:tcW w:w="1305" w:type="dxa"/>
            <w:vMerge/>
            <w:shd w:val="clear" w:color="auto" w:fill="BFBFBF" w:themeFill="background1" w:themeFillShade="BF"/>
            <w:vAlign w:val="center"/>
          </w:tcPr>
          <w:p w14:paraId="01895B46" w14:textId="77777777" w:rsidR="00012D05" w:rsidRDefault="00012D05" w:rsidP="00012D05">
            <w:pPr>
              <w:keepNext/>
              <w:autoSpaceDE w:val="0"/>
              <w:autoSpaceDN w:val="0"/>
              <w:adjustRightInd w:val="0"/>
              <w:ind w:right="-108"/>
              <w:rPr>
                <w:rFonts w:ascii="Arial" w:eastAsia="Calibri" w:hAnsi="Arial" w:cs="Arial"/>
                <w:lang w:val="sv-SE" w:eastAsia="sv-SE"/>
              </w:rPr>
            </w:pPr>
          </w:p>
        </w:tc>
        <w:tc>
          <w:tcPr>
            <w:tcW w:w="4082" w:type="dxa"/>
            <w:shd w:val="clear" w:color="auto" w:fill="BFBFBF" w:themeFill="background1" w:themeFillShade="BF"/>
            <w:vAlign w:val="center"/>
          </w:tcPr>
          <w:p w14:paraId="619FD553" w14:textId="600A083E" w:rsidR="00012D05" w:rsidRPr="007A7BCE" w:rsidRDefault="00012D05" w:rsidP="00012D05">
            <w:pPr>
              <w:pStyle w:val="Absatz"/>
              <w:spacing w:after="240"/>
              <w:ind w:left="0"/>
              <w:rPr>
                <w:rFonts w:ascii="Arial" w:eastAsia="Calibri" w:hAnsi="Arial" w:cs="Arial"/>
                <w:lang w:val="sv-SE" w:eastAsia="sv-SE"/>
              </w:rPr>
            </w:pPr>
            <w:r w:rsidRPr="00CB3835">
              <w:rPr>
                <w:rFonts w:ascii="Arial" w:eastAsia="Calibri" w:hAnsi="Arial" w:cs="Arial"/>
                <w:lang w:val="sv-SE" w:eastAsia="sv-SE"/>
              </w:rPr>
              <w:t xml:space="preserve">Disinfection of hard non porous surfaces by spraying </w:t>
            </w:r>
            <w:r>
              <w:rPr>
                <w:rFonts w:ascii="Arial" w:eastAsia="Calibri" w:hAnsi="Arial" w:cs="Arial"/>
                <w:lang w:val="sv-SE" w:eastAsia="sv-SE"/>
              </w:rPr>
              <w:t>with and without</w:t>
            </w:r>
            <w:r w:rsidRPr="00CB3835">
              <w:rPr>
                <w:rFonts w:ascii="Arial" w:eastAsia="Calibri" w:hAnsi="Arial" w:cs="Arial"/>
                <w:lang w:val="sv-SE" w:eastAsia="sv-SE"/>
              </w:rPr>
              <w:t xml:space="preserve"> previous cleaning</w:t>
            </w:r>
            <w:r>
              <w:rPr>
                <w:rFonts w:ascii="Arial" w:eastAsia="Calibri" w:hAnsi="Arial" w:cs="Arial"/>
                <w:lang w:val="sv-SE" w:eastAsia="sv-SE"/>
              </w:rPr>
              <w:t>.</w:t>
            </w:r>
          </w:p>
          <w:p w14:paraId="4BC7CE0F" w14:textId="77777777" w:rsidR="00012D05" w:rsidRPr="007A7BCE" w:rsidRDefault="00012D05" w:rsidP="00012D05">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Professionals &amp; non-professionals</w:t>
            </w:r>
          </w:p>
          <w:p w14:paraId="0D7F338C" w14:textId="3178FD4A" w:rsidR="00012D05" w:rsidRPr="00CB3835" w:rsidRDefault="00012D05" w:rsidP="005E2512">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Contact time:</w:t>
            </w:r>
            <w:r>
              <w:rPr>
                <w:rFonts w:ascii="Arial" w:eastAsia="Calibri" w:hAnsi="Arial" w:cs="Arial"/>
                <w:lang w:val="sv-SE" w:eastAsia="sv-SE"/>
              </w:rPr>
              <w:t xml:space="preserve"> 5min</w:t>
            </w:r>
          </w:p>
        </w:tc>
        <w:tc>
          <w:tcPr>
            <w:tcW w:w="2977" w:type="dxa"/>
            <w:vMerge w:val="restart"/>
            <w:shd w:val="clear" w:color="auto" w:fill="BFBFBF" w:themeFill="background1" w:themeFillShade="BF"/>
            <w:vAlign w:val="center"/>
          </w:tcPr>
          <w:p w14:paraId="1176BC06" w14:textId="77777777" w:rsidR="00012D05" w:rsidRPr="007A7BCE" w:rsidRDefault="00012D05" w:rsidP="00012D05">
            <w:pPr>
              <w:keepNext/>
              <w:autoSpaceDE w:val="0"/>
              <w:autoSpaceDN w:val="0"/>
              <w:adjustRightInd w:val="0"/>
              <w:ind w:right="-102"/>
              <w:rPr>
                <w:rFonts w:ascii="Arial" w:eastAsia="Calibri" w:hAnsi="Arial" w:cs="Arial"/>
                <w:lang w:val="sv-SE" w:eastAsia="sv-SE"/>
              </w:rPr>
            </w:pPr>
            <w:r w:rsidRPr="007A7BCE">
              <w:rPr>
                <w:rFonts w:ascii="Arial" w:eastAsia="Calibri" w:hAnsi="Arial" w:cs="Arial"/>
                <w:b/>
                <w:lang w:val="sv-SE" w:eastAsia="sv-SE"/>
              </w:rPr>
              <w:t>Unacceptable</w:t>
            </w:r>
            <w:r w:rsidRPr="007A7BCE">
              <w:rPr>
                <w:rFonts w:ascii="Arial" w:eastAsia="Calibri" w:hAnsi="Arial" w:cs="Arial"/>
                <w:lang w:val="sv-SE" w:eastAsia="sv-SE"/>
              </w:rPr>
              <w:t>:</w:t>
            </w:r>
          </w:p>
          <w:p w14:paraId="47806FD1" w14:textId="0999CA11" w:rsidR="00087A61" w:rsidRDefault="00012D05" w:rsidP="00012D05">
            <w:pPr>
              <w:keepNext/>
              <w:autoSpaceDE w:val="0"/>
              <w:autoSpaceDN w:val="0"/>
              <w:adjustRightInd w:val="0"/>
              <w:ind w:right="-102"/>
              <w:rPr>
                <w:rFonts w:ascii="Arial" w:eastAsia="Calibri" w:hAnsi="Arial" w:cs="Arial"/>
                <w:lang w:val="sv-SE" w:eastAsia="sv-SE"/>
              </w:rPr>
            </w:pPr>
            <w:r w:rsidRPr="007A7BCE">
              <w:rPr>
                <w:rFonts w:ascii="Arial" w:eastAsia="Calibri" w:hAnsi="Arial" w:cs="Arial"/>
                <w:lang w:val="sv-SE" w:eastAsia="sv-SE"/>
              </w:rPr>
              <w:t>Efficacy not demonstrated without previous cleaning</w:t>
            </w:r>
            <w:r>
              <w:rPr>
                <w:rFonts w:ascii="Arial" w:eastAsia="Calibri" w:hAnsi="Arial" w:cs="Arial"/>
                <w:lang w:val="sv-SE" w:eastAsia="sv-SE"/>
              </w:rPr>
              <w:t xml:space="preserve"> and within the revendicated contact time.</w:t>
            </w:r>
            <w:r w:rsidR="00A81CCC">
              <w:rPr>
                <w:rFonts w:ascii="Arial" w:eastAsia="Calibri" w:hAnsi="Arial" w:cs="Arial"/>
                <w:lang w:val="sv-SE" w:eastAsia="sv-SE"/>
              </w:rPr>
              <w:t xml:space="preserve"> </w:t>
            </w:r>
          </w:p>
          <w:p w14:paraId="1317F2B2" w14:textId="7BE8A0FA" w:rsidR="00012D05" w:rsidRDefault="00087A61" w:rsidP="00012D05">
            <w:pPr>
              <w:keepNext/>
              <w:autoSpaceDE w:val="0"/>
              <w:autoSpaceDN w:val="0"/>
              <w:adjustRightInd w:val="0"/>
              <w:ind w:right="-102"/>
              <w:rPr>
                <w:rFonts w:ascii="Arial" w:eastAsia="Calibri" w:hAnsi="Arial" w:cs="Arial"/>
                <w:lang w:val="sv-SE" w:eastAsia="sv-SE"/>
              </w:rPr>
            </w:pPr>
            <w:r>
              <w:rPr>
                <w:rFonts w:ascii="Arial" w:eastAsia="Calibri" w:hAnsi="Arial" w:cs="Arial"/>
                <w:lang w:val="sv-SE" w:eastAsia="sv-SE"/>
              </w:rPr>
              <w:t>E</w:t>
            </w:r>
            <w:r w:rsidR="00A81CCC">
              <w:rPr>
                <w:rFonts w:ascii="Arial" w:eastAsia="Calibri" w:hAnsi="Arial" w:cs="Arial"/>
                <w:lang w:val="sv-SE" w:eastAsia="sv-SE"/>
              </w:rPr>
              <w:t>fficacy against fung</w:t>
            </w:r>
            <w:r w:rsidR="00F86E26">
              <w:rPr>
                <w:rFonts w:ascii="Arial" w:eastAsia="Calibri" w:hAnsi="Arial" w:cs="Arial"/>
                <w:lang w:val="sv-SE" w:eastAsia="sv-SE"/>
              </w:rPr>
              <w:t>i</w:t>
            </w:r>
            <w:r w:rsidR="00A81CCC">
              <w:rPr>
                <w:rFonts w:ascii="Arial" w:eastAsia="Calibri" w:hAnsi="Arial" w:cs="Arial"/>
                <w:lang w:val="sv-SE" w:eastAsia="sv-SE"/>
              </w:rPr>
              <w:t xml:space="preserve"> not demonstraded with respect to the shelflife.</w:t>
            </w:r>
          </w:p>
          <w:p w14:paraId="18C65934" w14:textId="77777777" w:rsidR="00012D05" w:rsidRDefault="00012D05" w:rsidP="00012D05">
            <w:pPr>
              <w:keepNext/>
              <w:autoSpaceDE w:val="0"/>
              <w:autoSpaceDN w:val="0"/>
              <w:adjustRightInd w:val="0"/>
              <w:ind w:right="-102"/>
              <w:rPr>
                <w:rFonts w:ascii="Arial" w:eastAsia="Calibri" w:hAnsi="Arial" w:cs="Arial"/>
                <w:lang w:val="sv-SE" w:eastAsia="sv-SE"/>
              </w:rPr>
            </w:pPr>
            <w:r>
              <w:rPr>
                <w:rFonts w:ascii="Arial" w:eastAsia="Calibri" w:hAnsi="Arial" w:cs="Arial"/>
                <w:lang w:val="sv-SE" w:eastAsia="sv-SE"/>
              </w:rPr>
              <w:t xml:space="preserve"> </w:t>
            </w:r>
          </w:p>
          <w:p w14:paraId="63E92E4B" w14:textId="56BF43DB" w:rsidR="00702A1C" w:rsidRDefault="00012D05">
            <w:pPr>
              <w:keepNext/>
              <w:autoSpaceDE w:val="0"/>
              <w:autoSpaceDN w:val="0"/>
              <w:adjustRightInd w:val="0"/>
              <w:ind w:right="-102"/>
              <w:rPr>
                <w:rFonts w:ascii="Arial" w:eastAsia="Calibri" w:hAnsi="Arial" w:cs="Arial"/>
                <w:b/>
                <w:lang w:val="sv-SE" w:eastAsia="sv-SE"/>
              </w:rPr>
            </w:pPr>
            <w:r>
              <w:rPr>
                <w:rFonts w:ascii="Arial" w:eastAsia="Calibri" w:hAnsi="Arial" w:cs="Arial"/>
                <w:lang w:val="sv-SE" w:eastAsia="sv-SE"/>
              </w:rPr>
              <w:t xml:space="preserve">Unacceptable risks for </w:t>
            </w:r>
            <w:r w:rsidR="00702A1C">
              <w:rPr>
                <w:rFonts w:ascii="Arial" w:eastAsia="Calibri" w:hAnsi="Arial" w:cs="Arial"/>
                <w:lang w:val="sv-SE" w:eastAsia="sv-SE"/>
              </w:rPr>
              <w:t xml:space="preserve">for non-professionnal users due to </w:t>
            </w:r>
            <w:r>
              <w:rPr>
                <w:rFonts w:ascii="Arial" w:eastAsia="Calibri" w:hAnsi="Arial" w:cs="Arial"/>
                <w:lang w:val="sv-SE" w:eastAsia="sv-SE"/>
              </w:rPr>
              <w:t>local effect</w:t>
            </w:r>
            <w:r w:rsidR="00702A1C">
              <w:rPr>
                <w:rFonts w:ascii="Arial" w:eastAsia="Calibri" w:hAnsi="Arial" w:cs="Arial"/>
                <w:lang w:val="sv-SE" w:eastAsia="sv-SE"/>
              </w:rPr>
              <w:t>s</w:t>
            </w:r>
          </w:p>
        </w:tc>
      </w:tr>
      <w:tr w:rsidR="00012D05" w:rsidRPr="00D06098" w:rsidDel="00EE39DD" w14:paraId="5E779AB6" w14:textId="77777777" w:rsidTr="00DE6A58">
        <w:trPr>
          <w:cantSplit/>
          <w:trHeight w:val="1547"/>
        </w:trPr>
        <w:tc>
          <w:tcPr>
            <w:tcW w:w="596" w:type="dxa"/>
            <w:vMerge/>
            <w:shd w:val="clear" w:color="auto" w:fill="BFBFBF" w:themeFill="background1" w:themeFillShade="BF"/>
            <w:vAlign w:val="center"/>
          </w:tcPr>
          <w:p w14:paraId="47AF2AE2" w14:textId="38450468" w:rsidR="00012D05" w:rsidRDefault="00012D05" w:rsidP="00012D05">
            <w:pPr>
              <w:keepNext/>
              <w:tabs>
                <w:tab w:val="left" w:pos="426"/>
              </w:tabs>
              <w:ind w:right="281"/>
              <w:textAlignment w:val="top"/>
              <w:rPr>
                <w:rFonts w:ascii="Arial" w:eastAsia="Calibri" w:hAnsi="Arial" w:cs="Arial"/>
                <w:b/>
                <w:lang w:val="sv-SE" w:eastAsia="sv-SE"/>
              </w:rPr>
            </w:pPr>
          </w:p>
        </w:tc>
        <w:tc>
          <w:tcPr>
            <w:tcW w:w="425" w:type="dxa"/>
            <w:vMerge/>
            <w:shd w:val="clear" w:color="auto" w:fill="BFBFBF" w:themeFill="background1" w:themeFillShade="BF"/>
            <w:vAlign w:val="center"/>
          </w:tcPr>
          <w:p w14:paraId="260D0256" w14:textId="77777777" w:rsidR="00012D05" w:rsidRDefault="00012D05" w:rsidP="00012D05">
            <w:pPr>
              <w:keepNext/>
              <w:tabs>
                <w:tab w:val="left" w:pos="426"/>
              </w:tabs>
              <w:ind w:right="281"/>
              <w:textAlignment w:val="top"/>
              <w:rPr>
                <w:rFonts w:ascii="Arial" w:eastAsia="Calibri" w:hAnsi="Arial" w:cs="Arial"/>
                <w:lang w:val="sv-SE" w:eastAsia="sv-SE"/>
              </w:rPr>
            </w:pPr>
          </w:p>
        </w:tc>
        <w:tc>
          <w:tcPr>
            <w:tcW w:w="1247" w:type="dxa"/>
            <w:vMerge/>
            <w:shd w:val="clear" w:color="auto" w:fill="BFBFBF" w:themeFill="background1" w:themeFillShade="BF"/>
            <w:vAlign w:val="center"/>
          </w:tcPr>
          <w:p w14:paraId="5C1F55BD" w14:textId="77777777" w:rsidR="00012D05" w:rsidRDefault="00012D05" w:rsidP="00012D05">
            <w:pPr>
              <w:keepNext/>
              <w:tabs>
                <w:tab w:val="left" w:pos="426"/>
              </w:tabs>
              <w:ind w:right="-109"/>
              <w:textAlignment w:val="top"/>
              <w:rPr>
                <w:rFonts w:ascii="Arial" w:eastAsia="Calibri" w:hAnsi="Arial" w:cs="Arial"/>
                <w:lang w:val="sv-SE" w:eastAsia="sv-SE"/>
              </w:rPr>
            </w:pPr>
          </w:p>
        </w:tc>
        <w:tc>
          <w:tcPr>
            <w:tcW w:w="1305" w:type="dxa"/>
            <w:vMerge/>
            <w:shd w:val="clear" w:color="auto" w:fill="BFBFBF" w:themeFill="background1" w:themeFillShade="BF"/>
            <w:vAlign w:val="center"/>
          </w:tcPr>
          <w:p w14:paraId="39290BDA" w14:textId="77777777" w:rsidR="00012D05" w:rsidRDefault="00012D05" w:rsidP="00012D05">
            <w:pPr>
              <w:keepNext/>
              <w:autoSpaceDE w:val="0"/>
              <w:autoSpaceDN w:val="0"/>
              <w:adjustRightInd w:val="0"/>
              <w:ind w:right="-108"/>
              <w:rPr>
                <w:rFonts w:ascii="Arial" w:eastAsia="Calibri" w:hAnsi="Arial" w:cs="Arial"/>
                <w:lang w:val="sv-SE" w:eastAsia="sv-SE"/>
              </w:rPr>
            </w:pPr>
          </w:p>
        </w:tc>
        <w:tc>
          <w:tcPr>
            <w:tcW w:w="4082" w:type="dxa"/>
            <w:shd w:val="clear" w:color="auto" w:fill="BFBFBF" w:themeFill="background1" w:themeFillShade="BF"/>
            <w:vAlign w:val="center"/>
          </w:tcPr>
          <w:p w14:paraId="2D86A175" w14:textId="7BEB2D54" w:rsidR="00012D05" w:rsidRPr="007A7BCE" w:rsidRDefault="00012D05" w:rsidP="00012D05">
            <w:pPr>
              <w:pStyle w:val="Absatz"/>
              <w:spacing w:after="240"/>
              <w:ind w:left="0"/>
              <w:rPr>
                <w:rFonts w:ascii="Arial" w:eastAsia="Calibri" w:hAnsi="Arial" w:cs="Arial"/>
                <w:lang w:val="sv-SE" w:eastAsia="sv-SE"/>
              </w:rPr>
            </w:pPr>
            <w:r w:rsidRPr="00CB3835">
              <w:rPr>
                <w:rFonts w:ascii="Arial" w:eastAsia="Calibri" w:hAnsi="Arial" w:cs="Arial"/>
                <w:lang w:val="sv-SE" w:eastAsia="sv-SE"/>
              </w:rPr>
              <w:t xml:space="preserve">Disinfection of hard non porous surfaces by </w:t>
            </w:r>
            <w:r>
              <w:rPr>
                <w:rFonts w:ascii="Arial" w:eastAsia="Calibri" w:hAnsi="Arial" w:cs="Arial"/>
                <w:lang w:val="sv-SE" w:eastAsia="sv-SE"/>
              </w:rPr>
              <w:t>wipping</w:t>
            </w:r>
            <w:r w:rsidRPr="00CB3835">
              <w:rPr>
                <w:rFonts w:ascii="Arial" w:eastAsia="Calibri" w:hAnsi="Arial" w:cs="Arial"/>
                <w:lang w:val="sv-SE" w:eastAsia="sv-SE"/>
              </w:rPr>
              <w:t xml:space="preserve"> </w:t>
            </w:r>
            <w:r>
              <w:rPr>
                <w:rFonts w:ascii="Arial" w:eastAsia="Calibri" w:hAnsi="Arial" w:cs="Arial"/>
                <w:lang w:val="sv-SE" w:eastAsia="sv-SE"/>
              </w:rPr>
              <w:t>with and without</w:t>
            </w:r>
            <w:r w:rsidRPr="00CB3835">
              <w:rPr>
                <w:rFonts w:ascii="Arial" w:eastAsia="Calibri" w:hAnsi="Arial" w:cs="Arial"/>
                <w:lang w:val="sv-SE" w:eastAsia="sv-SE"/>
              </w:rPr>
              <w:t xml:space="preserve"> previous cleaning</w:t>
            </w:r>
            <w:r>
              <w:rPr>
                <w:rFonts w:ascii="Arial" w:eastAsia="Calibri" w:hAnsi="Arial" w:cs="Arial"/>
                <w:lang w:val="sv-SE" w:eastAsia="sv-SE"/>
              </w:rPr>
              <w:t>.</w:t>
            </w:r>
          </w:p>
          <w:p w14:paraId="20ECD2C2" w14:textId="77777777" w:rsidR="00012D05" w:rsidRPr="007A7BCE" w:rsidRDefault="00012D05" w:rsidP="00012D05">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Professionals &amp; non-professionals</w:t>
            </w:r>
          </w:p>
          <w:p w14:paraId="76B87C04" w14:textId="431296B5" w:rsidR="00012D05" w:rsidRPr="00CB3835" w:rsidRDefault="00012D05" w:rsidP="005E2512">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Contact time:</w:t>
            </w:r>
            <w:r>
              <w:rPr>
                <w:rFonts w:ascii="Arial" w:eastAsia="Calibri" w:hAnsi="Arial" w:cs="Arial"/>
                <w:lang w:val="sv-SE" w:eastAsia="sv-SE"/>
              </w:rPr>
              <w:t xml:space="preserve"> 5 min</w:t>
            </w:r>
          </w:p>
        </w:tc>
        <w:tc>
          <w:tcPr>
            <w:tcW w:w="2977" w:type="dxa"/>
            <w:vMerge/>
            <w:shd w:val="clear" w:color="auto" w:fill="BFBFBF" w:themeFill="background1" w:themeFillShade="BF"/>
            <w:vAlign w:val="center"/>
          </w:tcPr>
          <w:p w14:paraId="1E7A8CC8" w14:textId="42CDC5F6" w:rsidR="00012D05" w:rsidRPr="007A7BCE" w:rsidRDefault="00012D05" w:rsidP="00012D05">
            <w:pPr>
              <w:keepNext/>
              <w:autoSpaceDE w:val="0"/>
              <w:autoSpaceDN w:val="0"/>
              <w:adjustRightInd w:val="0"/>
              <w:ind w:right="-102"/>
              <w:rPr>
                <w:rFonts w:ascii="Arial" w:eastAsia="Calibri" w:hAnsi="Arial" w:cs="Arial"/>
                <w:b/>
                <w:lang w:val="sv-SE" w:eastAsia="sv-SE"/>
              </w:rPr>
            </w:pPr>
          </w:p>
        </w:tc>
      </w:tr>
      <w:tr w:rsidR="00012D05" w:rsidRPr="00AD7DBD" w:rsidDel="00EE39DD" w14:paraId="408C8B0C" w14:textId="77777777" w:rsidTr="00DE6A58">
        <w:trPr>
          <w:cantSplit/>
          <w:trHeight w:val="1820"/>
        </w:trPr>
        <w:tc>
          <w:tcPr>
            <w:tcW w:w="596" w:type="dxa"/>
            <w:vMerge w:val="restart"/>
            <w:shd w:val="clear" w:color="auto" w:fill="BFBFBF" w:themeFill="background1" w:themeFillShade="BF"/>
            <w:vAlign w:val="center"/>
          </w:tcPr>
          <w:p w14:paraId="2137C83D" w14:textId="77777777" w:rsidR="00012D05" w:rsidRDefault="00012D05" w:rsidP="00012D05">
            <w:pPr>
              <w:keepNext/>
              <w:tabs>
                <w:tab w:val="left" w:pos="426"/>
              </w:tabs>
              <w:ind w:right="281"/>
              <w:textAlignment w:val="top"/>
              <w:rPr>
                <w:rFonts w:ascii="Arial" w:eastAsia="Calibri" w:hAnsi="Arial" w:cs="Arial"/>
                <w:b/>
                <w:lang w:val="sv-SE" w:eastAsia="sv-SE"/>
              </w:rPr>
            </w:pPr>
            <w:r>
              <w:rPr>
                <w:rFonts w:ascii="Arial" w:eastAsia="Calibri" w:hAnsi="Arial" w:cs="Arial"/>
                <w:b/>
                <w:lang w:val="sv-SE" w:eastAsia="sv-SE"/>
              </w:rPr>
              <w:t>5</w:t>
            </w:r>
          </w:p>
        </w:tc>
        <w:tc>
          <w:tcPr>
            <w:tcW w:w="425" w:type="dxa"/>
            <w:vMerge/>
            <w:shd w:val="clear" w:color="auto" w:fill="BFBFBF" w:themeFill="background1" w:themeFillShade="BF"/>
            <w:vAlign w:val="center"/>
          </w:tcPr>
          <w:p w14:paraId="74098B66" w14:textId="77777777" w:rsidR="00012D05" w:rsidRDefault="00012D05" w:rsidP="00012D05">
            <w:pPr>
              <w:keepNext/>
              <w:tabs>
                <w:tab w:val="left" w:pos="426"/>
              </w:tabs>
              <w:ind w:right="281"/>
              <w:textAlignment w:val="top"/>
              <w:rPr>
                <w:rFonts w:ascii="Arial" w:eastAsia="Calibri" w:hAnsi="Arial" w:cs="Arial"/>
                <w:lang w:val="sv-SE" w:eastAsia="sv-SE"/>
              </w:rPr>
            </w:pPr>
          </w:p>
        </w:tc>
        <w:tc>
          <w:tcPr>
            <w:tcW w:w="1247" w:type="dxa"/>
            <w:vMerge/>
            <w:shd w:val="clear" w:color="auto" w:fill="BFBFBF" w:themeFill="background1" w:themeFillShade="BF"/>
            <w:vAlign w:val="center"/>
          </w:tcPr>
          <w:p w14:paraId="2D35AD96" w14:textId="77777777" w:rsidR="00012D05" w:rsidRDefault="00012D05" w:rsidP="00012D05">
            <w:pPr>
              <w:keepNext/>
              <w:tabs>
                <w:tab w:val="left" w:pos="426"/>
              </w:tabs>
              <w:ind w:right="-109"/>
              <w:textAlignment w:val="top"/>
              <w:rPr>
                <w:rFonts w:ascii="Arial" w:eastAsia="Calibri" w:hAnsi="Arial" w:cs="Arial"/>
                <w:lang w:val="sv-SE" w:eastAsia="sv-SE"/>
              </w:rPr>
            </w:pPr>
          </w:p>
        </w:tc>
        <w:tc>
          <w:tcPr>
            <w:tcW w:w="1305" w:type="dxa"/>
            <w:vMerge/>
            <w:shd w:val="clear" w:color="auto" w:fill="BFBFBF" w:themeFill="background1" w:themeFillShade="BF"/>
            <w:vAlign w:val="center"/>
          </w:tcPr>
          <w:p w14:paraId="7F510BC3" w14:textId="77777777" w:rsidR="00012D05" w:rsidRDefault="00012D05" w:rsidP="00012D05">
            <w:pPr>
              <w:keepNext/>
              <w:autoSpaceDE w:val="0"/>
              <w:autoSpaceDN w:val="0"/>
              <w:adjustRightInd w:val="0"/>
              <w:ind w:right="-108"/>
              <w:rPr>
                <w:rFonts w:ascii="Arial" w:eastAsia="Calibri" w:hAnsi="Arial" w:cs="Arial"/>
                <w:lang w:val="sv-SE" w:eastAsia="sv-SE"/>
              </w:rPr>
            </w:pPr>
          </w:p>
        </w:tc>
        <w:tc>
          <w:tcPr>
            <w:tcW w:w="4082" w:type="dxa"/>
            <w:shd w:val="clear" w:color="auto" w:fill="BFBFBF" w:themeFill="background1" w:themeFillShade="BF"/>
            <w:vAlign w:val="center"/>
          </w:tcPr>
          <w:p w14:paraId="633D217D" w14:textId="0836E48F" w:rsidR="00012D05" w:rsidRPr="007A7BCE" w:rsidRDefault="00012D05" w:rsidP="00012D05">
            <w:pPr>
              <w:pStyle w:val="Absatz"/>
              <w:spacing w:after="240"/>
              <w:ind w:left="0"/>
              <w:rPr>
                <w:rFonts w:ascii="Arial" w:eastAsia="Calibri" w:hAnsi="Arial" w:cs="Arial"/>
                <w:lang w:val="sv-SE" w:eastAsia="sv-SE"/>
              </w:rPr>
            </w:pPr>
            <w:r w:rsidRPr="00CB3835">
              <w:rPr>
                <w:rFonts w:ascii="Arial" w:eastAsia="Calibri" w:hAnsi="Arial" w:cs="Arial"/>
                <w:lang w:val="sv-SE" w:eastAsia="sv-SE"/>
              </w:rPr>
              <w:t xml:space="preserve">Disinfection of hard non porous surfaces by spraying </w:t>
            </w:r>
            <w:r>
              <w:rPr>
                <w:rFonts w:ascii="Arial" w:eastAsia="Calibri" w:hAnsi="Arial" w:cs="Arial"/>
                <w:lang w:val="sv-SE" w:eastAsia="sv-SE"/>
              </w:rPr>
              <w:t>with and without</w:t>
            </w:r>
            <w:r w:rsidRPr="00CB3835">
              <w:rPr>
                <w:rFonts w:ascii="Arial" w:eastAsia="Calibri" w:hAnsi="Arial" w:cs="Arial"/>
                <w:lang w:val="sv-SE" w:eastAsia="sv-SE"/>
              </w:rPr>
              <w:t xml:space="preserve"> previous cleaning</w:t>
            </w:r>
            <w:r>
              <w:rPr>
                <w:rFonts w:ascii="Arial" w:eastAsia="Calibri" w:hAnsi="Arial" w:cs="Arial"/>
                <w:lang w:val="sv-SE" w:eastAsia="sv-SE"/>
              </w:rPr>
              <w:t>.</w:t>
            </w:r>
          </w:p>
          <w:p w14:paraId="3B3A96BF" w14:textId="77777777" w:rsidR="00012D05" w:rsidRPr="007A7BCE" w:rsidRDefault="00012D05" w:rsidP="00012D05">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Professionals &amp; non-professionals</w:t>
            </w:r>
          </w:p>
          <w:p w14:paraId="4B0B7290" w14:textId="39DBA6B8" w:rsidR="00012D05" w:rsidRPr="00CB3835" w:rsidRDefault="00012D05" w:rsidP="005E2512">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Contact time:</w:t>
            </w:r>
            <w:r>
              <w:rPr>
                <w:rFonts w:ascii="Arial" w:eastAsia="Calibri" w:hAnsi="Arial" w:cs="Arial"/>
                <w:lang w:val="sv-SE" w:eastAsia="sv-SE"/>
              </w:rPr>
              <w:t xml:space="preserve"> 5min</w:t>
            </w:r>
          </w:p>
        </w:tc>
        <w:tc>
          <w:tcPr>
            <w:tcW w:w="2977" w:type="dxa"/>
            <w:vMerge w:val="restart"/>
            <w:shd w:val="clear" w:color="auto" w:fill="BFBFBF" w:themeFill="background1" w:themeFillShade="BF"/>
            <w:vAlign w:val="center"/>
          </w:tcPr>
          <w:p w14:paraId="1136E305" w14:textId="77777777" w:rsidR="00012D05" w:rsidRPr="007A7BCE" w:rsidRDefault="00012D05" w:rsidP="00012D05">
            <w:pPr>
              <w:keepNext/>
              <w:autoSpaceDE w:val="0"/>
              <w:autoSpaceDN w:val="0"/>
              <w:adjustRightInd w:val="0"/>
              <w:ind w:right="-102"/>
              <w:rPr>
                <w:rFonts w:ascii="Arial" w:eastAsia="Calibri" w:hAnsi="Arial" w:cs="Arial"/>
                <w:lang w:val="sv-SE" w:eastAsia="sv-SE"/>
              </w:rPr>
            </w:pPr>
            <w:r w:rsidRPr="007A7BCE">
              <w:rPr>
                <w:rFonts w:ascii="Arial" w:eastAsia="Calibri" w:hAnsi="Arial" w:cs="Arial"/>
                <w:b/>
                <w:lang w:val="sv-SE" w:eastAsia="sv-SE"/>
              </w:rPr>
              <w:t>Unacceptable</w:t>
            </w:r>
            <w:r w:rsidRPr="007A7BCE">
              <w:rPr>
                <w:rFonts w:ascii="Arial" w:eastAsia="Calibri" w:hAnsi="Arial" w:cs="Arial"/>
                <w:lang w:val="sv-SE" w:eastAsia="sv-SE"/>
              </w:rPr>
              <w:t>:</w:t>
            </w:r>
          </w:p>
          <w:p w14:paraId="01AFEF17" w14:textId="5EB84EC6" w:rsidR="00012D05" w:rsidRDefault="00012D05" w:rsidP="00012D05">
            <w:pPr>
              <w:keepNext/>
              <w:autoSpaceDE w:val="0"/>
              <w:autoSpaceDN w:val="0"/>
              <w:adjustRightInd w:val="0"/>
              <w:ind w:right="-102"/>
              <w:rPr>
                <w:rFonts w:ascii="Arial" w:eastAsia="Calibri" w:hAnsi="Arial" w:cs="Arial"/>
                <w:lang w:val="sv-SE" w:eastAsia="sv-SE"/>
              </w:rPr>
            </w:pPr>
            <w:r w:rsidRPr="007A7BCE">
              <w:rPr>
                <w:rFonts w:ascii="Arial" w:eastAsia="Calibri" w:hAnsi="Arial" w:cs="Arial"/>
                <w:lang w:val="sv-SE" w:eastAsia="sv-SE"/>
              </w:rPr>
              <w:t>Efficacy not demonstrated without previous cleaning</w:t>
            </w:r>
            <w:r>
              <w:rPr>
                <w:rFonts w:ascii="Arial" w:eastAsia="Calibri" w:hAnsi="Arial" w:cs="Arial"/>
                <w:lang w:val="sv-SE" w:eastAsia="sv-SE"/>
              </w:rPr>
              <w:t xml:space="preserve"> and within the revendicated contact time.</w:t>
            </w:r>
            <w:r w:rsidR="00A81CCC">
              <w:rPr>
                <w:rFonts w:ascii="Arial" w:eastAsia="Calibri" w:hAnsi="Arial" w:cs="Arial"/>
                <w:lang w:val="sv-SE" w:eastAsia="sv-SE"/>
              </w:rPr>
              <w:t xml:space="preserve"> Furthermore, efficacy against fung</w:t>
            </w:r>
            <w:r w:rsidR="00F86E26">
              <w:rPr>
                <w:rFonts w:ascii="Arial" w:eastAsia="Calibri" w:hAnsi="Arial" w:cs="Arial"/>
                <w:lang w:val="sv-SE" w:eastAsia="sv-SE"/>
              </w:rPr>
              <w:t>i</w:t>
            </w:r>
            <w:r w:rsidR="00A81CCC">
              <w:rPr>
                <w:rFonts w:ascii="Arial" w:eastAsia="Calibri" w:hAnsi="Arial" w:cs="Arial"/>
                <w:lang w:val="sv-SE" w:eastAsia="sv-SE"/>
              </w:rPr>
              <w:t xml:space="preserve"> is not demonstraded with respect to the shelflife.</w:t>
            </w:r>
          </w:p>
          <w:p w14:paraId="557408A4" w14:textId="77777777" w:rsidR="00012D05" w:rsidRDefault="00012D05" w:rsidP="00012D05">
            <w:pPr>
              <w:keepNext/>
              <w:autoSpaceDE w:val="0"/>
              <w:autoSpaceDN w:val="0"/>
              <w:adjustRightInd w:val="0"/>
              <w:ind w:right="-102"/>
              <w:rPr>
                <w:rFonts w:ascii="Arial" w:eastAsia="Calibri" w:hAnsi="Arial" w:cs="Arial"/>
                <w:lang w:val="sv-SE" w:eastAsia="sv-SE"/>
              </w:rPr>
            </w:pPr>
            <w:r>
              <w:rPr>
                <w:rFonts w:ascii="Arial" w:eastAsia="Calibri" w:hAnsi="Arial" w:cs="Arial"/>
                <w:lang w:val="sv-SE" w:eastAsia="sv-SE"/>
              </w:rPr>
              <w:t xml:space="preserve"> </w:t>
            </w:r>
          </w:p>
          <w:p w14:paraId="285B86CE" w14:textId="54FA2843" w:rsidR="00702A1C" w:rsidRDefault="00702A1C" w:rsidP="00702A1C">
            <w:pPr>
              <w:keepNext/>
              <w:autoSpaceDE w:val="0"/>
              <w:autoSpaceDN w:val="0"/>
              <w:adjustRightInd w:val="0"/>
              <w:ind w:right="-102"/>
              <w:rPr>
                <w:rFonts w:ascii="Arial" w:eastAsia="Calibri" w:hAnsi="Arial" w:cs="Arial"/>
                <w:lang w:val="sv-SE" w:eastAsia="sv-SE"/>
              </w:rPr>
            </w:pPr>
            <w:r>
              <w:rPr>
                <w:rFonts w:ascii="Arial" w:eastAsia="Calibri" w:hAnsi="Arial" w:cs="Arial"/>
                <w:lang w:val="sv-SE" w:eastAsia="sv-SE"/>
              </w:rPr>
              <w:t>Unacceptable risks for for non-professionnal users due to local effects.</w:t>
            </w:r>
          </w:p>
          <w:p w14:paraId="5F7C59C4" w14:textId="17647372" w:rsidR="00012D05" w:rsidRPr="00AD7DBD" w:rsidRDefault="00702A1C">
            <w:pPr>
              <w:keepNext/>
              <w:autoSpaceDE w:val="0"/>
              <w:autoSpaceDN w:val="0"/>
              <w:adjustRightInd w:val="0"/>
              <w:ind w:right="-102"/>
              <w:rPr>
                <w:rFonts w:ascii="Arial" w:eastAsia="Calibri" w:hAnsi="Arial" w:cs="Arial"/>
                <w:lang w:val="sv-SE" w:eastAsia="sv-SE"/>
              </w:rPr>
            </w:pPr>
            <w:r>
              <w:rPr>
                <w:rFonts w:ascii="Arial" w:eastAsia="Calibri" w:hAnsi="Arial" w:cs="Arial"/>
                <w:lang w:val="sv-SE" w:eastAsia="sv-SE"/>
              </w:rPr>
              <w:t xml:space="preserve">Unacceptable risks </w:t>
            </w:r>
            <w:r w:rsidR="00012D05" w:rsidRPr="00551DC4">
              <w:rPr>
                <w:rFonts w:ascii="Arial" w:eastAsia="Calibri" w:hAnsi="Arial" w:cs="Arial"/>
                <w:lang w:val="sv-SE" w:eastAsia="sv-SE"/>
              </w:rPr>
              <w:t>for the application by wiping with a cloth or a mop without a handle by professional</w:t>
            </w:r>
            <w:r>
              <w:rPr>
                <w:rFonts w:ascii="Arial" w:eastAsia="Calibri" w:hAnsi="Arial" w:cs="Arial"/>
                <w:lang w:val="sv-SE" w:eastAsia="sv-SE"/>
              </w:rPr>
              <w:t xml:space="preserve"> user due to </w:t>
            </w:r>
            <w:r w:rsidR="00012D05" w:rsidRPr="00551DC4">
              <w:rPr>
                <w:rFonts w:ascii="Arial" w:eastAsia="Calibri" w:hAnsi="Arial" w:cs="Arial"/>
                <w:lang w:val="sv-SE" w:eastAsia="sv-SE"/>
              </w:rPr>
              <w:t>local effects.</w:t>
            </w:r>
          </w:p>
        </w:tc>
      </w:tr>
      <w:tr w:rsidR="00012D05" w:rsidRPr="00D06098" w:rsidDel="00EE39DD" w14:paraId="1EBF7E2B" w14:textId="77777777" w:rsidTr="00DE6A58">
        <w:trPr>
          <w:cantSplit/>
          <w:trHeight w:val="1820"/>
        </w:trPr>
        <w:tc>
          <w:tcPr>
            <w:tcW w:w="596" w:type="dxa"/>
            <w:vMerge/>
            <w:shd w:val="clear" w:color="auto" w:fill="BFBFBF" w:themeFill="background1" w:themeFillShade="BF"/>
            <w:vAlign w:val="center"/>
          </w:tcPr>
          <w:p w14:paraId="6ABF12D7" w14:textId="77777777" w:rsidR="00012D05" w:rsidRDefault="00012D05" w:rsidP="00012D05">
            <w:pPr>
              <w:keepNext/>
              <w:tabs>
                <w:tab w:val="left" w:pos="426"/>
              </w:tabs>
              <w:ind w:right="281"/>
              <w:textAlignment w:val="top"/>
              <w:rPr>
                <w:rFonts w:ascii="Arial" w:eastAsia="Calibri" w:hAnsi="Arial" w:cs="Arial"/>
                <w:b/>
                <w:lang w:val="sv-SE" w:eastAsia="sv-SE"/>
              </w:rPr>
            </w:pPr>
          </w:p>
        </w:tc>
        <w:tc>
          <w:tcPr>
            <w:tcW w:w="425" w:type="dxa"/>
            <w:vMerge/>
            <w:shd w:val="clear" w:color="auto" w:fill="BFBFBF" w:themeFill="background1" w:themeFillShade="BF"/>
            <w:vAlign w:val="center"/>
          </w:tcPr>
          <w:p w14:paraId="3F42A6E2" w14:textId="77777777" w:rsidR="00012D05" w:rsidRDefault="00012D05" w:rsidP="00012D05">
            <w:pPr>
              <w:keepNext/>
              <w:tabs>
                <w:tab w:val="left" w:pos="426"/>
              </w:tabs>
              <w:ind w:right="281"/>
              <w:textAlignment w:val="top"/>
              <w:rPr>
                <w:rFonts w:ascii="Arial" w:eastAsia="Calibri" w:hAnsi="Arial" w:cs="Arial"/>
                <w:lang w:val="sv-SE" w:eastAsia="sv-SE"/>
              </w:rPr>
            </w:pPr>
          </w:p>
        </w:tc>
        <w:tc>
          <w:tcPr>
            <w:tcW w:w="1247" w:type="dxa"/>
            <w:vMerge/>
            <w:shd w:val="clear" w:color="auto" w:fill="BFBFBF" w:themeFill="background1" w:themeFillShade="BF"/>
            <w:vAlign w:val="center"/>
          </w:tcPr>
          <w:p w14:paraId="7B0911B3" w14:textId="77777777" w:rsidR="00012D05" w:rsidRDefault="00012D05" w:rsidP="00012D05">
            <w:pPr>
              <w:keepNext/>
              <w:tabs>
                <w:tab w:val="left" w:pos="426"/>
              </w:tabs>
              <w:ind w:right="-109"/>
              <w:textAlignment w:val="top"/>
              <w:rPr>
                <w:rFonts w:ascii="Arial" w:eastAsia="Calibri" w:hAnsi="Arial" w:cs="Arial"/>
                <w:lang w:val="sv-SE" w:eastAsia="sv-SE"/>
              </w:rPr>
            </w:pPr>
          </w:p>
        </w:tc>
        <w:tc>
          <w:tcPr>
            <w:tcW w:w="1305" w:type="dxa"/>
            <w:vMerge/>
            <w:shd w:val="clear" w:color="auto" w:fill="BFBFBF" w:themeFill="background1" w:themeFillShade="BF"/>
            <w:vAlign w:val="center"/>
          </w:tcPr>
          <w:p w14:paraId="25F90BEC" w14:textId="77777777" w:rsidR="00012D05" w:rsidRDefault="00012D05" w:rsidP="00012D05">
            <w:pPr>
              <w:keepNext/>
              <w:autoSpaceDE w:val="0"/>
              <w:autoSpaceDN w:val="0"/>
              <w:adjustRightInd w:val="0"/>
              <w:ind w:right="-108"/>
              <w:rPr>
                <w:rFonts w:ascii="Arial" w:eastAsia="Calibri" w:hAnsi="Arial" w:cs="Arial"/>
                <w:lang w:val="sv-SE" w:eastAsia="sv-SE"/>
              </w:rPr>
            </w:pPr>
          </w:p>
        </w:tc>
        <w:tc>
          <w:tcPr>
            <w:tcW w:w="4082" w:type="dxa"/>
            <w:shd w:val="clear" w:color="auto" w:fill="BFBFBF" w:themeFill="background1" w:themeFillShade="BF"/>
            <w:vAlign w:val="center"/>
          </w:tcPr>
          <w:p w14:paraId="5E4B1501" w14:textId="1B43BA61" w:rsidR="00012D05" w:rsidRPr="007A7BCE" w:rsidRDefault="00012D05" w:rsidP="00012D05">
            <w:pPr>
              <w:pStyle w:val="Absatz"/>
              <w:spacing w:after="240"/>
              <w:ind w:left="0"/>
              <w:rPr>
                <w:rFonts w:ascii="Arial" w:eastAsia="Calibri" w:hAnsi="Arial" w:cs="Arial"/>
                <w:lang w:val="sv-SE" w:eastAsia="sv-SE"/>
              </w:rPr>
            </w:pPr>
            <w:r w:rsidRPr="00CB3835">
              <w:rPr>
                <w:rFonts w:ascii="Arial" w:eastAsia="Calibri" w:hAnsi="Arial" w:cs="Arial"/>
                <w:lang w:val="sv-SE" w:eastAsia="sv-SE"/>
              </w:rPr>
              <w:t xml:space="preserve">Disinfection of hard non porous surfaces by </w:t>
            </w:r>
            <w:r>
              <w:rPr>
                <w:rFonts w:ascii="Arial" w:eastAsia="Calibri" w:hAnsi="Arial" w:cs="Arial"/>
                <w:lang w:val="sv-SE" w:eastAsia="sv-SE"/>
              </w:rPr>
              <w:t>wipping</w:t>
            </w:r>
            <w:r w:rsidRPr="00CB3835">
              <w:rPr>
                <w:rFonts w:ascii="Arial" w:eastAsia="Calibri" w:hAnsi="Arial" w:cs="Arial"/>
                <w:lang w:val="sv-SE" w:eastAsia="sv-SE"/>
              </w:rPr>
              <w:t xml:space="preserve"> </w:t>
            </w:r>
            <w:r>
              <w:rPr>
                <w:rFonts w:ascii="Arial" w:eastAsia="Calibri" w:hAnsi="Arial" w:cs="Arial"/>
                <w:lang w:val="sv-SE" w:eastAsia="sv-SE"/>
              </w:rPr>
              <w:t>with and without</w:t>
            </w:r>
            <w:r w:rsidRPr="00CB3835">
              <w:rPr>
                <w:rFonts w:ascii="Arial" w:eastAsia="Calibri" w:hAnsi="Arial" w:cs="Arial"/>
                <w:lang w:val="sv-SE" w:eastAsia="sv-SE"/>
              </w:rPr>
              <w:t xml:space="preserve"> previous cleaning</w:t>
            </w:r>
            <w:r>
              <w:rPr>
                <w:rFonts w:ascii="Arial" w:eastAsia="Calibri" w:hAnsi="Arial" w:cs="Arial"/>
                <w:lang w:val="sv-SE" w:eastAsia="sv-SE"/>
              </w:rPr>
              <w:t>.</w:t>
            </w:r>
          </w:p>
          <w:p w14:paraId="0171B104" w14:textId="77777777" w:rsidR="00012D05" w:rsidRPr="007A7BCE" w:rsidRDefault="00012D05" w:rsidP="00012D05">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Professionals &amp; non-professionals</w:t>
            </w:r>
          </w:p>
          <w:p w14:paraId="09E4C9A3" w14:textId="4D337B41" w:rsidR="00012D05" w:rsidRDefault="00012D05">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Contact time:</w:t>
            </w:r>
            <w:r>
              <w:rPr>
                <w:rFonts w:ascii="Arial" w:eastAsia="Calibri" w:hAnsi="Arial" w:cs="Arial"/>
                <w:lang w:val="sv-SE" w:eastAsia="sv-SE"/>
              </w:rPr>
              <w:t xml:space="preserve"> 5 min</w:t>
            </w:r>
          </w:p>
        </w:tc>
        <w:tc>
          <w:tcPr>
            <w:tcW w:w="2977" w:type="dxa"/>
            <w:vMerge/>
            <w:shd w:val="clear" w:color="auto" w:fill="BFBFBF" w:themeFill="background1" w:themeFillShade="BF"/>
            <w:vAlign w:val="center"/>
          </w:tcPr>
          <w:p w14:paraId="291827E6" w14:textId="77777777" w:rsidR="00012D05" w:rsidRPr="007A7BCE" w:rsidRDefault="00012D05" w:rsidP="00012D05">
            <w:pPr>
              <w:keepNext/>
              <w:autoSpaceDE w:val="0"/>
              <w:autoSpaceDN w:val="0"/>
              <w:adjustRightInd w:val="0"/>
              <w:ind w:right="-102"/>
              <w:rPr>
                <w:rFonts w:ascii="Arial" w:eastAsia="Calibri" w:hAnsi="Arial" w:cs="Arial"/>
                <w:b/>
                <w:lang w:val="sv-SE" w:eastAsia="sv-SE"/>
              </w:rPr>
            </w:pPr>
          </w:p>
        </w:tc>
      </w:tr>
      <w:tr w:rsidR="005E2512" w:rsidRPr="00AD7DBD" w:rsidDel="00EE39DD" w14:paraId="44DD3B1A" w14:textId="77777777" w:rsidTr="00DE6A58">
        <w:trPr>
          <w:cantSplit/>
          <w:trHeight w:val="2066"/>
        </w:trPr>
        <w:tc>
          <w:tcPr>
            <w:tcW w:w="596" w:type="dxa"/>
            <w:vMerge w:val="restart"/>
            <w:tcBorders>
              <w:bottom w:val="single" w:sz="4" w:space="0" w:color="auto"/>
            </w:tcBorders>
            <w:shd w:val="clear" w:color="auto" w:fill="BFBFBF" w:themeFill="background1" w:themeFillShade="BF"/>
            <w:vAlign w:val="center"/>
          </w:tcPr>
          <w:p w14:paraId="4E9DF2DB" w14:textId="77A40407" w:rsidR="005E2512" w:rsidRDefault="005E2512" w:rsidP="00012D05">
            <w:pPr>
              <w:keepNext/>
              <w:tabs>
                <w:tab w:val="left" w:pos="426"/>
              </w:tabs>
              <w:ind w:right="281"/>
              <w:textAlignment w:val="top"/>
              <w:rPr>
                <w:rFonts w:ascii="Arial" w:eastAsia="Calibri" w:hAnsi="Arial" w:cs="Arial"/>
                <w:b/>
                <w:lang w:val="sv-SE" w:eastAsia="sv-SE"/>
              </w:rPr>
            </w:pPr>
            <w:r>
              <w:rPr>
                <w:rFonts w:ascii="Arial" w:eastAsia="Calibri" w:hAnsi="Arial" w:cs="Arial"/>
                <w:b/>
                <w:lang w:val="sv-SE" w:eastAsia="sv-SE"/>
              </w:rPr>
              <w:t>8</w:t>
            </w:r>
          </w:p>
        </w:tc>
        <w:tc>
          <w:tcPr>
            <w:tcW w:w="425" w:type="dxa"/>
            <w:vMerge w:val="restart"/>
            <w:tcBorders>
              <w:bottom w:val="single" w:sz="4" w:space="0" w:color="auto"/>
            </w:tcBorders>
            <w:shd w:val="clear" w:color="auto" w:fill="BFBFBF" w:themeFill="background1" w:themeFillShade="BF"/>
            <w:vAlign w:val="center"/>
          </w:tcPr>
          <w:p w14:paraId="67518445" w14:textId="77777777" w:rsidR="005E2512" w:rsidRPr="007F7BE9" w:rsidRDefault="005E2512" w:rsidP="00012D05">
            <w:pPr>
              <w:keepNext/>
              <w:tabs>
                <w:tab w:val="left" w:pos="426"/>
              </w:tabs>
              <w:ind w:right="281"/>
              <w:textAlignment w:val="top"/>
              <w:rPr>
                <w:rFonts w:ascii="Arial" w:eastAsia="Calibri" w:hAnsi="Arial" w:cs="Arial"/>
                <w:b/>
                <w:lang w:val="sv-SE" w:eastAsia="sv-SE"/>
              </w:rPr>
            </w:pPr>
          </w:p>
          <w:p w14:paraId="1C7AAB21" w14:textId="7D087424" w:rsidR="005E2512" w:rsidRPr="003B2706" w:rsidRDefault="005E2512" w:rsidP="00012D05">
            <w:pPr>
              <w:keepNext/>
              <w:tabs>
                <w:tab w:val="left" w:pos="426"/>
              </w:tabs>
              <w:ind w:right="281"/>
              <w:textAlignment w:val="top"/>
              <w:rPr>
                <w:rFonts w:ascii="Arial" w:eastAsia="Calibri" w:hAnsi="Arial" w:cs="Arial"/>
                <w:b/>
                <w:lang w:val="sv-SE" w:eastAsia="sv-SE"/>
              </w:rPr>
            </w:pPr>
            <w:r w:rsidRPr="003B2706">
              <w:rPr>
                <w:rFonts w:ascii="Arial" w:eastAsia="Calibri" w:hAnsi="Arial" w:cs="Arial"/>
                <w:b/>
                <w:lang w:val="sv-SE" w:eastAsia="sv-SE"/>
              </w:rPr>
              <w:t>2&amp;4</w:t>
            </w:r>
          </w:p>
        </w:tc>
        <w:tc>
          <w:tcPr>
            <w:tcW w:w="1247" w:type="dxa"/>
            <w:vMerge/>
            <w:tcBorders>
              <w:bottom w:val="single" w:sz="4" w:space="0" w:color="auto"/>
            </w:tcBorders>
            <w:shd w:val="clear" w:color="auto" w:fill="BFBFBF" w:themeFill="background1" w:themeFillShade="BF"/>
            <w:vAlign w:val="center"/>
          </w:tcPr>
          <w:p w14:paraId="2903D639" w14:textId="77777777" w:rsidR="005E2512" w:rsidRDefault="005E2512" w:rsidP="00012D05">
            <w:pPr>
              <w:keepNext/>
              <w:tabs>
                <w:tab w:val="left" w:pos="426"/>
              </w:tabs>
              <w:ind w:right="-109"/>
              <w:textAlignment w:val="top"/>
              <w:rPr>
                <w:rFonts w:ascii="Arial" w:eastAsia="Calibri" w:hAnsi="Arial" w:cs="Arial"/>
                <w:lang w:val="sv-SE" w:eastAsia="sv-SE"/>
              </w:rPr>
            </w:pPr>
          </w:p>
        </w:tc>
        <w:tc>
          <w:tcPr>
            <w:tcW w:w="1305" w:type="dxa"/>
            <w:vMerge/>
            <w:tcBorders>
              <w:bottom w:val="single" w:sz="4" w:space="0" w:color="auto"/>
            </w:tcBorders>
            <w:shd w:val="clear" w:color="auto" w:fill="BFBFBF" w:themeFill="background1" w:themeFillShade="BF"/>
            <w:vAlign w:val="center"/>
          </w:tcPr>
          <w:p w14:paraId="133E1C41" w14:textId="77777777" w:rsidR="005E2512" w:rsidRDefault="005E2512" w:rsidP="00012D05">
            <w:pPr>
              <w:keepNext/>
              <w:autoSpaceDE w:val="0"/>
              <w:autoSpaceDN w:val="0"/>
              <w:adjustRightInd w:val="0"/>
              <w:ind w:right="-108"/>
              <w:rPr>
                <w:rFonts w:ascii="Arial" w:eastAsia="Calibri" w:hAnsi="Arial" w:cs="Arial"/>
                <w:lang w:val="sv-SE" w:eastAsia="sv-SE"/>
              </w:rPr>
            </w:pPr>
          </w:p>
        </w:tc>
        <w:tc>
          <w:tcPr>
            <w:tcW w:w="4082" w:type="dxa"/>
            <w:tcBorders>
              <w:bottom w:val="single" w:sz="4" w:space="0" w:color="auto"/>
            </w:tcBorders>
            <w:shd w:val="clear" w:color="auto" w:fill="BFBFBF" w:themeFill="background1" w:themeFillShade="BF"/>
            <w:vAlign w:val="center"/>
          </w:tcPr>
          <w:p w14:paraId="4A41733E" w14:textId="77777777" w:rsidR="005E2512" w:rsidRPr="00CB3835" w:rsidRDefault="005E2512" w:rsidP="005E2512">
            <w:pPr>
              <w:keepNext/>
              <w:tabs>
                <w:tab w:val="left" w:pos="1735"/>
              </w:tabs>
              <w:autoSpaceDE w:val="0"/>
              <w:autoSpaceDN w:val="0"/>
              <w:adjustRightInd w:val="0"/>
              <w:ind w:right="-110"/>
              <w:rPr>
                <w:rFonts w:ascii="Arial" w:eastAsia="Calibri" w:hAnsi="Arial" w:cs="Arial"/>
                <w:lang w:val="sv-SE" w:eastAsia="sv-SE"/>
              </w:rPr>
            </w:pPr>
          </w:p>
          <w:p w14:paraId="2C42DCB3" w14:textId="77777777" w:rsidR="005E2512" w:rsidRDefault="005E2512">
            <w:pPr>
              <w:keepNext/>
              <w:tabs>
                <w:tab w:val="left" w:pos="1735"/>
              </w:tabs>
              <w:autoSpaceDE w:val="0"/>
              <w:autoSpaceDN w:val="0"/>
              <w:adjustRightInd w:val="0"/>
              <w:ind w:right="-110"/>
              <w:rPr>
                <w:rFonts w:ascii="Arial" w:eastAsia="Calibri" w:hAnsi="Arial" w:cs="Arial"/>
                <w:lang w:val="sv-SE" w:eastAsia="sv-SE"/>
              </w:rPr>
            </w:pPr>
          </w:p>
          <w:p w14:paraId="1C19998B" w14:textId="1051CFC4" w:rsidR="005E2512" w:rsidRPr="007A7BCE" w:rsidRDefault="005E2512" w:rsidP="00012D05">
            <w:pPr>
              <w:pStyle w:val="Absatz"/>
              <w:spacing w:after="240"/>
              <w:ind w:left="0"/>
              <w:rPr>
                <w:rFonts w:ascii="Arial" w:eastAsia="Calibri" w:hAnsi="Arial" w:cs="Arial"/>
                <w:lang w:val="sv-SE" w:eastAsia="sv-SE"/>
              </w:rPr>
            </w:pPr>
            <w:r w:rsidRPr="00CB3835">
              <w:rPr>
                <w:rFonts w:ascii="Arial" w:eastAsia="Calibri" w:hAnsi="Arial" w:cs="Arial"/>
                <w:lang w:val="sv-SE" w:eastAsia="sv-SE"/>
              </w:rPr>
              <w:t xml:space="preserve">Disinfection of hard non porous surfaces by spraying </w:t>
            </w:r>
            <w:r>
              <w:rPr>
                <w:rFonts w:ascii="Arial" w:eastAsia="Calibri" w:hAnsi="Arial" w:cs="Arial"/>
                <w:lang w:val="sv-SE" w:eastAsia="sv-SE"/>
              </w:rPr>
              <w:t>with and without</w:t>
            </w:r>
            <w:r w:rsidRPr="00CB3835">
              <w:rPr>
                <w:rFonts w:ascii="Arial" w:eastAsia="Calibri" w:hAnsi="Arial" w:cs="Arial"/>
                <w:lang w:val="sv-SE" w:eastAsia="sv-SE"/>
              </w:rPr>
              <w:t xml:space="preserve"> previous cleaning</w:t>
            </w:r>
            <w:r>
              <w:rPr>
                <w:rFonts w:ascii="Arial" w:eastAsia="Calibri" w:hAnsi="Arial" w:cs="Arial"/>
                <w:lang w:val="sv-SE" w:eastAsia="sv-SE"/>
              </w:rPr>
              <w:t>.</w:t>
            </w:r>
          </w:p>
          <w:p w14:paraId="1D242D29" w14:textId="77777777" w:rsidR="005E2512" w:rsidRPr="007A7BCE" w:rsidRDefault="005E2512" w:rsidP="00012D05">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Professionals &amp; non-professionals</w:t>
            </w:r>
          </w:p>
          <w:p w14:paraId="60AE2BFF" w14:textId="0FE53233" w:rsidR="005E2512" w:rsidRPr="00CB3835" w:rsidRDefault="005E2512" w:rsidP="005E2512">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Contact time:</w:t>
            </w:r>
            <w:r>
              <w:rPr>
                <w:rFonts w:ascii="Arial" w:eastAsia="Calibri" w:hAnsi="Arial" w:cs="Arial"/>
                <w:lang w:val="sv-SE" w:eastAsia="sv-SE"/>
              </w:rPr>
              <w:t xml:space="preserve"> 5 min</w:t>
            </w:r>
          </w:p>
        </w:tc>
        <w:tc>
          <w:tcPr>
            <w:tcW w:w="2977" w:type="dxa"/>
            <w:vMerge w:val="restart"/>
            <w:tcBorders>
              <w:bottom w:val="single" w:sz="4" w:space="0" w:color="auto"/>
            </w:tcBorders>
            <w:shd w:val="clear" w:color="auto" w:fill="BFBFBF" w:themeFill="background1" w:themeFillShade="BF"/>
            <w:vAlign w:val="center"/>
          </w:tcPr>
          <w:p w14:paraId="6F948ED8" w14:textId="77777777" w:rsidR="005E2512" w:rsidRPr="007F7BE9" w:rsidRDefault="005E2512" w:rsidP="00012D05">
            <w:pPr>
              <w:keepNext/>
              <w:autoSpaceDE w:val="0"/>
              <w:autoSpaceDN w:val="0"/>
              <w:adjustRightInd w:val="0"/>
              <w:ind w:right="-102"/>
              <w:rPr>
                <w:rFonts w:ascii="Arial" w:eastAsia="Calibri" w:hAnsi="Arial" w:cs="Arial"/>
                <w:lang w:val="sv-SE" w:eastAsia="sv-SE"/>
              </w:rPr>
            </w:pPr>
          </w:p>
          <w:p w14:paraId="378ED935" w14:textId="77777777" w:rsidR="005E2512" w:rsidRPr="007A7BCE" w:rsidRDefault="005E2512" w:rsidP="00012D05">
            <w:pPr>
              <w:keepNext/>
              <w:autoSpaceDE w:val="0"/>
              <w:autoSpaceDN w:val="0"/>
              <w:adjustRightInd w:val="0"/>
              <w:ind w:right="-102"/>
              <w:rPr>
                <w:rFonts w:ascii="Arial" w:eastAsia="Calibri" w:hAnsi="Arial" w:cs="Arial"/>
                <w:lang w:val="sv-SE" w:eastAsia="sv-SE"/>
              </w:rPr>
            </w:pPr>
            <w:r w:rsidRPr="007A7BCE">
              <w:rPr>
                <w:rFonts w:ascii="Arial" w:eastAsia="Calibri" w:hAnsi="Arial" w:cs="Arial"/>
                <w:b/>
                <w:lang w:val="sv-SE" w:eastAsia="sv-SE"/>
              </w:rPr>
              <w:t>Unacceptable</w:t>
            </w:r>
            <w:r w:rsidRPr="007A7BCE">
              <w:rPr>
                <w:rFonts w:ascii="Arial" w:eastAsia="Calibri" w:hAnsi="Arial" w:cs="Arial"/>
                <w:lang w:val="sv-SE" w:eastAsia="sv-SE"/>
              </w:rPr>
              <w:t>:</w:t>
            </w:r>
          </w:p>
          <w:p w14:paraId="7E2F98E5" w14:textId="77777777" w:rsidR="005E2512" w:rsidRDefault="005E2512" w:rsidP="00012D05">
            <w:pPr>
              <w:keepNext/>
              <w:autoSpaceDE w:val="0"/>
              <w:autoSpaceDN w:val="0"/>
              <w:adjustRightInd w:val="0"/>
              <w:ind w:right="-102"/>
              <w:rPr>
                <w:rFonts w:ascii="Arial" w:eastAsia="Calibri" w:hAnsi="Arial" w:cs="Arial"/>
                <w:lang w:val="sv-SE" w:eastAsia="sv-SE"/>
              </w:rPr>
            </w:pPr>
            <w:r w:rsidRPr="007A7BCE">
              <w:rPr>
                <w:rFonts w:ascii="Arial" w:eastAsia="Calibri" w:hAnsi="Arial" w:cs="Arial"/>
                <w:lang w:val="sv-SE" w:eastAsia="sv-SE"/>
              </w:rPr>
              <w:t>Efficacy not demonstrated without previous cleaning</w:t>
            </w:r>
            <w:r>
              <w:rPr>
                <w:rFonts w:ascii="Arial" w:eastAsia="Calibri" w:hAnsi="Arial" w:cs="Arial"/>
                <w:lang w:val="sv-SE" w:eastAsia="sv-SE"/>
              </w:rPr>
              <w:t xml:space="preserve"> and </w:t>
            </w:r>
            <w:r>
              <w:rPr>
                <w:rFonts w:ascii="Arial" w:eastAsia="Calibri" w:hAnsi="Arial" w:cs="Arial"/>
                <w:lang w:val="sv-SE" w:eastAsia="sv-SE"/>
              </w:rPr>
              <w:lastRenderedPageBreak/>
              <w:t>within the revendicated contact time.</w:t>
            </w:r>
          </w:p>
          <w:p w14:paraId="030996CF" w14:textId="77777777" w:rsidR="005E2512" w:rsidRDefault="005E2512" w:rsidP="00012D05">
            <w:pPr>
              <w:keepNext/>
              <w:autoSpaceDE w:val="0"/>
              <w:autoSpaceDN w:val="0"/>
              <w:adjustRightInd w:val="0"/>
              <w:ind w:right="-102"/>
              <w:rPr>
                <w:rFonts w:ascii="Arial" w:eastAsia="Calibri" w:hAnsi="Arial" w:cs="Arial"/>
                <w:lang w:val="sv-SE" w:eastAsia="sv-SE"/>
              </w:rPr>
            </w:pPr>
            <w:r>
              <w:rPr>
                <w:rFonts w:ascii="Arial" w:eastAsia="Calibri" w:hAnsi="Arial" w:cs="Arial"/>
                <w:lang w:val="sv-SE" w:eastAsia="sv-SE"/>
              </w:rPr>
              <w:t xml:space="preserve"> </w:t>
            </w:r>
          </w:p>
          <w:p w14:paraId="21EB425E" w14:textId="77777777" w:rsidR="005E2512" w:rsidRDefault="005E2512" w:rsidP="00702A1C">
            <w:pPr>
              <w:keepNext/>
              <w:autoSpaceDE w:val="0"/>
              <w:autoSpaceDN w:val="0"/>
              <w:adjustRightInd w:val="0"/>
              <w:ind w:right="-102"/>
              <w:rPr>
                <w:rFonts w:ascii="Arial" w:eastAsia="Calibri" w:hAnsi="Arial" w:cs="Arial"/>
                <w:lang w:val="sv-SE" w:eastAsia="sv-SE"/>
              </w:rPr>
            </w:pPr>
            <w:r>
              <w:rPr>
                <w:rFonts w:ascii="Arial" w:eastAsia="Calibri" w:hAnsi="Arial" w:cs="Arial"/>
                <w:lang w:val="sv-SE" w:eastAsia="sv-SE"/>
              </w:rPr>
              <w:t>Unacceptable risks for for non-professionnal users due to local effects.</w:t>
            </w:r>
          </w:p>
          <w:p w14:paraId="595DC859" w14:textId="77777777" w:rsidR="005E2512" w:rsidRDefault="005E2512" w:rsidP="00012D05">
            <w:pPr>
              <w:keepNext/>
              <w:autoSpaceDE w:val="0"/>
              <w:autoSpaceDN w:val="0"/>
              <w:adjustRightInd w:val="0"/>
              <w:ind w:right="-102"/>
              <w:rPr>
                <w:rFonts w:ascii="Arial" w:eastAsia="Calibri" w:hAnsi="Arial" w:cs="Arial"/>
                <w:b/>
                <w:lang w:val="sv-SE" w:eastAsia="sv-SE"/>
              </w:rPr>
            </w:pPr>
            <w:r>
              <w:rPr>
                <w:rFonts w:ascii="Arial" w:eastAsia="Calibri" w:hAnsi="Arial" w:cs="Arial"/>
                <w:lang w:val="sv-SE" w:eastAsia="sv-SE"/>
              </w:rPr>
              <w:t xml:space="preserve">Unacceptable risks </w:t>
            </w:r>
            <w:r w:rsidRPr="00551DC4">
              <w:rPr>
                <w:rFonts w:ascii="Arial" w:eastAsia="Calibri" w:hAnsi="Arial" w:cs="Arial"/>
                <w:lang w:val="sv-SE" w:eastAsia="sv-SE"/>
              </w:rPr>
              <w:t>for the application by wiping with a cloth or a mop without a handle by professional</w:t>
            </w:r>
            <w:r>
              <w:rPr>
                <w:rFonts w:ascii="Arial" w:eastAsia="Calibri" w:hAnsi="Arial" w:cs="Arial"/>
                <w:lang w:val="sv-SE" w:eastAsia="sv-SE"/>
              </w:rPr>
              <w:t xml:space="preserve"> user due to </w:t>
            </w:r>
            <w:r w:rsidRPr="00551DC4">
              <w:rPr>
                <w:rFonts w:ascii="Arial" w:eastAsia="Calibri" w:hAnsi="Arial" w:cs="Arial"/>
                <w:lang w:val="sv-SE" w:eastAsia="sv-SE"/>
              </w:rPr>
              <w:t>local effects</w:t>
            </w:r>
          </w:p>
          <w:p w14:paraId="7DDBD1A6" w14:textId="77777777" w:rsidR="005E2512" w:rsidRDefault="005E2512" w:rsidP="00012D05">
            <w:pPr>
              <w:keepNext/>
              <w:autoSpaceDE w:val="0"/>
              <w:autoSpaceDN w:val="0"/>
              <w:adjustRightInd w:val="0"/>
              <w:ind w:right="-102"/>
              <w:rPr>
                <w:rFonts w:ascii="Arial" w:eastAsia="Calibri" w:hAnsi="Arial" w:cs="Arial"/>
                <w:b/>
                <w:lang w:val="sv-SE" w:eastAsia="sv-SE"/>
              </w:rPr>
            </w:pPr>
          </w:p>
          <w:p w14:paraId="6D753773" w14:textId="7506CCE8" w:rsidR="005E2512" w:rsidRPr="007F7BE9" w:rsidRDefault="005E2512" w:rsidP="000A384B">
            <w:pPr>
              <w:keepNext/>
              <w:autoSpaceDE w:val="0"/>
              <w:autoSpaceDN w:val="0"/>
              <w:adjustRightInd w:val="0"/>
              <w:ind w:right="-102"/>
              <w:rPr>
                <w:rFonts w:ascii="Arial" w:eastAsia="Calibri" w:hAnsi="Arial" w:cs="Arial"/>
                <w:lang w:val="sv-SE" w:eastAsia="sv-SE"/>
              </w:rPr>
            </w:pPr>
            <w:r>
              <w:rPr>
                <w:rFonts w:ascii="Arial" w:eastAsia="Calibri" w:hAnsi="Arial" w:cs="Arial"/>
                <w:lang w:val="sv-SE" w:eastAsia="sv-SE"/>
              </w:rPr>
              <w:t>Risks for the environment for PT4 uses except disinfection of domestic surfaces.</w:t>
            </w:r>
          </w:p>
        </w:tc>
      </w:tr>
      <w:tr w:rsidR="005E2512" w:rsidRPr="00D06098" w:rsidDel="00EE39DD" w14:paraId="543A0588" w14:textId="77777777" w:rsidTr="00DE6A58">
        <w:trPr>
          <w:cantSplit/>
          <w:trHeight w:val="1820"/>
        </w:trPr>
        <w:tc>
          <w:tcPr>
            <w:tcW w:w="596" w:type="dxa"/>
            <w:vMerge/>
            <w:shd w:val="clear" w:color="auto" w:fill="BFBFBF" w:themeFill="background1" w:themeFillShade="BF"/>
            <w:vAlign w:val="center"/>
          </w:tcPr>
          <w:p w14:paraId="25F0888A" w14:textId="77777777" w:rsidR="005E2512" w:rsidRPr="00533CB0" w:rsidRDefault="005E2512" w:rsidP="00012D05">
            <w:pPr>
              <w:keepNext/>
              <w:tabs>
                <w:tab w:val="left" w:pos="426"/>
              </w:tabs>
              <w:ind w:right="281"/>
              <w:textAlignment w:val="top"/>
              <w:rPr>
                <w:rFonts w:ascii="Arial" w:eastAsia="Calibri" w:hAnsi="Arial" w:cs="Arial"/>
                <w:b/>
                <w:lang w:val="sv-SE" w:eastAsia="sv-SE"/>
              </w:rPr>
            </w:pPr>
          </w:p>
        </w:tc>
        <w:tc>
          <w:tcPr>
            <w:tcW w:w="425" w:type="dxa"/>
            <w:vMerge/>
            <w:shd w:val="clear" w:color="auto" w:fill="BFBFBF" w:themeFill="background1" w:themeFillShade="BF"/>
            <w:vAlign w:val="center"/>
          </w:tcPr>
          <w:p w14:paraId="17B2CEDB" w14:textId="77777777" w:rsidR="005E2512" w:rsidRDefault="005E2512" w:rsidP="00012D05">
            <w:pPr>
              <w:keepNext/>
              <w:tabs>
                <w:tab w:val="left" w:pos="426"/>
              </w:tabs>
              <w:ind w:right="281"/>
              <w:textAlignment w:val="top"/>
              <w:rPr>
                <w:rFonts w:ascii="Arial" w:eastAsia="Calibri" w:hAnsi="Arial" w:cs="Arial"/>
                <w:lang w:val="sv-SE" w:eastAsia="sv-SE"/>
              </w:rPr>
            </w:pPr>
          </w:p>
        </w:tc>
        <w:tc>
          <w:tcPr>
            <w:tcW w:w="1247" w:type="dxa"/>
            <w:vMerge/>
            <w:shd w:val="clear" w:color="auto" w:fill="BFBFBF" w:themeFill="background1" w:themeFillShade="BF"/>
            <w:vAlign w:val="center"/>
          </w:tcPr>
          <w:p w14:paraId="41B66E4B" w14:textId="77777777" w:rsidR="005E2512" w:rsidRDefault="005E2512" w:rsidP="00012D05">
            <w:pPr>
              <w:keepNext/>
              <w:tabs>
                <w:tab w:val="left" w:pos="426"/>
              </w:tabs>
              <w:ind w:right="-109"/>
              <w:textAlignment w:val="top"/>
              <w:rPr>
                <w:rFonts w:ascii="Arial" w:eastAsia="Calibri" w:hAnsi="Arial" w:cs="Arial"/>
                <w:lang w:val="sv-SE" w:eastAsia="sv-SE"/>
              </w:rPr>
            </w:pPr>
          </w:p>
        </w:tc>
        <w:tc>
          <w:tcPr>
            <w:tcW w:w="1305" w:type="dxa"/>
            <w:vMerge/>
            <w:shd w:val="clear" w:color="auto" w:fill="BFBFBF" w:themeFill="background1" w:themeFillShade="BF"/>
            <w:vAlign w:val="center"/>
          </w:tcPr>
          <w:p w14:paraId="0EB1F8B5" w14:textId="77777777" w:rsidR="005E2512" w:rsidRDefault="005E2512" w:rsidP="00012D05">
            <w:pPr>
              <w:keepNext/>
              <w:autoSpaceDE w:val="0"/>
              <w:autoSpaceDN w:val="0"/>
              <w:adjustRightInd w:val="0"/>
              <w:ind w:right="-108"/>
              <w:rPr>
                <w:rFonts w:ascii="Arial" w:eastAsia="Calibri" w:hAnsi="Arial" w:cs="Arial"/>
                <w:lang w:val="sv-SE" w:eastAsia="sv-SE"/>
              </w:rPr>
            </w:pPr>
          </w:p>
        </w:tc>
        <w:tc>
          <w:tcPr>
            <w:tcW w:w="4082" w:type="dxa"/>
            <w:shd w:val="clear" w:color="auto" w:fill="BFBFBF" w:themeFill="background1" w:themeFillShade="BF"/>
            <w:vAlign w:val="center"/>
          </w:tcPr>
          <w:p w14:paraId="5C9EF9D7" w14:textId="2D9C5258" w:rsidR="005E2512" w:rsidRPr="007A7BCE" w:rsidRDefault="005E2512" w:rsidP="00012D05">
            <w:pPr>
              <w:pStyle w:val="Absatz"/>
              <w:spacing w:after="240"/>
              <w:ind w:left="0"/>
              <w:rPr>
                <w:rFonts w:ascii="Arial" w:eastAsia="Calibri" w:hAnsi="Arial" w:cs="Arial"/>
                <w:lang w:val="sv-SE" w:eastAsia="sv-SE"/>
              </w:rPr>
            </w:pPr>
            <w:r w:rsidRPr="00CB3835">
              <w:rPr>
                <w:rFonts w:ascii="Arial" w:eastAsia="Calibri" w:hAnsi="Arial" w:cs="Arial"/>
                <w:lang w:val="sv-SE" w:eastAsia="sv-SE"/>
              </w:rPr>
              <w:t xml:space="preserve">Disinfection of hard non porous surfaces by </w:t>
            </w:r>
            <w:r>
              <w:rPr>
                <w:rFonts w:ascii="Arial" w:eastAsia="Calibri" w:hAnsi="Arial" w:cs="Arial"/>
                <w:lang w:val="sv-SE" w:eastAsia="sv-SE"/>
              </w:rPr>
              <w:t>wipping</w:t>
            </w:r>
            <w:r w:rsidRPr="00CB3835">
              <w:rPr>
                <w:rFonts w:ascii="Arial" w:eastAsia="Calibri" w:hAnsi="Arial" w:cs="Arial"/>
                <w:lang w:val="sv-SE" w:eastAsia="sv-SE"/>
              </w:rPr>
              <w:t xml:space="preserve"> </w:t>
            </w:r>
            <w:r>
              <w:rPr>
                <w:rFonts w:ascii="Arial" w:eastAsia="Calibri" w:hAnsi="Arial" w:cs="Arial"/>
                <w:lang w:val="sv-SE" w:eastAsia="sv-SE"/>
              </w:rPr>
              <w:t>with and without</w:t>
            </w:r>
            <w:r w:rsidRPr="00CB3835">
              <w:rPr>
                <w:rFonts w:ascii="Arial" w:eastAsia="Calibri" w:hAnsi="Arial" w:cs="Arial"/>
                <w:lang w:val="sv-SE" w:eastAsia="sv-SE"/>
              </w:rPr>
              <w:t xml:space="preserve"> previous cleaning</w:t>
            </w:r>
            <w:r>
              <w:rPr>
                <w:rFonts w:ascii="Arial" w:eastAsia="Calibri" w:hAnsi="Arial" w:cs="Arial"/>
                <w:lang w:val="sv-SE" w:eastAsia="sv-SE"/>
              </w:rPr>
              <w:t>.</w:t>
            </w:r>
          </w:p>
          <w:p w14:paraId="59E38EE3" w14:textId="77777777" w:rsidR="005E2512" w:rsidRPr="007A7BCE" w:rsidRDefault="005E2512" w:rsidP="00012D05">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Professionals &amp; non-professionals</w:t>
            </w:r>
          </w:p>
          <w:p w14:paraId="75D0034A" w14:textId="69EA6842" w:rsidR="005E2512" w:rsidRDefault="005E2512">
            <w:pPr>
              <w:keepNext/>
              <w:tabs>
                <w:tab w:val="left" w:pos="1735"/>
              </w:tabs>
              <w:autoSpaceDE w:val="0"/>
              <w:autoSpaceDN w:val="0"/>
              <w:adjustRightInd w:val="0"/>
              <w:ind w:right="-110"/>
              <w:rPr>
                <w:rFonts w:ascii="Arial" w:eastAsia="Calibri" w:hAnsi="Arial" w:cs="Arial"/>
                <w:lang w:val="sv-SE" w:eastAsia="sv-SE"/>
              </w:rPr>
            </w:pPr>
            <w:r w:rsidRPr="007A7BCE">
              <w:rPr>
                <w:rFonts w:ascii="Arial" w:eastAsia="Calibri" w:hAnsi="Arial" w:cs="Arial"/>
                <w:lang w:val="sv-SE" w:eastAsia="sv-SE"/>
              </w:rPr>
              <w:t>Contact time:</w:t>
            </w:r>
            <w:r>
              <w:rPr>
                <w:rFonts w:ascii="Arial" w:eastAsia="Calibri" w:hAnsi="Arial" w:cs="Arial"/>
                <w:lang w:val="sv-SE" w:eastAsia="sv-SE"/>
              </w:rPr>
              <w:t xml:space="preserve"> 5 min</w:t>
            </w:r>
            <w:r w:rsidRPr="007A7BCE">
              <w:rPr>
                <w:rFonts w:ascii="Arial" w:eastAsia="Calibri" w:hAnsi="Arial" w:cs="Arial"/>
                <w:lang w:val="sv-SE" w:eastAsia="sv-SE"/>
              </w:rPr>
              <w:t>.</w:t>
            </w:r>
          </w:p>
        </w:tc>
        <w:tc>
          <w:tcPr>
            <w:tcW w:w="2977" w:type="dxa"/>
            <w:vMerge/>
            <w:shd w:val="clear" w:color="auto" w:fill="BFBFBF" w:themeFill="background1" w:themeFillShade="BF"/>
            <w:vAlign w:val="center"/>
          </w:tcPr>
          <w:p w14:paraId="481B23D2" w14:textId="77777777" w:rsidR="005E2512" w:rsidRPr="00AD7833" w:rsidRDefault="005E2512" w:rsidP="00012D05">
            <w:pPr>
              <w:keepNext/>
              <w:autoSpaceDE w:val="0"/>
              <w:autoSpaceDN w:val="0"/>
              <w:adjustRightInd w:val="0"/>
              <w:ind w:right="-102"/>
              <w:rPr>
                <w:rFonts w:ascii="Arial" w:eastAsia="Calibri" w:hAnsi="Arial" w:cs="Arial"/>
                <w:b/>
                <w:lang w:val="sv-SE" w:eastAsia="sv-SE"/>
              </w:rPr>
            </w:pPr>
          </w:p>
        </w:tc>
      </w:tr>
      <w:tr w:rsidR="00012D05" w:rsidDel="00EE39DD" w14:paraId="69BE54FE" w14:textId="77777777" w:rsidTr="00DE6A58">
        <w:trPr>
          <w:cantSplit/>
          <w:trHeight w:val="1820"/>
        </w:trPr>
        <w:tc>
          <w:tcPr>
            <w:tcW w:w="596" w:type="dxa"/>
            <w:vMerge w:val="restart"/>
            <w:vAlign w:val="center"/>
          </w:tcPr>
          <w:p w14:paraId="50F30EDE" w14:textId="77777777" w:rsidR="00012D05" w:rsidRPr="00372F3B" w:rsidRDefault="00012D05" w:rsidP="005E2512">
            <w:pPr>
              <w:widowControl w:val="0"/>
              <w:tabs>
                <w:tab w:val="left" w:pos="426"/>
              </w:tabs>
              <w:ind w:right="281"/>
              <w:textAlignment w:val="top"/>
              <w:rPr>
                <w:rFonts w:ascii="Arial" w:eastAsia="Calibri" w:hAnsi="Arial" w:cs="Arial"/>
                <w:b/>
                <w:lang w:val="sv-SE" w:eastAsia="sv-SE"/>
              </w:rPr>
            </w:pPr>
            <w:r w:rsidRPr="00533CB0">
              <w:rPr>
                <w:rFonts w:ascii="Arial" w:eastAsia="Calibri" w:hAnsi="Arial" w:cs="Arial"/>
                <w:b/>
                <w:lang w:val="sv-SE" w:eastAsia="sv-SE"/>
              </w:rPr>
              <w:t xml:space="preserve">1 </w:t>
            </w:r>
          </w:p>
        </w:tc>
        <w:tc>
          <w:tcPr>
            <w:tcW w:w="425" w:type="dxa"/>
            <w:vMerge w:val="restart"/>
            <w:vAlign w:val="center"/>
          </w:tcPr>
          <w:p w14:paraId="178E3A09" w14:textId="77777777" w:rsidR="00012D05" w:rsidRPr="007F7BE9" w:rsidRDefault="00012D05" w:rsidP="005E2512">
            <w:pPr>
              <w:widowControl w:val="0"/>
              <w:tabs>
                <w:tab w:val="left" w:pos="426"/>
              </w:tabs>
              <w:ind w:right="281"/>
              <w:textAlignment w:val="top"/>
              <w:rPr>
                <w:rFonts w:ascii="Arial" w:eastAsia="Calibri" w:hAnsi="Arial" w:cs="Arial"/>
                <w:b/>
                <w:lang w:val="sv-SE" w:eastAsia="sv-SE"/>
              </w:rPr>
            </w:pPr>
            <w:r w:rsidRPr="007F7BE9">
              <w:rPr>
                <w:rFonts w:ascii="Arial" w:eastAsia="Calibri" w:hAnsi="Arial" w:cs="Arial"/>
                <w:b/>
                <w:lang w:val="sv-SE" w:eastAsia="sv-SE"/>
              </w:rPr>
              <w:t>2&amp; 4</w:t>
            </w:r>
          </w:p>
        </w:tc>
        <w:tc>
          <w:tcPr>
            <w:tcW w:w="1247" w:type="dxa"/>
            <w:vMerge w:val="restart"/>
            <w:shd w:val="clear" w:color="auto" w:fill="auto"/>
            <w:vAlign w:val="center"/>
          </w:tcPr>
          <w:p w14:paraId="46552783" w14:textId="77777777" w:rsidR="00012D05" w:rsidRPr="00B21827" w:rsidRDefault="00012D05" w:rsidP="005E2512">
            <w:pPr>
              <w:widowControl w:val="0"/>
              <w:tabs>
                <w:tab w:val="left" w:pos="426"/>
              </w:tabs>
              <w:ind w:right="-109"/>
              <w:textAlignment w:val="top"/>
              <w:rPr>
                <w:rFonts w:ascii="Arial" w:eastAsia="Calibri" w:hAnsi="Arial" w:cs="Arial"/>
                <w:lang w:val="sv-SE" w:eastAsia="sv-SE"/>
              </w:rPr>
            </w:pPr>
            <w:r w:rsidRPr="00B21827">
              <w:rPr>
                <w:rFonts w:ascii="Arial" w:eastAsia="Calibri" w:hAnsi="Arial" w:cs="Arial"/>
                <w:lang w:val="sv-SE" w:eastAsia="sv-SE"/>
              </w:rPr>
              <w:t>Bacteria</w:t>
            </w:r>
          </w:p>
          <w:p w14:paraId="4BD9A7ED" w14:textId="77777777" w:rsidR="00012D05" w:rsidRPr="00B21827" w:rsidRDefault="00012D05" w:rsidP="005E2512">
            <w:pPr>
              <w:widowControl w:val="0"/>
              <w:tabs>
                <w:tab w:val="left" w:pos="426"/>
              </w:tabs>
              <w:ind w:right="-109"/>
              <w:textAlignment w:val="top"/>
              <w:rPr>
                <w:rFonts w:ascii="Arial" w:eastAsia="Calibri" w:hAnsi="Arial" w:cs="Arial"/>
                <w:lang w:val="sv-SE" w:eastAsia="sv-SE"/>
              </w:rPr>
            </w:pPr>
            <w:r w:rsidRPr="00B21827">
              <w:rPr>
                <w:rFonts w:ascii="Arial" w:eastAsia="Calibri" w:hAnsi="Arial" w:cs="Arial"/>
                <w:lang w:val="sv-SE" w:eastAsia="sv-SE"/>
              </w:rPr>
              <w:t>Yeast</w:t>
            </w:r>
          </w:p>
          <w:p w14:paraId="780C190B" w14:textId="77777777" w:rsidR="00012D05" w:rsidRPr="00B21827" w:rsidRDefault="00012D05" w:rsidP="005E2512">
            <w:pPr>
              <w:widowControl w:val="0"/>
              <w:tabs>
                <w:tab w:val="left" w:pos="426"/>
              </w:tabs>
              <w:ind w:right="-109"/>
              <w:textAlignment w:val="top"/>
              <w:rPr>
                <w:rFonts w:ascii="Arial" w:eastAsia="Calibri" w:hAnsi="Arial" w:cs="Arial"/>
                <w:lang w:val="sv-SE" w:eastAsia="sv-SE"/>
              </w:rPr>
            </w:pPr>
            <w:r w:rsidRPr="00B21827">
              <w:rPr>
                <w:rFonts w:ascii="Arial" w:eastAsia="Calibri" w:hAnsi="Arial" w:cs="Arial"/>
                <w:lang w:val="sv-SE" w:eastAsia="sv-SE"/>
              </w:rPr>
              <w:t>Fungi</w:t>
            </w:r>
          </w:p>
          <w:p w14:paraId="0329B50F" w14:textId="77777777" w:rsidR="00012D05" w:rsidRDefault="00012D05" w:rsidP="005E2512">
            <w:pPr>
              <w:widowControl w:val="0"/>
              <w:tabs>
                <w:tab w:val="left" w:pos="426"/>
              </w:tabs>
              <w:ind w:right="-109"/>
              <w:textAlignment w:val="top"/>
              <w:rPr>
                <w:rFonts w:ascii="Arial" w:eastAsia="Calibri" w:hAnsi="Arial" w:cs="Arial"/>
                <w:lang w:val="sv-SE" w:eastAsia="sv-SE"/>
              </w:rPr>
            </w:pPr>
          </w:p>
        </w:tc>
        <w:tc>
          <w:tcPr>
            <w:tcW w:w="1305" w:type="dxa"/>
            <w:vMerge w:val="restart"/>
            <w:shd w:val="clear" w:color="auto" w:fill="auto"/>
            <w:vAlign w:val="center"/>
          </w:tcPr>
          <w:p w14:paraId="7213AFE0" w14:textId="77777777" w:rsidR="00012D05" w:rsidRPr="00043187" w:rsidRDefault="00012D05" w:rsidP="005E2512">
            <w:pPr>
              <w:widowControl w:val="0"/>
              <w:autoSpaceDE w:val="0"/>
              <w:autoSpaceDN w:val="0"/>
              <w:adjustRightInd w:val="0"/>
              <w:ind w:right="-108"/>
              <w:rPr>
                <w:rFonts w:ascii="Arial" w:eastAsia="Calibri" w:hAnsi="Arial" w:cs="Arial"/>
                <w:lang w:val="sv-SE" w:eastAsia="sv-SE"/>
              </w:rPr>
            </w:pPr>
            <w:r>
              <w:rPr>
                <w:rFonts w:ascii="Arial" w:eastAsia="Calibri" w:hAnsi="Arial" w:cs="Arial"/>
                <w:lang w:val="sv-SE" w:eastAsia="sv-SE"/>
              </w:rPr>
              <w:t>Dilution : 30 % v/v</w:t>
            </w:r>
          </w:p>
        </w:tc>
        <w:tc>
          <w:tcPr>
            <w:tcW w:w="4082" w:type="dxa"/>
            <w:shd w:val="clear" w:color="auto" w:fill="auto"/>
            <w:vAlign w:val="center"/>
          </w:tcPr>
          <w:p w14:paraId="784F23C1" w14:textId="610FC006" w:rsidR="00012D05" w:rsidRPr="00CB3835" w:rsidRDefault="00012D05" w:rsidP="005E2512">
            <w:pPr>
              <w:pStyle w:val="Absatz"/>
              <w:widowControl w:val="0"/>
              <w:ind w:left="0"/>
              <w:rPr>
                <w:rFonts w:ascii="Arial" w:eastAsia="Calibri" w:hAnsi="Arial" w:cs="Arial"/>
                <w:lang w:val="sv-SE" w:eastAsia="sv-SE"/>
              </w:rPr>
            </w:pPr>
            <w:r w:rsidRPr="00CB3835">
              <w:rPr>
                <w:rFonts w:ascii="Arial" w:eastAsia="Calibri" w:hAnsi="Arial" w:cs="Arial"/>
                <w:lang w:val="sv-SE" w:eastAsia="sv-SE"/>
              </w:rPr>
              <w:t>Disinfection of hard non porous surfaces by spraying after previous cleaning</w:t>
            </w:r>
            <w:r>
              <w:rPr>
                <w:rFonts w:ascii="Arial" w:eastAsia="Calibri" w:hAnsi="Arial" w:cs="Arial"/>
                <w:lang w:val="sv-SE" w:eastAsia="sv-SE"/>
              </w:rPr>
              <w:t>.</w:t>
            </w:r>
          </w:p>
          <w:p w14:paraId="0F1B8BF1"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2ED45486"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Professionals &amp; non-professionals</w:t>
            </w:r>
          </w:p>
          <w:p w14:paraId="22BB6675"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0A565ED0"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2E800FE7" w14:textId="77777777" w:rsidR="00012D05" w:rsidRDefault="00012D05" w:rsidP="005E2512">
            <w:pPr>
              <w:pStyle w:val="Paragraphedeliste"/>
              <w:widowControl w:val="0"/>
              <w:numPr>
                <w:ilvl w:val="0"/>
                <w:numId w:val="53"/>
              </w:numPr>
              <w:tabs>
                <w:tab w:val="left" w:pos="1735"/>
              </w:tabs>
              <w:suppressAutoHyphens w:val="0"/>
              <w:autoSpaceDE w:val="0"/>
              <w:autoSpaceDN w:val="0"/>
              <w:adjustRightInd w:val="0"/>
              <w:ind w:right="-110"/>
              <w:contextualSpacing/>
              <w:rPr>
                <w:rFonts w:ascii="Arial" w:eastAsia="Calibri" w:hAnsi="Arial" w:cs="Arial"/>
                <w:lang w:val="sv-SE" w:eastAsia="sv-SE"/>
              </w:rPr>
            </w:pPr>
            <w:r>
              <w:rPr>
                <w:rFonts w:ascii="Arial" w:eastAsia="Calibri" w:hAnsi="Arial" w:cs="Arial"/>
                <w:lang w:val="sv-SE" w:eastAsia="sv-SE"/>
              </w:rPr>
              <w:t>Bacteria &amp; yeast: 15 min.</w:t>
            </w:r>
          </w:p>
          <w:p w14:paraId="40149233" w14:textId="6953AE8B" w:rsidR="00012D05" w:rsidRDefault="00012D05" w:rsidP="005E2512">
            <w:pPr>
              <w:pStyle w:val="Paragraphedeliste"/>
              <w:rPr>
                <w:rFonts w:ascii="Arial" w:eastAsia="Calibri" w:hAnsi="Arial" w:cs="Arial"/>
                <w:lang w:val="sv-SE" w:eastAsia="sv-SE"/>
              </w:rPr>
            </w:pPr>
            <w:r w:rsidRPr="00702A1C">
              <w:rPr>
                <w:rFonts w:ascii="Arial" w:eastAsia="Calibri" w:hAnsi="Arial" w:cs="Arial"/>
                <w:lang w:val="sv-SE" w:eastAsia="sv-SE"/>
              </w:rPr>
              <w:t>Fungi: 20 min.</w:t>
            </w:r>
          </w:p>
        </w:tc>
        <w:tc>
          <w:tcPr>
            <w:tcW w:w="2977" w:type="dxa"/>
            <w:shd w:val="clear" w:color="auto" w:fill="auto"/>
            <w:vAlign w:val="center"/>
          </w:tcPr>
          <w:p w14:paraId="7039855E" w14:textId="77777777" w:rsidR="00012D05" w:rsidRPr="00AD7833" w:rsidDel="00EE39DD" w:rsidRDefault="00012D05" w:rsidP="005E2512">
            <w:pPr>
              <w:widowControl w:val="0"/>
              <w:autoSpaceDE w:val="0"/>
              <w:autoSpaceDN w:val="0"/>
              <w:adjustRightInd w:val="0"/>
              <w:ind w:right="-102"/>
              <w:rPr>
                <w:rFonts w:ascii="Arial" w:eastAsia="Calibri" w:hAnsi="Arial" w:cs="Arial"/>
                <w:b/>
                <w:lang w:val="sv-SE" w:eastAsia="sv-SE"/>
              </w:rPr>
            </w:pPr>
            <w:r>
              <w:rPr>
                <w:rFonts w:ascii="Arial" w:eastAsia="Calibri" w:hAnsi="Arial" w:cs="Arial"/>
                <w:b/>
                <w:lang w:val="sv-SE" w:eastAsia="sv-SE"/>
              </w:rPr>
              <w:t>Acceptable</w:t>
            </w:r>
          </w:p>
        </w:tc>
      </w:tr>
      <w:tr w:rsidR="00012D05" w14:paraId="050742C8" w14:textId="77777777" w:rsidTr="00DE6A58">
        <w:trPr>
          <w:cantSplit/>
          <w:trHeight w:val="1820"/>
        </w:trPr>
        <w:tc>
          <w:tcPr>
            <w:tcW w:w="596" w:type="dxa"/>
            <w:vMerge/>
            <w:vAlign w:val="center"/>
          </w:tcPr>
          <w:p w14:paraId="45CF7934" w14:textId="77777777" w:rsidR="00012D05" w:rsidRDefault="00012D05" w:rsidP="00012D05">
            <w:pPr>
              <w:keepNext/>
              <w:tabs>
                <w:tab w:val="left" w:pos="426"/>
              </w:tabs>
              <w:ind w:right="281"/>
              <w:textAlignment w:val="top"/>
              <w:rPr>
                <w:rFonts w:ascii="Arial" w:eastAsia="Calibri" w:hAnsi="Arial" w:cs="Arial"/>
                <w:lang w:val="sv-SE" w:eastAsia="sv-SE"/>
              </w:rPr>
            </w:pPr>
          </w:p>
        </w:tc>
        <w:tc>
          <w:tcPr>
            <w:tcW w:w="425" w:type="dxa"/>
            <w:vMerge/>
          </w:tcPr>
          <w:p w14:paraId="43698D11" w14:textId="77777777" w:rsidR="00012D05" w:rsidRDefault="00012D05" w:rsidP="00012D05">
            <w:pPr>
              <w:keepNext/>
              <w:tabs>
                <w:tab w:val="left" w:pos="426"/>
              </w:tabs>
              <w:ind w:right="281"/>
              <w:textAlignment w:val="top"/>
              <w:rPr>
                <w:rFonts w:ascii="Arial" w:eastAsia="Calibri" w:hAnsi="Arial" w:cs="Arial"/>
                <w:lang w:val="sv-SE" w:eastAsia="sv-SE"/>
              </w:rPr>
            </w:pPr>
          </w:p>
        </w:tc>
        <w:tc>
          <w:tcPr>
            <w:tcW w:w="1247" w:type="dxa"/>
            <w:vMerge/>
            <w:shd w:val="clear" w:color="auto" w:fill="auto"/>
            <w:vAlign w:val="center"/>
          </w:tcPr>
          <w:p w14:paraId="4355A276" w14:textId="77777777" w:rsidR="00012D05" w:rsidRDefault="00012D05" w:rsidP="00012D05">
            <w:pPr>
              <w:keepNext/>
              <w:tabs>
                <w:tab w:val="left" w:pos="426"/>
              </w:tabs>
              <w:ind w:right="-109"/>
              <w:textAlignment w:val="top"/>
              <w:rPr>
                <w:rFonts w:ascii="Arial" w:eastAsia="Calibri" w:hAnsi="Arial" w:cs="Arial"/>
                <w:lang w:val="sv-SE" w:eastAsia="sv-SE"/>
              </w:rPr>
            </w:pPr>
          </w:p>
        </w:tc>
        <w:tc>
          <w:tcPr>
            <w:tcW w:w="1305" w:type="dxa"/>
            <w:vMerge/>
            <w:shd w:val="clear" w:color="auto" w:fill="auto"/>
            <w:vAlign w:val="center"/>
          </w:tcPr>
          <w:p w14:paraId="4746682D" w14:textId="77777777" w:rsidR="00012D05" w:rsidRPr="00043187" w:rsidRDefault="00012D05" w:rsidP="00012D05">
            <w:pPr>
              <w:keepNext/>
              <w:autoSpaceDE w:val="0"/>
              <w:autoSpaceDN w:val="0"/>
              <w:adjustRightInd w:val="0"/>
              <w:ind w:right="-108"/>
              <w:rPr>
                <w:rFonts w:ascii="Arial" w:eastAsia="Calibri" w:hAnsi="Arial" w:cs="Arial"/>
                <w:lang w:val="sv-SE" w:eastAsia="sv-SE"/>
              </w:rPr>
            </w:pPr>
          </w:p>
        </w:tc>
        <w:tc>
          <w:tcPr>
            <w:tcW w:w="4082" w:type="dxa"/>
            <w:shd w:val="clear" w:color="auto" w:fill="auto"/>
            <w:vAlign w:val="center"/>
          </w:tcPr>
          <w:p w14:paraId="731761FB" w14:textId="3446A004" w:rsidR="00012D05" w:rsidRPr="00CB3835" w:rsidRDefault="00012D05" w:rsidP="00012D05">
            <w:pPr>
              <w:pStyle w:val="Absatz"/>
              <w:ind w:left="0"/>
              <w:rPr>
                <w:rFonts w:ascii="Arial" w:eastAsia="Calibri" w:hAnsi="Arial" w:cs="Arial"/>
                <w:lang w:val="sv-SE" w:eastAsia="sv-SE"/>
              </w:rPr>
            </w:pPr>
            <w:r w:rsidRPr="00CB3835">
              <w:rPr>
                <w:rFonts w:ascii="Arial" w:eastAsia="Calibri" w:hAnsi="Arial" w:cs="Arial"/>
                <w:lang w:val="sv-SE" w:eastAsia="sv-SE"/>
              </w:rPr>
              <w:t xml:space="preserve">Disinfection of hard non porous surfaces by </w:t>
            </w:r>
            <w:r>
              <w:rPr>
                <w:rFonts w:ascii="Arial" w:eastAsia="Calibri" w:hAnsi="Arial" w:cs="Arial"/>
                <w:lang w:val="sv-SE" w:eastAsia="sv-SE"/>
              </w:rPr>
              <w:t>wipping</w:t>
            </w:r>
            <w:r w:rsidRPr="00CB3835">
              <w:rPr>
                <w:rFonts w:ascii="Arial" w:eastAsia="Calibri" w:hAnsi="Arial" w:cs="Arial"/>
                <w:lang w:val="sv-SE" w:eastAsia="sv-SE"/>
              </w:rPr>
              <w:t xml:space="preserve"> after previous cleaning</w:t>
            </w:r>
            <w:r>
              <w:rPr>
                <w:rFonts w:ascii="Arial" w:eastAsia="Calibri" w:hAnsi="Arial" w:cs="Arial"/>
                <w:lang w:val="sv-SE" w:eastAsia="sv-SE"/>
              </w:rPr>
              <w:t>.</w:t>
            </w:r>
          </w:p>
          <w:p w14:paraId="6316E001" w14:textId="77777777" w:rsidR="00012D05" w:rsidRDefault="00012D05" w:rsidP="00012D05">
            <w:pPr>
              <w:keepNext/>
              <w:tabs>
                <w:tab w:val="left" w:pos="1735"/>
              </w:tabs>
              <w:autoSpaceDE w:val="0"/>
              <w:autoSpaceDN w:val="0"/>
              <w:adjustRightInd w:val="0"/>
              <w:ind w:right="-110"/>
              <w:rPr>
                <w:rFonts w:ascii="Arial" w:eastAsia="Calibri" w:hAnsi="Arial" w:cs="Arial"/>
                <w:lang w:val="sv-SE" w:eastAsia="sv-SE"/>
              </w:rPr>
            </w:pPr>
          </w:p>
          <w:p w14:paraId="7F9C7015" w14:textId="77777777" w:rsidR="00012D05" w:rsidRDefault="00012D05" w:rsidP="00012D05">
            <w:pPr>
              <w:keepNext/>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Professionals &amp; non-professionals</w:t>
            </w:r>
          </w:p>
          <w:p w14:paraId="2F84E126" w14:textId="77777777" w:rsidR="00012D05" w:rsidRDefault="00012D05" w:rsidP="00012D05">
            <w:pPr>
              <w:keepNext/>
              <w:tabs>
                <w:tab w:val="left" w:pos="1735"/>
              </w:tabs>
              <w:autoSpaceDE w:val="0"/>
              <w:autoSpaceDN w:val="0"/>
              <w:adjustRightInd w:val="0"/>
              <w:ind w:right="-110"/>
              <w:rPr>
                <w:rFonts w:ascii="Arial" w:eastAsia="Calibri" w:hAnsi="Arial" w:cs="Arial"/>
                <w:lang w:val="sv-SE" w:eastAsia="sv-SE"/>
              </w:rPr>
            </w:pPr>
          </w:p>
          <w:p w14:paraId="17BE2AAD" w14:textId="77777777" w:rsidR="00012D05" w:rsidRDefault="00012D05" w:rsidP="00012D05">
            <w:pPr>
              <w:keepNext/>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7577E757" w14:textId="77777777" w:rsidR="00012D05" w:rsidRDefault="00012D05" w:rsidP="00012D05">
            <w:pPr>
              <w:pStyle w:val="Paragraphedeliste"/>
              <w:keepNext/>
              <w:numPr>
                <w:ilvl w:val="0"/>
                <w:numId w:val="53"/>
              </w:numPr>
              <w:tabs>
                <w:tab w:val="left" w:pos="1735"/>
              </w:tabs>
              <w:suppressAutoHyphens w:val="0"/>
              <w:autoSpaceDE w:val="0"/>
              <w:autoSpaceDN w:val="0"/>
              <w:adjustRightInd w:val="0"/>
              <w:ind w:right="-110"/>
              <w:contextualSpacing/>
              <w:rPr>
                <w:rFonts w:ascii="Arial" w:eastAsia="Calibri" w:hAnsi="Arial" w:cs="Arial"/>
                <w:lang w:val="sv-SE" w:eastAsia="sv-SE"/>
              </w:rPr>
            </w:pPr>
            <w:r>
              <w:rPr>
                <w:rFonts w:ascii="Arial" w:eastAsia="Calibri" w:hAnsi="Arial" w:cs="Arial"/>
                <w:lang w:val="sv-SE" w:eastAsia="sv-SE"/>
              </w:rPr>
              <w:t>Bacteria &amp; yeast: 15 min.</w:t>
            </w:r>
          </w:p>
          <w:p w14:paraId="15BA5CAE" w14:textId="3C6780D9" w:rsidR="00012D05" w:rsidRDefault="00012D05" w:rsidP="005E2512">
            <w:pPr>
              <w:pStyle w:val="Paragraphedeliste"/>
              <w:rPr>
                <w:rFonts w:ascii="Arial" w:eastAsia="Calibri" w:hAnsi="Arial" w:cs="Arial"/>
                <w:lang w:val="sv-SE" w:eastAsia="sv-SE"/>
              </w:rPr>
            </w:pPr>
            <w:r w:rsidRPr="00702A1C">
              <w:rPr>
                <w:rFonts w:ascii="Arial" w:eastAsia="Calibri" w:hAnsi="Arial" w:cs="Arial"/>
                <w:lang w:val="sv-SE" w:eastAsia="sv-SE"/>
              </w:rPr>
              <w:t>Fungi: 20 min.</w:t>
            </w:r>
          </w:p>
        </w:tc>
        <w:tc>
          <w:tcPr>
            <w:tcW w:w="2977" w:type="dxa"/>
            <w:shd w:val="clear" w:color="auto" w:fill="auto"/>
            <w:vAlign w:val="center"/>
          </w:tcPr>
          <w:p w14:paraId="29824113" w14:textId="77777777" w:rsidR="00012D05" w:rsidRDefault="00012D05" w:rsidP="00012D05">
            <w:pPr>
              <w:keepNext/>
              <w:autoSpaceDE w:val="0"/>
              <w:autoSpaceDN w:val="0"/>
              <w:adjustRightInd w:val="0"/>
              <w:ind w:right="-102"/>
              <w:rPr>
                <w:rFonts w:ascii="Arial" w:eastAsia="Calibri" w:hAnsi="Arial" w:cs="Arial"/>
                <w:lang w:val="sv-SE" w:eastAsia="sv-SE"/>
              </w:rPr>
            </w:pPr>
            <w:r>
              <w:rPr>
                <w:rFonts w:ascii="Arial" w:eastAsia="Calibri" w:hAnsi="Arial" w:cs="Arial"/>
                <w:b/>
                <w:lang w:val="sv-SE" w:eastAsia="sv-SE"/>
              </w:rPr>
              <w:t>Acceptable</w:t>
            </w:r>
          </w:p>
        </w:tc>
      </w:tr>
      <w:tr w:rsidR="00012D05" w14:paraId="1A428E46" w14:textId="77777777" w:rsidTr="00DE6A58">
        <w:trPr>
          <w:cantSplit/>
          <w:trHeight w:val="1537"/>
        </w:trPr>
        <w:tc>
          <w:tcPr>
            <w:tcW w:w="596" w:type="dxa"/>
            <w:vMerge w:val="restart"/>
            <w:vAlign w:val="center"/>
          </w:tcPr>
          <w:p w14:paraId="0299B413" w14:textId="77777777" w:rsidR="00012D05" w:rsidRDefault="00012D05" w:rsidP="005E2512">
            <w:pPr>
              <w:widowControl w:val="0"/>
              <w:tabs>
                <w:tab w:val="left" w:pos="426"/>
              </w:tabs>
              <w:ind w:right="281"/>
              <w:textAlignment w:val="top"/>
              <w:rPr>
                <w:rFonts w:ascii="Arial" w:eastAsia="Calibri" w:hAnsi="Arial" w:cs="Arial"/>
                <w:b/>
                <w:lang w:val="sv-SE" w:eastAsia="sv-SE"/>
              </w:rPr>
            </w:pPr>
            <w:r>
              <w:rPr>
                <w:rFonts w:ascii="Arial" w:eastAsia="Calibri" w:hAnsi="Arial" w:cs="Arial"/>
                <w:b/>
                <w:lang w:val="sv-SE" w:eastAsia="sv-SE"/>
              </w:rPr>
              <w:t>2</w:t>
            </w:r>
            <w:r>
              <w:rPr>
                <w:rFonts w:ascii="Arial" w:eastAsia="Calibri" w:hAnsi="Arial" w:cs="Arial"/>
                <w:lang w:val="sv-SE" w:eastAsia="sv-SE"/>
              </w:rPr>
              <w:t xml:space="preserve"> </w:t>
            </w:r>
          </w:p>
        </w:tc>
        <w:tc>
          <w:tcPr>
            <w:tcW w:w="425" w:type="dxa"/>
            <w:vMerge w:val="restart"/>
            <w:vAlign w:val="center"/>
          </w:tcPr>
          <w:p w14:paraId="5D9DDFF8" w14:textId="77777777" w:rsidR="00012D05" w:rsidRDefault="00012D05" w:rsidP="005E2512">
            <w:pPr>
              <w:widowControl w:val="0"/>
              <w:tabs>
                <w:tab w:val="left" w:pos="426"/>
              </w:tabs>
              <w:ind w:right="281"/>
              <w:textAlignment w:val="top"/>
              <w:rPr>
                <w:rFonts w:ascii="Arial" w:eastAsia="Calibri" w:hAnsi="Arial" w:cs="Arial"/>
                <w:lang w:val="sv-SE" w:eastAsia="sv-SE"/>
              </w:rPr>
            </w:pPr>
            <w:r w:rsidRPr="007F7BE9">
              <w:rPr>
                <w:rFonts w:ascii="Arial" w:eastAsia="Calibri" w:hAnsi="Arial" w:cs="Arial"/>
                <w:b/>
                <w:lang w:val="sv-SE" w:eastAsia="sv-SE"/>
              </w:rPr>
              <w:t>2&amp;</w:t>
            </w:r>
            <w:r>
              <w:rPr>
                <w:rFonts w:ascii="Arial" w:eastAsia="Calibri" w:hAnsi="Arial" w:cs="Arial"/>
                <w:lang w:val="sv-SE" w:eastAsia="sv-SE"/>
              </w:rPr>
              <w:t xml:space="preserve"> 4</w:t>
            </w:r>
          </w:p>
        </w:tc>
        <w:tc>
          <w:tcPr>
            <w:tcW w:w="1247" w:type="dxa"/>
            <w:vMerge w:val="restart"/>
            <w:shd w:val="clear" w:color="auto" w:fill="auto"/>
            <w:vAlign w:val="center"/>
          </w:tcPr>
          <w:p w14:paraId="0CA6073D" w14:textId="77777777" w:rsidR="00012D05" w:rsidRDefault="00012D05" w:rsidP="005E2512">
            <w:pPr>
              <w:widowControl w:val="0"/>
              <w:tabs>
                <w:tab w:val="left" w:pos="426"/>
              </w:tabs>
              <w:ind w:right="-109"/>
              <w:textAlignment w:val="top"/>
              <w:rPr>
                <w:rFonts w:ascii="Arial" w:eastAsia="Calibri" w:hAnsi="Arial" w:cs="Arial"/>
                <w:lang w:val="sv-SE" w:eastAsia="sv-SE"/>
              </w:rPr>
            </w:pPr>
            <w:r>
              <w:rPr>
                <w:rFonts w:ascii="Arial" w:eastAsia="Calibri" w:hAnsi="Arial" w:cs="Arial"/>
                <w:lang w:val="sv-SE" w:eastAsia="sv-SE"/>
              </w:rPr>
              <w:t>Bacteria</w:t>
            </w:r>
          </w:p>
          <w:p w14:paraId="587066FB" w14:textId="77777777" w:rsidR="00012D05" w:rsidRDefault="00012D05" w:rsidP="005E2512">
            <w:pPr>
              <w:widowControl w:val="0"/>
              <w:tabs>
                <w:tab w:val="left" w:pos="426"/>
              </w:tabs>
              <w:ind w:right="-109"/>
              <w:textAlignment w:val="top"/>
              <w:rPr>
                <w:rFonts w:ascii="Arial" w:eastAsia="Calibri" w:hAnsi="Arial" w:cs="Arial"/>
                <w:lang w:val="sv-SE" w:eastAsia="sv-SE"/>
              </w:rPr>
            </w:pPr>
            <w:r>
              <w:rPr>
                <w:rFonts w:ascii="Arial" w:eastAsia="Calibri" w:hAnsi="Arial" w:cs="Arial"/>
                <w:lang w:val="sv-SE" w:eastAsia="sv-SE"/>
              </w:rPr>
              <w:t>Yeast</w:t>
            </w:r>
          </w:p>
          <w:p w14:paraId="6B2B9162" w14:textId="69C6CF62" w:rsidR="00012D05" w:rsidRDefault="00012D05" w:rsidP="005E2512">
            <w:pPr>
              <w:widowControl w:val="0"/>
              <w:tabs>
                <w:tab w:val="left" w:pos="426"/>
              </w:tabs>
              <w:ind w:right="-109"/>
              <w:textAlignment w:val="top"/>
              <w:rPr>
                <w:rFonts w:ascii="Arial" w:eastAsia="Calibri" w:hAnsi="Arial" w:cs="Arial"/>
                <w:lang w:val="sv-SE" w:eastAsia="sv-SE"/>
              </w:rPr>
            </w:pPr>
          </w:p>
        </w:tc>
        <w:tc>
          <w:tcPr>
            <w:tcW w:w="1305" w:type="dxa"/>
            <w:vMerge w:val="restart"/>
            <w:shd w:val="clear" w:color="auto" w:fill="auto"/>
            <w:vAlign w:val="center"/>
          </w:tcPr>
          <w:p w14:paraId="0D11AC9F" w14:textId="29691954" w:rsidR="00012D05" w:rsidRDefault="009F145B" w:rsidP="005E2512">
            <w:pPr>
              <w:widowControl w:val="0"/>
              <w:autoSpaceDE w:val="0"/>
              <w:autoSpaceDN w:val="0"/>
              <w:adjustRightInd w:val="0"/>
              <w:ind w:right="-108"/>
              <w:rPr>
                <w:rFonts w:ascii="Arial" w:eastAsia="Calibri" w:hAnsi="Arial" w:cs="Arial"/>
                <w:lang w:val="sv-SE" w:eastAsia="sv-SE"/>
              </w:rPr>
            </w:pPr>
            <w:r w:rsidRPr="005E2512">
              <w:rPr>
                <w:rFonts w:ascii="Arial" w:eastAsia="Calibri" w:hAnsi="Arial" w:cs="Arial"/>
                <w:lang w:val="sv-SE" w:eastAsia="sv-SE"/>
              </w:rPr>
              <w:t>0.525% w/w active chlorine</w:t>
            </w:r>
          </w:p>
        </w:tc>
        <w:tc>
          <w:tcPr>
            <w:tcW w:w="4082" w:type="dxa"/>
            <w:shd w:val="clear" w:color="auto" w:fill="auto"/>
            <w:vAlign w:val="center"/>
          </w:tcPr>
          <w:p w14:paraId="7A18160B" w14:textId="14757A45" w:rsidR="00012D05" w:rsidRPr="00CB3835" w:rsidRDefault="00012D05" w:rsidP="005E2512">
            <w:pPr>
              <w:pStyle w:val="Absatz"/>
              <w:widowControl w:val="0"/>
              <w:ind w:left="0"/>
              <w:rPr>
                <w:rFonts w:ascii="Arial" w:eastAsia="Calibri" w:hAnsi="Arial" w:cs="Arial"/>
                <w:lang w:val="sv-SE" w:eastAsia="sv-SE"/>
              </w:rPr>
            </w:pPr>
            <w:r w:rsidRPr="00CB3835">
              <w:rPr>
                <w:rFonts w:ascii="Arial" w:eastAsia="Calibri" w:hAnsi="Arial" w:cs="Arial"/>
                <w:lang w:val="sv-SE" w:eastAsia="sv-SE"/>
              </w:rPr>
              <w:t>Disinfection of hard non porous surfaces by spraying after previous cleaning</w:t>
            </w:r>
            <w:r>
              <w:rPr>
                <w:rFonts w:ascii="Arial" w:eastAsia="Calibri" w:hAnsi="Arial" w:cs="Arial"/>
                <w:lang w:val="sv-SE" w:eastAsia="sv-SE"/>
              </w:rPr>
              <w:t>.</w:t>
            </w:r>
          </w:p>
          <w:p w14:paraId="091297E0"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29592F96"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Professionals</w:t>
            </w:r>
          </w:p>
          <w:p w14:paraId="5D8364B5"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14BB5E15"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5AB2C4D7" w14:textId="31EA1354" w:rsidR="00012D05" w:rsidRDefault="00012D05" w:rsidP="005E2512">
            <w:pPr>
              <w:pStyle w:val="Paragraphedeliste"/>
              <w:rPr>
                <w:rFonts w:ascii="Arial" w:eastAsia="Calibri" w:hAnsi="Arial" w:cs="Arial"/>
                <w:lang w:val="sv-SE" w:eastAsia="sv-SE"/>
              </w:rPr>
            </w:pPr>
            <w:r w:rsidRPr="00702A1C">
              <w:rPr>
                <w:rFonts w:ascii="Arial" w:eastAsia="Calibri" w:hAnsi="Arial" w:cs="Arial"/>
                <w:lang w:val="sv-SE" w:eastAsia="sv-SE"/>
              </w:rPr>
              <w:t>Bacteria &amp; yeast: 15 min.</w:t>
            </w:r>
          </w:p>
        </w:tc>
        <w:tc>
          <w:tcPr>
            <w:tcW w:w="2977" w:type="dxa"/>
            <w:shd w:val="clear" w:color="auto" w:fill="auto"/>
            <w:vAlign w:val="center"/>
          </w:tcPr>
          <w:p w14:paraId="17365409" w14:textId="77777777" w:rsidR="00012D05" w:rsidRDefault="00012D05" w:rsidP="005E2512">
            <w:pPr>
              <w:widowControl w:val="0"/>
              <w:autoSpaceDE w:val="0"/>
              <w:autoSpaceDN w:val="0"/>
              <w:adjustRightInd w:val="0"/>
              <w:ind w:right="-102"/>
              <w:rPr>
                <w:rFonts w:ascii="Arial" w:eastAsia="Calibri" w:hAnsi="Arial" w:cs="Arial"/>
                <w:lang w:val="sv-SE" w:eastAsia="sv-SE"/>
              </w:rPr>
            </w:pPr>
            <w:r>
              <w:rPr>
                <w:rFonts w:ascii="Arial" w:eastAsia="Calibri" w:hAnsi="Arial" w:cs="Arial"/>
                <w:b/>
                <w:lang w:val="sv-SE" w:eastAsia="sv-SE"/>
              </w:rPr>
              <w:t>Acceptable</w:t>
            </w:r>
          </w:p>
        </w:tc>
      </w:tr>
      <w:tr w:rsidR="00012D05" w14:paraId="4ADBE3D6" w14:textId="77777777" w:rsidTr="00DE6A58">
        <w:trPr>
          <w:cantSplit/>
          <w:trHeight w:val="1820"/>
        </w:trPr>
        <w:tc>
          <w:tcPr>
            <w:tcW w:w="596" w:type="dxa"/>
            <w:vMerge/>
            <w:vAlign w:val="center"/>
          </w:tcPr>
          <w:p w14:paraId="0658E555" w14:textId="77777777" w:rsidR="00012D05" w:rsidRDefault="00012D05" w:rsidP="005E2512">
            <w:pPr>
              <w:widowControl w:val="0"/>
              <w:tabs>
                <w:tab w:val="left" w:pos="426"/>
              </w:tabs>
              <w:ind w:right="281"/>
              <w:textAlignment w:val="top"/>
              <w:rPr>
                <w:rFonts w:ascii="Arial" w:eastAsia="Calibri" w:hAnsi="Arial" w:cs="Arial"/>
                <w:b/>
                <w:lang w:val="sv-SE" w:eastAsia="sv-SE"/>
              </w:rPr>
            </w:pPr>
          </w:p>
        </w:tc>
        <w:tc>
          <w:tcPr>
            <w:tcW w:w="425" w:type="dxa"/>
            <w:vMerge/>
            <w:vAlign w:val="center"/>
          </w:tcPr>
          <w:p w14:paraId="1B628F73" w14:textId="77777777" w:rsidR="00012D05" w:rsidRDefault="00012D05" w:rsidP="005E2512">
            <w:pPr>
              <w:widowControl w:val="0"/>
              <w:tabs>
                <w:tab w:val="left" w:pos="426"/>
              </w:tabs>
              <w:ind w:right="281"/>
              <w:textAlignment w:val="top"/>
              <w:rPr>
                <w:rFonts w:ascii="Arial" w:eastAsia="Calibri" w:hAnsi="Arial" w:cs="Arial"/>
                <w:lang w:val="sv-SE" w:eastAsia="sv-SE"/>
              </w:rPr>
            </w:pPr>
          </w:p>
        </w:tc>
        <w:tc>
          <w:tcPr>
            <w:tcW w:w="1247" w:type="dxa"/>
            <w:vMerge/>
            <w:shd w:val="clear" w:color="auto" w:fill="auto"/>
            <w:vAlign w:val="center"/>
          </w:tcPr>
          <w:p w14:paraId="2F25F0A4" w14:textId="77777777" w:rsidR="00012D05" w:rsidRDefault="00012D05" w:rsidP="005E2512">
            <w:pPr>
              <w:widowControl w:val="0"/>
              <w:tabs>
                <w:tab w:val="left" w:pos="426"/>
              </w:tabs>
              <w:ind w:right="-109"/>
              <w:textAlignment w:val="top"/>
              <w:rPr>
                <w:rFonts w:ascii="Arial" w:eastAsia="Calibri" w:hAnsi="Arial" w:cs="Arial"/>
                <w:lang w:val="sv-SE" w:eastAsia="sv-SE"/>
              </w:rPr>
            </w:pPr>
          </w:p>
        </w:tc>
        <w:tc>
          <w:tcPr>
            <w:tcW w:w="1305" w:type="dxa"/>
            <w:vMerge/>
            <w:shd w:val="clear" w:color="auto" w:fill="auto"/>
            <w:vAlign w:val="center"/>
          </w:tcPr>
          <w:p w14:paraId="5D8D9074" w14:textId="77777777" w:rsidR="00012D05" w:rsidRDefault="00012D05" w:rsidP="005E2512">
            <w:pPr>
              <w:widowControl w:val="0"/>
              <w:autoSpaceDE w:val="0"/>
              <w:autoSpaceDN w:val="0"/>
              <w:adjustRightInd w:val="0"/>
              <w:ind w:right="-108"/>
              <w:rPr>
                <w:rFonts w:ascii="Arial" w:eastAsia="Calibri" w:hAnsi="Arial" w:cs="Arial"/>
                <w:lang w:val="sv-SE" w:eastAsia="sv-SE"/>
              </w:rPr>
            </w:pPr>
          </w:p>
        </w:tc>
        <w:tc>
          <w:tcPr>
            <w:tcW w:w="4082" w:type="dxa"/>
            <w:shd w:val="clear" w:color="auto" w:fill="auto"/>
            <w:vAlign w:val="center"/>
          </w:tcPr>
          <w:p w14:paraId="1AEB99EB" w14:textId="79E0611C"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sidRPr="00A804EA">
              <w:rPr>
                <w:rFonts w:ascii="Arial" w:eastAsia="Calibri" w:hAnsi="Arial" w:cs="Arial"/>
                <w:lang w:val="sv-SE" w:eastAsia="sv-SE"/>
              </w:rPr>
              <w:t>Disinfection of hard non porous surfaces by wipping after previous cleaning</w:t>
            </w:r>
            <w:r>
              <w:rPr>
                <w:rFonts w:ascii="Arial" w:eastAsia="Calibri" w:hAnsi="Arial" w:cs="Arial"/>
                <w:lang w:val="sv-SE" w:eastAsia="sv-SE"/>
              </w:rPr>
              <w:t xml:space="preserve"> </w:t>
            </w:r>
          </w:p>
          <w:p w14:paraId="5B7C95CD"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558BB39C"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 xml:space="preserve">Professionals </w:t>
            </w:r>
          </w:p>
          <w:p w14:paraId="6B765537"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35B00E40"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6057DBE1" w14:textId="24AB02F2" w:rsidR="00012D05" w:rsidRDefault="00012D05" w:rsidP="005E2512">
            <w:pPr>
              <w:pStyle w:val="Paragraphedeliste"/>
              <w:rPr>
                <w:rFonts w:ascii="Arial" w:eastAsia="Calibri" w:hAnsi="Arial" w:cs="Arial"/>
                <w:lang w:val="sv-SE" w:eastAsia="sv-SE"/>
              </w:rPr>
            </w:pPr>
            <w:r w:rsidRPr="00702A1C">
              <w:rPr>
                <w:rFonts w:ascii="Arial" w:eastAsia="Calibri" w:hAnsi="Arial" w:cs="Arial"/>
                <w:lang w:val="sv-SE" w:eastAsia="sv-SE"/>
              </w:rPr>
              <w:t>Bacteria &amp; yeast: 15 min.</w:t>
            </w:r>
          </w:p>
        </w:tc>
        <w:tc>
          <w:tcPr>
            <w:tcW w:w="2977" w:type="dxa"/>
            <w:shd w:val="clear" w:color="auto" w:fill="auto"/>
            <w:vAlign w:val="center"/>
          </w:tcPr>
          <w:p w14:paraId="259B1E08" w14:textId="77777777" w:rsidR="00012D05" w:rsidRDefault="00012D05" w:rsidP="005E2512">
            <w:pPr>
              <w:widowControl w:val="0"/>
              <w:autoSpaceDE w:val="0"/>
              <w:autoSpaceDN w:val="0"/>
              <w:adjustRightInd w:val="0"/>
              <w:ind w:right="-102"/>
              <w:rPr>
                <w:rFonts w:ascii="Arial" w:eastAsia="Calibri" w:hAnsi="Arial" w:cs="Arial"/>
                <w:lang w:val="sv-SE" w:eastAsia="sv-SE"/>
              </w:rPr>
            </w:pPr>
            <w:r>
              <w:rPr>
                <w:rFonts w:ascii="Arial" w:eastAsia="Calibri" w:hAnsi="Arial" w:cs="Arial"/>
                <w:b/>
                <w:lang w:val="sv-SE" w:eastAsia="sv-SE"/>
              </w:rPr>
              <w:t>Acceptable</w:t>
            </w:r>
          </w:p>
        </w:tc>
      </w:tr>
      <w:tr w:rsidR="00012D05" w14:paraId="752A3F3A" w14:textId="77777777" w:rsidTr="00DE6A58">
        <w:trPr>
          <w:cantSplit/>
          <w:trHeight w:val="1820"/>
        </w:trPr>
        <w:tc>
          <w:tcPr>
            <w:tcW w:w="596" w:type="dxa"/>
            <w:vAlign w:val="center"/>
          </w:tcPr>
          <w:p w14:paraId="70C054CB" w14:textId="77777777" w:rsidR="00012D05" w:rsidRDefault="00012D05" w:rsidP="005E2512">
            <w:pPr>
              <w:widowControl w:val="0"/>
              <w:tabs>
                <w:tab w:val="left" w:pos="426"/>
              </w:tabs>
              <w:ind w:right="281"/>
              <w:textAlignment w:val="top"/>
              <w:rPr>
                <w:rFonts w:ascii="Arial" w:eastAsia="Calibri" w:hAnsi="Arial" w:cs="Arial"/>
                <w:b/>
                <w:lang w:val="sv-SE" w:eastAsia="sv-SE"/>
              </w:rPr>
            </w:pPr>
            <w:r>
              <w:rPr>
                <w:rFonts w:ascii="Arial" w:eastAsia="Calibri" w:hAnsi="Arial" w:cs="Arial"/>
                <w:b/>
                <w:lang w:val="sv-SE" w:eastAsia="sv-SE"/>
              </w:rPr>
              <w:t>3</w:t>
            </w:r>
          </w:p>
        </w:tc>
        <w:tc>
          <w:tcPr>
            <w:tcW w:w="425" w:type="dxa"/>
            <w:vAlign w:val="center"/>
          </w:tcPr>
          <w:p w14:paraId="1D81D799" w14:textId="77777777" w:rsidR="00012D05" w:rsidRPr="007F7BE9" w:rsidRDefault="00012D05" w:rsidP="005E2512">
            <w:pPr>
              <w:widowControl w:val="0"/>
              <w:tabs>
                <w:tab w:val="left" w:pos="426"/>
              </w:tabs>
              <w:ind w:right="281"/>
              <w:textAlignment w:val="top"/>
              <w:rPr>
                <w:rFonts w:ascii="Arial" w:eastAsia="Calibri" w:hAnsi="Arial" w:cs="Arial"/>
                <w:b/>
                <w:lang w:val="sv-SE" w:eastAsia="sv-SE"/>
              </w:rPr>
            </w:pPr>
            <w:r w:rsidRPr="007F7BE9">
              <w:rPr>
                <w:rFonts w:ascii="Arial" w:eastAsia="Calibri" w:hAnsi="Arial" w:cs="Arial"/>
                <w:b/>
                <w:lang w:val="sv-SE" w:eastAsia="sv-SE"/>
              </w:rPr>
              <w:t>2&amp; 4</w:t>
            </w:r>
          </w:p>
        </w:tc>
        <w:tc>
          <w:tcPr>
            <w:tcW w:w="1247" w:type="dxa"/>
            <w:shd w:val="clear" w:color="auto" w:fill="auto"/>
            <w:vAlign w:val="center"/>
          </w:tcPr>
          <w:p w14:paraId="1938D922" w14:textId="77777777" w:rsidR="00012D05" w:rsidRDefault="00012D05" w:rsidP="005E2512">
            <w:pPr>
              <w:widowControl w:val="0"/>
              <w:tabs>
                <w:tab w:val="left" w:pos="426"/>
              </w:tabs>
              <w:ind w:right="-109"/>
              <w:textAlignment w:val="top"/>
              <w:rPr>
                <w:rFonts w:ascii="Arial" w:eastAsia="Calibri" w:hAnsi="Arial" w:cs="Arial"/>
                <w:lang w:val="sv-SE" w:eastAsia="sv-SE"/>
              </w:rPr>
            </w:pPr>
            <w:r>
              <w:rPr>
                <w:rFonts w:ascii="Arial" w:eastAsia="Calibri" w:hAnsi="Arial" w:cs="Arial"/>
                <w:lang w:val="sv-SE" w:eastAsia="sv-SE"/>
              </w:rPr>
              <w:t>Bacteria</w:t>
            </w:r>
          </w:p>
          <w:p w14:paraId="34EEAAF2" w14:textId="77777777" w:rsidR="00012D05" w:rsidRDefault="00012D05" w:rsidP="005E2512">
            <w:pPr>
              <w:widowControl w:val="0"/>
              <w:tabs>
                <w:tab w:val="left" w:pos="426"/>
              </w:tabs>
              <w:ind w:right="-109"/>
              <w:textAlignment w:val="top"/>
              <w:rPr>
                <w:rFonts w:ascii="Arial" w:eastAsia="Calibri" w:hAnsi="Arial" w:cs="Arial"/>
                <w:lang w:val="sv-SE" w:eastAsia="sv-SE"/>
              </w:rPr>
            </w:pPr>
            <w:r>
              <w:rPr>
                <w:rFonts w:ascii="Arial" w:eastAsia="Calibri" w:hAnsi="Arial" w:cs="Arial"/>
                <w:lang w:val="sv-SE" w:eastAsia="sv-SE"/>
              </w:rPr>
              <w:t>Yeast</w:t>
            </w:r>
          </w:p>
          <w:p w14:paraId="4320C53B" w14:textId="77777777" w:rsidR="00012D05" w:rsidRDefault="00012D05" w:rsidP="005E2512">
            <w:pPr>
              <w:widowControl w:val="0"/>
              <w:tabs>
                <w:tab w:val="left" w:pos="426"/>
              </w:tabs>
              <w:ind w:right="-109"/>
              <w:textAlignment w:val="top"/>
              <w:rPr>
                <w:rFonts w:ascii="Arial" w:eastAsia="Calibri" w:hAnsi="Arial" w:cs="Arial"/>
                <w:lang w:val="sv-SE" w:eastAsia="sv-SE"/>
              </w:rPr>
            </w:pPr>
            <w:r>
              <w:rPr>
                <w:rFonts w:ascii="Arial" w:eastAsia="Calibri" w:hAnsi="Arial" w:cs="Arial"/>
                <w:lang w:val="sv-SE" w:eastAsia="sv-SE"/>
              </w:rPr>
              <w:t>Fungi</w:t>
            </w:r>
          </w:p>
        </w:tc>
        <w:tc>
          <w:tcPr>
            <w:tcW w:w="1305" w:type="dxa"/>
            <w:shd w:val="clear" w:color="auto" w:fill="auto"/>
            <w:vAlign w:val="center"/>
          </w:tcPr>
          <w:p w14:paraId="5B3B2E91" w14:textId="77777777" w:rsidR="00012D05" w:rsidRDefault="00012D05" w:rsidP="005E2512">
            <w:pPr>
              <w:widowControl w:val="0"/>
              <w:autoSpaceDE w:val="0"/>
              <w:autoSpaceDN w:val="0"/>
              <w:adjustRightInd w:val="0"/>
              <w:ind w:right="-108"/>
              <w:rPr>
                <w:rFonts w:ascii="Arial" w:eastAsia="Calibri" w:hAnsi="Arial" w:cs="Arial"/>
                <w:lang w:val="sv-SE" w:eastAsia="sv-SE"/>
              </w:rPr>
            </w:pPr>
            <w:r>
              <w:rPr>
                <w:rFonts w:ascii="Arial" w:eastAsia="Calibri" w:hAnsi="Arial" w:cs="Arial"/>
                <w:lang w:val="sv-SE" w:eastAsia="sv-SE"/>
              </w:rPr>
              <w:t xml:space="preserve">Ready to use </w:t>
            </w:r>
          </w:p>
        </w:tc>
        <w:tc>
          <w:tcPr>
            <w:tcW w:w="4082" w:type="dxa"/>
            <w:shd w:val="clear" w:color="auto" w:fill="auto"/>
            <w:vAlign w:val="center"/>
          </w:tcPr>
          <w:p w14:paraId="08764B1E" w14:textId="2FFA6A48" w:rsidR="00012D05" w:rsidRPr="00CB3835" w:rsidRDefault="00012D05" w:rsidP="005E2512">
            <w:pPr>
              <w:pStyle w:val="Absatz"/>
              <w:widowControl w:val="0"/>
              <w:ind w:left="0"/>
              <w:rPr>
                <w:rFonts w:ascii="Arial" w:eastAsia="Calibri" w:hAnsi="Arial" w:cs="Arial"/>
                <w:lang w:val="sv-SE" w:eastAsia="sv-SE"/>
              </w:rPr>
            </w:pPr>
            <w:r w:rsidRPr="00CB3835">
              <w:rPr>
                <w:rFonts w:ascii="Arial" w:eastAsia="Calibri" w:hAnsi="Arial" w:cs="Arial"/>
                <w:lang w:val="sv-SE" w:eastAsia="sv-SE"/>
              </w:rPr>
              <w:t>Disinfection of hard non porous surfaces by spraying after previous cleaning</w:t>
            </w:r>
            <w:r>
              <w:rPr>
                <w:rFonts w:ascii="Arial" w:eastAsia="Calibri" w:hAnsi="Arial" w:cs="Arial"/>
                <w:lang w:val="sv-SE" w:eastAsia="sv-SE"/>
              </w:rPr>
              <w:t>.</w:t>
            </w:r>
          </w:p>
          <w:p w14:paraId="3D2C7A97"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6E67D1A3"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Professionals &amp; non-professionals</w:t>
            </w:r>
          </w:p>
          <w:p w14:paraId="1FE251CD"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4868FB6A"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7E81F875" w14:textId="77777777" w:rsidR="00012D05" w:rsidRDefault="00012D05" w:rsidP="005E2512">
            <w:pPr>
              <w:pStyle w:val="Paragraphedeliste"/>
              <w:widowControl w:val="0"/>
              <w:numPr>
                <w:ilvl w:val="0"/>
                <w:numId w:val="53"/>
              </w:numPr>
              <w:tabs>
                <w:tab w:val="left" w:pos="1735"/>
              </w:tabs>
              <w:suppressAutoHyphens w:val="0"/>
              <w:autoSpaceDE w:val="0"/>
              <w:autoSpaceDN w:val="0"/>
              <w:adjustRightInd w:val="0"/>
              <w:ind w:right="-110"/>
              <w:contextualSpacing/>
              <w:rPr>
                <w:rFonts w:ascii="Arial" w:eastAsia="Calibri" w:hAnsi="Arial" w:cs="Arial"/>
                <w:lang w:val="sv-SE" w:eastAsia="sv-SE"/>
              </w:rPr>
            </w:pPr>
            <w:r>
              <w:rPr>
                <w:rFonts w:ascii="Arial" w:eastAsia="Calibri" w:hAnsi="Arial" w:cs="Arial"/>
                <w:lang w:val="sv-SE" w:eastAsia="sv-SE"/>
              </w:rPr>
              <w:t>Bacteria &amp; yeast: 15 min.</w:t>
            </w:r>
          </w:p>
          <w:p w14:paraId="5B25905F" w14:textId="77777777" w:rsidR="00012D05" w:rsidRDefault="00012D05" w:rsidP="005E2512">
            <w:pPr>
              <w:pStyle w:val="Paragraphedeliste"/>
              <w:widowControl w:val="0"/>
              <w:numPr>
                <w:ilvl w:val="0"/>
                <w:numId w:val="53"/>
              </w:numPr>
              <w:tabs>
                <w:tab w:val="left" w:pos="1735"/>
              </w:tabs>
              <w:suppressAutoHyphens w:val="0"/>
              <w:autoSpaceDE w:val="0"/>
              <w:autoSpaceDN w:val="0"/>
              <w:adjustRightInd w:val="0"/>
              <w:ind w:right="-110"/>
              <w:contextualSpacing/>
              <w:rPr>
                <w:rFonts w:ascii="Arial" w:eastAsia="Calibri" w:hAnsi="Arial" w:cs="Arial"/>
                <w:lang w:val="sv-SE" w:eastAsia="sv-SE"/>
              </w:rPr>
            </w:pPr>
            <w:r>
              <w:rPr>
                <w:rFonts w:ascii="Arial" w:eastAsia="Calibri" w:hAnsi="Arial" w:cs="Arial"/>
                <w:lang w:val="sv-SE" w:eastAsia="sv-SE"/>
              </w:rPr>
              <w:t>Fungi: 20 min.</w:t>
            </w:r>
          </w:p>
          <w:p w14:paraId="361D0FB2" w14:textId="232ECB4C"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tc>
        <w:tc>
          <w:tcPr>
            <w:tcW w:w="2977" w:type="dxa"/>
            <w:shd w:val="clear" w:color="auto" w:fill="auto"/>
            <w:vAlign w:val="center"/>
          </w:tcPr>
          <w:p w14:paraId="13EFE4D3" w14:textId="77777777" w:rsidR="00012D05" w:rsidRDefault="00012D05" w:rsidP="005E2512">
            <w:pPr>
              <w:widowControl w:val="0"/>
              <w:autoSpaceDE w:val="0"/>
              <w:autoSpaceDN w:val="0"/>
              <w:adjustRightInd w:val="0"/>
              <w:ind w:right="-102"/>
              <w:rPr>
                <w:rFonts w:ascii="Arial" w:eastAsia="Calibri" w:hAnsi="Arial" w:cs="Arial"/>
                <w:lang w:val="sv-SE" w:eastAsia="sv-SE"/>
              </w:rPr>
            </w:pPr>
            <w:r>
              <w:rPr>
                <w:rFonts w:ascii="Arial" w:eastAsia="Calibri" w:hAnsi="Arial" w:cs="Arial"/>
                <w:b/>
                <w:lang w:val="sv-SE" w:eastAsia="sv-SE"/>
              </w:rPr>
              <w:t>Acceptable</w:t>
            </w:r>
          </w:p>
        </w:tc>
      </w:tr>
      <w:tr w:rsidR="00012D05" w14:paraId="22C55EDB" w14:textId="77777777" w:rsidTr="00DE6A58">
        <w:trPr>
          <w:cantSplit/>
          <w:trHeight w:val="1820"/>
        </w:trPr>
        <w:tc>
          <w:tcPr>
            <w:tcW w:w="596" w:type="dxa"/>
            <w:vMerge w:val="restart"/>
            <w:vAlign w:val="center"/>
          </w:tcPr>
          <w:p w14:paraId="70C88655" w14:textId="77777777" w:rsidR="00012D05" w:rsidRDefault="00012D05" w:rsidP="005E2512">
            <w:pPr>
              <w:widowControl w:val="0"/>
              <w:tabs>
                <w:tab w:val="left" w:pos="426"/>
              </w:tabs>
              <w:ind w:right="281"/>
              <w:textAlignment w:val="top"/>
              <w:rPr>
                <w:rFonts w:ascii="Arial" w:eastAsia="Calibri" w:hAnsi="Arial" w:cs="Arial"/>
                <w:b/>
                <w:lang w:val="sv-SE" w:eastAsia="sv-SE"/>
              </w:rPr>
            </w:pPr>
            <w:r>
              <w:rPr>
                <w:rFonts w:ascii="Arial" w:eastAsia="Calibri" w:hAnsi="Arial" w:cs="Arial"/>
                <w:b/>
                <w:lang w:val="sv-SE" w:eastAsia="sv-SE"/>
              </w:rPr>
              <w:lastRenderedPageBreak/>
              <w:t>5</w:t>
            </w:r>
          </w:p>
        </w:tc>
        <w:tc>
          <w:tcPr>
            <w:tcW w:w="425" w:type="dxa"/>
            <w:vMerge w:val="restart"/>
            <w:vAlign w:val="center"/>
          </w:tcPr>
          <w:p w14:paraId="57D66B3B" w14:textId="77777777" w:rsidR="00012D05" w:rsidRPr="007F7BE9" w:rsidRDefault="00012D05" w:rsidP="005E2512">
            <w:pPr>
              <w:widowControl w:val="0"/>
              <w:tabs>
                <w:tab w:val="left" w:pos="426"/>
              </w:tabs>
              <w:ind w:right="281"/>
              <w:textAlignment w:val="top"/>
              <w:rPr>
                <w:rFonts w:ascii="Arial" w:eastAsia="Calibri" w:hAnsi="Arial" w:cs="Arial"/>
                <w:b/>
                <w:lang w:val="sv-SE" w:eastAsia="sv-SE"/>
              </w:rPr>
            </w:pPr>
            <w:r w:rsidRPr="007F7BE9">
              <w:rPr>
                <w:rFonts w:ascii="Arial" w:eastAsia="Calibri" w:hAnsi="Arial" w:cs="Arial"/>
                <w:b/>
                <w:lang w:val="sv-SE" w:eastAsia="sv-SE"/>
              </w:rPr>
              <w:t>2&amp; 4</w:t>
            </w:r>
          </w:p>
        </w:tc>
        <w:tc>
          <w:tcPr>
            <w:tcW w:w="1247" w:type="dxa"/>
            <w:vMerge w:val="restart"/>
            <w:shd w:val="clear" w:color="auto" w:fill="auto"/>
            <w:vAlign w:val="center"/>
          </w:tcPr>
          <w:p w14:paraId="57DC961E" w14:textId="77777777" w:rsidR="00012D05" w:rsidRDefault="00012D05" w:rsidP="005E2512">
            <w:pPr>
              <w:widowControl w:val="0"/>
              <w:tabs>
                <w:tab w:val="left" w:pos="426"/>
              </w:tabs>
              <w:ind w:right="-109"/>
              <w:textAlignment w:val="top"/>
              <w:rPr>
                <w:rFonts w:ascii="Arial" w:eastAsia="Calibri" w:hAnsi="Arial" w:cs="Arial"/>
                <w:lang w:val="sv-SE" w:eastAsia="sv-SE"/>
              </w:rPr>
            </w:pPr>
            <w:r>
              <w:rPr>
                <w:rFonts w:ascii="Arial" w:eastAsia="Calibri" w:hAnsi="Arial" w:cs="Arial"/>
                <w:lang w:val="sv-SE" w:eastAsia="sv-SE"/>
              </w:rPr>
              <w:t>Bacteria</w:t>
            </w:r>
          </w:p>
          <w:p w14:paraId="4477D504" w14:textId="77777777" w:rsidR="00012D05" w:rsidRDefault="00012D05" w:rsidP="005E2512">
            <w:pPr>
              <w:widowControl w:val="0"/>
              <w:tabs>
                <w:tab w:val="left" w:pos="426"/>
              </w:tabs>
              <w:ind w:right="-109"/>
              <w:textAlignment w:val="top"/>
              <w:rPr>
                <w:rFonts w:ascii="Arial" w:eastAsia="Calibri" w:hAnsi="Arial" w:cs="Arial"/>
                <w:lang w:val="sv-SE" w:eastAsia="sv-SE"/>
              </w:rPr>
            </w:pPr>
            <w:r>
              <w:rPr>
                <w:rFonts w:ascii="Arial" w:eastAsia="Calibri" w:hAnsi="Arial" w:cs="Arial"/>
                <w:lang w:val="sv-SE" w:eastAsia="sv-SE"/>
              </w:rPr>
              <w:t>Yeast</w:t>
            </w:r>
          </w:p>
          <w:p w14:paraId="4433C54E" w14:textId="5539F494" w:rsidR="00012D05" w:rsidRDefault="00012D05" w:rsidP="005E2512">
            <w:pPr>
              <w:widowControl w:val="0"/>
              <w:tabs>
                <w:tab w:val="left" w:pos="426"/>
              </w:tabs>
              <w:ind w:right="-109"/>
              <w:textAlignment w:val="top"/>
              <w:rPr>
                <w:rFonts w:ascii="Arial" w:eastAsia="Calibri" w:hAnsi="Arial" w:cs="Arial"/>
                <w:lang w:val="sv-SE" w:eastAsia="sv-SE"/>
              </w:rPr>
            </w:pPr>
          </w:p>
        </w:tc>
        <w:tc>
          <w:tcPr>
            <w:tcW w:w="1305" w:type="dxa"/>
            <w:vMerge w:val="restart"/>
            <w:shd w:val="clear" w:color="auto" w:fill="auto"/>
            <w:vAlign w:val="center"/>
          </w:tcPr>
          <w:p w14:paraId="11252CC9" w14:textId="77777777" w:rsidR="00012D05" w:rsidRDefault="00012D05" w:rsidP="005E2512">
            <w:pPr>
              <w:widowControl w:val="0"/>
              <w:autoSpaceDE w:val="0"/>
              <w:autoSpaceDN w:val="0"/>
              <w:adjustRightInd w:val="0"/>
              <w:ind w:right="-108"/>
              <w:rPr>
                <w:rFonts w:ascii="Arial" w:eastAsia="Calibri" w:hAnsi="Arial" w:cs="Arial"/>
                <w:lang w:val="sv-SE" w:eastAsia="sv-SE"/>
              </w:rPr>
            </w:pPr>
            <w:r>
              <w:rPr>
                <w:rFonts w:ascii="Arial" w:eastAsia="Calibri" w:hAnsi="Arial" w:cs="Arial"/>
                <w:lang w:val="sv-SE" w:eastAsia="sv-SE"/>
              </w:rPr>
              <w:t xml:space="preserve">Dilution : </w:t>
            </w:r>
          </w:p>
          <w:p w14:paraId="5A33E0A0" w14:textId="77777777" w:rsidR="00012D05" w:rsidRDefault="00012D05" w:rsidP="005E2512">
            <w:pPr>
              <w:widowControl w:val="0"/>
              <w:autoSpaceDE w:val="0"/>
              <w:autoSpaceDN w:val="0"/>
              <w:adjustRightInd w:val="0"/>
              <w:ind w:right="-108"/>
              <w:rPr>
                <w:rFonts w:ascii="Arial" w:eastAsia="Calibri" w:hAnsi="Arial" w:cs="Arial"/>
                <w:lang w:val="sv-SE" w:eastAsia="sv-SE"/>
              </w:rPr>
            </w:pPr>
            <w:r>
              <w:rPr>
                <w:rFonts w:ascii="Arial" w:eastAsia="Calibri" w:hAnsi="Arial" w:cs="Arial"/>
                <w:lang w:val="sv-SE" w:eastAsia="sv-SE"/>
              </w:rPr>
              <w:t>15 % v/v</w:t>
            </w:r>
          </w:p>
        </w:tc>
        <w:tc>
          <w:tcPr>
            <w:tcW w:w="4082" w:type="dxa"/>
            <w:shd w:val="clear" w:color="auto" w:fill="auto"/>
            <w:vAlign w:val="center"/>
          </w:tcPr>
          <w:p w14:paraId="133D5084" w14:textId="34CC106B" w:rsidR="00012D05" w:rsidRPr="00CB3835" w:rsidRDefault="00012D05" w:rsidP="005E2512">
            <w:pPr>
              <w:pStyle w:val="Absatz"/>
              <w:widowControl w:val="0"/>
              <w:ind w:left="0"/>
              <w:rPr>
                <w:rFonts w:ascii="Arial" w:eastAsia="Calibri" w:hAnsi="Arial" w:cs="Arial"/>
                <w:lang w:val="sv-SE" w:eastAsia="sv-SE"/>
              </w:rPr>
            </w:pPr>
            <w:r w:rsidRPr="00CB3835">
              <w:rPr>
                <w:rFonts w:ascii="Arial" w:eastAsia="Calibri" w:hAnsi="Arial" w:cs="Arial"/>
                <w:lang w:val="sv-SE" w:eastAsia="sv-SE"/>
              </w:rPr>
              <w:t>Disinfection of hard non porous surfaces by spraying after previous cleaning</w:t>
            </w:r>
            <w:r>
              <w:rPr>
                <w:rFonts w:ascii="Arial" w:eastAsia="Calibri" w:hAnsi="Arial" w:cs="Arial"/>
                <w:lang w:val="sv-SE" w:eastAsia="sv-SE"/>
              </w:rPr>
              <w:t>.</w:t>
            </w:r>
          </w:p>
          <w:p w14:paraId="32468B21"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57544D26"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Professionals</w:t>
            </w:r>
          </w:p>
          <w:p w14:paraId="582094AD"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74F4A3EF"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68420806" w14:textId="1C0EF6BE" w:rsidR="00012D05" w:rsidRDefault="00012D05" w:rsidP="005E2512">
            <w:pPr>
              <w:pStyle w:val="Paragraphedeliste"/>
              <w:widowControl w:val="0"/>
              <w:numPr>
                <w:ilvl w:val="0"/>
                <w:numId w:val="53"/>
              </w:numPr>
              <w:tabs>
                <w:tab w:val="left" w:pos="1735"/>
              </w:tabs>
              <w:suppressAutoHyphens w:val="0"/>
              <w:autoSpaceDE w:val="0"/>
              <w:autoSpaceDN w:val="0"/>
              <w:adjustRightInd w:val="0"/>
              <w:ind w:right="-110"/>
              <w:contextualSpacing/>
              <w:rPr>
                <w:rFonts w:ascii="Arial" w:eastAsia="Calibri" w:hAnsi="Arial" w:cs="Arial"/>
                <w:lang w:val="sv-SE" w:eastAsia="sv-SE"/>
              </w:rPr>
            </w:pPr>
            <w:r>
              <w:rPr>
                <w:rFonts w:ascii="Arial" w:eastAsia="Calibri" w:hAnsi="Arial" w:cs="Arial"/>
                <w:lang w:val="sv-SE" w:eastAsia="sv-SE"/>
              </w:rPr>
              <w:t>Bacteria &amp; yeast: 15 min.</w:t>
            </w:r>
          </w:p>
          <w:p w14:paraId="55C845A0" w14:textId="5A1CB926"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tc>
        <w:tc>
          <w:tcPr>
            <w:tcW w:w="2977" w:type="dxa"/>
            <w:shd w:val="clear" w:color="auto" w:fill="auto"/>
            <w:vAlign w:val="center"/>
          </w:tcPr>
          <w:p w14:paraId="7F23FD9D" w14:textId="77777777" w:rsidR="00012D05" w:rsidRDefault="00012D05" w:rsidP="005E2512">
            <w:pPr>
              <w:widowControl w:val="0"/>
              <w:autoSpaceDE w:val="0"/>
              <w:autoSpaceDN w:val="0"/>
              <w:adjustRightInd w:val="0"/>
              <w:ind w:right="-102"/>
              <w:rPr>
                <w:rFonts w:ascii="Arial" w:eastAsia="Calibri" w:hAnsi="Arial" w:cs="Arial"/>
                <w:lang w:val="sv-SE" w:eastAsia="sv-SE"/>
              </w:rPr>
            </w:pPr>
            <w:r>
              <w:rPr>
                <w:rFonts w:ascii="Arial" w:eastAsia="Calibri" w:hAnsi="Arial" w:cs="Arial"/>
                <w:b/>
                <w:lang w:val="sv-SE" w:eastAsia="sv-SE"/>
              </w:rPr>
              <w:t>Acceptable</w:t>
            </w:r>
          </w:p>
        </w:tc>
      </w:tr>
      <w:tr w:rsidR="00012D05" w14:paraId="6F54F142" w14:textId="77777777" w:rsidTr="00DE6A58">
        <w:trPr>
          <w:cantSplit/>
          <w:trHeight w:val="1820"/>
        </w:trPr>
        <w:tc>
          <w:tcPr>
            <w:tcW w:w="596" w:type="dxa"/>
            <w:vMerge/>
            <w:vAlign w:val="center"/>
          </w:tcPr>
          <w:p w14:paraId="08D4C3EA" w14:textId="77777777" w:rsidR="00012D05" w:rsidRDefault="00012D05" w:rsidP="005E2512">
            <w:pPr>
              <w:widowControl w:val="0"/>
              <w:tabs>
                <w:tab w:val="left" w:pos="426"/>
              </w:tabs>
              <w:ind w:right="281"/>
              <w:textAlignment w:val="top"/>
              <w:rPr>
                <w:rFonts w:ascii="Arial" w:eastAsia="Calibri" w:hAnsi="Arial" w:cs="Arial"/>
                <w:b/>
                <w:lang w:val="sv-SE" w:eastAsia="sv-SE"/>
              </w:rPr>
            </w:pPr>
          </w:p>
        </w:tc>
        <w:tc>
          <w:tcPr>
            <w:tcW w:w="425" w:type="dxa"/>
            <w:vMerge/>
          </w:tcPr>
          <w:p w14:paraId="656C9F01" w14:textId="77777777" w:rsidR="00012D05" w:rsidRDefault="00012D05" w:rsidP="005E2512">
            <w:pPr>
              <w:widowControl w:val="0"/>
              <w:tabs>
                <w:tab w:val="left" w:pos="426"/>
              </w:tabs>
              <w:ind w:right="281"/>
              <w:textAlignment w:val="top"/>
              <w:rPr>
                <w:rFonts w:ascii="Arial" w:eastAsia="Calibri" w:hAnsi="Arial" w:cs="Arial"/>
                <w:lang w:val="sv-SE" w:eastAsia="sv-SE"/>
              </w:rPr>
            </w:pPr>
          </w:p>
        </w:tc>
        <w:tc>
          <w:tcPr>
            <w:tcW w:w="1247" w:type="dxa"/>
            <w:vMerge/>
            <w:shd w:val="clear" w:color="auto" w:fill="auto"/>
            <w:vAlign w:val="center"/>
          </w:tcPr>
          <w:p w14:paraId="131CCFA5" w14:textId="77777777" w:rsidR="00012D05" w:rsidRDefault="00012D05" w:rsidP="005E2512">
            <w:pPr>
              <w:widowControl w:val="0"/>
              <w:tabs>
                <w:tab w:val="left" w:pos="426"/>
              </w:tabs>
              <w:ind w:right="-109"/>
              <w:textAlignment w:val="top"/>
              <w:rPr>
                <w:rFonts w:ascii="Arial" w:eastAsia="Calibri" w:hAnsi="Arial" w:cs="Arial"/>
                <w:lang w:val="sv-SE" w:eastAsia="sv-SE"/>
              </w:rPr>
            </w:pPr>
          </w:p>
        </w:tc>
        <w:tc>
          <w:tcPr>
            <w:tcW w:w="1305" w:type="dxa"/>
            <w:vMerge/>
            <w:shd w:val="clear" w:color="auto" w:fill="auto"/>
            <w:vAlign w:val="center"/>
          </w:tcPr>
          <w:p w14:paraId="53569E18" w14:textId="77777777" w:rsidR="00012D05" w:rsidRDefault="00012D05" w:rsidP="005E2512">
            <w:pPr>
              <w:widowControl w:val="0"/>
              <w:autoSpaceDE w:val="0"/>
              <w:autoSpaceDN w:val="0"/>
              <w:adjustRightInd w:val="0"/>
              <w:ind w:right="-108"/>
              <w:rPr>
                <w:rFonts w:ascii="Arial" w:eastAsia="Calibri" w:hAnsi="Arial" w:cs="Arial"/>
                <w:lang w:val="sv-SE" w:eastAsia="sv-SE"/>
              </w:rPr>
            </w:pPr>
          </w:p>
        </w:tc>
        <w:tc>
          <w:tcPr>
            <w:tcW w:w="4082" w:type="dxa"/>
            <w:shd w:val="clear" w:color="auto" w:fill="auto"/>
            <w:vAlign w:val="center"/>
          </w:tcPr>
          <w:p w14:paraId="3CFBDE8D" w14:textId="139E9E8F"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sidRPr="00A804EA">
              <w:rPr>
                <w:rFonts w:ascii="Arial" w:eastAsia="Calibri" w:hAnsi="Arial" w:cs="Arial"/>
                <w:lang w:val="sv-SE" w:eastAsia="sv-SE"/>
              </w:rPr>
              <w:t xml:space="preserve">Disinfection of hard non porous surfaces by wipping </w:t>
            </w:r>
            <w:r w:rsidRPr="00551DC4">
              <w:rPr>
                <w:rFonts w:ascii="Arial" w:eastAsia="Calibri" w:hAnsi="Arial" w:cs="Arial"/>
                <w:lang w:val="sv-SE" w:eastAsia="sv-SE"/>
              </w:rPr>
              <w:t>with a mop with a handle</w:t>
            </w:r>
            <w:r w:rsidRPr="00A804EA">
              <w:rPr>
                <w:rFonts w:ascii="Arial" w:eastAsia="Calibri" w:hAnsi="Arial" w:cs="Arial"/>
                <w:lang w:val="sv-SE" w:eastAsia="sv-SE"/>
              </w:rPr>
              <w:t xml:space="preserve"> after previous cleaning</w:t>
            </w:r>
            <w:r>
              <w:rPr>
                <w:rFonts w:ascii="Arial" w:eastAsia="Calibri" w:hAnsi="Arial" w:cs="Arial"/>
                <w:lang w:val="sv-SE" w:eastAsia="sv-SE"/>
              </w:rPr>
              <w:t xml:space="preserve"> </w:t>
            </w:r>
          </w:p>
          <w:p w14:paraId="2595AD47"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7A253F67"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 xml:space="preserve">Professionals </w:t>
            </w:r>
          </w:p>
          <w:p w14:paraId="01FE3E9E"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p>
          <w:p w14:paraId="11B4F1F7" w14:textId="77777777" w:rsidR="00012D05" w:rsidRDefault="00012D0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3D566A9E" w14:textId="21E7BFB9" w:rsidR="00012D05" w:rsidRDefault="00012D05" w:rsidP="005E2512">
            <w:pPr>
              <w:pStyle w:val="Paragraphedeliste"/>
              <w:widowControl w:val="0"/>
              <w:rPr>
                <w:rFonts w:ascii="Arial" w:eastAsia="Calibri" w:hAnsi="Arial" w:cs="Arial"/>
                <w:lang w:val="sv-SE" w:eastAsia="sv-SE"/>
              </w:rPr>
            </w:pPr>
            <w:r w:rsidRPr="00702A1C">
              <w:rPr>
                <w:rFonts w:ascii="Arial" w:eastAsia="Calibri" w:hAnsi="Arial" w:cs="Arial"/>
                <w:lang w:val="sv-SE" w:eastAsia="sv-SE"/>
              </w:rPr>
              <w:t>Bacteria &amp; yeast: 15 min.</w:t>
            </w:r>
          </w:p>
        </w:tc>
        <w:tc>
          <w:tcPr>
            <w:tcW w:w="2977" w:type="dxa"/>
            <w:shd w:val="clear" w:color="auto" w:fill="auto"/>
            <w:vAlign w:val="center"/>
          </w:tcPr>
          <w:p w14:paraId="37450EC8" w14:textId="77777777" w:rsidR="00012D05" w:rsidRDefault="00012D05" w:rsidP="005E2512">
            <w:pPr>
              <w:widowControl w:val="0"/>
              <w:autoSpaceDE w:val="0"/>
              <w:autoSpaceDN w:val="0"/>
              <w:adjustRightInd w:val="0"/>
              <w:ind w:right="-102"/>
              <w:rPr>
                <w:rFonts w:ascii="Arial" w:eastAsia="Calibri" w:hAnsi="Arial" w:cs="Arial"/>
                <w:lang w:val="sv-SE" w:eastAsia="sv-SE"/>
              </w:rPr>
            </w:pPr>
            <w:r>
              <w:rPr>
                <w:rFonts w:ascii="Arial" w:eastAsia="Calibri" w:hAnsi="Arial" w:cs="Arial"/>
                <w:b/>
                <w:lang w:val="sv-SE" w:eastAsia="sv-SE"/>
              </w:rPr>
              <w:t>Acceptable</w:t>
            </w:r>
          </w:p>
        </w:tc>
      </w:tr>
      <w:tr w:rsidR="00FD3D95" w14:paraId="7CE984DD" w14:textId="77777777" w:rsidTr="00DE6A58">
        <w:trPr>
          <w:cantSplit/>
          <w:trHeight w:val="1820"/>
        </w:trPr>
        <w:tc>
          <w:tcPr>
            <w:tcW w:w="596" w:type="dxa"/>
            <w:vMerge w:val="restart"/>
            <w:vAlign w:val="center"/>
          </w:tcPr>
          <w:p w14:paraId="28B872AE" w14:textId="77777777" w:rsidR="00FD3D95" w:rsidRPr="0024342C" w:rsidRDefault="00FD3D95" w:rsidP="005E2512">
            <w:pPr>
              <w:widowControl w:val="0"/>
              <w:tabs>
                <w:tab w:val="left" w:pos="426"/>
              </w:tabs>
              <w:ind w:right="281"/>
              <w:textAlignment w:val="top"/>
              <w:rPr>
                <w:rFonts w:ascii="Arial" w:eastAsia="Calibri" w:hAnsi="Arial" w:cs="Arial"/>
                <w:b/>
                <w:lang w:val="sv-SE" w:eastAsia="sv-SE"/>
              </w:rPr>
            </w:pPr>
            <w:r>
              <w:rPr>
                <w:rFonts w:ascii="Arial" w:eastAsia="Calibri" w:hAnsi="Arial" w:cs="Arial"/>
                <w:b/>
                <w:lang w:val="sv-SE" w:eastAsia="sv-SE"/>
              </w:rPr>
              <w:t>8</w:t>
            </w:r>
          </w:p>
        </w:tc>
        <w:tc>
          <w:tcPr>
            <w:tcW w:w="425" w:type="dxa"/>
            <w:vMerge w:val="restart"/>
            <w:vAlign w:val="center"/>
          </w:tcPr>
          <w:p w14:paraId="471440DF" w14:textId="77777777" w:rsidR="00FD3D95" w:rsidRPr="007F7BE9" w:rsidRDefault="00FD3D95" w:rsidP="005E2512">
            <w:pPr>
              <w:widowControl w:val="0"/>
              <w:tabs>
                <w:tab w:val="left" w:pos="426"/>
              </w:tabs>
              <w:ind w:right="281"/>
              <w:textAlignment w:val="top"/>
              <w:rPr>
                <w:rFonts w:ascii="Arial" w:eastAsia="Calibri" w:hAnsi="Arial" w:cs="Arial"/>
                <w:b/>
                <w:lang w:val="sv-SE" w:eastAsia="sv-SE"/>
              </w:rPr>
            </w:pPr>
            <w:r w:rsidRPr="007F7BE9">
              <w:rPr>
                <w:rFonts w:ascii="Arial" w:eastAsia="Calibri" w:hAnsi="Arial" w:cs="Arial"/>
                <w:b/>
                <w:lang w:val="sv-SE" w:eastAsia="sv-SE"/>
              </w:rPr>
              <w:t>2</w:t>
            </w:r>
          </w:p>
        </w:tc>
        <w:tc>
          <w:tcPr>
            <w:tcW w:w="1247" w:type="dxa"/>
            <w:vMerge w:val="restart"/>
            <w:shd w:val="clear" w:color="auto" w:fill="auto"/>
            <w:vAlign w:val="center"/>
          </w:tcPr>
          <w:p w14:paraId="6F0985AC" w14:textId="77777777" w:rsidR="00FD3D95" w:rsidRDefault="00FD3D95" w:rsidP="005E2512">
            <w:pPr>
              <w:widowControl w:val="0"/>
              <w:tabs>
                <w:tab w:val="left" w:pos="426"/>
              </w:tabs>
              <w:ind w:right="-109"/>
              <w:textAlignment w:val="top"/>
              <w:rPr>
                <w:rFonts w:ascii="Arial" w:eastAsia="Calibri" w:hAnsi="Arial" w:cs="Arial"/>
                <w:lang w:val="sv-SE" w:eastAsia="sv-SE"/>
              </w:rPr>
            </w:pPr>
            <w:r>
              <w:rPr>
                <w:rFonts w:ascii="Arial" w:eastAsia="Calibri" w:hAnsi="Arial" w:cs="Arial"/>
                <w:lang w:val="sv-SE" w:eastAsia="sv-SE"/>
              </w:rPr>
              <w:t>Bacteria</w:t>
            </w:r>
          </w:p>
          <w:p w14:paraId="5B5A0F71" w14:textId="77777777" w:rsidR="00FD3D95" w:rsidRDefault="00FD3D95" w:rsidP="005E2512">
            <w:pPr>
              <w:widowControl w:val="0"/>
              <w:tabs>
                <w:tab w:val="left" w:pos="426"/>
              </w:tabs>
              <w:ind w:right="-109"/>
              <w:textAlignment w:val="top"/>
              <w:rPr>
                <w:rFonts w:ascii="Arial" w:eastAsia="Calibri" w:hAnsi="Arial" w:cs="Arial"/>
                <w:lang w:val="sv-SE" w:eastAsia="sv-SE"/>
              </w:rPr>
            </w:pPr>
            <w:r>
              <w:rPr>
                <w:rFonts w:ascii="Arial" w:eastAsia="Calibri" w:hAnsi="Arial" w:cs="Arial"/>
                <w:lang w:val="sv-SE" w:eastAsia="sv-SE"/>
              </w:rPr>
              <w:t>Yeast</w:t>
            </w:r>
          </w:p>
          <w:p w14:paraId="290F5AE9" w14:textId="77777777" w:rsidR="00FD3D95" w:rsidRDefault="00FD3D95" w:rsidP="005E2512">
            <w:pPr>
              <w:widowControl w:val="0"/>
              <w:tabs>
                <w:tab w:val="left" w:pos="426"/>
              </w:tabs>
              <w:ind w:right="-109"/>
              <w:textAlignment w:val="top"/>
              <w:rPr>
                <w:rFonts w:ascii="Arial" w:eastAsia="Calibri" w:hAnsi="Arial" w:cs="Arial"/>
                <w:lang w:val="sv-SE" w:eastAsia="sv-SE"/>
              </w:rPr>
            </w:pPr>
            <w:r>
              <w:rPr>
                <w:rFonts w:ascii="Arial" w:eastAsia="Calibri" w:hAnsi="Arial" w:cs="Arial"/>
                <w:lang w:val="sv-SE" w:eastAsia="sv-SE"/>
              </w:rPr>
              <w:t>Fungi</w:t>
            </w:r>
          </w:p>
        </w:tc>
        <w:tc>
          <w:tcPr>
            <w:tcW w:w="1305" w:type="dxa"/>
            <w:vMerge w:val="restart"/>
            <w:shd w:val="clear" w:color="auto" w:fill="auto"/>
            <w:vAlign w:val="center"/>
          </w:tcPr>
          <w:p w14:paraId="4D1F75F5" w14:textId="47358494" w:rsidR="00FD3D95" w:rsidRDefault="00FD3D95" w:rsidP="00D8039B">
            <w:pPr>
              <w:widowControl w:val="0"/>
              <w:autoSpaceDE w:val="0"/>
              <w:autoSpaceDN w:val="0"/>
              <w:adjustRightInd w:val="0"/>
              <w:ind w:right="-108"/>
              <w:rPr>
                <w:rFonts w:ascii="Arial" w:eastAsia="Calibri" w:hAnsi="Arial" w:cs="Arial"/>
                <w:lang w:val="sv-SE" w:eastAsia="sv-SE"/>
              </w:rPr>
            </w:pPr>
            <w:r>
              <w:rPr>
                <w:rFonts w:ascii="Arial" w:eastAsia="Calibri" w:hAnsi="Arial" w:cs="Arial"/>
                <w:lang w:val="sv-SE" w:eastAsia="sv-SE"/>
              </w:rPr>
              <w:t>Dilution : 30 % v/v</w:t>
            </w:r>
          </w:p>
        </w:tc>
        <w:tc>
          <w:tcPr>
            <w:tcW w:w="4082" w:type="dxa"/>
            <w:shd w:val="clear" w:color="auto" w:fill="auto"/>
            <w:vAlign w:val="center"/>
          </w:tcPr>
          <w:p w14:paraId="4AFD25A0" w14:textId="6B2BF72E" w:rsidR="00FD3D95" w:rsidRPr="00CB3835" w:rsidRDefault="00FD3D95" w:rsidP="005E2512">
            <w:pPr>
              <w:pStyle w:val="Absatz"/>
              <w:widowControl w:val="0"/>
              <w:ind w:left="0"/>
              <w:rPr>
                <w:rFonts w:ascii="Arial" w:eastAsia="Calibri" w:hAnsi="Arial" w:cs="Arial"/>
                <w:lang w:val="sv-SE" w:eastAsia="sv-SE"/>
              </w:rPr>
            </w:pPr>
            <w:r w:rsidRPr="00CB3835">
              <w:rPr>
                <w:rFonts w:ascii="Arial" w:eastAsia="Calibri" w:hAnsi="Arial" w:cs="Arial"/>
                <w:lang w:val="sv-SE" w:eastAsia="sv-SE"/>
              </w:rPr>
              <w:t>Disinfection of hard non porous surfaces by spraying after previous cleaning</w:t>
            </w:r>
            <w:r>
              <w:rPr>
                <w:rFonts w:ascii="Arial" w:eastAsia="Calibri" w:hAnsi="Arial" w:cs="Arial"/>
                <w:lang w:val="sv-SE" w:eastAsia="sv-SE"/>
              </w:rPr>
              <w:t>.</w:t>
            </w:r>
          </w:p>
          <w:p w14:paraId="6C993AFF" w14:textId="77777777" w:rsidR="00FD3D95" w:rsidRDefault="00FD3D95" w:rsidP="005E2512">
            <w:pPr>
              <w:widowControl w:val="0"/>
              <w:tabs>
                <w:tab w:val="left" w:pos="1735"/>
              </w:tabs>
              <w:autoSpaceDE w:val="0"/>
              <w:autoSpaceDN w:val="0"/>
              <w:adjustRightInd w:val="0"/>
              <w:ind w:right="-110"/>
              <w:rPr>
                <w:rFonts w:ascii="Arial" w:eastAsia="Calibri" w:hAnsi="Arial" w:cs="Arial"/>
                <w:lang w:val="sv-SE" w:eastAsia="sv-SE"/>
              </w:rPr>
            </w:pPr>
          </w:p>
          <w:p w14:paraId="4D793A9A" w14:textId="77777777" w:rsidR="00FD3D95" w:rsidRDefault="00FD3D9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Professionals</w:t>
            </w:r>
          </w:p>
          <w:p w14:paraId="3ECA0A6D" w14:textId="77777777" w:rsidR="00FD3D95" w:rsidRDefault="00FD3D95" w:rsidP="005E2512">
            <w:pPr>
              <w:widowControl w:val="0"/>
              <w:tabs>
                <w:tab w:val="left" w:pos="1735"/>
              </w:tabs>
              <w:autoSpaceDE w:val="0"/>
              <w:autoSpaceDN w:val="0"/>
              <w:adjustRightInd w:val="0"/>
              <w:ind w:right="-110"/>
              <w:rPr>
                <w:rFonts w:ascii="Arial" w:eastAsia="Calibri" w:hAnsi="Arial" w:cs="Arial"/>
                <w:lang w:val="sv-SE" w:eastAsia="sv-SE"/>
              </w:rPr>
            </w:pPr>
          </w:p>
          <w:p w14:paraId="67FEC153" w14:textId="77777777" w:rsidR="00FD3D95" w:rsidRDefault="00FD3D95" w:rsidP="005E2512">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334B832A" w14:textId="77777777" w:rsidR="00FD3D95" w:rsidRDefault="00FD3D95" w:rsidP="005E2512">
            <w:pPr>
              <w:pStyle w:val="Paragraphedeliste"/>
              <w:widowControl w:val="0"/>
              <w:numPr>
                <w:ilvl w:val="0"/>
                <w:numId w:val="53"/>
              </w:numPr>
              <w:tabs>
                <w:tab w:val="left" w:pos="1735"/>
              </w:tabs>
              <w:suppressAutoHyphens w:val="0"/>
              <w:autoSpaceDE w:val="0"/>
              <w:autoSpaceDN w:val="0"/>
              <w:adjustRightInd w:val="0"/>
              <w:ind w:right="-110"/>
              <w:contextualSpacing/>
              <w:rPr>
                <w:rFonts w:ascii="Arial" w:eastAsia="Calibri" w:hAnsi="Arial" w:cs="Arial"/>
                <w:lang w:val="sv-SE" w:eastAsia="sv-SE"/>
              </w:rPr>
            </w:pPr>
            <w:r>
              <w:rPr>
                <w:rFonts w:ascii="Arial" w:eastAsia="Calibri" w:hAnsi="Arial" w:cs="Arial"/>
                <w:lang w:val="sv-SE" w:eastAsia="sv-SE"/>
              </w:rPr>
              <w:t>Bacteria &amp; yeast: 15 min.</w:t>
            </w:r>
          </w:p>
          <w:p w14:paraId="628C7AE0" w14:textId="6827F05F" w:rsidR="00FD3D95" w:rsidRDefault="00FD3D95" w:rsidP="005E2512">
            <w:pPr>
              <w:pStyle w:val="Paragraphedeliste"/>
              <w:widowControl w:val="0"/>
              <w:rPr>
                <w:rFonts w:ascii="Arial" w:eastAsia="Calibri" w:hAnsi="Arial" w:cs="Arial"/>
                <w:lang w:val="sv-SE" w:eastAsia="sv-SE"/>
              </w:rPr>
            </w:pPr>
            <w:r w:rsidRPr="00702A1C">
              <w:rPr>
                <w:rFonts w:ascii="Arial" w:eastAsia="Calibri" w:hAnsi="Arial" w:cs="Arial"/>
                <w:lang w:val="sv-SE" w:eastAsia="sv-SE"/>
              </w:rPr>
              <w:t>Fungi: 20 min.</w:t>
            </w:r>
          </w:p>
        </w:tc>
        <w:tc>
          <w:tcPr>
            <w:tcW w:w="2977" w:type="dxa"/>
            <w:shd w:val="clear" w:color="auto" w:fill="auto"/>
            <w:vAlign w:val="center"/>
          </w:tcPr>
          <w:p w14:paraId="4252C8AE" w14:textId="5F3D4AD8" w:rsidR="00FD3D95" w:rsidRDefault="00FD3D95" w:rsidP="005E2512">
            <w:pPr>
              <w:widowControl w:val="0"/>
              <w:autoSpaceDE w:val="0"/>
              <w:autoSpaceDN w:val="0"/>
              <w:adjustRightInd w:val="0"/>
              <w:ind w:right="-102"/>
              <w:rPr>
                <w:rFonts w:ascii="Arial" w:eastAsia="Calibri" w:hAnsi="Arial" w:cs="Arial"/>
                <w:lang w:val="sv-SE" w:eastAsia="sv-SE"/>
              </w:rPr>
            </w:pPr>
            <w:r>
              <w:rPr>
                <w:rFonts w:ascii="Arial" w:eastAsia="Calibri" w:hAnsi="Arial" w:cs="Arial"/>
                <w:b/>
                <w:lang w:val="sv-SE" w:eastAsia="sv-SE"/>
              </w:rPr>
              <w:t>Acceptable</w:t>
            </w:r>
          </w:p>
        </w:tc>
      </w:tr>
      <w:tr w:rsidR="00FD3D95" w14:paraId="436D4F09" w14:textId="77777777" w:rsidTr="00DE6A58">
        <w:trPr>
          <w:cantSplit/>
          <w:trHeight w:val="1820"/>
        </w:trPr>
        <w:tc>
          <w:tcPr>
            <w:tcW w:w="596" w:type="dxa"/>
            <w:vMerge/>
            <w:vAlign w:val="center"/>
          </w:tcPr>
          <w:p w14:paraId="259B0155" w14:textId="77777777" w:rsidR="00FD3D95" w:rsidRDefault="00FD3D95" w:rsidP="00012D05">
            <w:pPr>
              <w:keepNext/>
              <w:tabs>
                <w:tab w:val="left" w:pos="426"/>
              </w:tabs>
              <w:ind w:right="281"/>
              <w:textAlignment w:val="top"/>
              <w:rPr>
                <w:rFonts w:ascii="Arial" w:eastAsia="Calibri" w:hAnsi="Arial" w:cs="Arial"/>
                <w:b/>
                <w:lang w:val="sv-SE" w:eastAsia="sv-SE"/>
              </w:rPr>
            </w:pPr>
          </w:p>
        </w:tc>
        <w:tc>
          <w:tcPr>
            <w:tcW w:w="425" w:type="dxa"/>
            <w:vMerge/>
          </w:tcPr>
          <w:p w14:paraId="468ED4D9" w14:textId="77777777" w:rsidR="00FD3D95" w:rsidRDefault="00FD3D95" w:rsidP="00012D05">
            <w:pPr>
              <w:keepNext/>
              <w:tabs>
                <w:tab w:val="left" w:pos="426"/>
              </w:tabs>
              <w:ind w:right="281"/>
              <w:textAlignment w:val="top"/>
              <w:rPr>
                <w:rFonts w:ascii="Arial" w:eastAsia="Calibri" w:hAnsi="Arial" w:cs="Arial"/>
                <w:lang w:val="sv-SE" w:eastAsia="sv-SE"/>
              </w:rPr>
            </w:pPr>
          </w:p>
        </w:tc>
        <w:tc>
          <w:tcPr>
            <w:tcW w:w="1247" w:type="dxa"/>
            <w:vMerge/>
            <w:shd w:val="clear" w:color="auto" w:fill="auto"/>
            <w:vAlign w:val="center"/>
          </w:tcPr>
          <w:p w14:paraId="708860CC" w14:textId="77777777" w:rsidR="00FD3D95" w:rsidRDefault="00FD3D95" w:rsidP="00012D05">
            <w:pPr>
              <w:keepNext/>
              <w:tabs>
                <w:tab w:val="left" w:pos="426"/>
              </w:tabs>
              <w:ind w:right="-109"/>
              <w:textAlignment w:val="top"/>
              <w:rPr>
                <w:rFonts w:ascii="Arial" w:eastAsia="Calibri" w:hAnsi="Arial" w:cs="Arial"/>
                <w:lang w:val="sv-SE" w:eastAsia="sv-SE"/>
              </w:rPr>
            </w:pPr>
          </w:p>
        </w:tc>
        <w:tc>
          <w:tcPr>
            <w:tcW w:w="1305" w:type="dxa"/>
            <w:vMerge/>
            <w:shd w:val="clear" w:color="auto" w:fill="auto"/>
            <w:vAlign w:val="center"/>
          </w:tcPr>
          <w:p w14:paraId="3AF65564" w14:textId="1718B53D" w:rsidR="00FD3D95" w:rsidRDefault="00FD3D95" w:rsidP="00FD3D95">
            <w:pPr>
              <w:keepNext/>
              <w:autoSpaceDE w:val="0"/>
              <w:autoSpaceDN w:val="0"/>
              <w:adjustRightInd w:val="0"/>
              <w:ind w:right="-108"/>
              <w:rPr>
                <w:rFonts w:ascii="Arial" w:eastAsia="Calibri" w:hAnsi="Arial" w:cs="Arial"/>
                <w:lang w:val="sv-SE" w:eastAsia="sv-SE"/>
              </w:rPr>
            </w:pPr>
          </w:p>
        </w:tc>
        <w:tc>
          <w:tcPr>
            <w:tcW w:w="4082" w:type="dxa"/>
            <w:shd w:val="clear" w:color="auto" w:fill="auto"/>
            <w:vAlign w:val="center"/>
          </w:tcPr>
          <w:p w14:paraId="1736AABB" w14:textId="10B6A29D" w:rsidR="00FD3D95" w:rsidRDefault="00FD3D95" w:rsidP="00012D05">
            <w:pPr>
              <w:keepNext/>
              <w:tabs>
                <w:tab w:val="left" w:pos="1735"/>
              </w:tabs>
              <w:autoSpaceDE w:val="0"/>
              <w:autoSpaceDN w:val="0"/>
              <w:adjustRightInd w:val="0"/>
              <w:ind w:right="-110"/>
              <w:rPr>
                <w:rFonts w:ascii="Arial" w:eastAsia="Calibri" w:hAnsi="Arial" w:cs="Arial"/>
                <w:lang w:val="sv-SE" w:eastAsia="sv-SE"/>
              </w:rPr>
            </w:pPr>
            <w:r w:rsidRPr="00A804EA">
              <w:rPr>
                <w:rFonts w:ascii="Arial" w:eastAsia="Calibri" w:hAnsi="Arial" w:cs="Arial"/>
                <w:lang w:val="sv-SE" w:eastAsia="sv-SE"/>
              </w:rPr>
              <w:t xml:space="preserve">Disinfection of hard non porous surfaces by wipping </w:t>
            </w:r>
            <w:r w:rsidRPr="00285210">
              <w:rPr>
                <w:rFonts w:ascii="Arial" w:eastAsia="Calibri" w:hAnsi="Arial" w:cs="Arial"/>
                <w:lang w:val="sv-SE" w:eastAsia="sv-SE"/>
              </w:rPr>
              <w:t>with a mop with a handle</w:t>
            </w:r>
            <w:r w:rsidRPr="00A804EA">
              <w:rPr>
                <w:rFonts w:ascii="Arial" w:eastAsia="Calibri" w:hAnsi="Arial" w:cs="Arial"/>
                <w:lang w:val="sv-SE" w:eastAsia="sv-SE"/>
              </w:rPr>
              <w:t xml:space="preserve"> after previous cleaning</w:t>
            </w:r>
            <w:r>
              <w:rPr>
                <w:rFonts w:ascii="Arial" w:eastAsia="Calibri" w:hAnsi="Arial" w:cs="Arial"/>
                <w:lang w:val="sv-SE" w:eastAsia="sv-SE"/>
              </w:rPr>
              <w:t xml:space="preserve"> </w:t>
            </w:r>
          </w:p>
          <w:p w14:paraId="274093C3" w14:textId="77777777" w:rsidR="00FD3D95" w:rsidRDefault="00FD3D95" w:rsidP="00012D05">
            <w:pPr>
              <w:keepNext/>
              <w:tabs>
                <w:tab w:val="left" w:pos="1735"/>
              </w:tabs>
              <w:autoSpaceDE w:val="0"/>
              <w:autoSpaceDN w:val="0"/>
              <w:adjustRightInd w:val="0"/>
              <w:ind w:right="-110"/>
              <w:rPr>
                <w:rFonts w:ascii="Arial" w:eastAsia="Calibri" w:hAnsi="Arial" w:cs="Arial"/>
                <w:lang w:val="sv-SE" w:eastAsia="sv-SE"/>
              </w:rPr>
            </w:pPr>
          </w:p>
          <w:p w14:paraId="737172C8" w14:textId="77777777" w:rsidR="00FD3D95" w:rsidRDefault="00FD3D95" w:rsidP="00012D05">
            <w:pPr>
              <w:keepNext/>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Professionals</w:t>
            </w:r>
          </w:p>
          <w:p w14:paraId="624D65C7" w14:textId="77777777" w:rsidR="00FD3D95" w:rsidRDefault="00FD3D95" w:rsidP="00012D05">
            <w:pPr>
              <w:keepNext/>
              <w:tabs>
                <w:tab w:val="left" w:pos="1735"/>
              </w:tabs>
              <w:autoSpaceDE w:val="0"/>
              <w:autoSpaceDN w:val="0"/>
              <w:adjustRightInd w:val="0"/>
              <w:ind w:right="-110"/>
              <w:rPr>
                <w:rFonts w:ascii="Arial" w:eastAsia="Calibri" w:hAnsi="Arial" w:cs="Arial"/>
                <w:lang w:val="sv-SE" w:eastAsia="sv-SE"/>
              </w:rPr>
            </w:pPr>
          </w:p>
          <w:p w14:paraId="4E467EB3" w14:textId="77777777" w:rsidR="00FD3D95" w:rsidRDefault="00FD3D95" w:rsidP="00012D05">
            <w:pPr>
              <w:keepNext/>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01777917" w14:textId="77777777" w:rsidR="00FD3D95" w:rsidRDefault="00FD3D95" w:rsidP="00012D05">
            <w:pPr>
              <w:pStyle w:val="Paragraphedeliste"/>
              <w:keepNext/>
              <w:numPr>
                <w:ilvl w:val="0"/>
                <w:numId w:val="53"/>
              </w:numPr>
              <w:tabs>
                <w:tab w:val="left" w:pos="1735"/>
              </w:tabs>
              <w:suppressAutoHyphens w:val="0"/>
              <w:autoSpaceDE w:val="0"/>
              <w:autoSpaceDN w:val="0"/>
              <w:adjustRightInd w:val="0"/>
              <w:ind w:right="-110"/>
              <w:contextualSpacing/>
              <w:rPr>
                <w:rFonts w:ascii="Arial" w:eastAsia="Calibri" w:hAnsi="Arial" w:cs="Arial"/>
                <w:lang w:val="sv-SE" w:eastAsia="sv-SE"/>
              </w:rPr>
            </w:pPr>
            <w:r>
              <w:rPr>
                <w:rFonts w:ascii="Arial" w:eastAsia="Calibri" w:hAnsi="Arial" w:cs="Arial"/>
                <w:lang w:val="sv-SE" w:eastAsia="sv-SE"/>
              </w:rPr>
              <w:t>Bacteria &amp; yeast: 15 min.</w:t>
            </w:r>
          </w:p>
          <w:p w14:paraId="55F7F63B" w14:textId="415EFFEB" w:rsidR="00FD3D95" w:rsidRDefault="00FD3D95" w:rsidP="005E2512">
            <w:pPr>
              <w:pStyle w:val="Paragraphedeliste"/>
              <w:rPr>
                <w:rFonts w:ascii="Arial" w:eastAsia="Calibri" w:hAnsi="Arial" w:cs="Arial"/>
                <w:lang w:val="sv-SE" w:eastAsia="sv-SE"/>
              </w:rPr>
            </w:pPr>
            <w:r w:rsidRPr="00702A1C">
              <w:rPr>
                <w:rFonts w:ascii="Arial" w:eastAsia="Calibri" w:hAnsi="Arial" w:cs="Arial"/>
                <w:lang w:val="sv-SE" w:eastAsia="sv-SE"/>
              </w:rPr>
              <w:t>Fungi: 20 min.</w:t>
            </w:r>
          </w:p>
        </w:tc>
        <w:tc>
          <w:tcPr>
            <w:tcW w:w="2977" w:type="dxa"/>
            <w:shd w:val="clear" w:color="auto" w:fill="auto"/>
            <w:vAlign w:val="center"/>
          </w:tcPr>
          <w:p w14:paraId="24AE07C8" w14:textId="748CA2AD" w:rsidR="00FD3D95" w:rsidRDefault="00FD3D95" w:rsidP="00012D05">
            <w:pPr>
              <w:keepNext/>
              <w:autoSpaceDE w:val="0"/>
              <w:autoSpaceDN w:val="0"/>
              <w:adjustRightInd w:val="0"/>
              <w:ind w:right="-102"/>
              <w:rPr>
                <w:rFonts w:ascii="Arial" w:eastAsia="Calibri" w:hAnsi="Arial" w:cs="Arial"/>
                <w:lang w:val="sv-SE" w:eastAsia="sv-SE"/>
              </w:rPr>
            </w:pPr>
            <w:r>
              <w:rPr>
                <w:rFonts w:ascii="Arial" w:eastAsia="Calibri" w:hAnsi="Arial" w:cs="Arial"/>
                <w:b/>
                <w:lang w:val="sv-SE" w:eastAsia="sv-SE"/>
              </w:rPr>
              <w:t>Acceptable</w:t>
            </w:r>
          </w:p>
        </w:tc>
      </w:tr>
      <w:tr w:rsidR="00FD3D95" w14:paraId="570C910B" w14:textId="77777777" w:rsidTr="00DE6A58">
        <w:trPr>
          <w:cantSplit/>
          <w:trHeight w:val="1820"/>
        </w:trPr>
        <w:tc>
          <w:tcPr>
            <w:tcW w:w="596" w:type="dxa"/>
            <w:vMerge/>
            <w:vAlign w:val="center"/>
          </w:tcPr>
          <w:p w14:paraId="3BB567C3" w14:textId="77777777" w:rsidR="00FD3D95" w:rsidRDefault="00FD3D95" w:rsidP="00FD3D95">
            <w:pPr>
              <w:keepNext/>
              <w:tabs>
                <w:tab w:val="left" w:pos="426"/>
              </w:tabs>
              <w:ind w:right="281"/>
              <w:textAlignment w:val="top"/>
              <w:rPr>
                <w:rFonts w:ascii="Arial" w:eastAsia="Calibri" w:hAnsi="Arial" w:cs="Arial"/>
                <w:b/>
                <w:lang w:val="sv-SE" w:eastAsia="sv-SE"/>
              </w:rPr>
            </w:pPr>
          </w:p>
        </w:tc>
        <w:tc>
          <w:tcPr>
            <w:tcW w:w="425" w:type="dxa"/>
            <w:vMerge w:val="restart"/>
            <w:vAlign w:val="center"/>
          </w:tcPr>
          <w:p w14:paraId="395A8420" w14:textId="4BC7935E" w:rsidR="00FD3D95" w:rsidRDefault="00FD3D95" w:rsidP="00FD3D95">
            <w:pPr>
              <w:keepNext/>
              <w:tabs>
                <w:tab w:val="left" w:pos="426"/>
              </w:tabs>
              <w:ind w:right="281"/>
              <w:textAlignment w:val="top"/>
              <w:rPr>
                <w:rFonts w:ascii="Arial" w:eastAsia="Calibri" w:hAnsi="Arial" w:cs="Arial"/>
                <w:lang w:val="sv-SE" w:eastAsia="sv-SE"/>
              </w:rPr>
            </w:pPr>
            <w:r>
              <w:rPr>
                <w:rFonts w:ascii="Arial" w:eastAsia="Calibri" w:hAnsi="Arial" w:cs="Arial"/>
                <w:b/>
                <w:lang w:val="sv-SE" w:eastAsia="sv-SE"/>
              </w:rPr>
              <w:t>4</w:t>
            </w:r>
          </w:p>
        </w:tc>
        <w:tc>
          <w:tcPr>
            <w:tcW w:w="1247" w:type="dxa"/>
            <w:vMerge/>
            <w:shd w:val="clear" w:color="auto" w:fill="auto"/>
            <w:vAlign w:val="center"/>
          </w:tcPr>
          <w:p w14:paraId="608B82C2" w14:textId="3F721714" w:rsidR="00FD3D95" w:rsidRDefault="00FD3D95" w:rsidP="00FD3D95">
            <w:pPr>
              <w:keepNext/>
              <w:tabs>
                <w:tab w:val="left" w:pos="426"/>
              </w:tabs>
              <w:ind w:right="-109"/>
              <w:textAlignment w:val="top"/>
              <w:rPr>
                <w:rFonts w:ascii="Arial" w:eastAsia="Calibri" w:hAnsi="Arial" w:cs="Arial"/>
                <w:lang w:val="sv-SE" w:eastAsia="sv-SE"/>
              </w:rPr>
            </w:pPr>
          </w:p>
        </w:tc>
        <w:tc>
          <w:tcPr>
            <w:tcW w:w="1305" w:type="dxa"/>
            <w:vMerge/>
            <w:shd w:val="clear" w:color="auto" w:fill="auto"/>
            <w:vAlign w:val="center"/>
          </w:tcPr>
          <w:p w14:paraId="63244316" w14:textId="1EF7093B" w:rsidR="00FD3D95" w:rsidRDefault="00FD3D95" w:rsidP="00FD3D95">
            <w:pPr>
              <w:keepNext/>
              <w:autoSpaceDE w:val="0"/>
              <w:autoSpaceDN w:val="0"/>
              <w:adjustRightInd w:val="0"/>
              <w:ind w:right="-108"/>
              <w:rPr>
                <w:rFonts w:ascii="Arial" w:eastAsia="Calibri" w:hAnsi="Arial" w:cs="Arial"/>
                <w:lang w:val="sv-SE" w:eastAsia="sv-SE"/>
              </w:rPr>
            </w:pPr>
          </w:p>
        </w:tc>
        <w:tc>
          <w:tcPr>
            <w:tcW w:w="4082" w:type="dxa"/>
            <w:shd w:val="clear" w:color="auto" w:fill="auto"/>
            <w:vAlign w:val="center"/>
          </w:tcPr>
          <w:p w14:paraId="3D6C0ADF" w14:textId="2C8424DA" w:rsidR="00FD3D95" w:rsidRPr="00CB3835" w:rsidRDefault="00FD3D95" w:rsidP="00FD3D95">
            <w:pPr>
              <w:pStyle w:val="Absatz"/>
              <w:widowControl w:val="0"/>
              <w:ind w:left="0"/>
              <w:rPr>
                <w:rFonts w:ascii="Arial" w:eastAsia="Calibri" w:hAnsi="Arial" w:cs="Arial"/>
                <w:lang w:val="sv-SE" w:eastAsia="sv-SE"/>
              </w:rPr>
            </w:pPr>
            <w:r>
              <w:rPr>
                <w:rFonts w:ascii="Arial" w:eastAsia="Calibri" w:hAnsi="Arial" w:cs="Arial"/>
                <w:lang w:val="sv-SE" w:eastAsia="sv-SE"/>
              </w:rPr>
              <w:t xml:space="preserve">Disinfection </w:t>
            </w:r>
            <w:r w:rsidRPr="00CB3835">
              <w:rPr>
                <w:rFonts w:ascii="Arial" w:eastAsia="Calibri" w:hAnsi="Arial" w:cs="Arial"/>
                <w:lang w:val="sv-SE" w:eastAsia="sv-SE"/>
              </w:rPr>
              <w:t>of hard non porous surfaces</w:t>
            </w:r>
            <w:r>
              <w:rPr>
                <w:rFonts w:ascii="Arial" w:eastAsia="Calibri" w:hAnsi="Arial" w:cs="Arial"/>
                <w:lang w:val="sv-SE" w:eastAsia="sv-SE"/>
              </w:rPr>
              <w:t xml:space="preserve">, in </w:t>
            </w:r>
            <w:r w:rsidRPr="00D8039B">
              <w:rPr>
                <w:rFonts w:ascii="Arial" w:eastAsia="Calibri" w:hAnsi="Arial" w:cs="Arial"/>
                <w:lang w:val="sv-SE" w:eastAsia="sv-SE"/>
              </w:rPr>
              <w:t xml:space="preserve">domestic areas, </w:t>
            </w:r>
            <w:r w:rsidRPr="00CB3835">
              <w:rPr>
                <w:rFonts w:ascii="Arial" w:eastAsia="Calibri" w:hAnsi="Arial" w:cs="Arial"/>
                <w:lang w:val="sv-SE" w:eastAsia="sv-SE"/>
              </w:rPr>
              <w:t>by spraying after previous cleaning</w:t>
            </w:r>
            <w:r>
              <w:rPr>
                <w:rFonts w:ascii="Arial" w:eastAsia="Calibri" w:hAnsi="Arial" w:cs="Arial"/>
                <w:lang w:val="sv-SE" w:eastAsia="sv-SE"/>
              </w:rPr>
              <w:t>.</w:t>
            </w:r>
          </w:p>
          <w:p w14:paraId="74E9D95D" w14:textId="77777777" w:rsidR="00FD3D95" w:rsidRDefault="00FD3D95" w:rsidP="00FD3D95">
            <w:pPr>
              <w:widowControl w:val="0"/>
              <w:tabs>
                <w:tab w:val="left" w:pos="1735"/>
              </w:tabs>
              <w:autoSpaceDE w:val="0"/>
              <w:autoSpaceDN w:val="0"/>
              <w:adjustRightInd w:val="0"/>
              <w:ind w:right="-110"/>
              <w:rPr>
                <w:rFonts w:ascii="Arial" w:eastAsia="Calibri" w:hAnsi="Arial" w:cs="Arial"/>
                <w:lang w:val="sv-SE" w:eastAsia="sv-SE"/>
              </w:rPr>
            </w:pPr>
          </w:p>
          <w:p w14:paraId="4A44B926" w14:textId="77777777" w:rsidR="00FD3D95" w:rsidRDefault="00FD3D95" w:rsidP="00FD3D95">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Professionals</w:t>
            </w:r>
          </w:p>
          <w:p w14:paraId="497FC417" w14:textId="77777777" w:rsidR="00FD3D95" w:rsidRDefault="00FD3D95" w:rsidP="00FD3D95">
            <w:pPr>
              <w:widowControl w:val="0"/>
              <w:tabs>
                <w:tab w:val="left" w:pos="1735"/>
              </w:tabs>
              <w:autoSpaceDE w:val="0"/>
              <w:autoSpaceDN w:val="0"/>
              <w:adjustRightInd w:val="0"/>
              <w:ind w:right="-110"/>
              <w:rPr>
                <w:rFonts w:ascii="Arial" w:eastAsia="Calibri" w:hAnsi="Arial" w:cs="Arial"/>
                <w:lang w:val="sv-SE" w:eastAsia="sv-SE"/>
              </w:rPr>
            </w:pPr>
          </w:p>
          <w:p w14:paraId="459285AA" w14:textId="77777777" w:rsidR="00FD3D95" w:rsidRDefault="00FD3D95" w:rsidP="00FD3D95">
            <w:pPr>
              <w:widowControl w:val="0"/>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211EA666" w14:textId="77777777" w:rsidR="00FD3D95" w:rsidRDefault="00FD3D95" w:rsidP="00FD3D95">
            <w:pPr>
              <w:pStyle w:val="Paragraphedeliste"/>
              <w:widowControl w:val="0"/>
              <w:numPr>
                <w:ilvl w:val="0"/>
                <w:numId w:val="53"/>
              </w:numPr>
              <w:tabs>
                <w:tab w:val="left" w:pos="1735"/>
              </w:tabs>
              <w:suppressAutoHyphens w:val="0"/>
              <w:autoSpaceDE w:val="0"/>
              <w:autoSpaceDN w:val="0"/>
              <w:adjustRightInd w:val="0"/>
              <w:ind w:right="-110"/>
              <w:contextualSpacing/>
              <w:rPr>
                <w:rFonts w:ascii="Arial" w:eastAsia="Calibri" w:hAnsi="Arial" w:cs="Arial"/>
                <w:lang w:val="sv-SE" w:eastAsia="sv-SE"/>
              </w:rPr>
            </w:pPr>
            <w:r>
              <w:rPr>
                <w:rFonts w:ascii="Arial" w:eastAsia="Calibri" w:hAnsi="Arial" w:cs="Arial"/>
                <w:lang w:val="sv-SE" w:eastAsia="sv-SE"/>
              </w:rPr>
              <w:t>Bacteria &amp; yeast: 15 min.</w:t>
            </w:r>
          </w:p>
          <w:p w14:paraId="012E9171" w14:textId="2FE25027" w:rsidR="00FD3D95" w:rsidRPr="00A804EA" w:rsidRDefault="00FD3D95" w:rsidP="00FD3D95">
            <w:pPr>
              <w:keepNext/>
              <w:tabs>
                <w:tab w:val="left" w:pos="1735"/>
              </w:tabs>
              <w:autoSpaceDE w:val="0"/>
              <w:autoSpaceDN w:val="0"/>
              <w:adjustRightInd w:val="0"/>
              <w:ind w:right="-110"/>
              <w:rPr>
                <w:rFonts w:ascii="Arial" w:eastAsia="Calibri" w:hAnsi="Arial" w:cs="Arial"/>
                <w:lang w:val="sv-SE" w:eastAsia="sv-SE"/>
              </w:rPr>
            </w:pPr>
            <w:r w:rsidRPr="00702A1C">
              <w:rPr>
                <w:rFonts w:ascii="Arial" w:eastAsia="Calibri" w:hAnsi="Arial" w:cs="Arial"/>
                <w:lang w:val="sv-SE" w:eastAsia="sv-SE"/>
              </w:rPr>
              <w:t>Fungi: 20 min.</w:t>
            </w:r>
          </w:p>
        </w:tc>
        <w:tc>
          <w:tcPr>
            <w:tcW w:w="2977" w:type="dxa"/>
            <w:shd w:val="clear" w:color="auto" w:fill="auto"/>
            <w:vAlign w:val="center"/>
          </w:tcPr>
          <w:p w14:paraId="728E457C" w14:textId="1829AB62" w:rsidR="00FD3D95" w:rsidRDefault="00FD3D95" w:rsidP="00FD3D95">
            <w:pPr>
              <w:keepNext/>
              <w:autoSpaceDE w:val="0"/>
              <w:autoSpaceDN w:val="0"/>
              <w:adjustRightInd w:val="0"/>
              <w:ind w:right="-102"/>
              <w:rPr>
                <w:rFonts w:ascii="Arial" w:eastAsia="Calibri" w:hAnsi="Arial" w:cs="Arial"/>
                <w:b/>
                <w:lang w:val="sv-SE" w:eastAsia="sv-SE"/>
              </w:rPr>
            </w:pPr>
            <w:r>
              <w:rPr>
                <w:rFonts w:ascii="Arial" w:eastAsia="Calibri" w:hAnsi="Arial" w:cs="Arial"/>
                <w:b/>
                <w:lang w:val="sv-SE" w:eastAsia="sv-SE"/>
              </w:rPr>
              <w:t>Acceptable</w:t>
            </w:r>
          </w:p>
        </w:tc>
      </w:tr>
      <w:tr w:rsidR="00FD3D95" w14:paraId="5B53B78E" w14:textId="77777777" w:rsidTr="00DE6A58">
        <w:trPr>
          <w:cantSplit/>
          <w:trHeight w:val="1820"/>
        </w:trPr>
        <w:tc>
          <w:tcPr>
            <w:tcW w:w="596" w:type="dxa"/>
            <w:vMerge/>
            <w:vAlign w:val="center"/>
          </w:tcPr>
          <w:p w14:paraId="65829947" w14:textId="77777777" w:rsidR="00FD3D95" w:rsidRDefault="00FD3D95" w:rsidP="00FD3D95">
            <w:pPr>
              <w:keepNext/>
              <w:tabs>
                <w:tab w:val="left" w:pos="426"/>
              </w:tabs>
              <w:ind w:right="281"/>
              <w:textAlignment w:val="top"/>
              <w:rPr>
                <w:rFonts w:ascii="Arial" w:eastAsia="Calibri" w:hAnsi="Arial" w:cs="Arial"/>
                <w:b/>
                <w:lang w:val="sv-SE" w:eastAsia="sv-SE"/>
              </w:rPr>
            </w:pPr>
          </w:p>
        </w:tc>
        <w:tc>
          <w:tcPr>
            <w:tcW w:w="425" w:type="dxa"/>
            <w:vMerge/>
          </w:tcPr>
          <w:p w14:paraId="5E3F309A" w14:textId="77777777" w:rsidR="00FD3D95" w:rsidRDefault="00FD3D95" w:rsidP="00FD3D95">
            <w:pPr>
              <w:keepNext/>
              <w:tabs>
                <w:tab w:val="left" w:pos="426"/>
              </w:tabs>
              <w:ind w:right="281"/>
              <w:textAlignment w:val="top"/>
              <w:rPr>
                <w:rFonts w:ascii="Arial" w:eastAsia="Calibri" w:hAnsi="Arial" w:cs="Arial"/>
                <w:lang w:val="sv-SE" w:eastAsia="sv-SE"/>
              </w:rPr>
            </w:pPr>
          </w:p>
        </w:tc>
        <w:tc>
          <w:tcPr>
            <w:tcW w:w="1247" w:type="dxa"/>
            <w:vMerge/>
            <w:shd w:val="clear" w:color="auto" w:fill="auto"/>
            <w:vAlign w:val="center"/>
          </w:tcPr>
          <w:p w14:paraId="39386ECB" w14:textId="77777777" w:rsidR="00FD3D95" w:rsidRDefault="00FD3D95" w:rsidP="00FD3D95">
            <w:pPr>
              <w:keepNext/>
              <w:tabs>
                <w:tab w:val="left" w:pos="426"/>
              </w:tabs>
              <w:ind w:right="-109"/>
              <w:textAlignment w:val="top"/>
              <w:rPr>
                <w:rFonts w:ascii="Arial" w:eastAsia="Calibri" w:hAnsi="Arial" w:cs="Arial"/>
                <w:lang w:val="sv-SE" w:eastAsia="sv-SE"/>
              </w:rPr>
            </w:pPr>
          </w:p>
        </w:tc>
        <w:tc>
          <w:tcPr>
            <w:tcW w:w="1305" w:type="dxa"/>
            <w:vMerge/>
            <w:shd w:val="clear" w:color="auto" w:fill="auto"/>
            <w:vAlign w:val="center"/>
          </w:tcPr>
          <w:p w14:paraId="44FF3C56" w14:textId="77777777" w:rsidR="00FD3D95" w:rsidRDefault="00FD3D95" w:rsidP="00FD3D95">
            <w:pPr>
              <w:keepNext/>
              <w:autoSpaceDE w:val="0"/>
              <w:autoSpaceDN w:val="0"/>
              <w:adjustRightInd w:val="0"/>
              <w:ind w:right="-108"/>
              <w:rPr>
                <w:rFonts w:ascii="Arial" w:eastAsia="Calibri" w:hAnsi="Arial" w:cs="Arial"/>
                <w:lang w:val="sv-SE" w:eastAsia="sv-SE"/>
              </w:rPr>
            </w:pPr>
          </w:p>
        </w:tc>
        <w:tc>
          <w:tcPr>
            <w:tcW w:w="4082" w:type="dxa"/>
            <w:shd w:val="clear" w:color="auto" w:fill="auto"/>
            <w:vAlign w:val="center"/>
          </w:tcPr>
          <w:p w14:paraId="11A07F75" w14:textId="73D55FF5" w:rsidR="00FD3D95" w:rsidRDefault="00FD3D95" w:rsidP="00FD3D95">
            <w:pPr>
              <w:keepNext/>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Disinfection</w:t>
            </w:r>
            <w:r w:rsidRPr="00A804EA">
              <w:rPr>
                <w:rFonts w:ascii="Arial" w:eastAsia="Calibri" w:hAnsi="Arial" w:cs="Arial"/>
                <w:lang w:val="sv-SE" w:eastAsia="sv-SE"/>
              </w:rPr>
              <w:t xml:space="preserve"> of hard non porous surfaces</w:t>
            </w:r>
            <w:r>
              <w:rPr>
                <w:rFonts w:ascii="Arial" w:eastAsia="Calibri" w:hAnsi="Arial" w:cs="Arial"/>
                <w:lang w:val="sv-SE" w:eastAsia="sv-SE"/>
              </w:rPr>
              <w:t xml:space="preserve"> in </w:t>
            </w:r>
            <w:r w:rsidRPr="00D8039B">
              <w:rPr>
                <w:rFonts w:ascii="Arial" w:eastAsia="Calibri" w:hAnsi="Arial" w:cs="Arial"/>
                <w:lang w:val="sv-SE" w:eastAsia="sv-SE"/>
              </w:rPr>
              <w:t>domestic areas</w:t>
            </w:r>
            <w:r w:rsidRPr="00A804EA">
              <w:rPr>
                <w:rFonts w:ascii="Arial" w:eastAsia="Calibri" w:hAnsi="Arial" w:cs="Arial"/>
                <w:lang w:val="sv-SE" w:eastAsia="sv-SE"/>
              </w:rPr>
              <w:t xml:space="preserve"> by wipping </w:t>
            </w:r>
            <w:r w:rsidRPr="00285210">
              <w:rPr>
                <w:rFonts w:ascii="Arial" w:eastAsia="Calibri" w:hAnsi="Arial" w:cs="Arial"/>
                <w:lang w:val="sv-SE" w:eastAsia="sv-SE"/>
              </w:rPr>
              <w:t>with a mop with a handle</w:t>
            </w:r>
            <w:r w:rsidRPr="00A804EA">
              <w:rPr>
                <w:rFonts w:ascii="Arial" w:eastAsia="Calibri" w:hAnsi="Arial" w:cs="Arial"/>
                <w:lang w:val="sv-SE" w:eastAsia="sv-SE"/>
              </w:rPr>
              <w:t xml:space="preserve"> after previous cleaning</w:t>
            </w:r>
            <w:r>
              <w:rPr>
                <w:rFonts w:ascii="Arial" w:eastAsia="Calibri" w:hAnsi="Arial" w:cs="Arial"/>
                <w:lang w:val="sv-SE" w:eastAsia="sv-SE"/>
              </w:rPr>
              <w:t xml:space="preserve"> </w:t>
            </w:r>
          </w:p>
          <w:p w14:paraId="55466F77" w14:textId="77777777" w:rsidR="00FD3D95" w:rsidRDefault="00FD3D95" w:rsidP="00FD3D95">
            <w:pPr>
              <w:keepNext/>
              <w:tabs>
                <w:tab w:val="left" w:pos="1735"/>
              </w:tabs>
              <w:autoSpaceDE w:val="0"/>
              <w:autoSpaceDN w:val="0"/>
              <w:adjustRightInd w:val="0"/>
              <w:ind w:right="-110"/>
              <w:rPr>
                <w:rFonts w:ascii="Arial" w:eastAsia="Calibri" w:hAnsi="Arial" w:cs="Arial"/>
                <w:lang w:val="sv-SE" w:eastAsia="sv-SE"/>
              </w:rPr>
            </w:pPr>
          </w:p>
          <w:p w14:paraId="0A2EF868" w14:textId="77777777" w:rsidR="00FD3D95" w:rsidRDefault="00FD3D95" w:rsidP="00FD3D95">
            <w:pPr>
              <w:keepNext/>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Professionals</w:t>
            </w:r>
          </w:p>
          <w:p w14:paraId="46FC6EE5" w14:textId="77777777" w:rsidR="00FD3D95" w:rsidRDefault="00FD3D95" w:rsidP="00FD3D95">
            <w:pPr>
              <w:keepNext/>
              <w:tabs>
                <w:tab w:val="left" w:pos="1735"/>
              </w:tabs>
              <w:autoSpaceDE w:val="0"/>
              <w:autoSpaceDN w:val="0"/>
              <w:adjustRightInd w:val="0"/>
              <w:ind w:right="-110"/>
              <w:rPr>
                <w:rFonts w:ascii="Arial" w:eastAsia="Calibri" w:hAnsi="Arial" w:cs="Arial"/>
                <w:lang w:val="sv-SE" w:eastAsia="sv-SE"/>
              </w:rPr>
            </w:pPr>
          </w:p>
          <w:p w14:paraId="5D371B1C" w14:textId="77777777" w:rsidR="00FD3D95" w:rsidRDefault="00FD3D95" w:rsidP="00FD3D95">
            <w:pPr>
              <w:keepNext/>
              <w:tabs>
                <w:tab w:val="left" w:pos="1735"/>
              </w:tabs>
              <w:autoSpaceDE w:val="0"/>
              <w:autoSpaceDN w:val="0"/>
              <w:adjustRightInd w:val="0"/>
              <w:ind w:right="-110"/>
              <w:rPr>
                <w:rFonts w:ascii="Arial" w:eastAsia="Calibri" w:hAnsi="Arial" w:cs="Arial"/>
                <w:lang w:val="sv-SE" w:eastAsia="sv-SE"/>
              </w:rPr>
            </w:pPr>
            <w:r>
              <w:rPr>
                <w:rFonts w:ascii="Arial" w:eastAsia="Calibri" w:hAnsi="Arial" w:cs="Arial"/>
                <w:lang w:val="sv-SE" w:eastAsia="sv-SE"/>
              </w:rPr>
              <w:t>Contact time:</w:t>
            </w:r>
          </w:p>
          <w:p w14:paraId="2617EBCC" w14:textId="77777777" w:rsidR="00FD3D95" w:rsidRDefault="00FD3D95" w:rsidP="00FD3D95">
            <w:pPr>
              <w:pStyle w:val="Paragraphedeliste"/>
              <w:keepNext/>
              <w:numPr>
                <w:ilvl w:val="0"/>
                <w:numId w:val="53"/>
              </w:numPr>
              <w:tabs>
                <w:tab w:val="left" w:pos="1735"/>
              </w:tabs>
              <w:suppressAutoHyphens w:val="0"/>
              <w:autoSpaceDE w:val="0"/>
              <w:autoSpaceDN w:val="0"/>
              <w:adjustRightInd w:val="0"/>
              <w:ind w:right="-110"/>
              <w:contextualSpacing/>
              <w:rPr>
                <w:rFonts w:ascii="Arial" w:eastAsia="Calibri" w:hAnsi="Arial" w:cs="Arial"/>
                <w:lang w:val="sv-SE" w:eastAsia="sv-SE"/>
              </w:rPr>
            </w:pPr>
            <w:r>
              <w:rPr>
                <w:rFonts w:ascii="Arial" w:eastAsia="Calibri" w:hAnsi="Arial" w:cs="Arial"/>
                <w:lang w:val="sv-SE" w:eastAsia="sv-SE"/>
              </w:rPr>
              <w:t>Bacteria &amp; yeast: 15 min.</w:t>
            </w:r>
          </w:p>
          <w:p w14:paraId="0EBA79E0" w14:textId="7EBDB6CA" w:rsidR="00FD3D95" w:rsidRPr="00A804EA" w:rsidRDefault="00FD3D95" w:rsidP="00FD3D95">
            <w:pPr>
              <w:keepNext/>
              <w:tabs>
                <w:tab w:val="left" w:pos="1735"/>
              </w:tabs>
              <w:autoSpaceDE w:val="0"/>
              <w:autoSpaceDN w:val="0"/>
              <w:adjustRightInd w:val="0"/>
              <w:ind w:right="-110"/>
              <w:rPr>
                <w:rFonts w:ascii="Arial" w:eastAsia="Calibri" w:hAnsi="Arial" w:cs="Arial"/>
                <w:lang w:val="sv-SE" w:eastAsia="sv-SE"/>
              </w:rPr>
            </w:pPr>
            <w:r w:rsidRPr="00702A1C">
              <w:rPr>
                <w:rFonts w:ascii="Arial" w:eastAsia="Calibri" w:hAnsi="Arial" w:cs="Arial"/>
                <w:lang w:val="sv-SE" w:eastAsia="sv-SE"/>
              </w:rPr>
              <w:t>Fungi: 20 min.</w:t>
            </w:r>
          </w:p>
        </w:tc>
        <w:tc>
          <w:tcPr>
            <w:tcW w:w="2977" w:type="dxa"/>
            <w:shd w:val="clear" w:color="auto" w:fill="auto"/>
            <w:vAlign w:val="center"/>
          </w:tcPr>
          <w:p w14:paraId="22E2368E" w14:textId="41FE0827" w:rsidR="00FD3D95" w:rsidRDefault="00FD3D95" w:rsidP="00FD3D95">
            <w:pPr>
              <w:keepNext/>
              <w:autoSpaceDE w:val="0"/>
              <w:autoSpaceDN w:val="0"/>
              <w:adjustRightInd w:val="0"/>
              <w:ind w:right="-102"/>
              <w:rPr>
                <w:rFonts w:ascii="Arial" w:eastAsia="Calibri" w:hAnsi="Arial" w:cs="Arial"/>
                <w:b/>
                <w:lang w:val="sv-SE" w:eastAsia="sv-SE"/>
              </w:rPr>
            </w:pPr>
            <w:r>
              <w:rPr>
                <w:rFonts w:ascii="Arial" w:eastAsia="Calibri" w:hAnsi="Arial" w:cs="Arial"/>
                <w:b/>
                <w:lang w:val="sv-SE" w:eastAsia="sv-SE"/>
              </w:rPr>
              <w:t>Acceptable</w:t>
            </w:r>
          </w:p>
        </w:tc>
      </w:tr>
    </w:tbl>
    <w:p w14:paraId="1BD2A72A" w14:textId="0488C3F0" w:rsidR="008D426A" w:rsidRDefault="008D426A">
      <w:pPr>
        <w:ind w:right="281"/>
        <w:jc w:val="both"/>
        <w:rPr>
          <w:rFonts w:eastAsia="Calibri"/>
          <w:lang w:val="en-US"/>
        </w:rPr>
      </w:pPr>
    </w:p>
    <w:p w14:paraId="0DD1893C" w14:textId="5872C6E5" w:rsidR="00A81CCC" w:rsidRDefault="00A81CCC">
      <w:pPr>
        <w:ind w:right="281"/>
        <w:jc w:val="both"/>
        <w:rPr>
          <w:rFonts w:eastAsia="Calibri"/>
          <w:lang w:val="en-US"/>
        </w:rPr>
      </w:pPr>
    </w:p>
    <w:p w14:paraId="4645252B" w14:textId="62984001" w:rsidR="00A81CCC" w:rsidRDefault="00A81CCC">
      <w:pPr>
        <w:ind w:right="281"/>
        <w:jc w:val="both"/>
        <w:rPr>
          <w:rFonts w:eastAsia="Calibri"/>
          <w:lang w:val="en-US"/>
        </w:rPr>
      </w:pPr>
    </w:p>
    <w:p w14:paraId="05DC5842" w14:textId="05884DE6" w:rsidR="00A81CCC" w:rsidRDefault="00A81CCC">
      <w:pPr>
        <w:ind w:right="281"/>
        <w:jc w:val="both"/>
        <w:rPr>
          <w:rFonts w:eastAsia="Calibri"/>
          <w:lang w:val="en-US"/>
        </w:rPr>
      </w:pPr>
    </w:p>
    <w:p w14:paraId="59213650" w14:textId="3E67F595" w:rsidR="00A81CCC" w:rsidRDefault="00A81CCC">
      <w:pPr>
        <w:ind w:right="281"/>
        <w:jc w:val="both"/>
        <w:rPr>
          <w:rFonts w:eastAsia="Calibri"/>
          <w:lang w:val="en-US"/>
        </w:rPr>
      </w:pPr>
    </w:p>
    <w:p w14:paraId="354532B7" w14:textId="056FA1ED" w:rsidR="00A81CCC" w:rsidRDefault="00A81CCC">
      <w:pPr>
        <w:ind w:right="281"/>
        <w:jc w:val="both"/>
        <w:rPr>
          <w:rFonts w:eastAsia="Calibri"/>
          <w:lang w:val="en-US"/>
        </w:rPr>
      </w:pPr>
    </w:p>
    <w:p w14:paraId="454E0AB4" w14:textId="77777777" w:rsidR="0030419B" w:rsidRDefault="0030419B" w:rsidP="0030419B">
      <w:pPr>
        <w:pStyle w:val="Titre1"/>
        <w:numPr>
          <w:ilvl w:val="0"/>
          <w:numId w:val="6"/>
        </w:numPr>
        <w:rPr>
          <w:rFonts w:eastAsia="Calibri"/>
        </w:rPr>
      </w:pPr>
      <w:bookmarkStart w:id="3" w:name="_Toc73002609"/>
      <w:r>
        <w:rPr>
          <w:rFonts w:eastAsia="Calibri"/>
        </w:rPr>
        <w:lastRenderedPageBreak/>
        <w:t>ASSESSMENT REPORT</w:t>
      </w:r>
      <w:bookmarkEnd w:id="3"/>
    </w:p>
    <w:p w14:paraId="5DFD69B0" w14:textId="77777777" w:rsidR="0030419B" w:rsidRPr="008D426A" w:rsidRDefault="0030419B" w:rsidP="008D426A">
      <w:pPr>
        <w:keepNext/>
        <w:spacing w:after="120"/>
        <w:ind w:left="432" w:hanging="432"/>
        <w:outlineLvl w:val="0"/>
        <w:rPr>
          <w:b/>
          <w:bCs/>
          <w:caps/>
          <w:sz w:val="28"/>
          <w:szCs w:val="28"/>
        </w:rPr>
      </w:pPr>
      <w:bookmarkStart w:id="4" w:name="_Toc512506004"/>
      <w:r w:rsidRPr="008A40A2">
        <w:rPr>
          <w:b/>
          <w:bCs/>
          <w:caps/>
          <w:sz w:val="28"/>
          <w:szCs w:val="28"/>
        </w:rPr>
        <w:t>Part I - First information level</w:t>
      </w:r>
      <w:bookmarkEnd w:id="4"/>
    </w:p>
    <w:p w14:paraId="5DCC7E05" w14:textId="77777777" w:rsidR="0030419B" w:rsidRDefault="0030419B" w:rsidP="0030419B">
      <w:pPr>
        <w:spacing w:line="260" w:lineRule="atLeast"/>
        <w:jc w:val="both"/>
        <w:rPr>
          <w:rFonts w:eastAsia="Calibri"/>
          <w:lang w:eastAsia="fr-FR"/>
        </w:rPr>
      </w:pPr>
    </w:p>
    <w:p w14:paraId="090B740A" w14:textId="77777777" w:rsidR="0030419B" w:rsidRDefault="0030419B" w:rsidP="0030419B">
      <w:pPr>
        <w:pStyle w:val="Titre2"/>
        <w:numPr>
          <w:ilvl w:val="1"/>
          <w:numId w:val="6"/>
        </w:numPr>
      </w:pPr>
      <w:bookmarkStart w:id="5" w:name="_Toc73002610"/>
      <w:bookmarkStart w:id="6" w:name="d0e6"/>
      <w:bookmarkStart w:id="7" w:name="d0e7"/>
      <w:r>
        <w:rPr>
          <w:b w:val="0"/>
        </w:rPr>
        <w:t>Summary of the product assessment</w:t>
      </w:r>
      <w:bookmarkEnd w:id="5"/>
      <w:r>
        <w:rPr>
          <w:b w:val="0"/>
        </w:rPr>
        <w:t xml:space="preserve"> </w:t>
      </w:r>
    </w:p>
    <w:p w14:paraId="176F5E87" w14:textId="77777777" w:rsidR="0030419B" w:rsidRDefault="0030419B" w:rsidP="0030419B">
      <w:pPr>
        <w:pStyle w:val="Titre3"/>
        <w:numPr>
          <w:ilvl w:val="2"/>
          <w:numId w:val="6"/>
        </w:numPr>
        <w:tabs>
          <w:tab w:val="num" w:pos="0"/>
        </w:tabs>
        <w:ind w:left="720"/>
        <w:rPr>
          <w:b w:val="0"/>
        </w:rPr>
      </w:pPr>
      <w:bookmarkStart w:id="8" w:name="_Toc73002611"/>
      <w:r>
        <w:rPr>
          <w:b w:val="0"/>
        </w:rPr>
        <w:t>Administrative information</w:t>
      </w:r>
      <w:bookmarkEnd w:id="8"/>
    </w:p>
    <w:p w14:paraId="268A320B" w14:textId="449D3F7A" w:rsidR="0030419B" w:rsidRDefault="0030419B" w:rsidP="0030419B">
      <w:pPr>
        <w:pStyle w:val="Titre4"/>
        <w:numPr>
          <w:ilvl w:val="3"/>
          <w:numId w:val="6"/>
        </w:numPr>
        <w:rPr>
          <w:b/>
          <w:bCs/>
          <w:lang w:eastAsia="en-GB"/>
        </w:rPr>
      </w:pPr>
      <w:bookmarkStart w:id="9" w:name="d0e10"/>
      <w:bookmarkStart w:id="10" w:name="_Toc73002612"/>
      <w:bookmarkEnd w:id="6"/>
      <w:bookmarkEnd w:id="7"/>
      <w:r>
        <w:t>Identifier of the product family</w:t>
      </w:r>
      <w:bookmarkEnd w:id="9"/>
      <w:bookmarkEnd w:id="10"/>
    </w:p>
    <w:tbl>
      <w:tblPr>
        <w:tblW w:w="0" w:type="auto"/>
        <w:tblInd w:w="5" w:type="dxa"/>
        <w:tblLayout w:type="fixed"/>
        <w:tblCellMar>
          <w:left w:w="0" w:type="dxa"/>
          <w:right w:w="0" w:type="dxa"/>
        </w:tblCellMar>
        <w:tblLook w:val="04A0" w:firstRow="1" w:lastRow="0" w:firstColumn="1" w:lastColumn="0" w:noHBand="0" w:noVBand="1"/>
      </w:tblPr>
      <w:tblGrid>
        <w:gridCol w:w="6521"/>
        <w:gridCol w:w="2556"/>
      </w:tblGrid>
      <w:tr w:rsidR="0030419B" w14:paraId="2FF9FA17" w14:textId="77777777" w:rsidTr="008D426A">
        <w:trPr>
          <w:tblHeader/>
        </w:trPr>
        <w:tc>
          <w:tcPr>
            <w:tcW w:w="6521" w:type="dxa"/>
            <w:tcBorders>
              <w:top w:val="single" w:sz="4" w:space="0" w:color="000000" w:themeColor="text1"/>
              <w:left w:val="single" w:sz="4" w:space="0" w:color="000000" w:themeColor="text1"/>
              <w:bottom w:val="single" w:sz="4" w:space="0" w:color="000000" w:themeColor="text1"/>
              <w:right w:val="nil"/>
            </w:tcBorders>
            <w:hideMark/>
          </w:tcPr>
          <w:p w14:paraId="1EAE9109" w14:textId="77777777" w:rsidR="0030419B" w:rsidRPr="008D426A" w:rsidRDefault="0030419B" w:rsidP="008D426A">
            <w:pPr>
              <w:spacing w:line="256" w:lineRule="auto"/>
              <w:rPr>
                <w:b/>
                <w:bCs/>
                <w:lang w:eastAsia="en-GB"/>
              </w:rPr>
            </w:pPr>
            <w:r w:rsidRPr="008A40A2">
              <w:rPr>
                <w:b/>
                <w:bCs/>
                <w:lang w:eastAsia="en-GB"/>
              </w:rPr>
              <w:t>Identifier</w:t>
            </w:r>
            <w:r w:rsidRPr="008A40A2">
              <w:rPr>
                <w:rStyle w:val="Caractresdenotedebasdepage"/>
                <w:b/>
                <w:bCs/>
                <w:lang w:eastAsia="en-GB"/>
              </w:rPr>
              <w:footnoteReference w:id="3"/>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ED339" w14:textId="77777777" w:rsidR="0030419B" w:rsidRDefault="0030419B">
            <w:pPr>
              <w:spacing w:line="256" w:lineRule="auto"/>
            </w:pPr>
            <w:r w:rsidRPr="008A40A2">
              <w:rPr>
                <w:b/>
                <w:bCs/>
                <w:lang w:eastAsia="en-GB"/>
              </w:rPr>
              <w:t>Country (if relevant)</w:t>
            </w:r>
          </w:p>
        </w:tc>
      </w:tr>
      <w:tr w:rsidR="0030419B" w14:paraId="3303D617" w14:textId="77777777" w:rsidTr="008D426A">
        <w:tc>
          <w:tcPr>
            <w:tcW w:w="6521" w:type="dxa"/>
            <w:tcBorders>
              <w:top w:val="nil"/>
              <w:left w:val="single" w:sz="4" w:space="0" w:color="000000" w:themeColor="text1"/>
              <w:bottom w:val="single" w:sz="4" w:space="0" w:color="000000" w:themeColor="text1"/>
              <w:right w:val="nil"/>
            </w:tcBorders>
          </w:tcPr>
          <w:p w14:paraId="23FC09AB" w14:textId="54090B41" w:rsidR="0030419B" w:rsidRDefault="00462EAE">
            <w:pPr>
              <w:snapToGrid w:val="0"/>
              <w:spacing w:line="256" w:lineRule="auto"/>
            </w:pPr>
            <w:r w:rsidRPr="008A40A2">
              <w:rPr>
                <w:rFonts w:ascii="Arial" w:hAnsi="Arial" w:cs="Times New Roman"/>
                <w:lang w:eastAsia="x-none"/>
              </w:rPr>
              <w:t>BIOCIDAL PRODUCT FAMILY BASED ON SODIUM HYPOCHLORITE</w:t>
            </w:r>
          </w:p>
        </w:tc>
        <w:tc>
          <w:tcPr>
            <w:tcW w:w="2556" w:type="dxa"/>
            <w:tcBorders>
              <w:top w:val="nil"/>
              <w:left w:val="single" w:sz="4" w:space="0" w:color="000000" w:themeColor="text1"/>
              <w:bottom w:val="single" w:sz="4" w:space="0" w:color="000000" w:themeColor="text1"/>
              <w:right w:val="single" w:sz="4" w:space="0" w:color="000000" w:themeColor="text1"/>
            </w:tcBorders>
          </w:tcPr>
          <w:p w14:paraId="170B9946" w14:textId="77777777" w:rsidR="0030419B" w:rsidRDefault="0030419B">
            <w:pPr>
              <w:snapToGrid w:val="0"/>
              <w:spacing w:line="256" w:lineRule="auto"/>
            </w:pPr>
          </w:p>
        </w:tc>
      </w:tr>
    </w:tbl>
    <w:p w14:paraId="35390B05" w14:textId="77777777" w:rsidR="0030419B" w:rsidRDefault="0030419B" w:rsidP="0030419B">
      <w:pPr>
        <w:pStyle w:val="Titre4"/>
        <w:numPr>
          <w:ilvl w:val="3"/>
          <w:numId w:val="6"/>
        </w:numPr>
        <w:rPr>
          <w:b/>
          <w:bCs/>
          <w:color w:val="000000"/>
          <w:lang w:eastAsia="en-GB"/>
        </w:rPr>
      </w:pPr>
      <w:bookmarkStart w:id="11" w:name="_Toc73002613"/>
      <w:bookmarkStart w:id="12" w:name="d0e350"/>
      <w:r>
        <w:t>Authorisation holder</w:t>
      </w:r>
      <w:bookmarkEnd w:id="11"/>
    </w:p>
    <w:tbl>
      <w:tblPr>
        <w:tblW w:w="0" w:type="auto"/>
        <w:tblInd w:w="5" w:type="dxa"/>
        <w:tblLayout w:type="fixed"/>
        <w:tblCellMar>
          <w:left w:w="0" w:type="dxa"/>
          <w:right w:w="0" w:type="dxa"/>
        </w:tblCellMar>
        <w:tblLook w:val="04A0" w:firstRow="1" w:lastRow="0" w:firstColumn="1" w:lastColumn="0" w:noHBand="0" w:noVBand="1"/>
      </w:tblPr>
      <w:tblGrid>
        <w:gridCol w:w="3397"/>
        <w:gridCol w:w="1115"/>
        <w:gridCol w:w="4523"/>
      </w:tblGrid>
      <w:tr w:rsidR="0030419B" w14:paraId="5F290093" w14:textId="77777777" w:rsidTr="008D426A">
        <w:trPr>
          <w:cantSplit/>
        </w:trPr>
        <w:tc>
          <w:tcPr>
            <w:tcW w:w="3397" w:type="dxa"/>
            <w:vMerge w:val="restart"/>
            <w:tcBorders>
              <w:top w:val="single" w:sz="4" w:space="0" w:color="auto"/>
              <w:left w:val="single" w:sz="4" w:space="0" w:color="auto"/>
              <w:bottom w:val="single" w:sz="4" w:space="0" w:color="auto"/>
              <w:right w:val="single" w:sz="4" w:space="0" w:color="auto"/>
            </w:tcBorders>
            <w:hideMark/>
          </w:tcPr>
          <w:p w14:paraId="68689069" w14:textId="77777777" w:rsidR="0030419B" w:rsidRPr="008D426A" w:rsidRDefault="0030419B" w:rsidP="008D426A">
            <w:pPr>
              <w:spacing w:line="256" w:lineRule="auto"/>
              <w:rPr>
                <w:b/>
                <w:bCs/>
              </w:rPr>
            </w:pPr>
            <w:bookmarkStart w:id="13" w:name="d0e66"/>
            <w:bookmarkEnd w:id="13"/>
            <w:r w:rsidRPr="008A40A2">
              <w:rPr>
                <w:b/>
                <w:bCs/>
                <w:color w:val="000000"/>
                <w:lang w:eastAsia="en-GB"/>
              </w:rPr>
              <w:t>Name and address of the authorisation holder</w:t>
            </w:r>
          </w:p>
        </w:tc>
        <w:tc>
          <w:tcPr>
            <w:tcW w:w="1115" w:type="dxa"/>
            <w:tcBorders>
              <w:top w:val="single" w:sz="4" w:space="0" w:color="000000" w:themeColor="text1"/>
              <w:left w:val="single" w:sz="4" w:space="0" w:color="auto"/>
              <w:bottom w:val="single" w:sz="4" w:space="0" w:color="000000" w:themeColor="text1"/>
              <w:right w:val="nil"/>
            </w:tcBorders>
            <w:hideMark/>
          </w:tcPr>
          <w:p w14:paraId="0E7904EF" w14:textId="77777777" w:rsidR="0030419B" w:rsidRPr="008D426A" w:rsidRDefault="0030419B" w:rsidP="008D426A">
            <w:pPr>
              <w:spacing w:line="256" w:lineRule="auto"/>
              <w:rPr>
                <w:b/>
                <w:bCs/>
              </w:rPr>
            </w:pPr>
            <w:r w:rsidRPr="008A40A2">
              <w:rPr>
                <w:b/>
                <w:bCs/>
              </w:rPr>
              <w:t>Name</w:t>
            </w:r>
          </w:p>
        </w:tc>
        <w:tc>
          <w:tcPr>
            <w:tcW w:w="4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EF0CE" w14:textId="1B49ABF4" w:rsidR="0030419B" w:rsidRPr="00155F80" w:rsidRDefault="00155F80">
            <w:pPr>
              <w:snapToGrid w:val="0"/>
              <w:spacing w:line="256" w:lineRule="auto"/>
            </w:pPr>
            <w:r w:rsidRPr="00155F80">
              <w:t>Notilia</w:t>
            </w:r>
          </w:p>
        </w:tc>
      </w:tr>
      <w:tr w:rsidR="0030419B" w:rsidRPr="00D06098" w14:paraId="2CE43DA6" w14:textId="77777777" w:rsidTr="008D426A">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307FD44" w14:textId="77777777" w:rsidR="0030419B" w:rsidRDefault="0030419B">
            <w:pPr>
              <w:suppressAutoHyphens w:val="0"/>
              <w:spacing w:line="256" w:lineRule="auto"/>
              <w:rPr>
                <w:b/>
              </w:rPr>
            </w:pPr>
          </w:p>
        </w:tc>
        <w:tc>
          <w:tcPr>
            <w:tcW w:w="1115" w:type="dxa"/>
            <w:tcBorders>
              <w:top w:val="nil"/>
              <w:left w:val="single" w:sz="4" w:space="0" w:color="auto"/>
              <w:bottom w:val="single" w:sz="4" w:space="0" w:color="000000" w:themeColor="text1"/>
              <w:right w:val="nil"/>
            </w:tcBorders>
            <w:hideMark/>
          </w:tcPr>
          <w:p w14:paraId="248BE8D4" w14:textId="77777777" w:rsidR="0030419B" w:rsidRPr="008D426A" w:rsidRDefault="0030419B" w:rsidP="008D426A">
            <w:pPr>
              <w:spacing w:line="256" w:lineRule="auto"/>
              <w:rPr>
                <w:b/>
                <w:bCs/>
              </w:rPr>
            </w:pPr>
            <w:r w:rsidRPr="008A40A2">
              <w:rPr>
                <w:b/>
                <w:bCs/>
              </w:rPr>
              <w:t>Address</w:t>
            </w:r>
          </w:p>
        </w:tc>
        <w:tc>
          <w:tcPr>
            <w:tcW w:w="4523" w:type="dxa"/>
            <w:tcBorders>
              <w:top w:val="nil"/>
              <w:left w:val="single" w:sz="4" w:space="0" w:color="000000" w:themeColor="text1"/>
              <w:bottom w:val="single" w:sz="4" w:space="0" w:color="000000" w:themeColor="text1"/>
              <w:right w:val="single" w:sz="4" w:space="0" w:color="000000" w:themeColor="text1"/>
            </w:tcBorders>
          </w:tcPr>
          <w:p w14:paraId="07445A6C" w14:textId="77777777" w:rsidR="00155F80" w:rsidRPr="0002044A" w:rsidRDefault="00155F80" w:rsidP="00155F80">
            <w:pPr>
              <w:snapToGrid w:val="0"/>
              <w:spacing w:line="256" w:lineRule="auto"/>
              <w:rPr>
                <w:lang w:val="fr-FR"/>
              </w:rPr>
            </w:pPr>
            <w:r w:rsidRPr="0002044A">
              <w:rPr>
                <w:lang w:val="fr-FR"/>
              </w:rPr>
              <w:t>ZI de Grezan</w:t>
            </w:r>
          </w:p>
          <w:p w14:paraId="644DA7BD" w14:textId="77777777" w:rsidR="00155F80" w:rsidRPr="0002044A" w:rsidRDefault="00155F80" w:rsidP="00155F80">
            <w:pPr>
              <w:snapToGrid w:val="0"/>
              <w:spacing w:line="256" w:lineRule="auto"/>
              <w:rPr>
                <w:lang w:val="fr-FR"/>
              </w:rPr>
            </w:pPr>
            <w:r w:rsidRPr="0002044A">
              <w:rPr>
                <w:lang w:val="fr-FR"/>
              </w:rPr>
              <w:t>30000 Nîmes</w:t>
            </w:r>
          </w:p>
          <w:p w14:paraId="266FDFAA" w14:textId="1228FAF2" w:rsidR="0030419B" w:rsidRPr="0002044A" w:rsidRDefault="00155F80" w:rsidP="00155F80">
            <w:pPr>
              <w:snapToGrid w:val="0"/>
              <w:spacing w:line="256" w:lineRule="auto"/>
              <w:rPr>
                <w:lang w:val="fr-FR"/>
              </w:rPr>
            </w:pPr>
            <w:r w:rsidRPr="0002044A">
              <w:rPr>
                <w:lang w:val="fr-FR"/>
              </w:rPr>
              <w:t>France</w:t>
            </w:r>
          </w:p>
        </w:tc>
      </w:tr>
      <w:tr w:rsidR="0030419B" w14:paraId="5C212111" w14:textId="77777777" w:rsidTr="008D426A">
        <w:tc>
          <w:tcPr>
            <w:tcW w:w="3397" w:type="dxa"/>
            <w:tcBorders>
              <w:top w:val="single" w:sz="4" w:space="0" w:color="auto"/>
              <w:left w:val="single" w:sz="4" w:space="0" w:color="auto"/>
              <w:bottom w:val="single" w:sz="4" w:space="0" w:color="auto"/>
              <w:right w:val="single" w:sz="4" w:space="0" w:color="auto"/>
            </w:tcBorders>
            <w:hideMark/>
          </w:tcPr>
          <w:p w14:paraId="4B1DC852" w14:textId="77777777" w:rsidR="0030419B" w:rsidRPr="008D426A" w:rsidRDefault="0030419B" w:rsidP="008D426A">
            <w:pPr>
              <w:spacing w:line="256" w:lineRule="auto"/>
              <w:rPr>
                <w:b/>
                <w:bCs/>
              </w:rPr>
            </w:pPr>
            <w:r w:rsidRPr="008A40A2">
              <w:rPr>
                <w:b/>
                <w:bCs/>
                <w:color w:val="000000"/>
                <w:lang w:eastAsia="en-GB"/>
              </w:rPr>
              <w:t>Authorisation number</w:t>
            </w:r>
          </w:p>
        </w:tc>
        <w:tc>
          <w:tcPr>
            <w:tcW w:w="5638" w:type="dxa"/>
            <w:gridSpan w:val="2"/>
            <w:tcBorders>
              <w:top w:val="nil"/>
              <w:left w:val="single" w:sz="4" w:space="0" w:color="auto"/>
              <w:bottom w:val="single" w:sz="4" w:space="0" w:color="000000" w:themeColor="text1"/>
              <w:right w:val="single" w:sz="4" w:space="0" w:color="000000" w:themeColor="text1"/>
            </w:tcBorders>
          </w:tcPr>
          <w:p w14:paraId="509AC269" w14:textId="67D7783D" w:rsidR="0030419B" w:rsidRPr="00D06098" w:rsidRDefault="00A60B33">
            <w:pPr>
              <w:snapToGrid w:val="0"/>
              <w:spacing w:line="256" w:lineRule="auto"/>
              <w:rPr>
                <w:lang w:val="fr-FR"/>
              </w:rPr>
            </w:pPr>
            <w:r w:rsidRPr="00D06098">
              <w:rPr>
                <w:lang w:val="fr-FR"/>
              </w:rPr>
              <w:t xml:space="preserve"> FR-2022-0017</w:t>
            </w:r>
          </w:p>
        </w:tc>
      </w:tr>
      <w:tr w:rsidR="0030419B" w14:paraId="63FAD9D3" w14:textId="77777777" w:rsidTr="008D426A">
        <w:tc>
          <w:tcPr>
            <w:tcW w:w="3397" w:type="dxa"/>
            <w:tcBorders>
              <w:top w:val="single" w:sz="4" w:space="0" w:color="auto"/>
              <w:left w:val="single" w:sz="4" w:space="0" w:color="000000" w:themeColor="text1"/>
              <w:bottom w:val="single" w:sz="4" w:space="0" w:color="000000" w:themeColor="text1"/>
              <w:right w:val="nil"/>
            </w:tcBorders>
            <w:hideMark/>
          </w:tcPr>
          <w:p w14:paraId="7DFE6ABB" w14:textId="77777777" w:rsidR="0030419B" w:rsidRPr="008D426A" w:rsidRDefault="0030419B" w:rsidP="008D426A">
            <w:pPr>
              <w:spacing w:line="256" w:lineRule="auto"/>
              <w:rPr>
                <w:b/>
                <w:bCs/>
              </w:rPr>
            </w:pPr>
            <w:r w:rsidRPr="008A40A2">
              <w:rPr>
                <w:b/>
                <w:bCs/>
                <w:color w:val="000000"/>
                <w:lang w:eastAsia="en-GB"/>
              </w:rPr>
              <w:t>Date of the authorisation</w:t>
            </w:r>
          </w:p>
        </w:tc>
        <w:tc>
          <w:tcPr>
            <w:tcW w:w="5638" w:type="dxa"/>
            <w:gridSpan w:val="2"/>
            <w:tcBorders>
              <w:top w:val="nil"/>
              <w:left w:val="single" w:sz="4" w:space="0" w:color="000000" w:themeColor="text1"/>
              <w:bottom w:val="single" w:sz="4" w:space="0" w:color="000000" w:themeColor="text1"/>
              <w:right w:val="single" w:sz="4" w:space="0" w:color="000000" w:themeColor="text1"/>
            </w:tcBorders>
          </w:tcPr>
          <w:p w14:paraId="245174CE" w14:textId="34B13D19" w:rsidR="0030419B" w:rsidRPr="00D06098" w:rsidRDefault="00A60B33">
            <w:pPr>
              <w:snapToGrid w:val="0"/>
              <w:spacing w:line="256" w:lineRule="auto"/>
              <w:rPr>
                <w:lang w:val="fr-FR"/>
              </w:rPr>
            </w:pPr>
            <w:r w:rsidRPr="00D06098">
              <w:rPr>
                <w:lang w:val="fr-FR"/>
              </w:rPr>
              <w:t xml:space="preserve"> 10/03/2022</w:t>
            </w:r>
          </w:p>
        </w:tc>
      </w:tr>
      <w:tr w:rsidR="0030419B" w:rsidRPr="0030419B" w14:paraId="47BDCB46" w14:textId="77777777" w:rsidTr="008D426A">
        <w:tc>
          <w:tcPr>
            <w:tcW w:w="3397" w:type="dxa"/>
            <w:tcBorders>
              <w:top w:val="nil"/>
              <w:left w:val="single" w:sz="4" w:space="0" w:color="000000" w:themeColor="text1"/>
              <w:bottom w:val="single" w:sz="4" w:space="0" w:color="000000" w:themeColor="text1"/>
              <w:right w:val="nil"/>
            </w:tcBorders>
            <w:hideMark/>
          </w:tcPr>
          <w:p w14:paraId="29836F70" w14:textId="77777777" w:rsidR="0030419B" w:rsidRPr="008D426A" w:rsidRDefault="0030419B" w:rsidP="008D426A">
            <w:pPr>
              <w:spacing w:line="256" w:lineRule="auto"/>
              <w:rPr>
                <w:b/>
                <w:bCs/>
              </w:rPr>
            </w:pPr>
            <w:r w:rsidRPr="008A40A2">
              <w:rPr>
                <w:b/>
                <w:bCs/>
                <w:color w:val="000000"/>
                <w:lang w:eastAsia="en-GB"/>
              </w:rPr>
              <w:t>Expiry date of the authorisation</w:t>
            </w:r>
          </w:p>
        </w:tc>
        <w:tc>
          <w:tcPr>
            <w:tcW w:w="5638" w:type="dxa"/>
            <w:gridSpan w:val="2"/>
            <w:tcBorders>
              <w:top w:val="nil"/>
              <w:left w:val="single" w:sz="4" w:space="0" w:color="000000" w:themeColor="text1"/>
              <w:bottom w:val="single" w:sz="4" w:space="0" w:color="000000" w:themeColor="text1"/>
              <w:right w:val="single" w:sz="4" w:space="0" w:color="000000" w:themeColor="text1"/>
            </w:tcBorders>
          </w:tcPr>
          <w:p w14:paraId="3256D1DD" w14:textId="0BDC174C" w:rsidR="0030419B" w:rsidRDefault="00A60B33">
            <w:pPr>
              <w:snapToGrid w:val="0"/>
              <w:spacing w:line="256" w:lineRule="auto"/>
              <w:rPr>
                <w:b/>
              </w:rPr>
            </w:pPr>
            <w:r>
              <w:rPr>
                <w:b/>
              </w:rPr>
              <w:t xml:space="preserve"> </w:t>
            </w:r>
            <w:r w:rsidRPr="00D06098">
              <w:rPr>
                <w:lang w:val="fr-FR"/>
              </w:rPr>
              <w:t>Please refer to the decision</w:t>
            </w:r>
          </w:p>
        </w:tc>
      </w:tr>
    </w:tbl>
    <w:p w14:paraId="572C1AEA" w14:textId="77777777" w:rsidR="0030419B" w:rsidRDefault="0030419B" w:rsidP="0030419B">
      <w:pPr>
        <w:pStyle w:val="Titre4"/>
        <w:numPr>
          <w:ilvl w:val="3"/>
          <w:numId w:val="6"/>
        </w:numPr>
        <w:rPr>
          <w:b/>
          <w:bCs/>
          <w:color w:val="000000"/>
          <w:lang w:eastAsia="en-GB"/>
        </w:rPr>
      </w:pPr>
      <w:bookmarkStart w:id="14" w:name="d0e146"/>
      <w:bookmarkStart w:id="15" w:name="_Toc73002614"/>
      <w:r>
        <w:t>Manufacturer(s) of the products of the family</w:t>
      </w:r>
      <w:bookmarkEnd w:id="14"/>
      <w:bookmarkEnd w:id="15"/>
    </w:p>
    <w:tbl>
      <w:tblPr>
        <w:tblW w:w="0" w:type="auto"/>
        <w:tblInd w:w="5" w:type="dxa"/>
        <w:tblLayout w:type="fixed"/>
        <w:tblCellMar>
          <w:left w:w="0" w:type="dxa"/>
          <w:right w:w="0" w:type="dxa"/>
        </w:tblCellMar>
        <w:tblLook w:val="04A0" w:firstRow="1" w:lastRow="0" w:firstColumn="1" w:lastColumn="0" w:noHBand="0" w:noVBand="1"/>
      </w:tblPr>
      <w:tblGrid>
        <w:gridCol w:w="3397"/>
        <w:gridCol w:w="5638"/>
      </w:tblGrid>
      <w:tr w:rsidR="0030419B" w14:paraId="5EC9FF85" w14:textId="77777777" w:rsidTr="008D426A">
        <w:tc>
          <w:tcPr>
            <w:tcW w:w="3397" w:type="dxa"/>
            <w:tcBorders>
              <w:top w:val="single" w:sz="4" w:space="0" w:color="000000" w:themeColor="text1"/>
              <w:left w:val="single" w:sz="4" w:space="0" w:color="000000" w:themeColor="text1"/>
              <w:bottom w:val="single" w:sz="4" w:space="0" w:color="000000" w:themeColor="text1"/>
              <w:right w:val="nil"/>
            </w:tcBorders>
            <w:hideMark/>
          </w:tcPr>
          <w:p w14:paraId="52115EB8" w14:textId="77777777" w:rsidR="0030419B" w:rsidRPr="008D426A" w:rsidRDefault="0030419B" w:rsidP="008D426A">
            <w:pPr>
              <w:spacing w:line="256" w:lineRule="auto"/>
              <w:rPr>
                <w:b/>
                <w:bCs/>
              </w:rPr>
            </w:pPr>
            <w:r w:rsidRPr="008A40A2">
              <w:rPr>
                <w:b/>
                <w:bCs/>
                <w:color w:val="000000"/>
                <w:lang w:eastAsia="en-GB"/>
              </w:rPr>
              <w:t>Name of manufacturer</w:t>
            </w:r>
          </w:p>
        </w:tc>
        <w:tc>
          <w:tcPr>
            <w:tcW w:w="5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B9F44" w14:textId="2DA23C8D" w:rsidR="0030419B" w:rsidRPr="00155F80" w:rsidRDefault="00155F80">
            <w:pPr>
              <w:snapToGrid w:val="0"/>
              <w:spacing w:line="256" w:lineRule="auto"/>
            </w:pPr>
            <w:r w:rsidRPr="00155F80">
              <w:t>Notilia</w:t>
            </w:r>
          </w:p>
        </w:tc>
      </w:tr>
      <w:tr w:rsidR="0030419B" w:rsidRPr="00CE578A" w14:paraId="3AA5A258" w14:textId="77777777" w:rsidTr="008D426A">
        <w:tc>
          <w:tcPr>
            <w:tcW w:w="3397" w:type="dxa"/>
            <w:tcBorders>
              <w:top w:val="nil"/>
              <w:left w:val="single" w:sz="4" w:space="0" w:color="000000" w:themeColor="text1"/>
              <w:bottom w:val="single" w:sz="4" w:space="0" w:color="000000" w:themeColor="text1"/>
              <w:right w:val="nil"/>
            </w:tcBorders>
            <w:hideMark/>
          </w:tcPr>
          <w:p w14:paraId="065C6910" w14:textId="77777777" w:rsidR="0030419B" w:rsidRPr="008D426A" w:rsidRDefault="0030419B" w:rsidP="008D426A">
            <w:pPr>
              <w:spacing w:line="256" w:lineRule="auto"/>
              <w:rPr>
                <w:b/>
                <w:bCs/>
              </w:rPr>
            </w:pPr>
            <w:r w:rsidRPr="008A40A2">
              <w:rPr>
                <w:b/>
                <w:bCs/>
                <w:color w:val="000000"/>
                <w:lang w:eastAsia="en-GB"/>
              </w:rPr>
              <w:t>Address of manufacturer</w:t>
            </w:r>
          </w:p>
        </w:tc>
        <w:tc>
          <w:tcPr>
            <w:tcW w:w="5638" w:type="dxa"/>
            <w:tcBorders>
              <w:top w:val="nil"/>
              <w:left w:val="single" w:sz="4" w:space="0" w:color="000000" w:themeColor="text1"/>
              <w:bottom w:val="single" w:sz="4" w:space="0" w:color="000000" w:themeColor="text1"/>
              <w:right w:val="single" w:sz="4" w:space="0" w:color="000000" w:themeColor="text1"/>
            </w:tcBorders>
          </w:tcPr>
          <w:p w14:paraId="640F6B27" w14:textId="237A9284" w:rsidR="00155F80" w:rsidRDefault="00155F80" w:rsidP="00155F80">
            <w:pPr>
              <w:snapToGrid w:val="0"/>
              <w:spacing w:line="256" w:lineRule="auto"/>
              <w:rPr>
                <w:lang w:val="fr-FR"/>
              </w:rPr>
            </w:pPr>
            <w:r w:rsidRPr="0002044A">
              <w:rPr>
                <w:lang w:val="fr-FR"/>
              </w:rPr>
              <w:t>ZI de Grezan</w:t>
            </w:r>
            <w:r w:rsidR="00462EAE">
              <w:rPr>
                <w:lang w:val="fr-FR"/>
              </w:rPr>
              <w:t>,</w:t>
            </w:r>
          </w:p>
          <w:p w14:paraId="30538761" w14:textId="38140877" w:rsidR="00462EAE" w:rsidRPr="0002044A" w:rsidRDefault="00462EAE" w:rsidP="00155F80">
            <w:pPr>
              <w:snapToGrid w:val="0"/>
              <w:spacing w:line="256" w:lineRule="auto"/>
              <w:rPr>
                <w:lang w:val="fr-FR"/>
              </w:rPr>
            </w:pPr>
            <w:r>
              <w:rPr>
                <w:lang w:val="fr-FR"/>
              </w:rPr>
              <w:t>1284 chemin du Mas de Sorbier</w:t>
            </w:r>
          </w:p>
          <w:p w14:paraId="3E8E9175" w14:textId="77777777" w:rsidR="00155F80" w:rsidRPr="0002044A" w:rsidRDefault="00155F80" w:rsidP="00155F80">
            <w:pPr>
              <w:snapToGrid w:val="0"/>
              <w:spacing w:line="256" w:lineRule="auto"/>
              <w:rPr>
                <w:lang w:val="fr-FR"/>
              </w:rPr>
            </w:pPr>
            <w:r w:rsidRPr="0002044A">
              <w:rPr>
                <w:lang w:val="fr-FR"/>
              </w:rPr>
              <w:t>30000 Nîmes</w:t>
            </w:r>
          </w:p>
          <w:p w14:paraId="223732D4" w14:textId="72E1DBE7" w:rsidR="0030419B" w:rsidRPr="0002044A" w:rsidRDefault="00513491" w:rsidP="00155F80">
            <w:pPr>
              <w:snapToGrid w:val="0"/>
              <w:spacing w:line="256" w:lineRule="auto"/>
              <w:rPr>
                <w:lang w:val="fr-FR"/>
              </w:rPr>
            </w:pPr>
            <w:r>
              <w:rPr>
                <w:lang w:val="fr-FR"/>
              </w:rPr>
              <w:t>France</w:t>
            </w:r>
          </w:p>
        </w:tc>
      </w:tr>
      <w:tr w:rsidR="0030419B" w14:paraId="319D37BB" w14:textId="77777777" w:rsidTr="008D426A">
        <w:tc>
          <w:tcPr>
            <w:tcW w:w="3397" w:type="dxa"/>
            <w:tcBorders>
              <w:top w:val="nil"/>
              <w:left w:val="single" w:sz="4" w:space="0" w:color="000000" w:themeColor="text1"/>
              <w:bottom w:val="single" w:sz="4" w:space="0" w:color="000000" w:themeColor="text1"/>
              <w:right w:val="nil"/>
            </w:tcBorders>
            <w:hideMark/>
          </w:tcPr>
          <w:p w14:paraId="7F51CDB3" w14:textId="77777777" w:rsidR="0030419B" w:rsidRPr="008D426A" w:rsidRDefault="0030419B" w:rsidP="008D426A">
            <w:pPr>
              <w:spacing w:line="256" w:lineRule="auto"/>
              <w:rPr>
                <w:b/>
                <w:bCs/>
              </w:rPr>
            </w:pPr>
            <w:r w:rsidRPr="008A40A2">
              <w:rPr>
                <w:b/>
                <w:bCs/>
                <w:color w:val="000000"/>
                <w:lang w:eastAsia="en-GB"/>
              </w:rPr>
              <w:t>Location of manufacturing sites</w:t>
            </w:r>
          </w:p>
        </w:tc>
        <w:tc>
          <w:tcPr>
            <w:tcW w:w="5638" w:type="dxa"/>
            <w:tcBorders>
              <w:top w:val="nil"/>
              <w:left w:val="single" w:sz="4" w:space="0" w:color="000000" w:themeColor="text1"/>
              <w:bottom w:val="single" w:sz="4" w:space="0" w:color="000000" w:themeColor="text1"/>
              <w:right w:val="single" w:sz="4" w:space="0" w:color="000000" w:themeColor="text1"/>
            </w:tcBorders>
          </w:tcPr>
          <w:p w14:paraId="0792D5A9" w14:textId="77777777" w:rsidR="00462EAE" w:rsidRDefault="00462EAE" w:rsidP="00462EAE">
            <w:pPr>
              <w:snapToGrid w:val="0"/>
              <w:spacing w:line="256" w:lineRule="auto"/>
              <w:rPr>
                <w:lang w:val="fr-FR"/>
              </w:rPr>
            </w:pPr>
            <w:r w:rsidRPr="0002044A">
              <w:rPr>
                <w:lang w:val="fr-FR"/>
              </w:rPr>
              <w:t>ZI de Grezan</w:t>
            </w:r>
            <w:r>
              <w:rPr>
                <w:lang w:val="fr-FR"/>
              </w:rPr>
              <w:t>,</w:t>
            </w:r>
          </w:p>
          <w:p w14:paraId="1BCA21FC" w14:textId="6E710A19" w:rsidR="00462EAE" w:rsidRPr="0002044A" w:rsidRDefault="00462EAE" w:rsidP="00462EAE">
            <w:pPr>
              <w:snapToGrid w:val="0"/>
              <w:spacing w:line="256" w:lineRule="auto"/>
              <w:rPr>
                <w:lang w:val="fr-FR"/>
              </w:rPr>
            </w:pPr>
            <w:r>
              <w:rPr>
                <w:lang w:val="fr-FR"/>
              </w:rPr>
              <w:t>1284 chemin du Mas de Sorbier</w:t>
            </w:r>
          </w:p>
          <w:p w14:paraId="3486700D" w14:textId="77777777" w:rsidR="00462EAE" w:rsidRPr="0002044A" w:rsidRDefault="00462EAE" w:rsidP="00462EAE">
            <w:pPr>
              <w:snapToGrid w:val="0"/>
              <w:spacing w:line="256" w:lineRule="auto"/>
              <w:rPr>
                <w:lang w:val="fr-FR"/>
              </w:rPr>
            </w:pPr>
            <w:r w:rsidRPr="0002044A">
              <w:rPr>
                <w:lang w:val="fr-FR"/>
              </w:rPr>
              <w:t>30000 Nîmes</w:t>
            </w:r>
          </w:p>
          <w:p w14:paraId="004D5407" w14:textId="5DBE30DD" w:rsidR="0030419B" w:rsidRPr="008D426A" w:rsidRDefault="00513491" w:rsidP="008D426A">
            <w:pPr>
              <w:snapToGrid w:val="0"/>
              <w:spacing w:line="256" w:lineRule="auto"/>
              <w:rPr>
                <w:b/>
                <w:bCs/>
              </w:rPr>
            </w:pPr>
            <w:r>
              <w:rPr>
                <w:lang w:val="fr-FR"/>
              </w:rPr>
              <w:t>France</w:t>
            </w:r>
          </w:p>
        </w:tc>
      </w:tr>
    </w:tbl>
    <w:p w14:paraId="776FDAB2" w14:textId="77777777" w:rsidR="0030419B" w:rsidRDefault="0030419B" w:rsidP="0030419B">
      <w:pPr>
        <w:pStyle w:val="Titre4"/>
        <w:numPr>
          <w:ilvl w:val="3"/>
          <w:numId w:val="6"/>
        </w:numPr>
        <w:rPr>
          <w:b/>
          <w:bCs/>
          <w:color w:val="000000"/>
          <w:lang w:eastAsia="en-GB"/>
        </w:rPr>
      </w:pPr>
      <w:bookmarkStart w:id="16" w:name="_Toc73002615"/>
      <w:r>
        <w:t>Manufacturer(s) of the active substance(s)</w:t>
      </w:r>
      <w:bookmarkEnd w:id="16"/>
    </w:p>
    <w:tbl>
      <w:tblPr>
        <w:tblW w:w="0" w:type="auto"/>
        <w:tblInd w:w="5" w:type="dxa"/>
        <w:tblLayout w:type="fixed"/>
        <w:tblCellMar>
          <w:left w:w="0" w:type="dxa"/>
          <w:right w:w="0" w:type="dxa"/>
        </w:tblCellMar>
        <w:tblLook w:val="04A0" w:firstRow="1" w:lastRow="0" w:firstColumn="1" w:lastColumn="0" w:noHBand="0" w:noVBand="1"/>
      </w:tblPr>
      <w:tblGrid>
        <w:gridCol w:w="3397"/>
        <w:gridCol w:w="5638"/>
      </w:tblGrid>
      <w:tr w:rsidR="0030419B" w14:paraId="58FF2C24" w14:textId="77777777" w:rsidTr="008D426A">
        <w:tc>
          <w:tcPr>
            <w:tcW w:w="3397" w:type="dxa"/>
            <w:tcBorders>
              <w:top w:val="single" w:sz="4" w:space="0" w:color="000000" w:themeColor="text1"/>
              <w:left w:val="single" w:sz="4" w:space="0" w:color="000000" w:themeColor="text1"/>
              <w:bottom w:val="single" w:sz="4" w:space="0" w:color="000000" w:themeColor="text1"/>
              <w:right w:val="nil"/>
            </w:tcBorders>
            <w:hideMark/>
          </w:tcPr>
          <w:p w14:paraId="1925DE1F" w14:textId="77777777" w:rsidR="0030419B" w:rsidRPr="008D426A" w:rsidRDefault="0030419B" w:rsidP="008D426A">
            <w:pPr>
              <w:spacing w:line="256" w:lineRule="auto"/>
              <w:rPr>
                <w:b/>
                <w:bCs/>
              </w:rPr>
            </w:pPr>
            <w:bookmarkStart w:id="17" w:name="d0e246"/>
            <w:bookmarkEnd w:id="17"/>
            <w:r w:rsidRPr="008A40A2">
              <w:rPr>
                <w:b/>
                <w:bCs/>
                <w:color w:val="000000"/>
                <w:lang w:eastAsia="en-GB"/>
              </w:rPr>
              <w:t>Active substance</w:t>
            </w:r>
          </w:p>
        </w:tc>
        <w:tc>
          <w:tcPr>
            <w:tcW w:w="5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FDB0" w14:textId="2BE70F6C" w:rsidR="0030419B" w:rsidRPr="00155F80" w:rsidRDefault="00155F80">
            <w:pPr>
              <w:snapToGrid w:val="0"/>
              <w:spacing w:line="256" w:lineRule="auto"/>
            </w:pPr>
            <w:r w:rsidRPr="00155F80">
              <w:t>Active chlorine released from sodium hypochlorite</w:t>
            </w:r>
          </w:p>
        </w:tc>
      </w:tr>
      <w:tr w:rsidR="0030419B" w14:paraId="009C8AD6" w14:textId="77777777" w:rsidTr="008D426A">
        <w:tc>
          <w:tcPr>
            <w:tcW w:w="3397" w:type="dxa"/>
            <w:tcBorders>
              <w:top w:val="nil"/>
              <w:left w:val="single" w:sz="4" w:space="0" w:color="000000" w:themeColor="text1"/>
              <w:bottom w:val="single" w:sz="4" w:space="0" w:color="000000" w:themeColor="text1"/>
              <w:right w:val="nil"/>
            </w:tcBorders>
            <w:hideMark/>
          </w:tcPr>
          <w:p w14:paraId="504D4DCC" w14:textId="77777777" w:rsidR="0030419B" w:rsidRPr="008D426A" w:rsidRDefault="0030419B" w:rsidP="008D426A">
            <w:pPr>
              <w:spacing w:line="256" w:lineRule="auto"/>
              <w:rPr>
                <w:b/>
                <w:bCs/>
              </w:rPr>
            </w:pPr>
            <w:r w:rsidRPr="008A40A2">
              <w:rPr>
                <w:b/>
                <w:bCs/>
                <w:color w:val="000000"/>
                <w:lang w:eastAsia="en-GB"/>
              </w:rPr>
              <w:t>Name of manufacturer</w:t>
            </w:r>
          </w:p>
        </w:tc>
        <w:tc>
          <w:tcPr>
            <w:tcW w:w="5638" w:type="dxa"/>
            <w:tcBorders>
              <w:top w:val="nil"/>
              <w:left w:val="single" w:sz="4" w:space="0" w:color="000000" w:themeColor="text1"/>
              <w:bottom w:val="single" w:sz="4" w:space="0" w:color="000000" w:themeColor="text1"/>
              <w:right w:val="single" w:sz="4" w:space="0" w:color="000000" w:themeColor="text1"/>
            </w:tcBorders>
          </w:tcPr>
          <w:p w14:paraId="40AE7A74" w14:textId="3EB7148D" w:rsidR="0030419B" w:rsidRPr="00155F80" w:rsidRDefault="00155F80">
            <w:pPr>
              <w:snapToGrid w:val="0"/>
              <w:spacing w:line="256" w:lineRule="auto"/>
            </w:pPr>
            <w:r w:rsidRPr="00155F80">
              <w:t>Inovyn</w:t>
            </w:r>
          </w:p>
        </w:tc>
      </w:tr>
      <w:tr w:rsidR="0030419B" w14:paraId="6783FC7C" w14:textId="77777777" w:rsidTr="008D426A">
        <w:tc>
          <w:tcPr>
            <w:tcW w:w="3397" w:type="dxa"/>
            <w:tcBorders>
              <w:top w:val="nil"/>
              <w:left w:val="single" w:sz="4" w:space="0" w:color="000000" w:themeColor="text1"/>
              <w:bottom w:val="single" w:sz="4" w:space="0" w:color="000000" w:themeColor="text1"/>
              <w:right w:val="nil"/>
            </w:tcBorders>
            <w:hideMark/>
          </w:tcPr>
          <w:p w14:paraId="1086ED4A" w14:textId="77777777" w:rsidR="0030419B" w:rsidRPr="008D426A" w:rsidRDefault="0030419B" w:rsidP="008D426A">
            <w:pPr>
              <w:spacing w:line="256" w:lineRule="auto"/>
              <w:rPr>
                <w:b/>
                <w:bCs/>
              </w:rPr>
            </w:pPr>
            <w:bookmarkStart w:id="18" w:name="d0e269"/>
            <w:bookmarkEnd w:id="18"/>
            <w:r w:rsidRPr="008A40A2">
              <w:rPr>
                <w:b/>
                <w:bCs/>
                <w:color w:val="000000"/>
                <w:lang w:eastAsia="en-GB"/>
              </w:rPr>
              <w:t>Address of manufacturer</w:t>
            </w:r>
          </w:p>
        </w:tc>
        <w:tc>
          <w:tcPr>
            <w:tcW w:w="5638" w:type="dxa"/>
            <w:tcBorders>
              <w:top w:val="nil"/>
              <w:left w:val="single" w:sz="4" w:space="0" w:color="000000" w:themeColor="text1"/>
              <w:bottom w:val="single" w:sz="4" w:space="0" w:color="000000" w:themeColor="text1"/>
              <w:right w:val="single" w:sz="4" w:space="0" w:color="000000" w:themeColor="text1"/>
            </w:tcBorders>
          </w:tcPr>
          <w:p w14:paraId="2349F68B" w14:textId="6F6B6A1F" w:rsidR="0030419B" w:rsidRPr="00155F80" w:rsidRDefault="00155F80">
            <w:pPr>
              <w:snapToGrid w:val="0"/>
              <w:spacing w:line="256" w:lineRule="auto"/>
            </w:pPr>
            <w:r w:rsidRPr="00155F80">
              <w:t>Runcorn site HQ, South Parade PO Box 9, Cheshire, WA7 4JE, Runcorn, United Kingdom</w:t>
            </w:r>
          </w:p>
        </w:tc>
      </w:tr>
      <w:tr w:rsidR="0030419B" w14:paraId="3EBBD655" w14:textId="77777777" w:rsidTr="008D426A">
        <w:tc>
          <w:tcPr>
            <w:tcW w:w="3397" w:type="dxa"/>
            <w:tcBorders>
              <w:top w:val="nil"/>
              <w:left w:val="single" w:sz="4" w:space="0" w:color="000000" w:themeColor="text1"/>
              <w:bottom w:val="single" w:sz="4" w:space="0" w:color="000000" w:themeColor="text1"/>
              <w:right w:val="nil"/>
            </w:tcBorders>
            <w:hideMark/>
          </w:tcPr>
          <w:p w14:paraId="4D7A1C44" w14:textId="77777777" w:rsidR="0030419B" w:rsidRPr="008D426A" w:rsidRDefault="0030419B" w:rsidP="008D426A">
            <w:pPr>
              <w:spacing w:line="256" w:lineRule="auto"/>
              <w:rPr>
                <w:b/>
                <w:bCs/>
              </w:rPr>
            </w:pPr>
            <w:r w:rsidRPr="008A40A2">
              <w:rPr>
                <w:b/>
                <w:bCs/>
                <w:color w:val="000000"/>
                <w:lang w:eastAsia="en-GB"/>
              </w:rPr>
              <w:t>Location of manufacturing sites</w:t>
            </w:r>
          </w:p>
        </w:tc>
        <w:tc>
          <w:tcPr>
            <w:tcW w:w="5638" w:type="dxa"/>
            <w:tcBorders>
              <w:top w:val="nil"/>
              <w:left w:val="single" w:sz="4" w:space="0" w:color="000000" w:themeColor="text1"/>
              <w:bottom w:val="single" w:sz="4" w:space="0" w:color="000000" w:themeColor="text1"/>
              <w:right w:val="single" w:sz="4" w:space="0" w:color="000000" w:themeColor="text1"/>
            </w:tcBorders>
          </w:tcPr>
          <w:p w14:paraId="609B3E8F" w14:textId="41AEBA67" w:rsidR="0030419B" w:rsidRPr="00155F80" w:rsidRDefault="00155F80">
            <w:pPr>
              <w:snapToGrid w:val="0"/>
              <w:spacing w:line="256" w:lineRule="auto"/>
            </w:pPr>
            <w:r w:rsidRPr="00155F80">
              <w:t>Runcorn site HQ, South Parade PO Box 9, Cheshire, WA7 4JE, Runcorn, United Kingdom</w:t>
            </w:r>
          </w:p>
        </w:tc>
      </w:tr>
    </w:tbl>
    <w:p w14:paraId="471A4150" w14:textId="77777777" w:rsidR="0030419B" w:rsidRDefault="0030419B" w:rsidP="0030419B">
      <w:pPr>
        <w:suppressAutoHyphens w:val="0"/>
        <w:sectPr w:rsidR="0030419B">
          <w:footerReference w:type="default" r:id="rId12"/>
          <w:pgSz w:w="11906" w:h="16838"/>
          <w:pgMar w:top="1474" w:right="1247" w:bottom="2013" w:left="1446" w:header="850" w:footer="850" w:gutter="0"/>
          <w:cols w:space="720"/>
        </w:sectPr>
      </w:pPr>
    </w:p>
    <w:p w14:paraId="55486A03" w14:textId="1A7259D1" w:rsidR="0030419B" w:rsidRDefault="00F7024C" w:rsidP="0030419B">
      <w:pPr>
        <w:pStyle w:val="Titre3"/>
        <w:numPr>
          <w:ilvl w:val="2"/>
          <w:numId w:val="6"/>
        </w:numPr>
        <w:tabs>
          <w:tab w:val="num" w:pos="0"/>
        </w:tabs>
        <w:ind w:left="720"/>
        <w:rPr>
          <w:rFonts w:eastAsia="Calibri"/>
          <w:lang w:eastAsia="en-US"/>
        </w:rPr>
      </w:pPr>
      <w:bookmarkStart w:id="19" w:name="_Toc73002616"/>
      <w:r>
        <w:rPr>
          <w:b w:val="0"/>
        </w:rPr>
        <w:lastRenderedPageBreak/>
        <w:t>Product family</w:t>
      </w:r>
      <w:r w:rsidR="0030419B">
        <w:rPr>
          <w:b w:val="0"/>
        </w:rPr>
        <w:t xml:space="preserve"> composition and formulation</w:t>
      </w:r>
      <w:bookmarkEnd w:id="19"/>
    </w:p>
    <w:bookmarkEnd w:id="12"/>
    <w:p w14:paraId="5617C7A9" w14:textId="77777777" w:rsidR="0030419B" w:rsidRDefault="0030419B" w:rsidP="0030419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69537EAD" w14:textId="77777777" w:rsidR="0030419B" w:rsidRDefault="0030419B" w:rsidP="0030419B">
      <w:pPr>
        <w:spacing w:line="260" w:lineRule="atLeast"/>
        <w:rPr>
          <w:rFonts w:eastAsia="Calibri"/>
          <w:lang w:eastAsia="en-US"/>
        </w:rPr>
      </w:pPr>
    </w:p>
    <w:p w14:paraId="432F9C59" w14:textId="77777777" w:rsidR="0030419B" w:rsidRDefault="0030419B" w:rsidP="0030419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148DD295" w14:textId="77777777" w:rsidR="0030419B" w:rsidRDefault="0030419B" w:rsidP="0030419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20" w:name="__Fieldmark__1124_528645922"/>
      <w:r>
        <w:fldChar w:fldCharType="begin">
          <w:ffData>
            <w:name w:val=""/>
            <w:enabled/>
            <w:calcOnExit w:val="0"/>
            <w:checkBox>
              <w:sizeAuto/>
              <w:default w:val="0"/>
              <w:checked w:val="0"/>
            </w:checkBox>
          </w:ffData>
        </w:fldChar>
      </w:r>
      <w:r>
        <w:instrText xml:space="preserve"> FORMCHECKBOX </w:instrText>
      </w:r>
      <w:r w:rsidR="00A60B33">
        <w:fldChar w:fldCharType="separate"/>
      </w:r>
      <w:r>
        <w:fldChar w:fldCharType="end"/>
      </w:r>
      <w:bookmarkEnd w:id="20"/>
    </w:p>
    <w:p w14:paraId="1FD46636" w14:textId="77777777" w:rsidR="0030419B" w:rsidRDefault="0030419B" w:rsidP="0030419B">
      <w:pPr>
        <w:spacing w:line="260" w:lineRule="atLeast"/>
        <w:ind w:left="720"/>
        <w:jc w:val="both"/>
      </w:pPr>
      <w:r>
        <w:rPr>
          <w:rFonts w:eastAsia="Calibri"/>
          <w:lang w:eastAsia="en-US"/>
        </w:rPr>
        <w:t xml:space="preserve">No </w:t>
      </w:r>
      <w:r>
        <w:rPr>
          <w:rFonts w:eastAsia="Calibri"/>
          <w:lang w:eastAsia="en-US"/>
        </w:rPr>
        <w:tab/>
      </w:r>
      <w:bookmarkStart w:id="21" w:name="__Fieldmark__1130_528645922"/>
      <w:r>
        <w:fldChar w:fldCharType="begin">
          <w:ffData>
            <w:name w:val=""/>
            <w:enabled/>
            <w:calcOnExit w:val="0"/>
            <w:checkBox>
              <w:sizeAuto/>
              <w:default w:val="0"/>
              <w:checked w:val="0"/>
            </w:checkBox>
          </w:ffData>
        </w:fldChar>
      </w:r>
      <w:r>
        <w:instrText xml:space="preserve"> FORMCHECKBOX </w:instrText>
      </w:r>
      <w:r w:rsidR="00A60B33">
        <w:fldChar w:fldCharType="separate"/>
      </w:r>
      <w:r>
        <w:fldChar w:fldCharType="end"/>
      </w:r>
      <w:bookmarkEnd w:id="21"/>
    </w:p>
    <w:p w14:paraId="3261F56B" w14:textId="77777777" w:rsidR="0030419B" w:rsidRPr="008D426A" w:rsidRDefault="0030419B">
      <w:pPr>
        <w:pStyle w:val="Titre4"/>
        <w:numPr>
          <w:ilvl w:val="3"/>
          <w:numId w:val="6"/>
        </w:numPr>
        <w:rPr>
          <w:b/>
          <w:bCs/>
          <w:lang w:eastAsia="en-US"/>
        </w:rPr>
      </w:pPr>
      <w:bookmarkStart w:id="22" w:name="_Toc73002617"/>
      <w:r>
        <w:t>Identity of the active substance</w:t>
      </w:r>
      <w:bookmarkEnd w:id="22"/>
    </w:p>
    <w:tbl>
      <w:tblPr>
        <w:tblW w:w="0" w:type="auto"/>
        <w:tblInd w:w="-5" w:type="dxa"/>
        <w:tblLayout w:type="fixed"/>
        <w:tblLook w:val="04A0" w:firstRow="1" w:lastRow="0" w:firstColumn="1" w:lastColumn="0" w:noHBand="0" w:noVBand="1"/>
      </w:tblPr>
      <w:tblGrid>
        <w:gridCol w:w="4077"/>
        <w:gridCol w:w="5363"/>
      </w:tblGrid>
      <w:tr w:rsidR="0030419B" w14:paraId="66CF1363" w14:textId="77777777" w:rsidTr="008D426A">
        <w:tc>
          <w:tcPr>
            <w:tcW w:w="9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310CE81" w14:textId="77777777" w:rsidR="0030419B" w:rsidRDefault="0030419B">
            <w:pPr>
              <w:spacing w:line="260" w:lineRule="atLeast"/>
              <w:jc w:val="center"/>
            </w:pPr>
            <w:r w:rsidRPr="008A40A2">
              <w:rPr>
                <w:rFonts w:eastAsia="Calibri"/>
                <w:b/>
                <w:bCs/>
                <w:lang w:eastAsia="en-US"/>
              </w:rPr>
              <w:t>Main constituent(s)</w:t>
            </w:r>
          </w:p>
        </w:tc>
      </w:tr>
      <w:tr w:rsidR="0030419B" w14:paraId="58F4C4BF" w14:textId="77777777" w:rsidTr="008D426A">
        <w:tc>
          <w:tcPr>
            <w:tcW w:w="4077" w:type="dxa"/>
            <w:tcBorders>
              <w:top w:val="single" w:sz="4" w:space="0" w:color="000000" w:themeColor="text1"/>
              <w:left w:val="single" w:sz="4" w:space="0" w:color="000000" w:themeColor="text1"/>
              <w:bottom w:val="single" w:sz="4" w:space="0" w:color="000000" w:themeColor="text1"/>
              <w:right w:val="nil"/>
            </w:tcBorders>
            <w:hideMark/>
          </w:tcPr>
          <w:p w14:paraId="3127A5CA" w14:textId="77777777" w:rsidR="0030419B" w:rsidRPr="008D426A" w:rsidRDefault="0030419B" w:rsidP="008D426A">
            <w:pPr>
              <w:spacing w:line="260" w:lineRule="atLeast"/>
              <w:rPr>
                <w:rFonts w:eastAsia="Calibri"/>
                <w:b/>
                <w:bCs/>
                <w:lang w:eastAsia="en-US"/>
              </w:rPr>
            </w:pPr>
            <w:r w:rsidRPr="008A40A2">
              <w:rPr>
                <w:rFonts w:eastAsia="Calibri"/>
                <w:b/>
                <w:bCs/>
                <w:lang w:eastAsia="en-US"/>
              </w:rPr>
              <w:t>ISO name</w:t>
            </w: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014A4" w14:textId="3D192419" w:rsidR="0030419B" w:rsidRPr="008D426A" w:rsidRDefault="00BC4171" w:rsidP="008D426A">
            <w:pPr>
              <w:snapToGrid w:val="0"/>
              <w:spacing w:line="260" w:lineRule="atLeast"/>
              <w:rPr>
                <w:rFonts w:eastAsia="Calibri"/>
                <w:b/>
                <w:bCs/>
                <w:lang w:eastAsia="en-US"/>
              </w:rPr>
            </w:pPr>
            <w:r>
              <w:rPr>
                <w:rFonts w:eastAsia="Calibri"/>
                <w:lang w:eastAsia="en-US"/>
              </w:rPr>
              <w:t>Sodium hypochlorite</w:t>
            </w:r>
          </w:p>
        </w:tc>
      </w:tr>
      <w:tr w:rsidR="00BC4171" w14:paraId="4FAA1F01" w14:textId="77777777" w:rsidTr="008D426A">
        <w:tc>
          <w:tcPr>
            <w:tcW w:w="4077" w:type="dxa"/>
            <w:tcBorders>
              <w:top w:val="single" w:sz="4" w:space="0" w:color="000000" w:themeColor="text1"/>
              <w:left w:val="single" w:sz="4" w:space="0" w:color="000000" w:themeColor="text1"/>
              <w:bottom w:val="single" w:sz="4" w:space="0" w:color="000000" w:themeColor="text1"/>
              <w:right w:val="nil"/>
            </w:tcBorders>
            <w:hideMark/>
          </w:tcPr>
          <w:p w14:paraId="412CC62D" w14:textId="77777777" w:rsidR="00BC4171" w:rsidRPr="008D426A" w:rsidRDefault="00BC4171" w:rsidP="008D426A">
            <w:pPr>
              <w:spacing w:line="260" w:lineRule="atLeast"/>
              <w:rPr>
                <w:rFonts w:eastAsia="Calibri"/>
                <w:b/>
                <w:bCs/>
                <w:lang w:eastAsia="en-US"/>
              </w:rPr>
            </w:pPr>
            <w:r w:rsidRPr="008A40A2">
              <w:rPr>
                <w:rFonts w:eastAsia="Calibri"/>
                <w:b/>
                <w:bCs/>
                <w:lang w:eastAsia="en-US"/>
              </w:rPr>
              <w:t>IUPAC or EC name</w:t>
            </w: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B90AD" w14:textId="253C8FF4" w:rsidR="00BC4171" w:rsidRPr="008D426A" w:rsidRDefault="00BC4171" w:rsidP="008D426A">
            <w:pPr>
              <w:snapToGrid w:val="0"/>
              <w:spacing w:line="260" w:lineRule="atLeast"/>
              <w:rPr>
                <w:rFonts w:eastAsia="Calibri"/>
                <w:b/>
                <w:bCs/>
                <w:lang w:eastAsia="en-US"/>
              </w:rPr>
            </w:pPr>
            <w:r>
              <w:rPr>
                <w:rFonts w:eastAsia="Calibri"/>
                <w:lang w:eastAsia="en-US"/>
              </w:rPr>
              <w:t>Sodium hypochlorite</w:t>
            </w:r>
          </w:p>
        </w:tc>
      </w:tr>
      <w:tr w:rsidR="00BC4171" w14:paraId="03ECC754" w14:textId="77777777" w:rsidTr="008D426A">
        <w:tc>
          <w:tcPr>
            <w:tcW w:w="4077" w:type="dxa"/>
            <w:tcBorders>
              <w:top w:val="single" w:sz="4" w:space="0" w:color="000000" w:themeColor="text1"/>
              <w:left w:val="single" w:sz="4" w:space="0" w:color="000000" w:themeColor="text1"/>
              <w:bottom w:val="single" w:sz="4" w:space="0" w:color="000000" w:themeColor="text1"/>
              <w:right w:val="nil"/>
            </w:tcBorders>
            <w:hideMark/>
          </w:tcPr>
          <w:p w14:paraId="4C744167" w14:textId="77777777" w:rsidR="00BC4171" w:rsidRPr="008D426A" w:rsidRDefault="00BC4171" w:rsidP="008D426A">
            <w:pPr>
              <w:spacing w:line="260" w:lineRule="atLeast"/>
              <w:rPr>
                <w:rFonts w:eastAsia="Calibri"/>
                <w:b/>
                <w:bCs/>
                <w:lang w:eastAsia="en-US"/>
              </w:rPr>
            </w:pPr>
            <w:r w:rsidRPr="008A40A2">
              <w:rPr>
                <w:rFonts w:eastAsia="Calibri"/>
                <w:b/>
                <w:bCs/>
                <w:lang w:eastAsia="en-US"/>
              </w:rPr>
              <w:t>EC number</w:t>
            </w: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DF6AB" w14:textId="1F6B5863" w:rsidR="00BC4171" w:rsidRPr="008D426A" w:rsidRDefault="00BC4171" w:rsidP="008D426A">
            <w:pPr>
              <w:snapToGrid w:val="0"/>
              <w:spacing w:line="260" w:lineRule="atLeast"/>
              <w:rPr>
                <w:rFonts w:eastAsia="Calibri"/>
                <w:b/>
                <w:bCs/>
                <w:lang w:eastAsia="en-US"/>
              </w:rPr>
            </w:pPr>
            <w:r>
              <w:rPr>
                <w:rFonts w:eastAsia="Calibri"/>
                <w:lang w:eastAsia="en-US"/>
              </w:rPr>
              <w:t>231-668-3</w:t>
            </w:r>
          </w:p>
        </w:tc>
      </w:tr>
      <w:tr w:rsidR="00BC4171" w14:paraId="1E1A1665" w14:textId="77777777" w:rsidTr="008D426A">
        <w:tc>
          <w:tcPr>
            <w:tcW w:w="4077" w:type="dxa"/>
            <w:tcBorders>
              <w:top w:val="single" w:sz="4" w:space="0" w:color="000000" w:themeColor="text1"/>
              <w:left w:val="single" w:sz="4" w:space="0" w:color="000000" w:themeColor="text1"/>
              <w:bottom w:val="single" w:sz="4" w:space="0" w:color="000000" w:themeColor="text1"/>
              <w:right w:val="nil"/>
            </w:tcBorders>
            <w:hideMark/>
          </w:tcPr>
          <w:p w14:paraId="2DA7A6C0" w14:textId="77777777" w:rsidR="00BC4171" w:rsidRPr="008D426A" w:rsidRDefault="00BC4171" w:rsidP="008D426A">
            <w:pPr>
              <w:spacing w:line="260" w:lineRule="atLeast"/>
              <w:rPr>
                <w:rFonts w:eastAsia="Calibri"/>
                <w:b/>
                <w:bCs/>
                <w:lang w:eastAsia="en-US"/>
              </w:rPr>
            </w:pPr>
            <w:r w:rsidRPr="008A40A2">
              <w:rPr>
                <w:rFonts w:eastAsia="Calibri"/>
                <w:b/>
                <w:bCs/>
                <w:lang w:eastAsia="en-US"/>
              </w:rPr>
              <w:t>CAS number</w:t>
            </w: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4E74C" w14:textId="742A9226" w:rsidR="00BC4171" w:rsidRPr="008D426A" w:rsidRDefault="00BC4171" w:rsidP="008D426A">
            <w:pPr>
              <w:snapToGrid w:val="0"/>
              <w:spacing w:line="260" w:lineRule="atLeast"/>
              <w:rPr>
                <w:rFonts w:eastAsia="Calibri"/>
                <w:b/>
                <w:bCs/>
                <w:lang w:eastAsia="en-US"/>
              </w:rPr>
            </w:pPr>
            <w:r>
              <w:rPr>
                <w:rFonts w:eastAsia="Calibri"/>
                <w:lang w:eastAsia="en-US"/>
              </w:rPr>
              <w:t>7681-52-9</w:t>
            </w:r>
          </w:p>
        </w:tc>
      </w:tr>
      <w:tr w:rsidR="00BC4171" w:rsidRPr="0030419B" w14:paraId="7C3B5CFA" w14:textId="77777777" w:rsidTr="008D426A">
        <w:tc>
          <w:tcPr>
            <w:tcW w:w="4077" w:type="dxa"/>
            <w:tcBorders>
              <w:top w:val="single" w:sz="4" w:space="0" w:color="000000" w:themeColor="text1"/>
              <w:left w:val="single" w:sz="4" w:space="0" w:color="000000" w:themeColor="text1"/>
              <w:bottom w:val="single" w:sz="4" w:space="0" w:color="000000" w:themeColor="text1"/>
              <w:right w:val="nil"/>
            </w:tcBorders>
            <w:hideMark/>
          </w:tcPr>
          <w:p w14:paraId="69D9D49D" w14:textId="77777777" w:rsidR="00BC4171" w:rsidRPr="008D426A" w:rsidRDefault="00BC4171" w:rsidP="008D426A">
            <w:pPr>
              <w:spacing w:line="260" w:lineRule="atLeast"/>
              <w:rPr>
                <w:rFonts w:eastAsia="Calibri"/>
                <w:b/>
                <w:bCs/>
                <w:lang w:eastAsia="en-US"/>
              </w:rPr>
            </w:pPr>
            <w:r w:rsidRPr="008A40A2">
              <w:rPr>
                <w:rFonts w:eastAsia="Calibri"/>
                <w:b/>
                <w:bCs/>
                <w:lang w:eastAsia="en-US"/>
              </w:rPr>
              <w:t>Index number in Annex VI of CLP</w:t>
            </w: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E8684" w14:textId="2035A0E3" w:rsidR="00BC4171" w:rsidRPr="008D426A" w:rsidRDefault="00BC4171" w:rsidP="008D426A">
            <w:pPr>
              <w:snapToGrid w:val="0"/>
              <w:spacing w:line="260" w:lineRule="atLeast"/>
              <w:rPr>
                <w:rFonts w:eastAsia="Calibri"/>
                <w:b/>
                <w:bCs/>
                <w:lang w:eastAsia="en-US"/>
              </w:rPr>
            </w:pPr>
            <w:r>
              <w:rPr>
                <w:rFonts w:eastAsia="Calibri"/>
                <w:lang w:eastAsia="en-US"/>
              </w:rPr>
              <w:t>017-011-00-1</w:t>
            </w:r>
          </w:p>
        </w:tc>
      </w:tr>
      <w:tr w:rsidR="00BC4171" w14:paraId="267A45FF" w14:textId="77777777" w:rsidTr="008D426A">
        <w:tc>
          <w:tcPr>
            <w:tcW w:w="4077" w:type="dxa"/>
            <w:tcBorders>
              <w:top w:val="single" w:sz="4" w:space="0" w:color="000000" w:themeColor="text1"/>
              <w:left w:val="single" w:sz="4" w:space="0" w:color="000000" w:themeColor="text1"/>
              <w:bottom w:val="single" w:sz="4" w:space="0" w:color="000000" w:themeColor="text1"/>
              <w:right w:val="nil"/>
            </w:tcBorders>
            <w:hideMark/>
          </w:tcPr>
          <w:p w14:paraId="0C6AD9A9" w14:textId="77777777" w:rsidR="00BC4171" w:rsidRPr="008D426A" w:rsidRDefault="00BC4171" w:rsidP="008D426A">
            <w:pPr>
              <w:spacing w:line="260" w:lineRule="atLeast"/>
              <w:rPr>
                <w:rFonts w:eastAsia="Calibri"/>
                <w:b/>
                <w:bCs/>
                <w:lang w:eastAsia="en-US"/>
              </w:rPr>
            </w:pPr>
            <w:r w:rsidRPr="008A40A2">
              <w:rPr>
                <w:rFonts w:eastAsia="Calibri"/>
                <w:b/>
                <w:bCs/>
                <w:lang w:eastAsia="en-US"/>
              </w:rPr>
              <w:t>Minimum purity / content</w:t>
            </w: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9D94A" w14:textId="77777777" w:rsidR="00BC4171" w:rsidRPr="008F33A4" w:rsidRDefault="00BC4171" w:rsidP="00BC4171">
            <w:pPr>
              <w:spacing w:line="260" w:lineRule="atLeast"/>
              <w:rPr>
                <w:rFonts w:eastAsia="Calibri"/>
                <w:lang w:eastAsia="en-US"/>
              </w:rPr>
            </w:pPr>
            <w:r>
              <w:rPr>
                <w:rFonts w:eastAsia="Calibri"/>
                <w:lang w:eastAsia="en-US"/>
              </w:rPr>
              <w:t>15.225</w:t>
            </w:r>
            <w:r w:rsidRPr="008F33A4">
              <w:rPr>
                <w:rFonts w:eastAsia="Calibri"/>
                <w:lang w:eastAsia="en-US"/>
              </w:rPr>
              <w:t>% (Purity of NaOCl solution), in compliance with the EN 901:2013 (Aqueous solution with an available / active chlorine concentration ≤18% w/w)</w:t>
            </w:r>
          </w:p>
          <w:p w14:paraId="2BC1C7E5" w14:textId="77777777" w:rsidR="00BC4171" w:rsidRPr="008F33A4" w:rsidRDefault="00BC4171" w:rsidP="00BC4171">
            <w:pPr>
              <w:spacing w:line="260" w:lineRule="atLeast"/>
              <w:rPr>
                <w:rFonts w:eastAsia="Calibri"/>
                <w:lang w:eastAsia="en-US"/>
              </w:rPr>
            </w:pPr>
          </w:p>
          <w:p w14:paraId="7A2CDF2A" w14:textId="441E7821" w:rsidR="00BC4171" w:rsidRPr="008D426A" w:rsidRDefault="00BC4171" w:rsidP="008D426A">
            <w:pPr>
              <w:snapToGrid w:val="0"/>
              <w:spacing w:line="260" w:lineRule="atLeast"/>
              <w:rPr>
                <w:rFonts w:eastAsia="Calibri"/>
                <w:b/>
                <w:bCs/>
                <w:lang w:eastAsia="en-US"/>
              </w:rPr>
            </w:pPr>
            <w:r w:rsidRPr="008F33A4">
              <w:rPr>
                <w:rFonts w:eastAsia="Calibri"/>
                <w:lang w:eastAsia="en-US"/>
              </w:rPr>
              <w:t>Sodium chlorate has been identified as a relevant impurity in technical material (max content: 5.4% of active chlorine/a</w:t>
            </w:r>
            <w:r>
              <w:rPr>
                <w:rFonts w:eastAsia="Calibri"/>
                <w:lang w:eastAsia="en-US"/>
              </w:rPr>
              <w:t>vailable chlorine equiv. to 0.081 – 0.783</w:t>
            </w:r>
            <w:r w:rsidRPr="008F33A4">
              <w:rPr>
                <w:rFonts w:eastAsia="Calibri"/>
                <w:lang w:eastAsia="en-US"/>
              </w:rPr>
              <w:t xml:space="preserve"> % w/w in the biocidal product family).</w:t>
            </w:r>
          </w:p>
        </w:tc>
      </w:tr>
      <w:tr w:rsidR="00BC4171" w14:paraId="3EFC60C6" w14:textId="77777777" w:rsidTr="008D426A">
        <w:trPr>
          <w:trHeight w:val="1359"/>
        </w:trPr>
        <w:tc>
          <w:tcPr>
            <w:tcW w:w="4077" w:type="dxa"/>
            <w:tcBorders>
              <w:top w:val="single" w:sz="4" w:space="0" w:color="000000" w:themeColor="text1"/>
              <w:left w:val="single" w:sz="4" w:space="0" w:color="000000" w:themeColor="text1"/>
              <w:bottom w:val="single" w:sz="4" w:space="0" w:color="000000" w:themeColor="text1"/>
              <w:right w:val="nil"/>
            </w:tcBorders>
            <w:hideMark/>
          </w:tcPr>
          <w:p w14:paraId="3BDC054E" w14:textId="77777777" w:rsidR="00BC4171" w:rsidRPr="008D426A" w:rsidRDefault="00BC4171" w:rsidP="008D426A">
            <w:pPr>
              <w:spacing w:line="260" w:lineRule="atLeast"/>
              <w:rPr>
                <w:rFonts w:eastAsia="Calibri"/>
                <w:b/>
                <w:bCs/>
                <w:lang w:eastAsia="en-US"/>
              </w:rPr>
            </w:pPr>
            <w:r w:rsidRPr="008A40A2">
              <w:rPr>
                <w:rFonts w:eastAsia="Calibri"/>
                <w:b/>
                <w:bCs/>
                <w:lang w:eastAsia="en-US"/>
              </w:rPr>
              <w:t>Structural formula</w:t>
            </w: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4479F" w14:textId="5FF35EF5" w:rsidR="00BC4171" w:rsidRPr="008D426A" w:rsidRDefault="00BC4171" w:rsidP="008D426A">
            <w:pPr>
              <w:snapToGrid w:val="0"/>
              <w:spacing w:line="260" w:lineRule="atLeast"/>
              <w:rPr>
                <w:rFonts w:eastAsia="Calibri"/>
                <w:b/>
                <w:bCs/>
                <w:lang w:eastAsia="en-US"/>
              </w:rPr>
            </w:pPr>
            <w:r>
              <w:rPr>
                <w:rFonts w:eastAsia="Calibri"/>
                <w:lang w:eastAsia="en-US"/>
              </w:rPr>
              <w:t>Na</w:t>
            </w:r>
            <w:r w:rsidRPr="00D20346">
              <w:rPr>
                <w:rFonts w:eastAsia="Calibri"/>
                <w:vertAlign w:val="superscript"/>
                <w:lang w:eastAsia="en-US"/>
              </w:rPr>
              <w:t>+</w:t>
            </w:r>
            <w:r>
              <w:rPr>
                <w:rFonts w:eastAsia="Calibri"/>
                <w:lang w:eastAsia="en-US"/>
              </w:rPr>
              <w:t xml:space="preserve"> Cl–O</w:t>
            </w:r>
            <w:r w:rsidRPr="00D20346">
              <w:rPr>
                <w:rFonts w:eastAsia="Calibri"/>
                <w:vertAlign w:val="superscript"/>
                <w:lang w:eastAsia="en-US"/>
              </w:rPr>
              <w:t>-</w:t>
            </w:r>
          </w:p>
        </w:tc>
      </w:tr>
    </w:tbl>
    <w:p w14:paraId="731966BE" w14:textId="77777777" w:rsidR="0030419B" w:rsidRDefault="0030419B" w:rsidP="0030419B">
      <w:pPr>
        <w:spacing w:line="260" w:lineRule="atLeast"/>
        <w:jc w:val="both"/>
        <w:rPr>
          <w:rFonts w:eastAsia="Calibri"/>
          <w:lang w:eastAsia="fr-FR"/>
        </w:rPr>
      </w:pPr>
    </w:p>
    <w:p w14:paraId="30877D90" w14:textId="77777777" w:rsidR="0030419B" w:rsidRPr="008D426A" w:rsidRDefault="0030419B">
      <w:pPr>
        <w:pStyle w:val="Titre4"/>
        <w:numPr>
          <w:ilvl w:val="3"/>
          <w:numId w:val="6"/>
        </w:numPr>
        <w:rPr>
          <w:rFonts w:ascii="Times New Roman" w:hAnsi="Times New Roman" w:cs="Times New Roman"/>
          <w:i/>
          <w:iCs/>
          <w:lang w:eastAsia="fr-FR"/>
        </w:rPr>
      </w:pPr>
      <w:bookmarkStart w:id="23" w:name="_Toc73002618"/>
      <w:r>
        <w:t>Candidate(s) for substitution</w:t>
      </w:r>
      <w:bookmarkEnd w:id="23"/>
    </w:p>
    <w:p w14:paraId="73E3EF41" w14:textId="266DBC5A" w:rsidR="0030419B" w:rsidRPr="008D426A" w:rsidRDefault="003B2706" w:rsidP="008D426A">
      <w:pPr>
        <w:spacing w:line="260" w:lineRule="atLeast"/>
        <w:jc w:val="both"/>
        <w:rPr>
          <w:rFonts w:ascii="Times New Roman" w:eastAsia="Calibri" w:hAnsi="Times New Roman" w:cs="Times New Roman"/>
          <w:i/>
          <w:iCs/>
          <w:lang w:eastAsia="fr-FR"/>
        </w:rPr>
      </w:pPr>
      <w:r w:rsidRPr="00155F80">
        <w:t>Active chlorine released from sodium hypochlorite</w:t>
      </w:r>
      <w:r w:rsidRPr="003B2706">
        <w:t xml:space="preserve"> is not candidate for substitution </w:t>
      </w:r>
      <w:r w:rsidR="0030419B" w:rsidRPr="003B2706">
        <w:t>in accordance with Article 10 of BPR</w:t>
      </w:r>
      <w:r w:rsidRPr="003B2706">
        <w:t>.</w:t>
      </w:r>
    </w:p>
    <w:p w14:paraId="0A5E995C" w14:textId="77777777" w:rsidR="0030419B" w:rsidRDefault="0030419B" w:rsidP="0030419B">
      <w:pPr>
        <w:pStyle w:val="Absatz"/>
        <w:rPr>
          <w:lang w:eastAsia="en-US"/>
        </w:rPr>
      </w:pPr>
    </w:p>
    <w:p w14:paraId="6A2E24ED" w14:textId="77777777" w:rsidR="0030419B" w:rsidRDefault="0030419B" w:rsidP="0030419B">
      <w:pPr>
        <w:pStyle w:val="Titre4"/>
        <w:numPr>
          <w:ilvl w:val="3"/>
          <w:numId w:val="6"/>
        </w:numPr>
        <w:rPr>
          <w:lang w:eastAsia="en-US"/>
        </w:rPr>
      </w:pPr>
      <w:bookmarkStart w:id="24" w:name="_Toc73002619"/>
      <w:r>
        <w:t>Qualitative and quantitative information on the composition of the biocidal product family</w:t>
      </w:r>
      <w:r>
        <w:rPr>
          <w:vertAlign w:val="superscript"/>
        </w:rPr>
        <w:t>2</w:t>
      </w:r>
      <w:bookmarkEnd w:id="24"/>
    </w:p>
    <w:tbl>
      <w:tblPr>
        <w:tblW w:w="10374"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129"/>
        <w:gridCol w:w="1275"/>
        <w:gridCol w:w="1276"/>
        <w:gridCol w:w="851"/>
        <w:gridCol w:w="881"/>
      </w:tblGrid>
      <w:tr w:rsidR="00BC4171" w:rsidRPr="00A411E7" w14:paraId="0C95ABCE" w14:textId="77777777" w:rsidTr="008D426A">
        <w:trPr>
          <w:trHeight w:val="692"/>
          <w:tblHeader/>
        </w:trPr>
        <w:tc>
          <w:tcPr>
            <w:tcW w:w="3609" w:type="dxa"/>
            <w:gridSpan w:val="2"/>
            <w:vMerge w:val="restart"/>
            <w:tcMar>
              <w:top w:w="40" w:type="dxa"/>
              <w:left w:w="40" w:type="dxa"/>
              <w:bottom w:w="40" w:type="dxa"/>
              <w:right w:w="40" w:type="dxa"/>
            </w:tcMar>
          </w:tcPr>
          <w:p w14:paraId="5C820D4C" w14:textId="77777777" w:rsidR="00BC4171" w:rsidRPr="008D426A" w:rsidRDefault="00BC4171">
            <w:pPr>
              <w:rPr>
                <w:b/>
                <w:bCs/>
                <w:lang w:eastAsia="en-GB"/>
              </w:rPr>
            </w:pPr>
            <w:r w:rsidRPr="008A40A2">
              <w:rPr>
                <w:b/>
                <w:bCs/>
                <w:lang w:eastAsia="en-GB"/>
              </w:rPr>
              <w:t>Common name</w:t>
            </w:r>
          </w:p>
        </w:tc>
        <w:tc>
          <w:tcPr>
            <w:tcW w:w="1353" w:type="dxa"/>
            <w:vMerge w:val="restart"/>
            <w:tcMar>
              <w:top w:w="40" w:type="dxa"/>
              <w:left w:w="40" w:type="dxa"/>
              <w:bottom w:w="40" w:type="dxa"/>
              <w:right w:w="40" w:type="dxa"/>
            </w:tcMar>
          </w:tcPr>
          <w:p w14:paraId="0444F22E" w14:textId="77777777" w:rsidR="00BC4171" w:rsidRPr="00F24D0D" w:rsidRDefault="00BC4171" w:rsidP="68F215A7">
            <w:r w:rsidRPr="008A40A2">
              <w:rPr>
                <w:b/>
                <w:bCs/>
                <w:lang w:eastAsia="en-GB"/>
              </w:rPr>
              <w:t>IUPAC name</w:t>
            </w:r>
          </w:p>
        </w:tc>
        <w:tc>
          <w:tcPr>
            <w:tcW w:w="1129" w:type="dxa"/>
            <w:vMerge w:val="restart"/>
            <w:tcMar>
              <w:top w:w="40" w:type="dxa"/>
              <w:left w:w="40" w:type="dxa"/>
              <w:bottom w:w="40" w:type="dxa"/>
              <w:right w:w="40" w:type="dxa"/>
            </w:tcMar>
          </w:tcPr>
          <w:p w14:paraId="640B92D2" w14:textId="77777777" w:rsidR="00BC4171" w:rsidRPr="00F24D0D" w:rsidRDefault="00BC4171" w:rsidP="68F215A7">
            <w:r w:rsidRPr="008A40A2">
              <w:rPr>
                <w:b/>
                <w:bCs/>
                <w:lang w:eastAsia="en-GB"/>
              </w:rPr>
              <w:t>Function</w:t>
            </w:r>
          </w:p>
        </w:tc>
        <w:tc>
          <w:tcPr>
            <w:tcW w:w="1275" w:type="dxa"/>
            <w:vMerge w:val="restart"/>
            <w:tcMar>
              <w:top w:w="40" w:type="dxa"/>
              <w:left w:w="40" w:type="dxa"/>
              <w:bottom w:w="40" w:type="dxa"/>
              <w:right w:w="40" w:type="dxa"/>
            </w:tcMar>
          </w:tcPr>
          <w:p w14:paraId="2B0C6067" w14:textId="77777777" w:rsidR="00BC4171" w:rsidRPr="00F24D0D" w:rsidRDefault="00BC4171" w:rsidP="68F215A7">
            <w:r w:rsidRPr="008A40A2">
              <w:rPr>
                <w:b/>
                <w:bCs/>
                <w:lang w:eastAsia="en-GB"/>
              </w:rPr>
              <w:t>CAS number</w:t>
            </w:r>
          </w:p>
        </w:tc>
        <w:tc>
          <w:tcPr>
            <w:tcW w:w="1276" w:type="dxa"/>
            <w:vMerge w:val="restart"/>
            <w:tcMar>
              <w:top w:w="40" w:type="dxa"/>
              <w:left w:w="40" w:type="dxa"/>
              <w:bottom w:w="40" w:type="dxa"/>
              <w:right w:w="40" w:type="dxa"/>
            </w:tcMar>
          </w:tcPr>
          <w:p w14:paraId="14DB084B" w14:textId="77777777" w:rsidR="00BC4171" w:rsidRPr="00F24D0D" w:rsidRDefault="00BC4171" w:rsidP="68F215A7">
            <w:r w:rsidRPr="008A40A2">
              <w:rPr>
                <w:b/>
                <w:bCs/>
                <w:lang w:eastAsia="en-GB"/>
              </w:rPr>
              <w:t>EC number</w:t>
            </w:r>
          </w:p>
        </w:tc>
        <w:tc>
          <w:tcPr>
            <w:tcW w:w="1732" w:type="dxa"/>
            <w:gridSpan w:val="2"/>
            <w:tcMar>
              <w:top w:w="40" w:type="dxa"/>
              <w:left w:w="40" w:type="dxa"/>
              <w:bottom w:w="40" w:type="dxa"/>
              <w:right w:w="40" w:type="dxa"/>
            </w:tcMar>
          </w:tcPr>
          <w:p w14:paraId="31D9D38E" w14:textId="77777777" w:rsidR="00BC4171" w:rsidRPr="00F24D0D" w:rsidRDefault="00BC4171" w:rsidP="68F215A7">
            <w:r w:rsidRPr="008A40A2">
              <w:rPr>
                <w:b/>
                <w:bCs/>
                <w:lang w:eastAsia="en-GB"/>
              </w:rPr>
              <w:t>Content (%)</w:t>
            </w:r>
          </w:p>
        </w:tc>
      </w:tr>
      <w:tr w:rsidR="00BC4171" w:rsidRPr="00A411E7" w14:paraId="42EC327B" w14:textId="77777777" w:rsidTr="008D426A">
        <w:tblPrEx>
          <w:tblCellMar>
            <w:left w:w="108" w:type="dxa"/>
            <w:right w:w="108" w:type="dxa"/>
          </w:tblCellMar>
        </w:tblPrEx>
        <w:trPr>
          <w:trHeight w:val="272"/>
        </w:trPr>
        <w:tc>
          <w:tcPr>
            <w:tcW w:w="3609" w:type="dxa"/>
            <w:gridSpan w:val="2"/>
            <w:vMerge/>
          </w:tcPr>
          <w:p w14:paraId="64ECC0AC" w14:textId="77777777" w:rsidR="00BC4171" w:rsidRPr="00C618A2" w:rsidRDefault="00BC4171" w:rsidP="006144DE">
            <w:pPr>
              <w:rPr>
                <w:b/>
                <w:bCs/>
                <w:szCs w:val="24"/>
                <w:lang w:eastAsia="en-GB"/>
              </w:rPr>
            </w:pPr>
          </w:p>
        </w:tc>
        <w:tc>
          <w:tcPr>
            <w:tcW w:w="1353" w:type="dxa"/>
            <w:vMerge/>
          </w:tcPr>
          <w:p w14:paraId="69A86138" w14:textId="77777777" w:rsidR="00BC4171" w:rsidRPr="00C618A2" w:rsidRDefault="00BC4171" w:rsidP="006144DE">
            <w:pPr>
              <w:rPr>
                <w:b/>
                <w:bCs/>
                <w:szCs w:val="24"/>
                <w:lang w:eastAsia="en-GB"/>
              </w:rPr>
            </w:pPr>
          </w:p>
        </w:tc>
        <w:tc>
          <w:tcPr>
            <w:tcW w:w="1129" w:type="dxa"/>
            <w:vMerge/>
          </w:tcPr>
          <w:p w14:paraId="7BA6A045" w14:textId="77777777" w:rsidR="00BC4171" w:rsidRPr="00C618A2" w:rsidRDefault="00BC4171" w:rsidP="006144DE">
            <w:pPr>
              <w:rPr>
                <w:b/>
                <w:bCs/>
                <w:szCs w:val="24"/>
                <w:lang w:eastAsia="en-GB"/>
              </w:rPr>
            </w:pPr>
          </w:p>
        </w:tc>
        <w:tc>
          <w:tcPr>
            <w:tcW w:w="1275" w:type="dxa"/>
            <w:vMerge/>
          </w:tcPr>
          <w:p w14:paraId="425F6BBB" w14:textId="77777777" w:rsidR="00BC4171" w:rsidRPr="00C618A2" w:rsidRDefault="00BC4171" w:rsidP="006144DE">
            <w:pPr>
              <w:rPr>
                <w:b/>
                <w:bCs/>
                <w:szCs w:val="24"/>
                <w:lang w:eastAsia="en-GB"/>
              </w:rPr>
            </w:pPr>
          </w:p>
        </w:tc>
        <w:tc>
          <w:tcPr>
            <w:tcW w:w="1276" w:type="dxa"/>
            <w:vMerge/>
          </w:tcPr>
          <w:p w14:paraId="61B4B7BA" w14:textId="77777777" w:rsidR="00BC4171" w:rsidRPr="00C618A2" w:rsidRDefault="00BC4171" w:rsidP="006144DE">
            <w:pPr>
              <w:rPr>
                <w:b/>
                <w:bCs/>
                <w:szCs w:val="24"/>
                <w:lang w:eastAsia="en-GB"/>
              </w:rPr>
            </w:pPr>
          </w:p>
        </w:tc>
        <w:tc>
          <w:tcPr>
            <w:tcW w:w="851" w:type="dxa"/>
          </w:tcPr>
          <w:p w14:paraId="6CF94FC1" w14:textId="77777777" w:rsidR="00BC4171" w:rsidRPr="008D426A" w:rsidRDefault="00BC4171">
            <w:pPr>
              <w:rPr>
                <w:b/>
                <w:bCs/>
                <w:lang w:eastAsia="en-GB"/>
              </w:rPr>
            </w:pPr>
            <w:r w:rsidRPr="008A40A2">
              <w:rPr>
                <w:b/>
                <w:bCs/>
                <w:lang w:eastAsia="en-GB"/>
              </w:rPr>
              <w:t>Min</w:t>
            </w:r>
          </w:p>
        </w:tc>
        <w:tc>
          <w:tcPr>
            <w:tcW w:w="881" w:type="dxa"/>
          </w:tcPr>
          <w:p w14:paraId="3375A29D" w14:textId="77777777" w:rsidR="00BC4171" w:rsidRPr="008D426A" w:rsidRDefault="00BC4171">
            <w:pPr>
              <w:rPr>
                <w:b/>
                <w:bCs/>
                <w:lang w:eastAsia="en-GB"/>
              </w:rPr>
            </w:pPr>
            <w:r w:rsidRPr="008A40A2">
              <w:rPr>
                <w:b/>
                <w:bCs/>
                <w:lang w:eastAsia="en-GB"/>
              </w:rPr>
              <w:t>Max</w:t>
            </w:r>
          </w:p>
        </w:tc>
      </w:tr>
      <w:tr w:rsidR="00BC4171" w:rsidRPr="00A411E7" w14:paraId="4B9B6D5A" w14:textId="77777777" w:rsidTr="008D426A">
        <w:tc>
          <w:tcPr>
            <w:tcW w:w="2256" w:type="dxa"/>
            <w:vMerge w:val="restart"/>
            <w:tcMar>
              <w:top w:w="40" w:type="dxa"/>
              <w:left w:w="40" w:type="dxa"/>
              <w:bottom w:w="40" w:type="dxa"/>
              <w:right w:w="40" w:type="dxa"/>
            </w:tcMar>
          </w:tcPr>
          <w:p w14:paraId="7A598387" w14:textId="77777777" w:rsidR="00BC4171" w:rsidRPr="00A411E7" w:rsidRDefault="00BC4171" w:rsidP="006144DE">
            <w:pPr>
              <w:rPr>
                <w:lang w:val="pl-PL"/>
              </w:rPr>
            </w:pPr>
            <w:r>
              <w:t xml:space="preserve"> </w:t>
            </w:r>
            <w:r w:rsidRPr="00171EFF">
              <w:rPr>
                <w:lang w:val="pl-PL"/>
              </w:rPr>
              <w:t xml:space="preserve">Sodium hypochlorite as TK with a purity of </w:t>
            </w:r>
            <w:r>
              <w:rPr>
                <w:lang w:val="pl-PL"/>
              </w:rPr>
              <w:t>15.225</w:t>
            </w:r>
            <w:r w:rsidRPr="00171EFF">
              <w:rPr>
                <w:lang w:val="pl-PL"/>
              </w:rPr>
              <w:t>%</w:t>
            </w:r>
          </w:p>
        </w:tc>
        <w:tc>
          <w:tcPr>
            <w:tcW w:w="1353" w:type="dxa"/>
          </w:tcPr>
          <w:p w14:paraId="5717D2FE" w14:textId="77777777" w:rsidR="00BC4171" w:rsidRDefault="00BC4171" w:rsidP="68F215A7">
            <w:r>
              <w:rPr>
                <w:lang w:val="pl-PL"/>
              </w:rPr>
              <w:t xml:space="preserve">Pure </w:t>
            </w:r>
            <w:r w:rsidRPr="006765CD">
              <w:rPr>
                <w:lang w:val="pl-PL"/>
              </w:rPr>
              <w:t>sodium hypochlorite</w:t>
            </w:r>
          </w:p>
        </w:tc>
        <w:tc>
          <w:tcPr>
            <w:tcW w:w="1353" w:type="dxa"/>
            <w:vMerge w:val="restart"/>
            <w:tcMar>
              <w:top w:w="40" w:type="dxa"/>
              <w:left w:w="40" w:type="dxa"/>
              <w:bottom w:w="40" w:type="dxa"/>
              <w:right w:w="40" w:type="dxa"/>
            </w:tcMar>
          </w:tcPr>
          <w:p w14:paraId="48064B57" w14:textId="77777777" w:rsidR="00BC4171" w:rsidRPr="00A411E7" w:rsidRDefault="00BC4171" w:rsidP="68F215A7">
            <w:r>
              <w:t>Sodium hypochlorite</w:t>
            </w:r>
          </w:p>
        </w:tc>
        <w:tc>
          <w:tcPr>
            <w:tcW w:w="1129" w:type="dxa"/>
            <w:vMerge w:val="restart"/>
            <w:tcMar>
              <w:top w:w="40" w:type="dxa"/>
              <w:left w:w="40" w:type="dxa"/>
              <w:bottom w:w="40" w:type="dxa"/>
              <w:right w:w="40" w:type="dxa"/>
            </w:tcMar>
          </w:tcPr>
          <w:p w14:paraId="3485261E" w14:textId="77777777" w:rsidR="00BC4171" w:rsidRPr="00A411E7" w:rsidRDefault="00BC4171" w:rsidP="68F215A7">
            <w:r w:rsidRPr="00A411E7">
              <w:t>Active substance</w:t>
            </w:r>
          </w:p>
        </w:tc>
        <w:tc>
          <w:tcPr>
            <w:tcW w:w="1275" w:type="dxa"/>
            <w:vMerge w:val="restart"/>
            <w:tcMar>
              <w:top w:w="40" w:type="dxa"/>
              <w:left w:w="40" w:type="dxa"/>
              <w:bottom w:w="40" w:type="dxa"/>
              <w:right w:w="40" w:type="dxa"/>
            </w:tcMar>
          </w:tcPr>
          <w:p w14:paraId="73141ABF" w14:textId="77777777" w:rsidR="00BC4171" w:rsidRDefault="00BC4171" w:rsidP="006144DE">
            <w:pPr>
              <w:rPr>
                <w:rFonts w:ascii="Arial" w:hAnsi="Arial" w:cs="Arial"/>
              </w:rPr>
            </w:pPr>
            <w:r>
              <w:rPr>
                <w:rFonts w:ascii="Arial" w:hAnsi="Arial" w:cs="Arial"/>
              </w:rPr>
              <w:t>7681-52-9</w:t>
            </w:r>
          </w:p>
          <w:p w14:paraId="65530706" w14:textId="77777777" w:rsidR="00BC4171" w:rsidRPr="00A411E7" w:rsidRDefault="00BC4171" w:rsidP="006144DE"/>
        </w:tc>
        <w:tc>
          <w:tcPr>
            <w:tcW w:w="1276" w:type="dxa"/>
            <w:vMerge w:val="restart"/>
            <w:tcMar>
              <w:top w:w="40" w:type="dxa"/>
              <w:left w:w="40" w:type="dxa"/>
              <w:bottom w:w="40" w:type="dxa"/>
              <w:right w:w="40" w:type="dxa"/>
            </w:tcMar>
          </w:tcPr>
          <w:p w14:paraId="3D4151EA" w14:textId="77777777" w:rsidR="00BC4171" w:rsidRPr="00A411E7" w:rsidRDefault="00BC4171" w:rsidP="68F215A7">
            <w:r w:rsidRPr="006765CD">
              <w:t>231-668-3</w:t>
            </w:r>
          </w:p>
        </w:tc>
        <w:tc>
          <w:tcPr>
            <w:tcW w:w="851" w:type="dxa"/>
            <w:tcMar>
              <w:top w:w="40" w:type="dxa"/>
              <w:left w:w="40" w:type="dxa"/>
              <w:bottom w:w="40" w:type="dxa"/>
              <w:right w:w="40" w:type="dxa"/>
            </w:tcMar>
          </w:tcPr>
          <w:p w14:paraId="0DF04498" w14:textId="77777777" w:rsidR="00BC4171" w:rsidRPr="00A411E7" w:rsidRDefault="00BC4171" w:rsidP="68F215A7">
            <w:r>
              <w:t>1.575</w:t>
            </w:r>
          </w:p>
        </w:tc>
        <w:tc>
          <w:tcPr>
            <w:tcW w:w="881" w:type="dxa"/>
          </w:tcPr>
          <w:p w14:paraId="558432BD" w14:textId="77777777" w:rsidR="00BC4171" w:rsidRPr="00A411E7" w:rsidRDefault="00BC4171" w:rsidP="68F215A7">
            <w:r>
              <w:t>15.225</w:t>
            </w:r>
          </w:p>
        </w:tc>
      </w:tr>
      <w:tr w:rsidR="00BC4171" w:rsidRPr="00A411E7" w14:paraId="013F01F6" w14:textId="77777777" w:rsidTr="008D426A">
        <w:tc>
          <w:tcPr>
            <w:tcW w:w="2256" w:type="dxa"/>
            <w:vMerge/>
            <w:tcMar>
              <w:top w:w="40" w:type="dxa"/>
              <w:left w:w="40" w:type="dxa"/>
              <w:bottom w:w="40" w:type="dxa"/>
              <w:right w:w="40" w:type="dxa"/>
            </w:tcMar>
          </w:tcPr>
          <w:p w14:paraId="24BEF6BB" w14:textId="77777777" w:rsidR="00BC4171" w:rsidRPr="006765CD" w:rsidRDefault="00BC4171" w:rsidP="006144DE">
            <w:pPr>
              <w:rPr>
                <w:lang w:val="pl-PL"/>
              </w:rPr>
            </w:pPr>
          </w:p>
        </w:tc>
        <w:tc>
          <w:tcPr>
            <w:tcW w:w="1353" w:type="dxa"/>
          </w:tcPr>
          <w:p w14:paraId="4D0C2007" w14:textId="77777777" w:rsidR="00BC4171" w:rsidRDefault="00BC4171" w:rsidP="68F215A7">
            <w:r>
              <w:rPr>
                <w:lang w:val="pl-PL"/>
              </w:rPr>
              <w:t>Active chlorine from sodium hypochlorite</w:t>
            </w:r>
          </w:p>
        </w:tc>
        <w:tc>
          <w:tcPr>
            <w:tcW w:w="1353" w:type="dxa"/>
            <w:vMerge/>
            <w:tcMar>
              <w:top w:w="40" w:type="dxa"/>
              <w:left w:w="40" w:type="dxa"/>
              <w:bottom w:w="40" w:type="dxa"/>
              <w:right w:w="40" w:type="dxa"/>
            </w:tcMar>
          </w:tcPr>
          <w:p w14:paraId="653579F1" w14:textId="77777777" w:rsidR="00BC4171" w:rsidRDefault="00BC4171" w:rsidP="006144DE"/>
        </w:tc>
        <w:tc>
          <w:tcPr>
            <w:tcW w:w="1129" w:type="dxa"/>
            <w:vMerge/>
            <w:tcMar>
              <w:top w:w="40" w:type="dxa"/>
              <w:left w:w="40" w:type="dxa"/>
              <w:bottom w:w="40" w:type="dxa"/>
              <w:right w:w="40" w:type="dxa"/>
            </w:tcMar>
          </w:tcPr>
          <w:p w14:paraId="4F9404BE" w14:textId="77777777" w:rsidR="00BC4171" w:rsidRPr="00A411E7" w:rsidRDefault="00BC4171" w:rsidP="006144DE"/>
        </w:tc>
        <w:tc>
          <w:tcPr>
            <w:tcW w:w="1275" w:type="dxa"/>
            <w:vMerge/>
            <w:tcMar>
              <w:top w:w="40" w:type="dxa"/>
              <w:left w:w="40" w:type="dxa"/>
              <w:bottom w:w="40" w:type="dxa"/>
              <w:right w:w="40" w:type="dxa"/>
            </w:tcMar>
          </w:tcPr>
          <w:p w14:paraId="7C86BFF7" w14:textId="77777777" w:rsidR="00BC4171" w:rsidRDefault="00BC4171" w:rsidP="006144DE">
            <w:pPr>
              <w:rPr>
                <w:rFonts w:ascii="Arial" w:hAnsi="Arial" w:cs="Arial"/>
              </w:rPr>
            </w:pPr>
          </w:p>
        </w:tc>
        <w:tc>
          <w:tcPr>
            <w:tcW w:w="1276" w:type="dxa"/>
            <w:vMerge/>
            <w:tcMar>
              <w:top w:w="40" w:type="dxa"/>
              <w:left w:w="40" w:type="dxa"/>
              <w:bottom w:w="40" w:type="dxa"/>
              <w:right w:w="40" w:type="dxa"/>
            </w:tcMar>
          </w:tcPr>
          <w:p w14:paraId="587F69DB" w14:textId="77777777" w:rsidR="00BC4171" w:rsidRPr="006765CD" w:rsidRDefault="00BC4171" w:rsidP="006144DE"/>
        </w:tc>
        <w:tc>
          <w:tcPr>
            <w:tcW w:w="851" w:type="dxa"/>
            <w:tcMar>
              <w:top w:w="40" w:type="dxa"/>
              <w:left w:w="40" w:type="dxa"/>
              <w:bottom w:w="40" w:type="dxa"/>
              <w:right w:w="40" w:type="dxa"/>
            </w:tcMar>
          </w:tcPr>
          <w:p w14:paraId="2B0CCB9B" w14:textId="77777777" w:rsidR="00BC4171" w:rsidRDefault="00BC4171" w:rsidP="68F215A7">
            <w:r>
              <w:t>1.5</w:t>
            </w:r>
          </w:p>
        </w:tc>
        <w:tc>
          <w:tcPr>
            <w:tcW w:w="881" w:type="dxa"/>
          </w:tcPr>
          <w:p w14:paraId="24EBB301" w14:textId="77777777" w:rsidR="00BC4171" w:rsidRDefault="00BC4171" w:rsidP="68F215A7">
            <w:r>
              <w:t>14.5</w:t>
            </w:r>
          </w:p>
        </w:tc>
      </w:tr>
      <w:tr w:rsidR="0051792F" w:rsidRPr="00A411E7" w14:paraId="16EBA1B9" w14:textId="77777777" w:rsidTr="008D426A">
        <w:tc>
          <w:tcPr>
            <w:tcW w:w="3609" w:type="dxa"/>
            <w:gridSpan w:val="2"/>
            <w:tcMar>
              <w:top w:w="40" w:type="dxa"/>
              <w:left w:w="40" w:type="dxa"/>
              <w:bottom w:w="40" w:type="dxa"/>
              <w:right w:w="40" w:type="dxa"/>
            </w:tcMar>
            <w:vAlign w:val="center"/>
          </w:tcPr>
          <w:p w14:paraId="21F1465B" w14:textId="13E0F83C" w:rsidR="0051792F" w:rsidRDefault="0051792F" w:rsidP="0051792F">
            <w:pPr>
              <w:rPr>
                <w:lang w:val="pl-PL"/>
              </w:rPr>
            </w:pPr>
            <w:r w:rsidRPr="003249FF">
              <w:rPr>
                <w:lang w:val="pl-PL"/>
              </w:rPr>
              <w:lastRenderedPageBreak/>
              <w:t>Dodecanenitrile</w:t>
            </w:r>
          </w:p>
        </w:tc>
        <w:tc>
          <w:tcPr>
            <w:tcW w:w="1353" w:type="dxa"/>
            <w:tcMar>
              <w:top w:w="40" w:type="dxa"/>
              <w:left w:w="40" w:type="dxa"/>
              <w:bottom w:w="40" w:type="dxa"/>
              <w:right w:w="40" w:type="dxa"/>
            </w:tcMar>
            <w:vAlign w:val="center"/>
          </w:tcPr>
          <w:p w14:paraId="4024D039" w14:textId="66414CD5" w:rsidR="0051792F" w:rsidRDefault="0051792F" w:rsidP="68F215A7">
            <w:r>
              <w:rPr>
                <w:rFonts w:ascii="Arial" w:hAnsi="Arial" w:cs="Arial"/>
              </w:rPr>
              <w:t>-</w:t>
            </w:r>
          </w:p>
        </w:tc>
        <w:tc>
          <w:tcPr>
            <w:tcW w:w="1129" w:type="dxa"/>
            <w:tcMar>
              <w:top w:w="40" w:type="dxa"/>
              <w:left w:w="40" w:type="dxa"/>
              <w:bottom w:w="40" w:type="dxa"/>
              <w:right w:w="40" w:type="dxa"/>
            </w:tcMar>
            <w:vAlign w:val="center"/>
          </w:tcPr>
          <w:p w14:paraId="5F54F944" w14:textId="722D6E07" w:rsidR="0051792F" w:rsidRPr="00A411E7" w:rsidRDefault="0051792F" w:rsidP="68F215A7">
            <w:r>
              <w:t>Surfactant</w:t>
            </w:r>
          </w:p>
        </w:tc>
        <w:tc>
          <w:tcPr>
            <w:tcW w:w="1275" w:type="dxa"/>
            <w:tcMar>
              <w:top w:w="40" w:type="dxa"/>
              <w:left w:w="40" w:type="dxa"/>
              <w:bottom w:w="40" w:type="dxa"/>
              <w:right w:w="40" w:type="dxa"/>
            </w:tcMar>
            <w:vAlign w:val="center"/>
          </w:tcPr>
          <w:p w14:paraId="59EB8862" w14:textId="53E2FCE6" w:rsidR="0051792F" w:rsidRDefault="0051792F" w:rsidP="0051792F">
            <w:pPr>
              <w:rPr>
                <w:rFonts w:ascii="Arial" w:hAnsi="Arial" w:cs="Arial"/>
              </w:rPr>
            </w:pPr>
            <w:r w:rsidRPr="003249FF">
              <w:t>2437-25-4</w:t>
            </w:r>
          </w:p>
        </w:tc>
        <w:tc>
          <w:tcPr>
            <w:tcW w:w="1276" w:type="dxa"/>
            <w:tcMar>
              <w:top w:w="40" w:type="dxa"/>
              <w:left w:w="40" w:type="dxa"/>
              <w:bottom w:w="40" w:type="dxa"/>
              <w:right w:w="40" w:type="dxa"/>
            </w:tcMar>
            <w:vAlign w:val="center"/>
          </w:tcPr>
          <w:p w14:paraId="460CF539" w14:textId="77777777" w:rsidR="0051792F" w:rsidRPr="003249FF" w:rsidRDefault="0051792F" w:rsidP="68F215A7">
            <w:pPr>
              <w:suppressAutoHyphens w:val="0"/>
            </w:pPr>
            <w:r w:rsidRPr="003249FF">
              <w:t>219-440-1</w:t>
            </w:r>
          </w:p>
          <w:p w14:paraId="3BDBF9E8" w14:textId="2FF01650" w:rsidR="0051792F" w:rsidRPr="006765CD" w:rsidRDefault="0051792F" w:rsidP="0051792F"/>
        </w:tc>
        <w:tc>
          <w:tcPr>
            <w:tcW w:w="851" w:type="dxa"/>
            <w:tcMar>
              <w:top w:w="40" w:type="dxa"/>
              <w:left w:w="40" w:type="dxa"/>
              <w:bottom w:w="40" w:type="dxa"/>
              <w:right w:w="40" w:type="dxa"/>
            </w:tcMar>
            <w:vAlign w:val="center"/>
          </w:tcPr>
          <w:p w14:paraId="010F1F1D" w14:textId="7A28543C" w:rsidR="0051792F" w:rsidRDefault="0051792F" w:rsidP="68F215A7">
            <w:r>
              <w:t>0</w:t>
            </w:r>
          </w:p>
        </w:tc>
        <w:tc>
          <w:tcPr>
            <w:tcW w:w="881" w:type="dxa"/>
            <w:vAlign w:val="center"/>
          </w:tcPr>
          <w:p w14:paraId="3C29493E" w14:textId="78347B67" w:rsidR="0051792F" w:rsidRDefault="0051792F" w:rsidP="68F215A7">
            <w:r>
              <w:t>0.05</w:t>
            </w:r>
          </w:p>
        </w:tc>
      </w:tr>
    </w:tbl>
    <w:p w14:paraId="074B9562" w14:textId="5490495A" w:rsidR="0030419B" w:rsidRDefault="0030419B" w:rsidP="008D426A">
      <w:pPr>
        <w:pStyle w:val="Absatz"/>
        <w:ind w:left="0"/>
        <w:rPr>
          <w:lang w:eastAsia="en-US"/>
        </w:rPr>
      </w:pPr>
    </w:p>
    <w:p w14:paraId="6CE670AB" w14:textId="77777777" w:rsidR="00BC4171" w:rsidRPr="005553A0" w:rsidRDefault="00BC4171" w:rsidP="00BC4171">
      <w:pPr>
        <w:pStyle w:val="Absatz"/>
        <w:ind w:left="0"/>
        <w:jc w:val="both"/>
        <w:rPr>
          <w:rFonts w:ascii="Verdana" w:hAnsi="Verdana"/>
          <w:lang w:eastAsia="fi-FI"/>
        </w:rPr>
      </w:pPr>
      <w:r w:rsidRPr="005553A0">
        <w:rPr>
          <w:rFonts w:ascii="Verdana" w:hAnsi="Verdana"/>
          <w:lang w:eastAsia="fi-FI"/>
        </w:rPr>
        <w:t xml:space="preserve">Note that no </w:t>
      </w:r>
      <w:r w:rsidRPr="00BD1443">
        <w:rPr>
          <w:rFonts w:ascii="Verdana" w:hAnsi="Verdana"/>
          <w:lang w:eastAsia="fi-FI"/>
        </w:rPr>
        <w:t>technical material</w:t>
      </w:r>
      <w:r w:rsidRPr="005553A0">
        <w:rPr>
          <w:rFonts w:ascii="Verdana" w:hAnsi="Verdana"/>
          <w:lang w:eastAsia="fi-FI"/>
        </w:rPr>
        <w:t xml:space="preserve"> </w:t>
      </w:r>
      <w:r>
        <w:rPr>
          <w:rFonts w:ascii="Verdana" w:hAnsi="Verdana"/>
          <w:lang w:eastAsia="fi-FI"/>
        </w:rPr>
        <w:t>(</w:t>
      </w:r>
      <w:r w:rsidRPr="005553A0">
        <w:rPr>
          <w:rFonts w:ascii="Verdana" w:hAnsi="Verdana"/>
          <w:lang w:eastAsia="fi-FI"/>
        </w:rPr>
        <w:t>TC</w:t>
      </w:r>
      <w:r>
        <w:rPr>
          <w:rFonts w:ascii="Verdana" w:hAnsi="Verdana"/>
          <w:lang w:eastAsia="fi-FI"/>
        </w:rPr>
        <w:t>)</w:t>
      </w:r>
      <w:r w:rsidRPr="005553A0">
        <w:rPr>
          <w:rFonts w:ascii="Verdana" w:hAnsi="Verdana"/>
          <w:lang w:eastAsia="fi-FI"/>
        </w:rPr>
        <w:t xml:space="preserve"> exists for sodium hypochlorite according to the CAR and reference specifications set at EU level. </w:t>
      </w:r>
      <w:r w:rsidRPr="00584248">
        <w:rPr>
          <w:rFonts w:ascii="Verdana" w:hAnsi="Verdana"/>
          <w:lang w:eastAsia="fi-FI"/>
        </w:rPr>
        <w:t xml:space="preserve">The </w:t>
      </w:r>
      <w:r w:rsidRPr="00BD1443">
        <w:rPr>
          <w:rFonts w:ascii="Verdana" w:hAnsi="Verdana"/>
          <w:lang w:eastAsia="fi-FI"/>
        </w:rPr>
        <w:t>technical active substance</w:t>
      </w:r>
      <w:r w:rsidRPr="00584248">
        <w:rPr>
          <w:rFonts w:ascii="Verdana" w:hAnsi="Verdana"/>
          <w:lang w:eastAsia="fi-FI"/>
        </w:rPr>
        <w:t xml:space="preserve"> is defined as an aqueous solution of sodium hypochlorite with a max content of available chlorine set at 180 g/kg. </w:t>
      </w:r>
      <w:r w:rsidRPr="00BD1443">
        <w:rPr>
          <w:rFonts w:ascii="Verdana" w:hAnsi="Verdana"/>
          <w:lang w:eastAsia="fi-FI"/>
        </w:rPr>
        <w:t>For this dossier, the technical active substance is defined as an aqueous solution of sodium hypochlorite with</w:t>
      </w:r>
      <w:r>
        <w:rPr>
          <w:rFonts w:ascii="Verdana" w:hAnsi="Verdana"/>
          <w:lang w:eastAsia="fi-FI"/>
        </w:rPr>
        <w:t xml:space="preserve"> a claimed purity of 152.25g/kg (15.225</w:t>
      </w:r>
      <w:r w:rsidRPr="00BD1443">
        <w:rPr>
          <w:rFonts w:ascii="Verdana" w:hAnsi="Verdana"/>
          <w:lang w:eastAsia="fi-FI"/>
        </w:rPr>
        <w:t>%w/w).</w:t>
      </w:r>
    </w:p>
    <w:p w14:paraId="5F7D4BFA" w14:textId="77777777" w:rsidR="00BC4171" w:rsidRDefault="00BC4171" w:rsidP="00BC4171">
      <w:pPr>
        <w:pStyle w:val="Absatz"/>
        <w:ind w:left="0"/>
        <w:jc w:val="both"/>
        <w:rPr>
          <w:rFonts w:ascii="Verdana" w:eastAsia="Calibri" w:hAnsi="Verdana"/>
          <w:highlight w:val="yellow"/>
          <w:lang w:eastAsia="fi-FI"/>
        </w:rPr>
      </w:pPr>
    </w:p>
    <w:p w14:paraId="64D89966" w14:textId="77777777" w:rsidR="00BC4171" w:rsidRDefault="00BC4171" w:rsidP="00BC4171">
      <w:pPr>
        <w:jc w:val="both"/>
        <w:rPr>
          <w:lang w:eastAsia="fi-FI"/>
        </w:rPr>
      </w:pPr>
      <w:r>
        <w:rPr>
          <w:lang w:eastAsia="fi-FI"/>
        </w:rPr>
        <w:t>The concentration of active chlorine released from sodium hypochlorite has been calculated according to the active substance data from the CAR. In summary, the sodium hypochlorite content has been divided by the conversion factor of 1.05 in order to obtain the concentration of active chlorine released from sodium hypochlorite.</w:t>
      </w:r>
    </w:p>
    <w:p w14:paraId="6481C741" w14:textId="77777777" w:rsidR="00BC4171" w:rsidRPr="00AC120B" w:rsidRDefault="00BC4171" w:rsidP="00BC4171">
      <w:pPr>
        <w:jc w:val="both"/>
        <w:rPr>
          <w:lang w:eastAsia="fi-FI"/>
        </w:rPr>
      </w:pPr>
    </w:p>
    <w:p w14:paraId="61C5E35A" w14:textId="7873A419" w:rsidR="00BC4171" w:rsidRPr="004F568E" w:rsidRDefault="00BC4171" w:rsidP="00BC4171">
      <w:pPr>
        <w:pStyle w:val="Absatz"/>
        <w:ind w:left="0"/>
        <w:jc w:val="both"/>
        <w:rPr>
          <w:rFonts w:ascii="Verdana" w:eastAsia="Calibri" w:hAnsi="Verdana"/>
          <w:lang w:eastAsia="fi-FI"/>
        </w:rPr>
      </w:pPr>
      <w:r>
        <w:rPr>
          <w:rFonts w:ascii="Verdana" w:eastAsia="Calibri" w:hAnsi="Verdana"/>
          <w:lang w:eastAsia="fi-FI"/>
        </w:rPr>
        <w:t xml:space="preserve">The </w:t>
      </w:r>
      <w:r w:rsidRPr="00D2029B">
        <w:rPr>
          <w:rFonts w:ascii="Verdana" w:eastAsia="Calibri" w:hAnsi="Verdana"/>
          <w:lang w:eastAsia="fi-FI"/>
        </w:rPr>
        <w:t xml:space="preserve">biocidal product family </w:t>
      </w:r>
      <w:r>
        <w:rPr>
          <w:rFonts w:ascii="Verdana" w:eastAsia="Calibri" w:hAnsi="Verdana"/>
          <w:lang w:eastAsia="fi-FI"/>
        </w:rPr>
        <w:t>comprises 5</w:t>
      </w:r>
      <w:r w:rsidRPr="004F568E">
        <w:rPr>
          <w:rFonts w:ascii="Verdana" w:eastAsia="Calibri" w:hAnsi="Verdana"/>
          <w:lang w:eastAsia="fi-FI"/>
        </w:rPr>
        <w:t xml:space="preserve"> Meta </w:t>
      </w:r>
      <w:r>
        <w:rPr>
          <w:rFonts w:ascii="Verdana" w:eastAsia="Calibri" w:hAnsi="Verdana"/>
          <w:lang w:eastAsia="fi-FI"/>
        </w:rPr>
        <w:t xml:space="preserve">SPC (8 at the initial submission of the dossier but 3 are no longer supported). The </w:t>
      </w:r>
      <w:r w:rsidRPr="004F568E">
        <w:rPr>
          <w:rFonts w:ascii="Verdana" w:eastAsia="Calibri" w:hAnsi="Verdana"/>
          <w:lang w:eastAsia="fi-FI"/>
        </w:rPr>
        <w:t xml:space="preserve">full composition </w:t>
      </w:r>
      <w:r>
        <w:rPr>
          <w:rFonts w:ascii="Verdana" w:eastAsia="Calibri" w:hAnsi="Verdana"/>
          <w:lang w:eastAsia="fi-FI"/>
        </w:rPr>
        <w:t>o</w:t>
      </w:r>
      <w:r w:rsidR="00F018A0">
        <w:rPr>
          <w:rFonts w:ascii="Verdana" w:eastAsia="Calibri" w:hAnsi="Verdana"/>
          <w:lang w:eastAsia="fi-FI"/>
        </w:rPr>
        <w:t>f</w:t>
      </w:r>
      <w:r>
        <w:rPr>
          <w:rFonts w:ascii="Verdana" w:eastAsia="Calibri" w:hAnsi="Verdana"/>
          <w:lang w:eastAsia="fi-FI"/>
        </w:rPr>
        <w:t xml:space="preserve"> the family is </w:t>
      </w:r>
      <w:r w:rsidRPr="004F568E">
        <w:rPr>
          <w:rFonts w:ascii="Verdana" w:eastAsia="Calibri" w:hAnsi="Verdana"/>
          <w:lang w:eastAsia="fi-FI"/>
        </w:rPr>
        <w:t>included in the confidential annex. </w:t>
      </w:r>
    </w:p>
    <w:p w14:paraId="5446EB4F" w14:textId="77777777" w:rsidR="0030419B" w:rsidRPr="008D426A" w:rsidRDefault="0030419B">
      <w:pPr>
        <w:pStyle w:val="Titre4"/>
        <w:numPr>
          <w:ilvl w:val="3"/>
          <w:numId w:val="6"/>
        </w:numPr>
        <w:rPr>
          <w:rFonts w:ascii="Times New Roman" w:hAnsi="Times New Roman" w:cs="Times New Roman"/>
          <w:i/>
          <w:iCs/>
          <w:lang w:eastAsia="fr-FR"/>
        </w:rPr>
      </w:pPr>
      <w:bookmarkStart w:id="25" w:name="d0e437"/>
      <w:bookmarkStart w:id="26" w:name="_Toc73002620"/>
      <w:bookmarkEnd w:id="25"/>
      <w:r>
        <w:t>Information on technical equivalence</w:t>
      </w:r>
      <w:bookmarkEnd w:id="26"/>
    </w:p>
    <w:p w14:paraId="7B835A7D" w14:textId="2E217FE9" w:rsidR="0030419B" w:rsidRPr="008D426A" w:rsidRDefault="00BC4171" w:rsidP="008D426A">
      <w:pPr>
        <w:spacing w:line="260" w:lineRule="atLeast"/>
        <w:rPr>
          <w:rFonts w:ascii="Times New Roman" w:eastAsia="Calibri" w:hAnsi="Times New Roman" w:cs="Times New Roman"/>
          <w:lang w:eastAsia="en-US"/>
        </w:rPr>
      </w:pPr>
      <w:r>
        <w:rPr>
          <w:rFonts w:eastAsia="Calibri"/>
          <w:lang w:eastAsia="en-US"/>
        </w:rPr>
        <w:t>Technical equivalence is not necessary because the source of active substance is</w:t>
      </w:r>
      <w:r w:rsidRPr="00D2029B">
        <w:rPr>
          <w:rFonts w:eastAsia="Calibri"/>
          <w:lang w:eastAsia="en-US"/>
        </w:rPr>
        <w:t xml:space="preserve"> part of the reference sources of the CAR of sodium hypochlorite.</w:t>
      </w:r>
    </w:p>
    <w:p w14:paraId="793365AB" w14:textId="77777777" w:rsidR="0030419B" w:rsidRPr="008A40A2" w:rsidRDefault="0030419B">
      <w:pPr>
        <w:pStyle w:val="Titre4"/>
        <w:numPr>
          <w:ilvl w:val="3"/>
          <w:numId w:val="6"/>
        </w:numPr>
        <w:rPr>
          <w:rFonts w:cs="Times"/>
        </w:rPr>
      </w:pPr>
      <w:bookmarkStart w:id="27" w:name="_Toc73002621"/>
      <w:r>
        <w:t>Information on the substance(s) of concern</w:t>
      </w:r>
      <w:bookmarkEnd w:id="27"/>
    </w:p>
    <w:p w14:paraId="43D03F7E" w14:textId="36F04266" w:rsidR="0030419B" w:rsidRPr="008D426A" w:rsidRDefault="00A12308" w:rsidP="008D426A">
      <w:pPr>
        <w:spacing w:line="260" w:lineRule="atLeast"/>
        <w:jc w:val="both"/>
        <w:rPr>
          <w:rFonts w:eastAsia="Calibri" w:cs="Times"/>
        </w:rPr>
      </w:pPr>
      <w:r w:rsidRPr="008A40A2">
        <w:rPr>
          <w:rFonts w:eastAsia="Calibri" w:cs="Times"/>
        </w:rPr>
        <w:t>One substance of concern</w:t>
      </w:r>
      <w:r w:rsidR="00F50905" w:rsidRPr="008A40A2">
        <w:rPr>
          <w:rFonts w:eastAsia="Calibri" w:cs="Times"/>
        </w:rPr>
        <w:t xml:space="preserve">, </w:t>
      </w:r>
      <w:r w:rsidR="00F50905" w:rsidRPr="003249FF">
        <w:rPr>
          <w:lang w:val="pl-PL"/>
        </w:rPr>
        <w:t>Dodecanenitrile</w:t>
      </w:r>
      <w:r w:rsidR="00F50905">
        <w:rPr>
          <w:lang w:val="pl-PL"/>
        </w:rPr>
        <w:t>,</w:t>
      </w:r>
      <w:r w:rsidRPr="008A40A2">
        <w:rPr>
          <w:rFonts w:eastAsia="Calibri" w:cs="Times"/>
        </w:rPr>
        <w:t xml:space="preserve"> has been identified for the environnement. </w:t>
      </w:r>
      <w:r w:rsidR="0030419B" w:rsidRPr="008A40A2">
        <w:rPr>
          <w:rFonts w:eastAsia="Calibri" w:cs="Times"/>
        </w:rPr>
        <w:t>Please see the confidential annex for further details.</w:t>
      </w:r>
    </w:p>
    <w:p w14:paraId="17CD7D3A" w14:textId="67A5AF03" w:rsidR="00D92172" w:rsidRDefault="00D92172" w:rsidP="0030419B">
      <w:pPr>
        <w:spacing w:line="260" w:lineRule="atLeast"/>
        <w:jc w:val="both"/>
        <w:rPr>
          <w:rFonts w:eastAsia="Calibri" w:cs="Times"/>
          <w:bCs/>
          <w:szCs w:val="29"/>
        </w:rPr>
      </w:pPr>
    </w:p>
    <w:p w14:paraId="5222FF3B" w14:textId="3131B2B0" w:rsidR="00D92172" w:rsidRDefault="00D92172" w:rsidP="00D92172">
      <w:pPr>
        <w:pStyle w:val="Titre4"/>
        <w:numPr>
          <w:ilvl w:val="3"/>
          <w:numId w:val="6"/>
        </w:numPr>
      </w:pPr>
      <w:bookmarkStart w:id="28" w:name="_Toc2154055"/>
      <w:bookmarkStart w:id="29" w:name="_Toc533154532"/>
      <w:bookmarkStart w:id="30" w:name="_Toc532221594"/>
      <w:bookmarkStart w:id="31" w:name="_Toc73002622"/>
      <w:r>
        <w:t>Assessment of endocrine disruption (ED) properties of the biocidal product</w:t>
      </w:r>
      <w:bookmarkEnd w:id="28"/>
      <w:bookmarkEnd w:id="29"/>
      <w:bookmarkEnd w:id="30"/>
      <w:r>
        <w:t xml:space="preserve"> family</w:t>
      </w:r>
      <w:bookmarkEnd w:id="31"/>
    </w:p>
    <w:p w14:paraId="71BFC63B" w14:textId="77777777" w:rsidR="00AE5393" w:rsidRPr="00AE5393" w:rsidRDefault="00AE5393" w:rsidP="00AE5393">
      <w:pPr>
        <w:spacing w:line="260" w:lineRule="atLeast"/>
        <w:jc w:val="both"/>
        <w:rPr>
          <w:rFonts w:eastAsia="Calibri" w:cs="Times"/>
          <w:bCs/>
          <w:szCs w:val="29"/>
        </w:rPr>
      </w:pPr>
      <w:r w:rsidRPr="00AE5393">
        <w:rPr>
          <w:rFonts w:eastAsia="Calibri" w:cs="Times"/>
          <w:bCs/>
          <w:szCs w:val="29"/>
        </w:rPr>
        <w:t>None of the co-formulants contained in the BIOCIDAL PRODUCT FAMILY BASED ON SODIUM HYPOCHLORITE family are regulatory identified as endocrine disruptors or have significant ED properties.</w:t>
      </w:r>
    </w:p>
    <w:p w14:paraId="6524B706" w14:textId="77777777" w:rsidR="00AE5393" w:rsidRPr="00AE5393" w:rsidRDefault="00AE5393" w:rsidP="00AE5393">
      <w:pPr>
        <w:spacing w:line="260" w:lineRule="atLeast"/>
        <w:jc w:val="both"/>
        <w:rPr>
          <w:rFonts w:eastAsia="Calibri" w:cs="Times"/>
          <w:bCs/>
          <w:szCs w:val="29"/>
        </w:rPr>
      </w:pPr>
      <w:r w:rsidRPr="00AE5393">
        <w:rPr>
          <w:rFonts w:eastAsia="Calibri" w:cs="Times"/>
          <w:bCs/>
          <w:szCs w:val="29"/>
        </w:rPr>
        <w:t xml:space="preserve">However, that are indications that some co-formulants have ED properties and they should be further assessed in the frame of REACH Regulation. </w:t>
      </w:r>
    </w:p>
    <w:p w14:paraId="4C8E491B" w14:textId="77777777" w:rsidR="00AE5393" w:rsidRPr="00AE5393" w:rsidRDefault="00AE5393" w:rsidP="00AE5393">
      <w:pPr>
        <w:spacing w:line="260" w:lineRule="atLeast"/>
        <w:jc w:val="both"/>
        <w:rPr>
          <w:rFonts w:eastAsia="Calibri" w:cs="Times"/>
          <w:bCs/>
          <w:szCs w:val="29"/>
        </w:rPr>
      </w:pPr>
      <w:r w:rsidRPr="00AE5393">
        <w:rPr>
          <w:rFonts w:eastAsia="Calibri" w:cs="Times"/>
          <w:bCs/>
          <w:szCs w:val="29"/>
        </w:rPr>
        <w:t>Hence, it is not possible to conclude whether these co-formulants should be considered to have ED properties or not before the end of the assessment. In case any co-formulants are finally identified as ED, the biocidal product will be considered as ED and authorisation will have to be revised accordingly.</w:t>
      </w:r>
    </w:p>
    <w:p w14:paraId="0997682E" w14:textId="77777777" w:rsidR="00AE5393" w:rsidRPr="00AE5393" w:rsidRDefault="00AE5393" w:rsidP="00AE5393">
      <w:pPr>
        <w:spacing w:line="260" w:lineRule="atLeast"/>
        <w:jc w:val="both"/>
        <w:rPr>
          <w:rFonts w:eastAsia="Calibri" w:cs="Times"/>
          <w:bCs/>
          <w:szCs w:val="29"/>
        </w:rPr>
      </w:pPr>
      <w:r w:rsidRPr="00AE5393">
        <w:rPr>
          <w:rFonts w:eastAsia="Calibri" w:cs="Times"/>
          <w:bCs/>
          <w:szCs w:val="29"/>
        </w:rPr>
        <w:t>Please refer to the Confidential Annex.</w:t>
      </w:r>
    </w:p>
    <w:p w14:paraId="27208DAE" w14:textId="3B88FE66" w:rsidR="0030419B" w:rsidRDefault="0030419B" w:rsidP="0030419B">
      <w:pPr>
        <w:spacing w:line="260" w:lineRule="atLeast"/>
        <w:jc w:val="both"/>
        <w:rPr>
          <w:rFonts w:eastAsia="Calibri" w:cs="Times"/>
          <w:bCs/>
          <w:szCs w:val="29"/>
        </w:rPr>
      </w:pPr>
    </w:p>
    <w:p w14:paraId="26E81BF0" w14:textId="77777777" w:rsidR="0030419B" w:rsidRDefault="0030419B" w:rsidP="0030419B">
      <w:pPr>
        <w:pStyle w:val="Titre4"/>
        <w:numPr>
          <w:ilvl w:val="3"/>
          <w:numId w:val="6"/>
        </w:numPr>
      </w:pPr>
      <w:bookmarkStart w:id="32" w:name="_Toc73002623"/>
      <w:r>
        <w:t>Type of formulation</w:t>
      </w:r>
      <w:bookmarkEnd w:id="3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30419B" w14:paraId="43C32ED7"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6F8B4" w14:textId="77777777" w:rsidR="00BC4171" w:rsidRDefault="00BC4171" w:rsidP="68F215A7">
            <w:r>
              <w:t>SL – Soluble concentrate (Meta SPC 1, 2, 5, 8)</w:t>
            </w:r>
          </w:p>
          <w:p w14:paraId="318483DB" w14:textId="26CFF63F" w:rsidR="0030419B" w:rsidRDefault="00BC4171" w:rsidP="00BC4171">
            <w:pPr>
              <w:snapToGrid w:val="0"/>
              <w:spacing w:line="256" w:lineRule="auto"/>
            </w:pPr>
            <w:r w:rsidRPr="00E9081E">
              <w:t>AL - Any other liquid</w:t>
            </w:r>
            <w:r>
              <w:t xml:space="preserve"> (Meta SPC 3)</w:t>
            </w:r>
          </w:p>
        </w:tc>
      </w:tr>
    </w:tbl>
    <w:p w14:paraId="31E8D67B" w14:textId="77777777" w:rsidR="0030419B" w:rsidRDefault="0030419B" w:rsidP="0030419B"/>
    <w:p w14:paraId="4C79077F" w14:textId="77777777" w:rsidR="0030419B" w:rsidRDefault="0030419B" w:rsidP="0030419B"/>
    <w:p w14:paraId="5A2172AB" w14:textId="77777777" w:rsidR="0030419B" w:rsidRPr="008D426A" w:rsidRDefault="0030419B" w:rsidP="008D426A">
      <w:pPr>
        <w:keepNext/>
        <w:spacing w:after="120"/>
        <w:ind w:left="432" w:hanging="432"/>
        <w:outlineLvl w:val="0"/>
        <w:rPr>
          <w:b/>
          <w:bCs/>
          <w:caps/>
          <w:sz w:val="28"/>
          <w:szCs w:val="28"/>
        </w:rPr>
      </w:pPr>
      <w:bookmarkStart w:id="33" w:name="_Toc512506016"/>
      <w:bookmarkStart w:id="34" w:name="_Toc454870196"/>
      <w:bookmarkStart w:id="35" w:name="_Toc450741097"/>
      <w:r w:rsidRPr="008A40A2">
        <w:rPr>
          <w:b/>
          <w:bCs/>
          <w:caps/>
          <w:sz w:val="28"/>
          <w:szCs w:val="28"/>
        </w:rPr>
        <w:t>Part II - Second information level - meta SPC 1</w:t>
      </w:r>
      <w:bookmarkEnd w:id="33"/>
      <w:bookmarkEnd w:id="34"/>
      <w:bookmarkEnd w:id="35"/>
    </w:p>
    <w:p w14:paraId="5038FAAA" w14:textId="77777777" w:rsidR="0030419B" w:rsidRDefault="0030419B" w:rsidP="0030419B"/>
    <w:p w14:paraId="226A057D" w14:textId="77777777" w:rsidR="00775005" w:rsidRDefault="00775005" w:rsidP="00775005">
      <w:pPr>
        <w:pStyle w:val="Titre3"/>
        <w:numPr>
          <w:ilvl w:val="2"/>
          <w:numId w:val="6"/>
        </w:numPr>
      </w:pPr>
      <w:bookmarkStart w:id="36" w:name="_Toc73002624"/>
      <w:r>
        <w:rPr>
          <w:b w:val="0"/>
        </w:rPr>
        <w:lastRenderedPageBreak/>
        <w:t>Meta SPC 1 administrative information</w:t>
      </w:r>
      <w:bookmarkEnd w:id="36"/>
    </w:p>
    <w:p w14:paraId="58614475" w14:textId="77777777" w:rsidR="00775005" w:rsidRDefault="00775005" w:rsidP="00775005">
      <w:pPr>
        <w:pStyle w:val="Titre4"/>
        <w:numPr>
          <w:ilvl w:val="3"/>
          <w:numId w:val="6"/>
        </w:numPr>
      </w:pPr>
      <w:bookmarkStart w:id="37" w:name="_Toc73002625"/>
      <w:r>
        <w:t>Meta SPC identifier</w:t>
      </w:r>
      <w:bookmarkEnd w:id="37"/>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1F44EF68" w14:textId="77777777" w:rsidTr="008D426A">
        <w:trPr>
          <w:tblHead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68C1140" w14:textId="77777777" w:rsidR="00775005" w:rsidRDefault="00775005" w:rsidP="0002044A">
            <w:pPr>
              <w:spacing w:line="256" w:lineRule="auto"/>
            </w:pPr>
            <w:r w:rsidRPr="008A40A2">
              <w:rPr>
                <w:b/>
                <w:bCs/>
                <w:lang w:eastAsia="en-GB"/>
              </w:rPr>
              <w:t>Identification</w:t>
            </w:r>
          </w:p>
        </w:tc>
        <w:tc>
          <w:tcPr>
            <w:tcW w:w="4353"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hideMark/>
          </w:tcPr>
          <w:p w14:paraId="667E886F" w14:textId="14620E76" w:rsidR="00775005" w:rsidRDefault="00432F27" w:rsidP="0002044A">
            <w:pPr>
              <w:spacing w:line="256" w:lineRule="auto"/>
            </w:pPr>
            <w:r>
              <w:t>Meta</w:t>
            </w:r>
            <w:r w:rsidR="00775005">
              <w:t xml:space="preserve"> SPC 1</w:t>
            </w:r>
          </w:p>
        </w:tc>
      </w:tr>
    </w:tbl>
    <w:p w14:paraId="32A11D88" w14:textId="77777777" w:rsidR="00775005" w:rsidRDefault="00775005" w:rsidP="00775005"/>
    <w:p w14:paraId="69F6BF73" w14:textId="77777777" w:rsidR="00775005" w:rsidRDefault="00775005" w:rsidP="00775005">
      <w:pPr>
        <w:pStyle w:val="Titre4"/>
        <w:numPr>
          <w:ilvl w:val="3"/>
          <w:numId w:val="6"/>
        </w:numPr>
      </w:pPr>
      <w:bookmarkStart w:id="38" w:name="_Toc73002626"/>
      <w:r>
        <w:t>Suffix to the authorisation number</w:t>
      </w:r>
      <w:bookmarkEnd w:id="38"/>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12293BDB"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A1B7ED6" w14:textId="77777777" w:rsidR="00775005" w:rsidRDefault="00775005" w:rsidP="0002044A">
            <w:pPr>
              <w:spacing w:line="256" w:lineRule="auto"/>
            </w:pP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BDDAC56" w14:textId="77777777" w:rsidR="00775005" w:rsidRDefault="00775005" w:rsidP="0002044A">
            <w:pPr>
              <w:spacing w:line="256" w:lineRule="auto"/>
            </w:pPr>
          </w:p>
        </w:tc>
      </w:tr>
    </w:tbl>
    <w:p w14:paraId="52EA0784" w14:textId="77777777" w:rsidR="00775005" w:rsidRDefault="00775005" w:rsidP="00775005"/>
    <w:p w14:paraId="772F2D50" w14:textId="77777777" w:rsidR="00775005" w:rsidRDefault="00775005" w:rsidP="00775005">
      <w:pPr>
        <w:pStyle w:val="Titre4"/>
        <w:numPr>
          <w:ilvl w:val="3"/>
          <w:numId w:val="6"/>
        </w:numPr>
      </w:pPr>
      <w:bookmarkStart w:id="39" w:name="_Toc73002627"/>
      <w:r>
        <w:t>Product type(s)</w:t>
      </w:r>
      <w:bookmarkEnd w:id="39"/>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0B81C4DC" w14:textId="77777777" w:rsidTr="008D426A">
        <w:trPr>
          <w:tblHead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7EA5883" w14:textId="77777777" w:rsidR="00775005" w:rsidRDefault="00775005" w:rsidP="0002044A">
            <w:pPr>
              <w:spacing w:line="256" w:lineRule="auto"/>
            </w:pPr>
            <w:r w:rsidRPr="008A40A2">
              <w:rPr>
                <w:b/>
                <w:bCs/>
                <w:lang w:eastAsia="en-GB"/>
              </w:rPr>
              <w:t>Product type(s)</w:t>
            </w:r>
          </w:p>
        </w:tc>
        <w:tc>
          <w:tcPr>
            <w:tcW w:w="4353"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24527C92" w14:textId="56A75C8D" w:rsidR="00775005" w:rsidRDefault="003B2706" w:rsidP="0002044A">
            <w:pPr>
              <w:spacing w:line="256" w:lineRule="auto"/>
            </w:pPr>
            <w:r>
              <w:t>2</w:t>
            </w:r>
          </w:p>
        </w:tc>
      </w:tr>
      <w:tr w:rsidR="003B2706" w14:paraId="70176326" w14:textId="77777777" w:rsidTr="008D426A">
        <w:trPr>
          <w:tblHead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BBAB683" w14:textId="77777777" w:rsidR="003B2706" w:rsidRPr="008A40A2" w:rsidRDefault="003B2706" w:rsidP="0002044A">
            <w:pPr>
              <w:spacing w:line="256" w:lineRule="auto"/>
              <w:rPr>
                <w:b/>
                <w:bCs/>
                <w:lang w:eastAsia="en-GB"/>
              </w:rPr>
            </w:pPr>
          </w:p>
        </w:tc>
        <w:tc>
          <w:tcPr>
            <w:tcW w:w="4353"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24F89922" w14:textId="5E7F10CE" w:rsidR="003B2706" w:rsidRDefault="003B2706" w:rsidP="0002044A">
            <w:pPr>
              <w:spacing w:line="256" w:lineRule="auto"/>
            </w:pPr>
            <w:r>
              <w:t>4</w:t>
            </w:r>
          </w:p>
        </w:tc>
      </w:tr>
    </w:tbl>
    <w:p w14:paraId="0C69DAE8" w14:textId="77777777" w:rsidR="00775005" w:rsidRDefault="00775005" w:rsidP="00775005"/>
    <w:p w14:paraId="53FFA57C" w14:textId="77777777" w:rsidR="00775005" w:rsidRDefault="00775005" w:rsidP="00775005">
      <w:pPr>
        <w:pStyle w:val="Titre3"/>
        <w:numPr>
          <w:ilvl w:val="2"/>
          <w:numId w:val="6"/>
        </w:numPr>
      </w:pPr>
      <w:bookmarkStart w:id="40" w:name="_Toc73002628"/>
      <w:r>
        <w:rPr>
          <w:b w:val="0"/>
        </w:rPr>
        <w:t>Meta SPC 1 composition</w:t>
      </w:r>
      <w:bookmarkEnd w:id="40"/>
    </w:p>
    <w:p w14:paraId="117C7086" w14:textId="77777777" w:rsidR="00775005" w:rsidRDefault="00775005" w:rsidP="00775005">
      <w:pPr>
        <w:pStyle w:val="Titre4"/>
        <w:numPr>
          <w:ilvl w:val="3"/>
          <w:numId w:val="6"/>
        </w:numPr>
      </w:pPr>
      <w:bookmarkStart w:id="41" w:name="_Toc73002629"/>
      <w:r>
        <w:t>Qualitative and quantitative information on the composition of the meta SPC 1</w:t>
      </w:r>
      <w:bookmarkEnd w:id="41"/>
    </w:p>
    <w:tbl>
      <w:tblPr>
        <w:tblW w:w="0" w:type="auto"/>
        <w:tblInd w:w="5" w:type="dxa"/>
        <w:tblLayout w:type="fixed"/>
        <w:tblCellMar>
          <w:left w:w="0" w:type="dxa"/>
          <w:right w:w="0" w:type="dxa"/>
        </w:tblCellMar>
        <w:tblLook w:val="04A0" w:firstRow="1" w:lastRow="0" w:firstColumn="1" w:lastColumn="0" w:noHBand="0" w:noVBand="1"/>
      </w:tblPr>
      <w:tblGrid>
        <w:gridCol w:w="2256"/>
        <w:gridCol w:w="1353"/>
        <w:gridCol w:w="1353"/>
        <w:gridCol w:w="1353"/>
        <w:gridCol w:w="1353"/>
        <w:gridCol w:w="625"/>
        <w:gridCol w:w="738"/>
      </w:tblGrid>
      <w:tr w:rsidR="00775005" w14:paraId="18C03488" w14:textId="77777777" w:rsidTr="008D426A">
        <w:trPr>
          <w:cantSplit/>
          <w:trHeight w:val="692"/>
          <w:tblHeader/>
        </w:trPr>
        <w:tc>
          <w:tcPr>
            <w:tcW w:w="2256" w:type="dxa"/>
            <w:vMerge w:val="restart"/>
            <w:tcBorders>
              <w:top w:val="single" w:sz="4" w:space="0" w:color="000000" w:themeColor="text1"/>
              <w:left w:val="single" w:sz="4" w:space="0" w:color="000000" w:themeColor="text1"/>
              <w:bottom w:val="single" w:sz="4" w:space="0" w:color="000000" w:themeColor="text1"/>
              <w:right w:val="nil"/>
            </w:tcBorders>
            <w:hideMark/>
          </w:tcPr>
          <w:p w14:paraId="6DF57C6D" w14:textId="77777777" w:rsidR="00775005" w:rsidRPr="008D426A" w:rsidRDefault="00775005" w:rsidP="008D426A">
            <w:pPr>
              <w:spacing w:line="256" w:lineRule="auto"/>
              <w:rPr>
                <w:b/>
                <w:bCs/>
                <w:lang w:eastAsia="en-GB"/>
              </w:rPr>
            </w:pPr>
            <w:r w:rsidRPr="008A40A2">
              <w:rPr>
                <w:b/>
                <w:bCs/>
                <w:lang w:eastAsia="en-GB"/>
              </w:rPr>
              <w:t>Common name</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7DB340D4" w14:textId="77777777" w:rsidR="00775005" w:rsidRPr="008D426A" w:rsidRDefault="00775005" w:rsidP="008D426A">
            <w:pPr>
              <w:spacing w:line="256" w:lineRule="auto"/>
              <w:rPr>
                <w:b/>
                <w:bCs/>
                <w:lang w:eastAsia="en-GB"/>
              </w:rPr>
            </w:pPr>
            <w:r w:rsidRPr="008A40A2">
              <w:rPr>
                <w:b/>
                <w:bCs/>
                <w:lang w:eastAsia="en-GB"/>
              </w:rPr>
              <w:t>IUPAC name</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60CB001F" w14:textId="77777777" w:rsidR="00775005" w:rsidRPr="008D426A" w:rsidRDefault="00775005" w:rsidP="008D426A">
            <w:pPr>
              <w:spacing w:line="256" w:lineRule="auto"/>
              <w:rPr>
                <w:b/>
                <w:bCs/>
                <w:lang w:eastAsia="en-GB"/>
              </w:rPr>
            </w:pPr>
            <w:r w:rsidRPr="008A40A2">
              <w:rPr>
                <w:b/>
                <w:bCs/>
                <w:lang w:eastAsia="en-GB"/>
              </w:rPr>
              <w:t>Function</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66D08FE2" w14:textId="77777777" w:rsidR="00775005" w:rsidRPr="008D426A" w:rsidRDefault="00775005" w:rsidP="008D426A">
            <w:pPr>
              <w:spacing w:line="256" w:lineRule="auto"/>
              <w:rPr>
                <w:b/>
                <w:bCs/>
                <w:lang w:eastAsia="en-GB"/>
              </w:rPr>
            </w:pPr>
            <w:r w:rsidRPr="008A40A2">
              <w:rPr>
                <w:b/>
                <w:bCs/>
                <w:lang w:eastAsia="en-GB"/>
              </w:rPr>
              <w:t>CAS number</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6A2CBD25" w14:textId="77777777" w:rsidR="00775005" w:rsidRPr="008D426A" w:rsidRDefault="00775005" w:rsidP="008D426A">
            <w:pPr>
              <w:spacing w:line="256" w:lineRule="auto"/>
              <w:rPr>
                <w:b/>
                <w:bCs/>
                <w:lang w:eastAsia="en-GB"/>
              </w:rPr>
            </w:pPr>
            <w:r w:rsidRPr="008A40A2">
              <w:rPr>
                <w:b/>
                <w:bCs/>
                <w:lang w:eastAsia="en-GB"/>
              </w:rPr>
              <w:t>EC number</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131CC" w14:textId="77777777" w:rsidR="00775005" w:rsidRDefault="00775005" w:rsidP="0002044A">
            <w:pPr>
              <w:spacing w:line="256" w:lineRule="auto"/>
            </w:pPr>
            <w:r w:rsidRPr="008A40A2">
              <w:rPr>
                <w:b/>
                <w:bCs/>
                <w:lang w:eastAsia="en-GB"/>
              </w:rPr>
              <w:t>Content (%)</w:t>
            </w:r>
          </w:p>
        </w:tc>
      </w:tr>
      <w:tr w:rsidR="00775005" w14:paraId="054FBE4E" w14:textId="77777777" w:rsidTr="008D426A">
        <w:trPr>
          <w:cantSplit/>
          <w:trHeight w:val="272"/>
        </w:trPr>
        <w:tc>
          <w:tcPr>
            <w:tcW w:w="2256" w:type="dxa"/>
            <w:vMerge/>
            <w:tcBorders>
              <w:top w:val="single" w:sz="4" w:space="0" w:color="000000"/>
              <w:left w:val="single" w:sz="4" w:space="0" w:color="000000"/>
              <w:bottom w:val="single" w:sz="4" w:space="0" w:color="000000"/>
              <w:right w:val="nil"/>
            </w:tcBorders>
            <w:vAlign w:val="center"/>
            <w:hideMark/>
          </w:tcPr>
          <w:p w14:paraId="20ABFB95"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00DF431F"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101EB463"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04FAEF52"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29BBC1FE" w14:textId="77777777" w:rsidR="00775005" w:rsidRDefault="00775005" w:rsidP="0002044A">
            <w:pPr>
              <w:suppressAutoHyphens w:val="0"/>
              <w:spacing w:line="256" w:lineRule="auto"/>
              <w:rPr>
                <w:b/>
                <w:bCs/>
                <w:szCs w:val="24"/>
                <w:lang w:eastAsia="en-GB"/>
              </w:rPr>
            </w:pPr>
          </w:p>
        </w:tc>
        <w:tc>
          <w:tcPr>
            <w:tcW w:w="625" w:type="dxa"/>
            <w:tcBorders>
              <w:top w:val="single" w:sz="4" w:space="0" w:color="000000" w:themeColor="text1"/>
              <w:left w:val="single" w:sz="4" w:space="0" w:color="000000" w:themeColor="text1"/>
              <w:bottom w:val="single" w:sz="4" w:space="0" w:color="000000" w:themeColor="text1"/>
              <w:right w:val="nil"/>
            </w:tcBorders>
            <w:tcMar>
              <w:top w:w="0" w:type="dxa"/>
              <w:left w:w="108" w:type="dxa"/>
              <w:bottom w:w="0" w:type="dxa"/>
              <w:right w:w="108" w:type="dxa"/>
            </w:tcMar>
            <w:hideMark/>
          </w:tcPr>
          <w:p w14:paraId="230DFB03" w14:textId="77777777" w:rsidR="00775005" w:rsidRPr="008D426A" w:rsidRDefault="00775005" w:rsidP="008D426A">
            <w:pPr>
              <w:spacing w:line="256" w:lineRule="auto"/>
              <w:rPr>
                <w:b/>
                <w:bCs/>
                <w:lang w:eastAsia="en-GB"/>
              </w:rPr>
            </w:pPr>
            <w:r w:rsidRPr="008A40A2">
              <w:rPr>
                <w:b/>
                <w:bCs/>
                <w:lang w:eastAsia="en-GB"/>
              </w:rPr>
              <w:t>Min</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637A17" w14:textId="77777777" w:rsidR="00775005" w:rsidRDefault="00775005" w:rsidP="0002044A">
            <w:pPr>
              <w:spacing w:line="256" w:lineRule="auto"/>
            </w:pPr>
            <w:r w:rsidRPr="008A40A2">
              <w:rPr>
                <w:b/>
                <w:bCs/>
                <w:lang w:eastAsia="en-GB"/>
              </w:rPr>
              <w:t>Max</w:t>
            </w:r>
          </w:p>
        </w:tc>
      </w:tr>
      <w:tr w:rsidR="00562784" w14:paraId="653C8FFA" w14:textId="77777777" w:rsidTr="008D426A">
        <w:tc>
          <w:tcPr>
            <w:tcW w:w="2256" w:type="dxa"/>
            <w:tcBorders>
              <w:top w:val="single" w:sz="4" w:space="0" w:color="000000" w:themeColor="text1"/>
              <w:left w:val="single" w:sz="4" w:space="0" w:color="000000" w:themeColor="text1"/>
              <w:bottom w:val="single" w:sz="4" w:space="0" w:color="000000" w:themeColor="text1"/>
              <w:right w:val="nil"/>
            </w:tcBorders>
          </w:tcPr>
          <w:p w14:paraId="64EAF154" w14:textId="77777777" w:rsidR="00562784" w:rsidRPr="00A37581" w:rsidRDefault="00562784" w:rsidP="00562784">
            <w:pPr>
              <w:rPr>
                <w:lang w:val="pl-PL"/>
              </w:rPr>
            </w:pPr>
            <w:r w:rsidRPr="00A37581">
              <w:rPr>
                <w:lang w:val="pl-PL"/>
              </w:rPr>
              <w:t>Pure Sodium hypochlorite</w:t>
            </w:r>
          </w:p>
          <w:p w14:paraId="5F446E61" w14:textId="24390034" w:rsidR="00562784" w:rsidRPr="008D426A" w:rsidRDefault="00562784" w:rsidP="008D426A">
            <w:pPr>
              <w:snapToGrid w:val="0"/>
              <w:spacing w:line="256" w:lineRule="auto"/>
              <w:rPr>
                <w:lang w:val="pl-PL" w:eastAsia="en-GB"/>
              </w:rPr>
            </w:pPr>
            <w:r w:rsidRPr="008A40A2">
              <w:rPr>
                <w:i/>
                <w:iCs/>
                <w:lang w:val="pl-PL"/>
              </w:rPr>
              <w:t>(Active chlorine released from sodium hypochlorite)</w:t>
            </w: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39C998D1" w14:textId="77777777" w:rsidR="00562784" w:rsidRPr="00A37581" w:rsidRDefault="00562784" w:rsidP="00562784">
            <w:pPr>
              <w:rPr>
                <w:lang w:val="pl-PL"/>
              </w:rPr>
            </w:pPr>
            <w:r w:rsidRPr="00A37581">
              <w:rPr>
                <w:lang w:val="pl-PL"/>
              </w:rPr>
              <w:t>Sodium hypochlorite</w:t>
            </w:r>
          </w:p>
          <w:p w14:paraId="5F4B7A58" w14:textId="77777777" w:rsidR="00562784" w:rsidRDefault="00562784" w:rsidP="00562784">
            <w:pPr>
              <w:snapToGrid w:val="0"/>
              <w:spacing w:line="256" w:lineRule="auto"/>
              <w:rPr>
                <w:lang w:val="pl-PL"/>
              </w:rPr>
            </w:pPr>
          </w:p>
        </w:tc>
        <w:tc>
          <w:tcPr>
            <w:tcW w:w="1353" w:type="dxa"/>
            <w:tcBorders>
              <w:top w:val="single" w:sz="4" w:space="0" w:color="000000" w:themeColor="text1"/>
              <w:left w:val="single" w:sz="4" w:space="0" w:color="000000" w:themeColor="text1"/>
              <w:bottom w:val="single" w:sz="4" w:space="0" w:color="000000" w:themeColor="text1"/>
              <w:right w:val="nil"/>
            </w:tcBorders>
            <w:vAlign w:val="center"/>
            <w:hideMark/>
          </w:tcPr>
          <w:p w14:paraId="248E2E16" w14:textId="77777777" w:rsidR="00562784" w:rsidRPr="00A37581" w:rsidRDefault="00562784" w:rsidP="68F215A7">
            <w:pPr>
              <w:spacing w:line="256" w:lineRule="auto"/>
            </w:pPr>
            <w:r w:rsidRPr="00A37581">
              <w:t>Active substance</w:t>
            </w:r>
          </w:p>
          <w:p w14:paraId="6DA16C84" w14:textId="271158F1" w:rsidR="00562784" w:rsidRDefault="00562784" w:rsidP="00562784">
            <w:pPr>
              <w:spacing w:line="256" w:lineRule="auto"/>
            </w:pPr>
          </w:p>
        </w:tc>
        <w:tc>
          <w:tcPr>
            <w:tcW w:w="1353" w:type="dxa"/>
            <w:tcBorders>
              <w:top w:val="single" w:sz="4" w:space="0" w:color="000000" w:themeColor="text1"/>
              <w:left w:val="single" w:sz="4" w:space="0" w:color="000000" w:themeColor="text1"/>
              <w:bottom w:val="single" w:sz="4" w:space="0" w:color="000000" w:themeColor="text1"/>
              <w:right w:val="nil"/>
            </w:tcBorders>
          </w:tcPr>
          <w:p w14:paraId="64CCE908" w14:textId="7D8ABB02" w:rsidR="00562784" w:rsidRDefault="00562784" w:rsidP="00562784">
            <w:pPr>
              <w:snapToGrid w:val="0"/>
              <w:spacing w:line="256" w:lineRule="auto"/>
            </w:pPr>
            <w:r w:rsidRPr="00A37581">
              <w:t>7681-52-9</w:t>
            </w:r>
          </w:p>
        </w:tc>
        <w:tc>
          <w:tcPr>
            <w:tcW w:w="1353" w:type="dxa"/>
            <w:tcBorders>
              <w:top w:val="single" w:sz="4" w:space="0" w:color="000000" w:themeColor="text1"/>
              <w:left w:val="single" w:sz="4" w:space="0" w:color="000000" w:themeColor="text1"/>
              <w:bottom w:val="single" w:sz="4" w:space="0" w:color="000000" w:themeColor="text1"/>
              <w:right w:val="nil"/>
            </w:tcBorders>
          </w:tcPr>
          <w:p w14:paraId="2414B319" w14:textId="4E3544B2" w:rsidR="00562784" w:rsidRDefault="00562784" w:rsidP="00562784">
            <w:pPr>
              <w:snapToGrid w:val="0"/>
              <w:spacing w:line="256" w:lineRule="auto"/>
            </w:pPr>
            <w:r w:rsidRPr="00A37581">
              <w:t>231-668-3</w:t>
            </w:r>
          </w:p>
        </w:tc>
        <w:tc>
          <w:tcPr>
            <w:tcW w:w="625" w:type="dxa"/>
            <w:tcBorders>
              <w:top w:val="single" w:sz="4" w:space="0" w:color="000000" w:themeColor="text1"/>
              <w:left w:val="single" w:sz="4" w:space="0" w:color="000000" w:themeColor="text1"/>
              <w:bottom w:val="single" w:sz="4" w:space="0" w:color="000000" w:themeColor="text1"/>
              <w:right w:val="nil"/>
            </w:tcBorders>
            <w:vAlign w:val="center"/>
          </w:tcPr>
          <w:p w14:paraId="49277BBB" w14:textId="4E583373" w:rsidR="00562784" w:rsidRDefault="00461041" w:rsidP="00562784">
            <w:pPr>
              <w:snapToGrid w:val="0"/>
              <w:spacing w:line="256" w:lineRule="auto"/>
            </w:pPr>
            <w:r>
              <w:t xml:space="preserve">2.73 </w:t>
            </w:r>
            <w:r w:rsidRPr="008D426A">
              <w:rPr>
                <w:i/>
                <w:iCs/>
              </w:rPr>
              <w:t>(2.6)</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290E0" w14:textId="3ABFEAC8" w:rsidR="00562784" w:rsidRDefault="00461041" w:rsidP="00562784">
            <w:pPr>
              <w:snapToGrid w:val="0"/>
              <w:spacing w:line="256" w:lineRule="auto"/>
            </w:pPr>
            <w:r>
              <w:t xml:space="preserve">2.73 </w:t>
            </w:r>
            <w:r w:rsidRPr="008A40A2">
              <w:rPr>
                <w:i/>
                <w:iCs/>
              </w:rPr>
              <w:t>(2.6)</w:t>
            </w:r>
          </w:p>
        </w:tc>
      </w:tr>
      <w:tr w:rsidR="00604614" w14:paraId="4631EDF6" w14:textId="77777777" w:rsidTr="008D426A">
        <w:tc>
          <w:tcPr>
            <w:tcW w:w="2256" w:type="dxa"/>
            <w:tcBorders>
              <w:top w:val="single" w:sz="4" w:space="0" w:color="000000" w:themeColor="text1"/>
              <w:left w:val="single" w:sz="4" w:space="0" w:color="000000" w:themeColor="text1"/>
              <w:bottom w:val="single" w:sz="4" w:space="0" w:color="000000" w:themeColor="text1"/>
              <w:right w:val="nil"/>
            </w:tcBorders>
            <w:vAlign w:val="center"/>
          </w:tcPr>
          <w:p w14:paraId="4766ABFF" w14:textId="61C6F0C7" w:rsidR="00604614" w:rsidRPr="00A37581" w:rsidRDefault="00604614" w:rsidP="00604614">
            <w:pPr>
              <w:rPr>
                <w:lang w:val="pl-PL"/>
              </w:rPr>
            </w:pP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48E1407C" w14:textId="280FDFBB" w:rsidR="00604614" w:rsidRPr="00A37581" w:rsidRDefault="00604614" w:rsidP="00604614">
            <w:pPr>
              <w:rPr>
                <w:lang w:val="pl-PL"/>
              </w:rPr>
            </w:pP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0473AFA4" w14:textId="0406CFD2" w:rsidR="00604614" w:rsidRPr="00A37581" w:rsidRDefault="00604614" w:rsidP="00604614">
            <w:pPr>
              <w:spacing w:line="256" w:lineRule="auto"/>
            </w:pP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6525CAD7" w14:textId="145F5853" w:rsidR="00604614" w:rsidRPr="00A37581" w:rsidRDefault="00604614" w:rsidP="00604614">
            <w:pPr>
              <w:snapToGrid w:val="0"/>
              <w:spacing w:line="256" w:lineRule="auto"/>
            </w:pP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75E39702" w14:textId="77777777" w:rsidR="00604614" w:rsidRPr="00A37581" w:rsidRDefault="00604614" w:rsidP="00604614">
            <w:pPr>
              <w:snapToGrid w:val="0"/>
              <w:spacing w:line="256" w:lineRule="auto"/>
            </w:pPr>
          </w:p>
        </w:tc>
        <w:tc>
          <w:tcPr>
            <w:tcW w:w="625" w:type="dxa"/>
            <w:tcBorders>
              <w:top w:val="single" w:sz="4" w:space="0" w:color="000000" w:themeColor="text1"/>
              <w:left w:val="single" w:sz="4" w:space="0" w:color="000000" w:themeColor="text1"/>
              <w:bottom w:val="single" w:sz="4" w:space="0" w:color="000000" w:themeColor="text1"/>
              <w:right w:val="nil"/>
            </w:tcBorders>
            <w:vAlign w:val="center"/>
          </w:tcPr>
          <w:p w14:paraId="37252010" w14:textId="3A41162B" w:rsidR="00604614" w:rsidRDefault="00604614" w:rsidP="00604614">
            <w:pPr>
              <w:snapToGrid w:val="0"/>
              <w:spacing w:line="256" w:lineRule="auto"/>
            </w:pP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BD4DD" w14:textId="6DFC43FD" w:rsidR="00604614" w:rsidRDefault="00604614" w:rsidP="00604614">
            <w:pPr>
              <w:snapToGrid w:val="0"/>
              <w:spacing w:line="256" w:lineRule="auto"/>
            </w:pPr>
          </w:p>
        </w:tc>
      </w:tr>
    </w:tbl>
    <w:p w14:paraId="3AC7FFBC" w14:textId="77777777" w:rsidR="00775005" w:rsidRDefault="00775005" w:rsidP="00775005"/>
    <w:p w14:paraId="25AAACE2" w14:textId="77777777" w:rsidR="00775005" w:rsidRDefault="00775005" w:rsidP="00775005">
      <w:pPr>
        <w:pStyle w:val="Titre4"/>
        <w:numPr>
          <w:ilvl w:val="3"/>
          <w:numId w:val="6"/>
        </w:numPr>
      </w:pPr>
      <w:bookmarkStart w:id="42" w:name="_Toc73002630"/>
      <w:r>
        <w:t>Type(s) of formulation of the meta SPC 1</w:t>
      </w:r>
      <w:bookmarkEnd w:id="4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518FDEE3"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72EEC" w14:textId="00EF46B5" w:rsidR="00775005" w:rsidRDefault="00562784" w:rsidP="00141B81">
            <w:pPr>
              <w:keepNext/>
              <w:spacing w:line="256" w:lineRule="auto"/>
              <w:outlineLvl w:val="2"/>
              <w:rPr>
                <w:lang w:val="en-US"/>
              </w:rPr>
            </w:pPr>
            <w:r>
              <w:t>SL – Soluble concentrate</w:t>
            </w:r>
          </w:p>
        </w:tc>
      </w:tr>
    </w:tbl>
    <w:p w14:paraId="17668B6D" w14:textId="77777777" w:rsidR="00775005" w:rsidRDefault="00775005" w:rsidP="00775005"/>
    <w:p w14:paraId="53FF89B9" w14:textId="77777777" w:rsidR="00775005" w:rsidRDefault="00775005" w:rsidP="00775005">
      <w:pPr>
        <w:pStyle w:val="Titre3"/>
        <w:numPr>
          <w:ilvl w:val="2"/>
          <w:numId w:val="6"/>
        </w:numPr>
      </w:pPr>
      <w:bookmarkStart w:id="43" w:name="_Toc73002631"/>
      <w:r>
        <w:rPr>
          <w:b w:val="0"/>
        </w:rPr>
        <w:t>Hazard and precautionary statements according to Regulation (EC) 1272/2008 of the meta SPC 1</w:t>
      </w:r>
      <w:bookmarkEnd w:id="43"/>
    </w:p>
    <w:p w14:paraId="0D534FBC" w14:textId="77777777" w:rsidR="00775005" w:rsidRDefault="00775005" w:rsidP="00775005">
      <w:pPr>
        <w:rPr>
          <w:lang w:val="de-DE"/>
        </w:rPr>
      </w:pPr>
    </w:p>
    <w:p w14:paraId="50268463" w14:textId="77777777" w:rsidR="00775005" w:rsidRPr="008D426A" w:rsidRDefault="00775005">
      <w:pPr>
        <w:rPr>
          <w:b/>
          <w:bCs/>
        </w:rPr>
      </w:pPr>
      <w:r w:rsidRPr="008A40A2">
        <w:rPr>
          <w:b/>
          <w:bCs/>
        </w:rPr>
        <w:t>Classification and labelling of the products of the family according to the Regulation (EC) 1272/2008</w:t>
      </w:r>
    </w:p>
    <w:p w14:paraId="70B1A06E" w14:textId="77777777" w:rsidR="00775005" w:rsidRPr="008D426A" w:rsidRDefault="00775005">
      <w:pPr>
        <w:jc w:val="both"/>
        <w:rPr>
          <w:i/>
          <w:iCs/>
          <w:lang w:eastAsia="en-GB"/>
        </w:rPr>
      </w:pPr>
      <w:r w:rsidRPr="008A40A2">
        <w:rPr>
          <w:i/>
          <w:iCs/>
          <w:lang w:eastAsia="en-GB"/>
        </w:rPr>
        <w:t>[It should also be stated if some P statements triggered by the criteria in CLP has been excluded due to the risk assessment.]</w:t>
      </w:r>
    </w:p>
    <w:p w14:paraId="69648D53" w14:textId="77777777" w:rsidR="00775005" w:rsidRDefault="00775005" w:rsidP="00775005">
      <w:pPr>
        <w:rPr>
          <w:lang w:val="de-DE"/>
        </w:rPr>
      </w:pPr>
    </w:p>
    <w:tbl>
      <w:tblPr>
        <w:tblW w:w="0" w:type="auto"/>
        <w:tblInd w:w="108" w:type="dxa"/>
        <w:tblLayout w:type="fixed"/>
        <w:tblLook w:val="04A0" w:firstRow="1" w:lastRow="0" w:firstColumn="1" w:lastColumn="0" w:noHBand="0" w:noVBand="1"/>
      </w:tblPr>
      <w:tblGrid>
        <w:gridCol w:w="2606"/>
        <w:gridCol w:w="6414"/>
      </w:tblGrid>
      <w:tr w:rsidR="00775005" w14:paraId="6801255E" w14:textId="77777777" w:rsidTr="008D426A">
        <w:trPr>
          <w:cantSplit/>
          <w:tblHeader/>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8EA29C" w14:textId="77777777" w:rsidR="00775005" w:rsidRDefault="00775005" w:rsidP="0002044A">
            <w:pPr>
              <w:spacing w:line="256" w:lineRule="auto"/>
            </w:pPr>
            <w:r w:rsidRPr="008A40A2">
              <w:rPr>
                <w:b/>
                <w:bCs/>
                <w:lang w:eastAsia="en-US"/>
              </w:rPr>
              <w:t>Classification</w:t>
            </w:r>
          </w:p>
        </w:tc>
      </w:tr>
      <w:tr w:rsidR="00775005" w14:paraId="284477C8"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0F037A2B" w14:textId="77777777" w:rsidR="00775005" w:rsidRDefault="00775005" w:rsidP="0002044A">
            <w:pPr>
              <w:spacing w:line="256" w:lineRule="auto"/>
              <w:rPr>
                <w:lang w:eastAsia="fi-FI"/>
              </w:rPr>
            </w:pPr>
            <w:r>
              <w:rPr>
                <w:lang w:eastAsia="en-US"/>
              </w:rPr>
              <w:t>Hazard category</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DCDBBD" w14:textId="77777777" w:rsidR="00562784" w:rsidRPr="00FE77AE" w:rsidRDefault="00562784" w:rsidP="00562784">
            <w:pPr>
              <w:rPr>
                <w:lang w:val="fr-FR" w:eastAsia="fi-FI"/>
              </w:rPr>
            </w:pPr>
            <w:r w:rsidRPr="00FE77AE">
              <w:rPr>
                <w:lang w:val="fr-FR" w:eastAsia="fi-FI"/>
              </w:rPr>
              <w:t>Met. Corr. 1</w:t>
            </w:r>
          </w:p>
          <w:p w14:paraId="31B7759A" w14:textId="7307AD16" w:rsidR="005547A7" w:rsidRPr="008D426A" w:rsidRDefault="007B4C1D" w:rsidP="00D12563">
            <w:pPr>
              <w:spacing w:line="256" w:lineRule="auto"/>
              <w:rPr>
                <w:rFonts w:eastAsia="MS Mincho" w:cs="Times New Roman"/>
                <w:lang w:val="fr-FR" w:eastAsia="en-US"/>
              </w:rPr>
            </w:pPr>
            <w:r w:rsidRPr="008D426A">
              <w:rPr>
                <w:rFonts w:eastAsia="MS Mincho" w:cs="Times New Roman"/>
                <w:lang w:val="fr-FR" w:eastAsia="en-US"/>
              </w:rPr>
              <w:t>Skin Irri</w:t>
            </w:r>
            <w:r w:rsidR="005547A7" w:rsidRPr="008D426A">
              <w:rPr>
                <w:rFonts w:eastAsia="MS Mincho" w:cs="Times New Roman"/>
                <w:lang w:val="fr-FR" w:eastAsia="en-US"/>
              </w:rPr>
              <w:t>. 2</w:t>
            </w:r>
          </w:p>
          <w:p w14:paraId="43E2427F" w14:textId="6EFB19BF" w:rsidR="005547A7" w:rsidRPr="008D426A" w:rsidRDefault="005547A7" w:rsidP="00D12563">
            <w:pPr>
              <w:spacing w:line="256" w:lineRule="auto"/>
              <w:rPr>
                <w:rFonts w:eastAsia="MS Mincho" w:cs="Times New Roman"/>
                <w:lang w:val="fr-FR" w:eastAsia="en-US"/>
              </w:rPr>
            </w:pPr>
            <w:r w:rsidRPr="008D426A">
              <w:rPr>
                <w:rFonts w:eastAsia="MS Mincho" w:cs="Times New Roman"/>
                <w:lang w:val="fr-FR" w:eastAsia="en-US"/>
              </w:rPr>
              <w:t>Eye Irri. 2</w:t>
            </w:r>
          </w:p>
          <w:p w14:paraId="7CD171CB" w14:textId="4D1B772A" w:rsidR="00D12563" w:rsidRPr="00D12563" w:rsidRDefault="00D12563" w:rsidP="00D12563">
            <w:pPr>
              <w:spacing w:line="256" w:lineRule="auto"/>
              <w:rPr>
                <w:rFonts w:eastAsia="MS Mincho" w:cs="Times New Roman"/>
                <w:lang w:eastAsia="en-US"/>
              </w:rPr>
            </w:pPr>
            <w:r w:rsidRPr="00D12563">
              <w:rPr>
                <w:rFonts w:eastAsia="MS Mincho" w:cs="Times New Roman"/>
                <w:lang w:eastAsia="en-US"/>
              </w:rPr>
              <w:t>Aquatic acute 1</w:t>
            </w:r>
          </w:p>
          <w:p w14:paraId="13727022" w14:textId="0A0768D8" w:rsidR="00775005" w:rsidRDefault="00D12563" w:rsidP="00D12563">
            <w:pPr>
              <w:pStyle w:val="CM41"/>
              <w:spacing w:after="60" w:line="256" w:lineRule="auto"/>
              <w:jc w:val="both"/>
              <w:rPr>
                <w:lang w:eastAsia="fi-FI"/>
              </w:rPr>
            </w:pPr>
            <w:r w:rsidRPr="00D12563">
              <w:rPr>
                <w:rFonts w:ascii="Verdana" w:eastAsia="MS Mincho" w:hAnsi="Verdana"/>
                <w:sz w:val="20"/>
                <w:szCs w:val="20"/>
                <w:lang w:val="en-GB" w:eastAsia="en-US"/>
              </w:rPr>
              <w:t>Aquatic chronic 2</w:t>
            </w:r>
          </w:p>
        </w:tc>
      </w:tr>
      <w:tr w:rsidR="00775005" w14:paraId="6DE45BCA"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65B40CAB" w14:textId="77777777" w:rsidR="00775005" w:rsidRDefault="00775005" w:rsidP="0002044A">
            <w:pPr>
              <w:spacing w:line="256" w:lineRule="auto"/>
              <w:rPr>
                <w:lang w:eastAsia="fi-FI"/>
              </w:rPr>
            </w:pPr>
            <w:r>
              <w:rPr>
                <w:lang w:eastAsia="en-US"/>
              </w:rPr>
              <w:lastRenderedPageBreak/>
              <w:t>Hazard statement</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65A412" w14:textId="77777777" w:rsidR="00856166" w:rsidRDefault="00856166" w:rsidP="00856166">
            <w:pPr>
              <w:rPr>
                <w:lang w:val="en-US" w:eastAsia="fi-FI"/>
              </w:rPr>
            </w:pPr>
            <w:r>
              <w:rPr>
                <w:lang w:val="en-US" w:eastAsia="fi-FI"/>
              </w:rPr>
              <w:t xml:space="preserve">H290: May be corrosive to metals </w:t>
            </w:r>
          </w:p>
          <w:p w14:paraId="1737F4D6" w14:textId="2396B413" w:rsidR="005547A7" w:rsidRPr="00DA5A95" w:rsidRDefault="005547A7" w:rsidP="00856166">
            <w:pPr>
              <w:rPr>
                <w:lang w:val="en-US" w:eastAsia="fi-FI"/>
              </w:rPr>
            </w:pPr>
            <w:r w:rsidRPr="00DA5A95">
              <w:rPr>
                <w:lang w:val="en-US" w:eastAsia="fi-FI"/>
              </w:rPr>
              <w:t>H315: Causes skin irritation</w:t>
            </w:r>
          </w:p>
          <w:p w14:paraId="70A71380" w14:textId="66444876" w:rsidR="005547A7" w:rsidRPr="005547A7" w:rsidRDefault="005547A7" w:rsidP="00D12563">
            <w:pPr>
              <w:rPr>
                <w:lang w:val="en-US" w:eastAsia="fi-FI"/>
              </w:rPr>
            </w:pPr>
            <w:r w:rsidRPr="005547A7">
              <w:rPr>
                <w:lang w:val="en-US" w:eastAsia="fi-FI"/>
              </w:rPr>
              <w:t>H319</w:t>
            </w:r>
            <w:r>
              <w:rPr>
                <w:lang w:val="en-US" w:eastAsia="fi-FI"/>
              </w:rPr>
              <w:t>: Causes serious eye irritation</w:t>
            </w:r>
          </w:p>
          <w:p w14:paraId="667FCE21" w14:textId="74A7A0B8" w:rsidR="00D12563" w:rsidRDefault="00D12563" w:rsidP="00D12563">
            <w:pPr>
              <w:rPr>
                <w:lang w:eastAsia="fi-FI"/>
              </w:rPr>
            </w:pPr>
            <w:r>
              <w:rPr>
                <w:lang w:eastAsia="fi-FI"/>
              </w:rPr>
              <w:t xml:space="preserve">H400: </w:t>
            </w:r>
            <w:r w:rsidRPr="00EF2014">
              <w:rPr>
                <w:lang w:eastAsia="fi-FI"/>
              </w:rPr>
              <w:t>Very toxic to aquatic life</w:t>
            </w:r>
            <w:r>
              <w:rPr>
                <w:lang w:eastAsia="fi-FI"/>
              </w:rPr>
              <w:t>.</w:t>
            </w:r>
          </w:p>
          <w:p w14:paraId="4756F43B" w14:textId="5013BF46" w:rsidR="00775005" w:rsidRDefault="00D12563" w:rsidP="00D12563">
            <w:pPr>
              <w:pStyle w:val="CM41"/>
              <w:spacing w:after="60" w:line="256" w:lineRule="auto"/>
              <w:jc w:val="both"/>
              <w:rPr>
                <w:lang w:eastAsia="fi-FI"/>
              </w:rPr>
            </w:pPr>
            <w:r w:rsidRPr="00A420B9">
              <w:rPr>
                <w:rFonts w:ascii="Verdana" w:hAnsi="Verdana" w:cs="Verdana"/>
                <w:sz w:val="20"/>
                <w:szCs w:val="20"/>
                <w:lang w:val="en-GB" w:eastAsia="fi-FI"/>
              </w:rPr>
              <w:t>H411: Toxic to aquatic life with long-lasting effects.</w:t>
            </w:r>
          </w:p>
        </w:tc>
      </w:tr>
      <w:tr w:rsidR="00775005" w14:paraId="28382B66" w14:textId="77777777" w:rsidTr="008D426A">
        <w:trPr>
          <w:cantSplit/>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A244D9" w14:textId="77777777" w:rsidR="00775005" w:rsidRDefault="00775005" w:rsidP="0002044A">
            <w:pPr>
              <w:snapToGrid w:val="0"/>
              <w:spacing w:line="256" w:lineRule="auto"/>
              <w:rPr>
                <w:lang w:eastAsia="fi-FI"/>
              </w:rPr>
            </w:pPr>
          </w:p>
        </w:tc>
      </w:tr>
      <w:tr w:rsidR="00775005" w14:paraId="40BF91B6" w14:textId="77777777" w:rsidTr="008D426A">
        <w:trPr>
          <w:cantSplit/>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DE5B78F" w14:textId="77777777" w:rsidR="00775005" w:rsidRDefault="00775005" w:rsidP="0002044A">
            <w:pPr>
              <w:spacing w:line="256" w:lineRule="auto"/>
            </w:pPr>
            <w:r w:rsidRPr="008A40A2">
              <w:rPr>
                <w:b/>
                <w:bCs/>
                <w:lang w:eastAsia="en-US"/>
              </w:rPr>
              <w:t>Labelling</w:t>
            </w:r>
          </w:p>
        </w:tc>
      </w:tr>
      <w:tr w:rsidR="00775005" w14:paraId="7E56A4BB"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1045C5C4" w14:textId="77777777" w:rsidR="00775005" w:rsidRDefault="00775005" w:rsidP="0002044A">
            <w:pPr>
              <w:spacing w:line="256" w:lineRule="auto"/>
              <w:rPr>
                <w:lang w:eastAsia="fi-FI"/>
              </w:rPr>
            </w:pPr>
            <w:r>
              <w:rPr>
                <w:lang w:eastAsia="en-US"/>
              </w:rPr>
              <w:t>Signal words</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C0B117" w14:textId="29857559" w:rsidR="00775005" w:rsidRPr="008D426A" w:rsidRDefault="005547A7" w:rsidP="008D426A">
            <w:pPr>
              <w:pStyle w:val="CM41"/>
              <w:spacing w:after="60" w:line="256" w:lineRule="auto"/>
              <w:jc w:val="both"/>
              <w:rPr>
                <w:rFonts w:ascii="Verdana" w:hAnsi="Verdana"/>
                <w:sz w:val="20"/>
                <w:szCs w:val="20"/>
                <w:lang w:eastAsia="fi-FI"/>
              </w:rPr>
            </w:pPr>
            <w:r w:rsidRPr="008A40A2">
              <w:rPr>
                <w:rFonts w:ascii="Verdana" w:hAnsi="Verdana"/>
                <w:sz w:val="20"/>
                <w:szCs w:val="20"/>
                <w:lang w:eastAsia="fi-FI"/>
              </w:rPr>
              <w:t>Warning</w:t>
            </w:r>
          </w:p>
        </w:tc>
      </w:tr>
      <w:tr w:rsidR="00775005" w14:paraId="0DAB88CE"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5CFA90EB" w14:textId="77777777" w:rsidR="00775005" w:rsidRDefault="00775005" w:rsidP="0002044A">
            <w:pPr>
              <w:spacing w:line="256" w:lineRule="auto"/>
              <w:rPr>
                <w:lang w:eastAsia="fi-FI"/>
              </w:rPr>
            </w:pPr>
            <w:r>
              <w:rPr>
                <w:lang w:eastAsia="en-US"/>
              </w:rPr>
              <w:t>Hazard statements</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CEB767" w14:textId="77777777" w:rsidR="00856166" w:rsidRDefault="00856166" w:rsidP="00856166">
            <w:pPr>
              <w:rPr>
                <w:lang w:val="en-US" w:eastAsia="fi-FI"/>
              </w:rPr>
            </w:pPr>
            <w:r>
              <w:rPr>
                <w:lang w:val="en-US" w:eastAsia="fi-FI"/>
              </w:rPr>
              <w:t xml:space="preserve">H290: May be corrosive to metals </w:t>
            </w:r>
          </w:p>
          <w:p w14:paraId="33A95387" w14:textId="6DB64058" w:rsidR="005547A7" w:rsidRPr="00DA5A95" w:rsidRDefault="005547A7" w:rsidP="00856166">
            <w:pPr>
              <w:rPr>
                <w:lang w:val="en-US" w:eastAsia="fi-FI"/>
              </w:rPr>
            </w:pPr>
            <w:r w:rsidRPr="00DA5A95">
              <w:rPr>
                <w:lang w:val="en-US" w:eastAsia="fi-FI"/>
              </w:rPr>
              <w:t>H315: Causes skin irritation</w:t>
            </w:r>
          </w:p>
          <w:p w14:paraId="0F6448BA" w14:textId="1394F214" w:rsidR="005547A7" w:rsidRPr="005547A7" w:rsidRDefault="005547A7" w:rsidP="005547A7">
            <w:pPr>
              <w:rPr>
                <w:lang w:val="en-US" w:eastAsia="fi-FI"/>
              </w:rPr>
            </w:pPr>
            <w:r w:rsidRPr="005547A7">
              <w:rPr>
                <w:lang w:val="en-US" w:eastAsia="fi-FI"/>
              </w:rPr>
              <w:t>H319</w:t>
            </w:r>
            <w:r>
              <w:rPr>
                <w:lang w:val="en-US" w:eastAsia="fi-FI"/>
              </w:rPr>
              <w:t>: Causes serious eye irritation</w:t>
            </w:r>
          </w:p>
          <w:p w14:paraId="1396724C" w14:textId="752B0B7A" w:rsidR="00775005" w:rsidRPr="008D426A" w:rsidRDefault="00D12563" w:rsidP="008D426A">
            <w:pPr>
              <w:pStyle w:val="CM41"/>
              <w:spacing w:after="60" w:line="256" w:lineRule="auto"/>
              <w:jc w:val="both"/>
              <w:rPr>
                <w:rFonts w:ascii="Verdana" w:hAnsi="Verdana"/>
                <w:sz w:val="20"/>
                <w:szCs w:val="20"/>
                <w:lang w:eastAsia="fi-FI"/>
              </w:rPr>
            </w:pPr>
            <w:r w:rsidRPr="008A40A2">
              <w:rPr>
                <w:rFonts w:ascii="Verdana" w:hAnsi="Verdana"/>
                <w:sz w:val="20"/>
                <w:szCs w:val="20"/>
                <w:lang w:val="en-GB" w:eastAsia="fi-FI"/>
              </w:rPr>
              <w:t>H410: Very toxic to aquatic life with long lasting effect.</w:t>
            </w:r>
          </w:p>
        </w:tc>
      </w:tr>
      <w:tr w:rsidR="00775005" w14:paraId="583635EA"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08AC0D59" w14:textId="77777777" w:rsidR="00775005" w:rsidRDefault="00775005" w:rsidP="0002044A">
            <w:pPr>
              <w:spacing w:line="256" w:lineRule="auto"/>
              <w:rPr>
                <w:lang w:eastAsia="fi-FI"/>
              </w:rPr>
            </w:pPr>
            <w:r>
              <w:rPr>
                <w:lang w:eastAsia="en-US"/>
              </w:rPr>
              <w:t>Precautionary statements</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EA737E" w14:textId="51B9C2E7" w:rsidR="00CD611B" w:rsidRDefault="00CD611B" w:rsidP="00CD611B">
            <w:pPr>
              <w:rPr>
                <w:rFonts w:cs="Arial"/>
              </w:rPr>
            </w:pPr>
            <w:r w:rsidRPr="00710597">
              <w:rPr>
                <w:rFonts w:cs="Arial"/>
              </w:rPr>
              <w:t>P234</w:t>
            </w:r>
            <w:r>
              <w:rPr>
                <w:rFonts w:cs="Arial"/>
              </w:rPr>
              <w:t xml:space="preserve">: </w:t>
            </w:r>
            <w:r>
              <w:t>Keep only in original packaging</w:t>
            </w:r>
            <w:r w:rsidRPr="00EB3B8C">
              <w:rPr>
                <w:rFonts w:cs="Arial"/>
              </w:rPr>
              <w:t xml:space="preserve"> </w:t>
            </w:r>
          </w:p>
          <w:p w14:paraId="5713B968" w14:textId="0D1E979A" w:rsidR="005547A7" w:rsidRDefault="005547A7" w:rsidP="00C2396D">
            <w:pPr>
              <w:rPr>
                <w:lang w:val="en-US" w:eastAsia="fi-FI"/>
              </w:rPr>
            </w:pPr>
            <w:r>
              <w:rPr>
                <w:lang w:val="en-US" w:eastAsia="fi-FI"/>
              </w:rPr>
              <w:t>P264</w:t>
            </w:r>
            <w:r w:rsidR="00353681">
              <w:rPr>
                <w:lang w:val="en-US" w:eastAsia="fi-FI"/>
              </w:rPr>
              <w:t xml:space="preserve">: </w:t>
            </w:r>
            <w:r w:rsidR="00353681" w:rsidRPr="00353681">
              <w:rPr>
                <w:lang w:val="en-US" w:eastAsia="fi-FI"/>
              </w:rPr>
              <w:t>Wash … thoroughly after handling.</w:t>
            </w:r>
          </w:p>
          <w:p w14:paraId="77E36670" w14:textId="32030FFE" w:rsidR="00D12563" w:rsidRDefault="00D12563" w:rsidP="00C2396D">
            <w:pPr>
              <w:rPr>
                <w:lang w:val="en-US" w:eastAsia="fi-FI"/>
              </w:rPr>
            </w:pPr>
            <w:r w:rsidRPr="00A420B9">
              <w:rPr>
                <w:lang w:val="en-US" w:eastAsia="fi-FI"/>
              </w:rPr>
              <w:t>P273: Avoi</w:t>
            </w:r>
            <w:r w:rsidRPr="00961D03">
              <w:rPr>
                <w:lang w:val="en-US" w:eastAsia="fi-FI"/>
              </w:rPr>
              <w:t>d release</w:t>
            </w:r>
            <w:r>
              <w:rPr>
                <w:lang w:val="en-US" w:eastAsia="fi-FI"/>
              </w:rPr>
              <w:t>d</w:t>
            </w:r>
            <w:r w:rsidRPr="00A420B9">
              <w:rPr>
                <w:lang w:val="en-US" w:eastAsia="fi-FI"/>
              </w:rPr>
              <w:t xml:space="preserve"> to the environment</w:t>
            </w:r>
          </w:p>
          <w:p w14:paraId="3A89443D" w14:textId="111FC77F" w:rsidR="005547A7" w:rsidRPr="00353681" w:rsidRDefault="005547A7" w:rsidP="00C2396D">
            <w:pPr>
              <w:rPr>
                <w:lang w:val="en-US" w:eastAsia="fi-FI"/>
              </w:rPr>
            </w:pPr>
            <w:r>
              <w:rPr>
                <w:lang w:val="en-US" w:eastAsia="fi-FI"/>
              </w:rPr>
              <w:t>P280</w:t>
            </w:r>
            <w:r w:rsidR="00353681">
              <w:rPr>
                <w:lang w:val="en-US" w:eastAsia="fi-FI"/>
              </w:rPr>
              <w:t xml:space="preserve">: </w:t>
            </w:r>
            <w:r w:rsidR="00353681" w:rsidRPr="00353681">
              <w:rPr>
                <w:lang w:val="en-US" w:eastAsia="fi-FI"/>
              </w:rPr>
              <w:t>Wear protective gloves/protective clothing/eye protection/face protection.</w:t>
            </w:r>
          </w:p>
          <w:p w14:paraId="5F126BA3" w14:textId="1160B5A5" w:rsidR="00353681" w:rsidRPr="00353681" w:rsidRDefault="00353681" w:rsidP="00C2396D">
            <w:pPr>
              <w:rPr>
                <w:lang w:val="en-US" w:eastAsia="fi-FI"/>
              </w:rPr>
            </w:pPr>
            <w:r>
              <w:rPr>
                <w:lang w:val="en-US" w:eastAsia="fi-FI"/>
              </w:rPr>
              <w:t xml:space="preserve">P302+P352: </w:t>
            </w:r>
            <w:r w:rsidRPr="00353681">
              <w:rPr>
                <w:lang w:val="en-US" w:eastAsia="fi-FI"/>
              </w:rPr>
              <w:t>IF ON SKIN: Wash with plenty of soap and water.</w:t>
            </w:r>
          </w:p>
          <w:p w14:paraId="0C401D0B" w14:textId="4074AE3C" w:rsidR="005547A7" w:rsidRDefault="005547A7" w:rsidP="00C2396D">
            <w:pPr>
              <w:rPr>
                <w:lang w:val="en-US" w:eastAsia="fi-FI"/>
              </w:rPr>
            </w:pPr>
            <w:r>
              <w:rPr>
                <w:lang w:val="en-US" w:eastAsia="fi-FI"/>
              </w:rPr>
              <w:t>P305+P351+P338</w:t>
            </w:r>
            <w:r w:rsidR="00353681">
              <w:rPr>
                <w:lang w:val="en-US" w:eastAsia="fi-FI"/>
              </w:rPr>
              <w:t xml:space="preserve">: </w:t>
            </w:r>
            <w:r w:rsidR="00353681" w:rsidRPr="00353681">
              <w:rPr>
                <w:lang w:val="en-US" w:eastAsia="fi-FI"/>
              </w:rPr>
              <w:t>IF IN EYES: Rinse cautiously with water for several min</w:t>
            </w:r>
            <w:r w:rsidR="00353681">
              <w:rPr>
                <w:lang w:val="en-US" w:eastAsia="fi-FI"/>
              </w:rPr>
              <w:t xml:space="preserve">utes. Remove contact lenses, if </w:t>
            </w:r>
            <w:r w:rsidR="00353681" w:rsidRPr="00353681">
              <w:rPr>
                <w:lang w:val="en-US" w:eastAsia="fi-FI"/>
              </w:rPr>
              <w:t>present and easy to do. Continue rinsing.</w:t>
            </w:r>
          </w:p>
          <w:p w14:paraId="4669AC43" w14:textId="6A410BB3" w:rsidR="00353681" w:rsidRPr="00353681" w:rsidRDefault="00353681" w:rsidP="00C2396D">
            <w:pPr>
              <w:rPr>
                <w:lang w:val="en-US" w:eastAsia="fi-FI"/>
              </w:rPr>
            </w:pPr>
            <w:r>
              <w:rPr>
                <w:lang w:val="en-US" w:eastAsia="fi-FI"/>
              </w:rPr>
              <w:t xml:space="preserve">P321: </w:t>
            </w:r>
            <w:r w:rsidRPr="00353681">
              <w:rPr>
                <w:lang w:val="en-US" w:eastAsia="fi-FI"/>
              </w:rPr>
              <w:t>Specific treatment (see … on this label).</w:t>
            </w:r>
          </w:p>
          <w:p w14:paraId="41871D32" w14:textId="1FC09A00" w:rsidR="00353681" w:rsidRPr="00353681" w:rsidRDefault="00353681" w:rsidP="00C2396D">
            <w:pPr>
              <w:rPr>
                <w:lang w:val="en-US" w:eastAsia="fi-FI"/>
              </w:rPr>
            </w:pPr>
            <w:r>
              <w:rPr>
                <w:lang w:val="en-US" w:eastAsia="fi-FI"/>
              </w:rPr>
              <w:t xml:space="preserve">P332+P313: </w:t>
            </w:r>
            <w:r w:rsidRPr="00353681">
              <w:rPr>
                <w:lang w:val="en-US" w:eastAsia="fi-FI"/>
              </w:rPr>
              <w:t>If skin irritation occurs: Get medical advice/attention.</w:t>
            </w:r>
          </w:p>
          <w:p w14:paraId="69049BEE" w14:textId="3BCD5E00" w:rsidR="005547A7" w:rsidRPr="00353681" w:rsidRDefault="005547A7" w:rsidP="00C2396D">
            <w:pPr>
              <w:rPr>
                <w:lang w:val="en-US" w:eastAsia="fi-FI"/>
              </w:rPr>
            </w:pPr>
            <w:r>
              <w:rPr>
                <w:lang w:val="en-US" w:eastAsia="fi-FI"/>
              </w:rPr>
              <w:t>P337+P313</w:t>
            </w:r>
            <w:r w:rsidR="00353681">
              <w:rPr>
                <w:lang w:val="en-US" w:eastAsia="fi-FI"/>
              </w:rPr>
              <w:t xml:space="preserve">: </w:t>
            </w:r>
            <w:r w:rsidR="00353681" w:rsidRPr="00353681">
              <w:rPr>
                <w:lang w:val="en-US" w:eastAsia="fi-FI"/>
              </w:rPr>
              <w:t>If eye irritation persists: Get medical advice/attention.</w:t>
            </w:r>
          </w:p>
          <w:p w14:paraId="52707A37" w14:textId="3849B781" w:rsidR="00353681" w:rsidRDefault="00353681" w:rsidP="00C2396D">
            <w:pPr>
              <w:rPr>
                <w:lang w:val="en-US" w:eastAsia="fi-FI"/>
              </w:rPr>
            </w:pPr>
            <w:r>
              <w:rPr>
                <w:lang w:val="en-US" w:eastAsia="fi-FI"/>
              </w:rPr>
              <w:t xml:space="preserve">P362+P364: </w:t>
            </w:r>
            <w:r w:rsidRPr="00353681">
              <w:rPr>
                <w:lang w:val="en-US" w:eastAsia="fi-FI"/>
              </w:rPr>
              <w:t>Take off contaminated clothing and wash before reuse.</w:t>
            </w:r>
          </w:p>
          <w:p w14:paraId="69605EEE" w14:textId="4CA5E441" w:rsidR="00CD611B" w:rsidRPr="00EB3B8C" w:rsidRDefault="00CD611B" w:rsidP="00CD611B">
            <w:pPr>
              <w:rPr>
                <w:rFonts w:cs="Arial"/>
              </w:rPr>
            </w:pPr>
            <w:r w:rsidRPr="00710597">
              <w:rPr>
                <w:rFonts w:cs="Arial"/>
              </w:rPr>
              <w:t>P390</w:t>
            </w:r>
            <w:r>
              <w:rPr>
                <w:rFonts w:cs="Arial"/>
              </w:rPr>
              <w:t xml:space="preserve">: </w:t>
            </w:r>
            <w:r>
              <w:t>Absorb spillage to prevent material damage</w:t>
            </w:r>
          </w:p>
          <w:p w14:paraId="29CCA3D0" w14:textId="19F0F6D6" w:rsidR="00D12563" w:rsidRDefault="00D12563" w:rsidP="00C2396D">
            <w:pPr>
              <w:rPr>
                <w:lang w:val="en-US" w:eastAsia="fi-FI"/>
              </w:rPr>
            </w:pPr>
            <w:r w:rsidRPr="00A420B9">
              <w:rPr>
                <w:lang w:val="en-US" w:eastAsia="fi-FI"/>
              </w:rPr>
              <w:t>P391: Collect spillage</w:t>
            </w:r>
          </w:p>
          <w:p w14:paraId="4C3A3833" w14:textId="419AC1A5" w:rsidR="00CD611B" w:rsidRDefault="00CD611B" w:rsidP="00C2396D">
            <w:pPr>
              <w:rPr>
                <w:lang w:val="en-US" w:eastAsia="fi-FI"/>
              </w:rPr>
            </w:pPr>
            <w:r>
              <w:rPr>
                <w:rFonts w:cs="Arial"/>
              </w:rPr>
              <w:t xml:space="preserve">P406: </w:t>
            </w:r>
            <w:r>
              <w:t>Store in a corrosion-resistant/… container with a resistant inner liner</w:t>
            </w:r>
          </w:p>
          <w:p w14:paraId="4B88BFE3" w14:textId="6F5D628F" w:rsidR="00775005" w:rsidRDefault="00D12563" w:rsidP="00C2396D">
            <w:pPr>
              <w:rPr>
                <w:lang w:val="en-US" w:eastAsia="en-US"/>
              </w:rPr>
            </w:pPr>
            <w:r w:rsidRPr="00A420B9">
              <w:rPr>
                <w:lang w:val="en-US" w:eastAsia="fi-FI"/>
              </w:rPr>
              <w:t>P501: Dispose of contents/container in accordance with the national regulation</w:t>
            </w:r>
          </w:p>
        </w:tc>
      </w:tr>
      <w:tr w:rsidR="00775005" w14:paraId="6C0789BC" w14:textId="77777777" w:rsidTr="008D426A">
        <w:trPr>
          <w:cantSplit/>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BF32AB" w14:textId="77777777" w:rsidR="00775005" w:rsidRDefault="00775005" w:rsidP="0002044A">
            <w:pPr>
              <w:snapToGrid w:val="0"/>
              <w:spacing w:line="256" w:lineRule="auto"/>
              <w:rPr>
                <w:lang w:eastAsia="fi-FI"/>
              </w:rPr>
            </w:pPr>
          </w:p>
        </w:tc>
      </w:tr>
      <w:tr w:rsidR="00CD611B" w14:paraId="13D7F884"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783BD34D" w14:textId="77777777" w:rsidR="00CD611B" w:rsidRPr="008D426A" w:rsidRDefault="00CD611B" w:rsidP="008D426A">
            <w:pPr>
              <w:spacing w:line="256" w:lineRule="auto"/>
              <w:rPr>
                <w:b/>
                <w:bCs/>
                <w:lang w:eastAsia="fi-FI"/>
              </w:rPr>
            </w:pPr>
            <w:r>
              <w:rPr>
                <w:lang w:eastAsia="en-US"/>
              </w:rPr>
              <w:t>Note</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B8AD52" w14:textId="77777777" w:rsidR="00CD611B" w:rsidRDefault="00CD611B" w:rsidP="008D426A">
            <w:pPr>
              <w:snapToGrid w:val="0"/>
              <w:spacing w:line="256" w:lineRule="auto"/>
              <w:rPr>
                <w:rFonts w:cs="Arial"/>
              </w:rPr>
            </w:pPr>
            <w:r w:rsidRPr="00003F94">
              <w:rPr>
                <w:rFonts w:cs="Arial"/>
              </w:rPr>
              <w:t>EUH206: Warning! Do not use together with other products. May release dangerous gases (chlorine).</w:t>
            </w:r>
          </w:p>
          <w:p w14:paraId="2A26214B" w14:textId="11533E36" w:rsidR="00A26FAC" w:rsidRPr="008D426A" w:rsidRDefault="00A26FAC" w:rsidP="008D426A">
            <w:pPr>
              <w:snapToGrid w:val="0"/>
              <w:spacing w:line="256" w:lineRule="auto"/>
              <w:rPr>
                <w:b/>
                <w:bCs/>
                <w:lang w:eastAsia="fi-FI"/>
              </w:rPr>
            </w:pPr>
            <w:r>
              <w:rPr>
                <w:rFonts w:cs="Arial"/>
              </w:rPr>
              <w:t>The precausionnary statement P280 does not apply to non-professionnal users.</w:t>
            </w:r>
          </w:p>
        </w:tc>
      </w:tr>
    </w:tbl>
    <w:p w14:paraId="5F659141" w14:textId="77777777" w:rsidR="00775005" w:rsidRDefault="00775005" w:rsidP="00775005">
      <w:pPr>
        <w:tabs>
          <w:tab w:val="left" w:pos="500"/>
        </w:tabs>
        <w:ind w:left="500" w:hanging="500"/>
      </w:pPr>
    </w:p>
    <w:p w14:paraId="56825862" w14:textId="77777777" w:rsidR="00775005" w:rsidRDefault="00775005" w:rsidP="00775005"/>
    <w:p w14:paraId="4E660F74" w14:textId="5128369F" w:rsidR="00BE18AB" w:rsidRPr="00140212" w:rsidRDefault="00775005" w:rsidP="00140212">
      <w:pPr>
        <w:pStyle w:val="Titre3"/>
        <w:numPr>
          <w:ilvl w:val="2"/>
          <w:numId w:val="6"/>
        </w:numPr>
        <w:rPr>
          <w:b w:val="0"/>
        </w:rPr>
      </w:pPr>
      <w:bookmarkStart w:id="44" w:name="_Toc517184298"/>
      <w:bookmarkStart w:id="45" w:name="_Toc73002632"/>
      <w:r>
        <w:rPr>
          <w:b w:val="0"/>
        </w:rPr>
        <w:t>Authorised use(s) of the META SPC 1</w:t>
      </w:r>
      <w:bookmarkEnd w:id="44"/>
      <w:bookmarkEnd w:id="45"/>
    </w:p>
    <w:p w14:paraId="2403678C" w14:textId="77777777" w:rsidR="00F37A23" w:rsidRDefault="00F37A23" w:rsidP="00F37A23">
      <w:pPr>
        <w:pStyle w:val="Titre4"/>
      </w:pPr>
      <w:bookmarkStart w:id="46" w:name="_Toc73002633"/>
      <w:r>
        <w:t>Use description</w:t>
      </w:r>
      <w:bookmarkEnd w:id="46"/>
    </w:p>
    <w:p w14:paraId="31A837C2" w14:textId="77777777" w:rsidR="00F37A23" w:rsidRDefault="00F37A23" w:rsidP="00F37A23">
      <w:pPr>
        <w:widowControl w:val="0"/>
        <w:autoSpaceDE w:val="0"/>
        <w:rPr>
          <w:rFonts w:cs="Times"/>
          <w:bCs/>
          <w:szCs w:val="29"/>
        </w:rPr>
      </w:pPr>
    </w:p>
    <w:p w14:paraId="1D6FD569" w14:textId="08B9DE2D" w:rsidR="00F37A23" w:rsidRPr="008D426A" w:rsidRDefault="00F37A23" w:rsidP="008D426A">
      <w:pPr>
        <w:pStyle w:val="Lgende"/>
        <w:spacing w:after="120"/>
        <w:rPr>
          <w:rFonts w:ascii="Verdana" w:hAnsi="Verdana"/>
          <w:b/>
          <w:bCs/>
          <w:lang w:eastAsia="en-GB"/>
        </w:rPr>
      </w:pPr>
      <w:r>
        <w:rPr>
          <w:rFonts w:ascii="Verdana" w:hAnsi="Verdana" w:cs="Verdana"/>
        </w:rPr>
        <w:t xml:space="preserve">Table </w:t>
      </w:r>
      <w:r w:rsidR="00174C55">
        <w:rPr>
          <w:rFonts w:ascii="Verdana" w:hAnsi="Verdana" w:cs="Verdana"/>
        </w:rPr>
        <w:t>1</w:t>
      </w:r>
      <w:r>
        <w:rPr>
          <w:rFonts w:ascii="Verdana" w:hAnsi="Verdana"/>
        </w:rPr>
        <w:t xml:space="preserve">. Use # </w:t>
      </w:r>
      <w:r w:rsidR="00174C55">
        <w:rPr>
          <w:rFonts w:ascii="Verdana" w:hAnsi="Verdana"/>
        </w:rPr>
        <w:t>1</w:t>
      </w:r>
      <w:r>
        <w:rPr>
          <w:rFonts w:ascii="Verdana" w:hAnsi="Verdana"/>
        </w:rPr>
        <w:t xml:space="preserve"> – Disinfection of surfaces by spraying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F37A23" w:rsidRPr="00A411E7" w14:paraId="359827B9"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65ADF01" w14:textId="77777777" w:rsidR="00F37A23" w:rsidRPr="008D426A" w:rsidRDefault="00F37A23">
            <w:pPr>
              <w:rPr>
                <w:b/>
                <w:bCs/>
              </w:rPr>
            </w:pPr>
            <w:r w:rsidRPr="008A40A2">
              <w:rPr>
                <w:b/>
                <w:bCs/>
                <w:lang w:eastAsia="en-GB"/>
              </w:rPr>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472A1C9A" w14:textId="4486F659" w:rsidR="00F37A23" w:rsidRPr="00F24D0D" w:rsidRDefault="007A5ADE" w:rsidP="00D96048">
            <w:r>
              <w:t>PT2, PT4</w:t>
            </w:r>
          </w:p>
        </w:tc>
      </w:tr>
      <w:tr w:rsidR="00F37A23" w:rsidRPr="00A411E7" w14:paraId="48680A3E"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938ADA3" w14:textId="77777777" w:rsidR="00F37A23" w:rsidRPr="008D426A" w:rsidRDefault="00F37A23">
            <w:pPr>
              <w:rPr>
                <w:b/>
                <w:bCs/>
              </w:rPr>
            </w:pPr>
            <w:r w:rsidRPr="008A40A2">
              <w:rPr>
                <w:b/>
                <w:bCs/>
                <w:lang w:eastAsia="en-GB"/>
              </w:rPr>
              <w:t>Where relevant, an exact description of the authorised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081B6DB" w14:textId="01C92EFC" w:rsidR="00680D03" w:rsidRDefault="007A5ADE" w:rsidP="006464D7">
            <w:r w:rsidRPr="00E0580C">
              <w:t xml:space="preserve">Disinfection of </w:t>
            </w:r>
            <w:r w:rsidR="00FA4F96">
              <w:t xml:space="preserve">hard </w:t>
            </w:r>
            <w:r w:rsidRPr="00E0580C">
              <w:t>surfaces by spraying</w:t>
            </w:r>
            <w:r>
              <w:t xml:space="preserve"> (ustensils, equipment, furniture)</w:t>
            </w:r>
            <w:r w:rsidR="00680D03">
              <w:t xml:space="preserve"> </w:t>
            </w:r>
          </w:p>
          <w:p w14:paraId="7E6A205A" w14:textId="395517E0" w:rsidR="00F37A23" w:rsidRPr="00F24D0D" w:rsidRDefault="00680D03" w:rsidP="006464D7">
            <w:r>
              <w:t>Without mechanical action</w:t>
            </w:r>
          </w:p>
        </w:tc>
      </w:tr>
      <w:tr w:rsidR="00F37A23" w:rsidRPr="00A411E7" w14:paraId="57AE4D62"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A5DB594" w14:textId="77777777" w:rsidR="00F37A23" w:rsidRPr="008D426A" w:rsidRDefault="00F37A23">
            <w:pPr>
              <w:rPr>
                <w:b/>
                <w:bCs/>
              </w:rPr>
            </w:pPr>
            <w:r w:rsidRPr="008A40A2">
              <w:rPr>
                <w:b/>
                <w:bCs/>
                <w:lang w:eastAsia="en-GB"/>
              </w:rPr>
              <w:lastRenderedPageBreak/>
              <w:t>Target organism (including development stage)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179BF3E" w14:textId="77777777" w:rsidR="007A5ADE" w:rsidRDefault="007A5ADE" w:rsidP="007A5ADE">
            <w:pPr>
              <w:snapToGrid w:val="0"/>
              <w:spacing w:line="254" w:lineRule="auto"/>
            </w:pPr>
            <w:r>
              <w:t>Bacteria</w:t>
            </w:r>
          </w:p>
          <w:p w14:paraId="064A6718" w14:textId="77777777" w:rsidR="00F37A23" w:rsidRDefault="007A5ADE" w:rsidP="007A5ADE">
            <w:pPr>
              <w:snapToGrid w:val="0"/>
              <w:spacing w:line="254" w:lineRule="auto"/>
            </w:pPr>
            <w:r>
              <w:t>Yeasts</w:t>
            </w:r>
          </w:p>
          <w:p w14:paraId="580BCC6D" w14:textId="793DEC03" w:rsidR="00612A22" w:rsidRPr="00F24D0D" w:rsidRDefault="00612A22" w:rsidP="007A5ADE">
            <w:pPr>
              <w:snapToGrid w:val="0"/>
              <w:spacing w:line="254" w:lineRule="auto"/>
            </w:pPr>
            <w:r>
              <w:t>Fungi</w:t>
            </w:r>
          </w:p>
        </w:tc>
      </w:tr>
      <w:tr w:rsidR="00F37A23" w:rsidRPr="00A411E7" w14:paraId="284FD4BB"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4DB95FF" w14:textId="77777777" w:rsidR="00F37A23" w:rsidRPr="008D426A" w:rsidRDefault="00F37A23">
            <w:pPr>
              <w:rPr>
                <w:b/>
                <w:bCs/>
              </w:rPr>
            </w:pPr>
            <w:r w:rsidRPr="008A40A2">
              <w:rPr>
                <w:b/>
                <w:bCs/>
                <w:lang w:eastAsia="en-GB"/>
              </w:rPr>
              <w:t>Field of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7A945A0E" w14:textId="5A6B9EF3" w:rsidR="00F37A23" w:rsidRPr="00F24D0D" w:rsidRDefault="006C45E0" w:rsidP="00D96048">
            <w:r>
              <w:t>Indoor</w:t>
            </w:r>
          </w:p>
        </w:tc>
      </w:tr>
      <w:tr w:rsidR="00F37A23" w:rsidRPr="00A411E7" w14:paraId="0A61E77D"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9A0D756" w14:textId="77777777" w:rsidR="00F37A23" w:rsidRPr="008D426A" w:rsidRDefault="00F37A23">
            <w:pPr>
              <w:rPr>
                <w:b/>
                <w:bCs/>
              </w:rPr>
            </w:pPr>
            <w:r w:rsidRPr="008A40A2">
              <w:rPr>
                <w:b/>
                <w:bCs/>
                <w:lang w:eastAsia="en-GB"/>
              </w:rPr>
              <w:t>Application method(s)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4A71CA12" w14:textId="255BF503" w:rsidR="00E87ABA" w:rsidRPr="00F24D0D" w:rsidRDefault="007A5ADE" w:rsidP="00D96048">
            <w:r>
              <w:t>Spraying</w:t>
            </w:r>
            <w:r w:rsidR="006464D7">
              <w:t xml:space="preserve"> o</w:t>
            </w:r>
            <w:r w:rsidR="006464D7" w:rsidRPr="0073321F">
              <w:t>n hard non-porous surfaces with</w:t>
            </w:r>
            <w:r w:rsidR="006464D7">
              <w:t xml:space="preserve"> </w:t>
            </w:r>
            <w:r w:rsidR="006464D7" w:rsidRPr="0073321F">
              <w:t>prior cleaning</w:t>
            </w:r>
          </w:p>
        </w:tc>
      </w:tr>
      <w:tr w:rsidR="00F37A23" w:rsidRPr="00A411E7" w14:paraId="62D8D8D7"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8FA5CCE" w14:textId="77777777" w:rsidR="00F37A23" w:rsidRPr="008D426A" w:rsidRDefault="00F37A23">
            <w:pPr>
              <w:rPr>
                <w:b/>
                <w:bCs/>
              </w:rPr>
            </w:pPr>
            <w:r w:rsidRPr="008A40A2">
              <w:rPr>
                <w:b/>
                <w:bCs/>
                <w:lang w:eastAsia="en-GB"/>
              </w:rPr>
              <w:t>Application rate(s) and frequency</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4EC00CD1" w14:textId="1BD7796D" w:rsidR="00941E25" w:rsidRDefault="00151CAB" w:rsidP="00151CAB">
            <w:pPr>
              <w:rPr>
                <w:rStyle w:val="tlid-translation"/>
              </w:rPr>
            </w:pPr>
            <w:r>
              <w:t xml:space="preserve">Application rate: </w:t>
            </w:r>
            <w:r w:rsidR="00941E25">
              <w:t>3</w:t>
            </w:r>
            <w:r w:rsidR="006464D7">
              <w:t>0</w:t>
            </w:r>
            <w:r w:rsidR="00941E25">
              <w:t xml:space="preserve"> % v/v dilution in water</w:t>
            </w:r>
          </w:p>
          <w:p w14:paraId="02598290" w14:textId="4986C08E" w:rsidR="00151CAB" w:rsidRPr="00151CAB" w:rsidRDefault="00151CAB" w:rsidP="00D96048">
            <w:pPr>
              <w:rPr>
                <w:lang w:val="en"/>
              </w:rPr>
            </w:pPr>
          </w:p>
          <w:p w14:paraId="66B7154F" w14:textId="77777777" w:rsidR="001908F7" w:rsidRDefault="00E05E89" w:rsidP="00E05E89">
            <w:pPr>
              <w:snapToGrid w:val="0"/>
              <w:jc w:val="both"/>
            </w:pPr>
            <w:r w:rsidRPr="00760441">
              <w:t xml:space="preserve">Contact time: </w:t>
            </w:r>
          </w:p>
          <w:p w14:paraId="366C1F55" w14:textId="0BA635D5" w:rsidR="00E05E89" w:rsidRDefault="00E05E89" w:rsidP="001908F7">
            <w:pPr>
              <w:pStyle w:val="Paragraphedeliste"/>
              <w:numPr>
                <w:ilvl w:val="0"/>
                <w:numId w:val="17"/>
              </w:numPr>
              <w:snapToGrid w:val="0"/>
              <w:jc w:val="both"/>
            </w:pPr>
            <w:r w:rsidRPr="00760441">
              <w:t>15 minutes</w:t>
            </w:r>
            <w:r w:rsidR="001908F7">
              <w:t xml:space="preserve"> (bacteria and yeasts)</w:t>
            </w:r>
          </w:p>
          <w:p w14:paraId="026BDBD0" w14:textId="04AB9BF6" w:rsidR="001908F7" w:rsidRDefault="001908F7" w:rsidP="001908F7">
            <w:pPr>
              <w:pStyle w:val="Paragraphedeliste"/>
              <w:numPr>
                <w:ilvl w:val="0"/>
                <w:numId w:val="17"/>
              </w:numPr>
              <w:snapToGrid w:val="0"/>
              <w:jc w:val="both"/>
            </w:pPr>
            <w:r>
              <w:t>20 minutes (fungi)</w:t>
            </w:r>
          </w:p>
          <w:p w14:paraId="468ADD85" w14:textId="77777777" w:rsidR="001908F7" w:rsidRPr="00760441" w:rsidRDefault="001908F7" w:rsidP="001908F7">
            <w:pPr>
              <w:pStyle w:val="Paragraphedeliste"/>
              <w:snapToGrid w:val="0"/>
              <w:ind w:left="486"/>
              <w:jc w:val="both"/>
            </w:pPr>
          </w:p>
          <w:p w14:paraId="67C74617" w14:textId="7D6F2A5E" w:rsidR="00E05E89" w:rsidRPr="00F24D0D" w:rsidRDefault="00E05E89" w:rsidP="00623150">
            <w:pPr>
              <w:snapToGrid w:val="0"/>
              <w:jc w:val="both"/>
            </w:pPr>
            <w:r w:rsidRPr="00760441">
              <w:t xml:space="preserve">Temperature: </w:t>
            </w:r>
            <w:r w:rsidR="00623150">
              <w:t>20°C</w:t>
            </w:r>
          </w:p>
        </w:tc>
      </w:tr>
      <w:tr w:rsidR="00F37A23" w:rsidRPr="00A411E7" w14:paraId="2C668570"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4038CF1" w14:textId="77777777" w:rsidR="00F37A23" w:rsidRPr="008D426A" w:rsidRDefault="00F37A23">
            <w:pPr>
              <w:rPr>
                <w:b/>
                <w:bCs/>
              </w:rPr>
            </w:pPr>
            <w:r w:rsidRPr="008A40A2">
              <w:rPr>
                <w:b/>
                <w:bCs/>
                <w:lang w:eastAsia="en-GB"/>
              </w:rPr>
              <w:t>Category(ies) of users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340F52AA" w14:textId="77777777" w:rsidR="007A5ADE" w:rsidRDefault="007A5ADE" w:rsidP="007A5ADE">
            <w:r>
              <w:t>Professional</w:t>
            </w:r>
          </w:p>
          <w:p w14:paraId="2A021183" w14:textId="4AE31488" w:rsidR="00F37A23" w:rsidRPr="00F24D0D" w:rsidRDefault="007A5ADE" w:rsidP="007A5ADE">
            <w:r>
              <w:t>Non-professional</w:t>
            </w:r>
          </w:p>
        </w:tc>
      </w:tr>
      <w:tr w:rsidR="006144DE" w:rsidRPr="00A411E7" w14:paraId="20FF2C15"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419F206" w14:textId="77777777" w:rsidR="006144DE" w:rsidRPr="008D426A" w:rsidRDefault="006144DE">
            <w:pPr>
              <w:rPr>
                <w:b/>
                <w:bCs/>
              </w:rPr>
            </w:pPr>
            <w:r w:rsidRPr="008A40A2">
              <w:rPr>
                <w:b/>
                <w:bCs/>
                <w:lang w:eastAsia="en-GB"/>
              </w:rPr>
              <w:t>Pack sizes and packaging material</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873A96F" w14:textId="77777777" w:rsidR="006144DE" w:rsidRDefault="006144DE" w:rsidP="008D426A">
            <w:pPr>
              <w:shd w:val="clear" w:color="auto" w:fill="FFFFFF" w:themeFill="background1"/>
            </w:pPr>
            <w:r w:rsidRPr="009731DF">
              <w:t xml:space="preserve">Pack sizes: 1000L, 20L, 10L, 5L, 2L, 1L </w:t>
            </w:r>
          </w:p>
          <w:p w14:paraId="3837E91B" w14:textId="77777777" w:rsidR="006144DE" w:rsidRPr="009731DF" w:rsidRDefault="006144DE" w:rsidP="008D426A">
            <w:pPr>
              <w:shd w:val="clear" w:color="auto" w:fill="FFFFFF" w:themeFill="background1"/>
            </w:pPr>
            <w:r w:rsidRPr="009731DF">
              <w:t>1000L: tank, High density polyethylene (HDPE)</w:t>
            </w:r>
          </w:p>
          <w:p w14:paraId="53F68C38" w14:textId="77777777" w:rsidR="006144DE" w:rsidRPr="009731DF" w:rsidRDefault="006144DE" w:rsidP="008D426A">
            <w:pPr>
              <w:shd w:val="clear" w:color="auto" w:fill="FFFFFF" w:themeFill="background1"/>
            </w:pPr>
            <w:r w:rsidRPr="009731DF">
              <w:t>20L, 10L, 5L: can, HDPE</w:t>
            </w:r>
          </w:p>
          <w:p w14:paraId="346E3143" w14:textId="77777777" w:rsidR="006144DE" w:rsidRPr="009731DF" w:rsidRDefault="006144DE" w:rsidP="008D426A">
            <w:pPr>
              <w:shd w:val="clear" w:color="auto" w:fill="FFFFFF" w:themeFill="background1"/>
            </w:pPr>
            <w:r w:rsidRPr="009731DF">
              <w:t>2L, 1L: bottle, HDPE</w:t>
            </w:r>
          </w:p>
          <w:p w14:paraId="1396F344" w14:textId="2A59C543" w:rsidR="006144DE" w:rsidRPr="00F24D0D" w:rsidRDefault="006144DE" w:rsidP="53196DF4">
            <w:pPr>
              <w:shd w:val="clear" w:color="auto" w:fill="FFFFFF" w:themeFill="background1"/>
            </w:pPr>
          </w:p>
        </w:tc>
      </w:tr>
    </w:tbl>
    <w:p w14:paraId="784AD3D4" w14:textId="77777777" w:rsidR="00F37A23" w:rsidRDefault="00F37A23" w:rsidP="00F37A23">
      <w:pPr>
        <w:tabs>
          <w:tab w:val="left" w:pos="500"/>
        </w:tabs>
        <w:ind w:left="500" w:hanging="500"/>
      </w:pPr>
    </w:p>
    <w:p w14:paraId="69AD60AD" w14:textId="77777777" w:rsidR="00F37A23" w:rsidRPr="008A40A2" w:rsidRDefault="00F37A23" w:rsidP="008D426A">
      <w:pPr>
        <w:pStyle w:val="Titre5"/>
        <w:spacing w:before="255" w:after="80"/>
        <w:rPr>
          <w:rFonts w:cs="Times"/>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F37A23" w14:paraId="5753098D"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2C602" w14:textId="544789FA" w:rsidR="00A26FAC" w:rsidRPr="000A384B" w:rsidRDefault="00A26FAC" w:rsidP="00021AF8">
            <w:pPr>
              <w:pStyle w:val="Paragraphedeliste"/>
              <w:keepNext/>
              <w:widowControl w:val="0"/>
              <w:numPr>
                <w:ilvl w:val="0"/>
                <w:numId w:val="7"/>
              </w:numPr>
              <w:suppressAutoHyphens w:val="0"/>
              <w:autoSpaceDE w:val="0"/>
              <w:spacing w:line="260" w:lineRule="atLeast"/>
              <w:contextualSpacing/>
              <w:rPr>
                <w:lang w:val="en"/>
              </w:rPr>
            </w:pPr>
          </w:p>
        </w:tc>
      </w:tr>
    </w:tbl>
    <w:p w14:paraId="27A2435C" w14:textId="77777777" w:rsidR="00F37A23" w:rsidRPr="008A40A2" w:rsidRDefault="00F37A23" w:rsidP="008D426A">
      <w:pPr>
        <w:pStyle w:val="Titre5"/>
        <w:spacing w:before="255" w:after="80"/>
        <w:rPr>
          <w:rFonts w:cs="Times"/>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F37A23" w14:paraId="4D8EDCA0"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16FEF1CC" w14:textId="77777777" w:rsidR="00F37A23" w:rsidRDefault="00F37A23" w:rsidP="00C2396D">
            <w:pPr>
              <w:pStyle w:val="Paragraphedeliste"/>
              <w:keepNext/>
              <w:widowControl w:val="0"/>
              <w:numPr>
                <w:ilvl w:val="0"/>
                <w:numId w:val="7"/>
              </w:numPr>
              <w:suppressAutoHyphens w:val="0"/>
              <w:autoSpaceDE w:val="0"/>
              <w:spacing w:line="260" w:lineRule="atLeast"/>
              <w:contextualSpacing/>
              <w:rPr>
                <w:rFonts w:cs="Times"/>
                <w:bCs/>
                <w:szCs w:val="29"/>
              </w:rPr>
            </w:pPr>
          </w:p>
        </w:tc>
      </w:tr>
    </w:tbl>
    <w:p w14:paraId="7CB2C4D5" w14:textId="77777777" w:rsidR="00F37A23" w:rsidRPr="008A40A2" w:rsidRDefault="00F37A23" w:rsidP="008D426A">
      <w:pPr>
        <w:pStyle w:val="Titre5"/>
        <w:spacing w:before="255" w:after="80"/>
        <w:rPr>
          <w:rFonts w:cs="Times"/>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F37A23" w:rsidRPr="008766C7" w14:paraId="421083C7"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71360FFE" w14:textId="77777777" w:rsidR="00F37A23" w:rsidRDefault="00F37A23" w:rsidP="00C2396D">
            <w:pPr>
              <w:pStyle w:val="Paragraphedeliste"/>
              <w:keepNext/>
              <w:widowControl w:val="0"/>
              <w:numPr>
                <w:ilvl w:val="0"/>
                <w:numId w:val="7"/>
              </w:numPr>
              <w:suppressAutoHyphens w:val="0"/>
              <w:autoSpaceDE w:val="0"/>
              <w:spacing w:line="260" w:lineRule="atLeast"/>
              <w:contextualSpacing/>
              <w:rPr>
                <w:rFonts w:cs="Times"/>
                <w:bCs/>
                <w:szCs w:val="29"/>
              </w:rPr>
            </w:pPr>
          </w:p>
        </w:tc>
      </w:tr>
    </w:tbl>
    <w:p w14:paraId="0E9C308E" w14:textId="77777777" w:rsidR="00F37A23" w:rsidRPr="008A40A2" w:rsidRDefault="00F37A23" w:rsidP="008D426A">
      <w:pPr>
        <w:pStyle w:val="Titre5"/>
        <w:spacing w:before="255" w:after="80"/>
        <w:rPr>
          <w:rFonts w:cs="Times"/>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F37A23" w:rsidRPr="008766C7" w14:paraId="183CC7B0"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18FF6119" w14:textId="77777777" w:rsidR="00F37A23" w:rsidRDefault="00F37A23" w:rsidP="00C2396D">
            <w:pPr>
              <w:pStyle w:val="Paragraphedeliste"/>
              <w:keepNext/>
              <w:widowControl w:val="0"/>
              <w:numPr>
                <w:ilvl w:val="0"/>
                <w:numId w:val="7"/>
              </w:numPr>
              <w:suppressAutoHyphens w:val="0"/>
              <w:autoSpaceDE w:val="0"/>
              <w:spacing w:line="260" w:lineRule="atLeast"/>
              <w:contextualSpacing/>
              <w:rPr>
                <w:rFonts w:cs="Times"/>
                <w:bCs/>
                <w:szCs w:val="29"/>
              </w:rPr>
            </w:pPr>
          </w:p>
        </w:tc>
      </w:tr>
    </w:tbl>
    <w:p w14:paraId="6EC568FA" w14:textId="77777777" w:rsidR="00F37A23" w:rsidRPr="008A40A2" w:rsidRDefault="00F37A23" w:rsidP="008D426A">
      <w:pPr>
        <w:pStyle w:val="Titre5"/>
        <w:spacing w:before="255" w:after="80"/>
        <w:rPr>
          <w:rFonts w:cs="Times"/>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F37A23" w:rsidRPr="008766C7" w14:paraId="455E42C2"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265927F2" w14:textId="77777777" w:rsidR="00F37A23" w:rsidRDefault="00F37A23" w:rsidP="00C2396D">
            <w:pPr>
              <w:pStyle w:val="Paragraphedeliste"/>
              <w:keepNext/>
              <w:widowControl w:val="0"/>
              <w:numPr>
                <w:ilvl w:val="0"/>
                <w:numId w:val="7"/>
              </w:numPr>
              <w:suppressAutoHyphens w:val="0"/>
              <w:autoSpaceDE w:val="0"/>
              <w:spacing w:line="260" w:lineRule="atLeast"/>
              <w:contextualSpacing/>
              <w:rPr>
                <w:rFonts w:cs="Times"/>
                <w:bCs/>
                <w:szCs w:val="29"/>
              </w:rPr>
            </w:pPr>
          </w:p>
        </w:tc>
      </w:tr>
    </w:tbl>
    <w:p w14:paraId="4B25ABD5" w14:textId="7018FB66" w:rsidR="00F37A23" w:rsidRDefault="00F37A23" w:rsidP="00BE18AB">
      <w:pPr>
        <w:widowControl w:val="0"/>
        <w:autoSpaceDE w:val="0"/>
        <w:rPr>
          <w:rFonts w:cs="Times"/>
          <w:bCs/>
          <w:szCs w:val="29"/>
        </w:rPr>
      </w:pPr>
    </w:p>
    <w:p w14:paraId="09716049" w14:textId="77777777" w:rsidR="00F37A23" w:rsidRDefault="00F37A23" w:rsidP="00BE18AB">
      <w:pPr>
        <w:widowControl w:val="0"/>
        <w:autoSpaceDE w:val="0"/>
        <w:rPr>
          <w:rFonts w:cs="Times"/>
          <w:bCs/>
          <w:szCs w:val="29"/>
        </w:rPr>
      </w:pPr>
    </w:p>
    <w:p w14:paraId="1BBAA522" w14:textId="77777777" w:rsidR="00BE18AB" w:rsidRDefault="00BE18AB" w:rsidP="00BE18AB">
      <w:pPr>
        <w:pStyle w:val="Titre4"/>
      </w:pPr>
      <w:bookmarkStart w:id="47" w:name="_Toc73002634"/>
      <w:r>
        <w:t>Use description</w:t>
      </w:r>
      <w:bookmarkEnd w:id="47"/>
    </w:p>
    <w:p w14:paraId="625DD327" w14:textId="77777777" w:rsidR="00BE18AB" w:rsidRDefault="00BE18AB" w:rsidP="00BE18AB">
      <w:pPr>
        <w:widowControl w:val="0"/>
        <w:autoSpaceDE w:val="0"/>
        <w:rPr>
          <w:rFonts w:cs="Times"/>
          <w:bCs/>
          <w:szCs w:val="29"/>
        </w:rPr>
      </w:pPr>
    </w:p>
    <w:p w14:paraId="447A7C26" w14:textId="5249AB8D" w:rsidR="00BE18AB" w:rsidRPr="008D426A" w:rsidRDefault="00BE18AB" w:rsidP="008D426A">
      <w:pPr>
        <w:pStyle w:val="Lgende"/>
        <w:spacing w:after="120"/>
        <w:rPr>
          <w:rFonts w:ascii="Verdana" w:hAnsi="Verdana"/>
          <w:b/>
          <w:bCs/>
          <w:lang w:eastAsia="en-GB"/>
        </w:rPr>
      </w:pPr>
      <w:r>
        <w:rPr>
          <w:rFonts w:ascii="Verdana" w:hAnsi="Verdana" w:cs="Verdana"/>
        </w:rPr>
        <w:t xml:space="preserve">Table </w:t>
      </w:r>
      <w:r w:rsidR="00974DEE">
        <w:rPr>
          <w:rFonts w:ascii="Verdana" w:hAnsi="Verdana" w:cs="Verdana"/>
        </w:rPr>
        <w:t>2</w:t>
      </w:r>
      <w:r>
        <w:rPr>
          <w:rFonts w:ascii="Verdana" w:hAnsi="Verdana"/>
        </w:rPr>
        <w:t xml:space="preserve">. Use # </w:t>
      </w:r>
      <w:r w:rsidR="00974DEE">
        <w:rPr>
          <w:rFonts w:ascii="Verdana" w:hAnsi="Verdana"/>
        </w:rPr>
        <w:t>2</w:t>
      </w:r>
      <w:r>
        <w:rPr>
          <w:rFonts w:ascii="Verdana" w:hAnsi="Verdana"/>
        </w:rPr>
        <w:t xml:space="preserve"> – </w:t>
      </w:r>
      <w:r w:rsidR="009F795F">
        <w:rPr>
          <w:rFonts w:ascii="Verdana" w:hAnsi="Verdana"/>
        </w:rPr>
        <w:t>Disinfection of surfaces by wiping with mop/cloth</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9F795F" w:rsidRPr="00A411E7" w14:paraId="35B42DD8"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B9D65CC" w14:textId="77777777" w:rsidR="009F795F" w:rsidRPr="008D426A" w:rsidRDefault="009F795F" w:rsidP="008D426A">
            <w:pPr>
              <w:keepNext/>
              <w:widowControl w:val="0"/>
              <w:autoSpaceDE w:val="0"/>
              <w:autoSpaceDN w:val="0"/>
              <w:adjustRightInd w:val="0"/>
              <w:spacing w:after="120"/>
              <w:outlineLvl w:val="1"/>
              <w:rPr>
                <w:b/>
                <w:bCs/>
                <w:lang w:eastAsia="en-GB"/>
              </w:rPr>
            </w:pPr>
            <w:r w:rsidRPr="008A40A2">
              <w:rPr>
                <w:b/>
                <w:bCs/>
                <w:lang w:eastAsia="en-GB"/>
              </w:rPr>
              <w:lastRenderedPageBreak/>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505706FE" w14:textId="2C6FAFC8" w:rsidR="009F795F" w:rsidRPr="00A15477" w:rsidRDefault="00DB3AEC" w:rsidP="00D96048">
            <w:pPr>
              <w:keepNext/>
              <w:widowControl w:val="0"/>
              <w:autoSpaceDE w:val="0"/>
              <w:autoSpaceDN w:val="0"/>
              <w:adjustRightInd w:val="0"/>
              <w:spacing w:after="120"/>
              <w:outlineLvl w:val="1"/>
            </w:pPr>
            <w:r w:rsidRPr="00A15477">
              <w:t>PT2, PT4</w:t>
            </w:r>
          </w:p>
        </w:tc>
      </w:tr>
      <w:tr w:rsidR="009F795F" w:rsidRPr="00A411E7" w14:paraId="0DE236F9"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C4F7CB3" w14:textId="77777777" w:rsidR="009F795F" w:rsidRPr="008D426A" w:rsidRDefault="009F795F" w:rsidP="008D426A">
            <w:pPr>
              <w:keepNext/>
              <w:widowControl w:val="0"/>
              <w:autoSpaceDE w:val="0"/>
              <w:autoSpaceDN w:val="0"/>
              <w:adjustRightInd w:val="0"/>
              <w:spacing w:after="120"/>
              <w:outlineLvl w:val="1"/>
              <w:rPr>
                <w:b/>
                <w:bCs/>
                <w:lang w:eastAsia="en-GB"/>
              </w:rPr>
            </w:pPr>
            <w:r w:rsidRPr="008A40A2">
              <w:rPr>
                <w:b/>
                <w:bCs/>
                <w:lang w:eastAsia="en-GB"/>
              </w:rPr>
              <w:t>Where relevant, an exact description of the authorised use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795A7A62" w14:textId="77777777" w:rsidR="009F795F" w:rsidRDefault="00974DEE" w:rsidP="009F795F">
            <w:pPr>
              <w:keepNext/>
              <w:widowControl w:val="0"/>
              <w:autoSpaceDE w:val="0"/>
              <w:autoSpaceDN w:val="0"/>
              <w:adjustRightInd w:val="0"/>
              <w:outlineLvl w:val="1"/>
            </w:pPr>
            <w:r w:rsidRPr="00CD4FE1">
              <w:t xml:space="preserve">Disinfection of </w:t>
            </w:r>
            <w:r>
              <w:t>surfaces (floors, utensils, equipment, furniture)</w:t>
            </w:r>
            <w:r w:rsidRPr="00CD4FE1">
              <w:t xml:space="preserve"> by w</w:t>
            </w:r>
            <w:r>
              <w:t>iping with mop/cloth and bucket.</w:t>
            </w:r>
          </w:p>
          <w:p w14:paraId="706FD8EF" w14:textId="4FC8ADDC" w:rsidR="00680D03" w:rsidRPr="00A15477" w:rsidRDefault="00680D03" w:rsidP="009F795F">
            <w:pPr>
              <w:keepNext/>
              <w:widowControl w:val="0"/>
              <w:autoSpaceDE w:val="0"/>
              <w:autoSpaceDN w:val="0"/>
              <w:adjustRightInd w:val="0"/>
              <w:outlineLvl w:val="1"/>
            </w:pPr>
            <w:r>
              <w:rPr>
                <w:lang w:val="en-US"/>
              </w:rPr>
              <w:t>Without mechanical action</w:t>
            </w:r>
          </w:p>
        </w:tc>
      </w:tr>
      <w:tr w:rsidR="009F795F" w:rsidRPr="00A411E7" w14:paraId="2B2073A7"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A63A288" w14:textId="77777777" w:rsidR="009F795F" w:rsidRPr="008D426A" w:rsidRDefault="009F795F" w:rsidP="008D426A">
            <w:pPr>
              <w:keepNext/>
              <w:widowControl w:val="0"/>
              <w:autoSpaceDE w:val="0"/>
              <w:autoSpaceDN w:val="0"/>
              <w:adjustRightInd w:val="0"/>
              <w:spacing w:after="120"/>
              <w:outlineLvl w:val="1"/>
              <w:rPr>
                <w:b/>
                <w:bCs/>
                <w:lang w:eastAsia="en-GB"/>
              </w:rPr>
            </w:pPr>
            <w:r w:rsidRPr="008A40A2">
              <w:rPr>
                <w:b/>
                <w:bCs/>
                <w:lang w:eastAsia="en-GB"/>
              </w:rPr>
              <w:t>Target organism (including development stage)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vAlign w:val="center"/>
          </w:tcPr>
          <w:p w14:paraId="0276D4E4" w14:textId="77777777" w:rsidR="00DB3AEC" w:rsidRPr="00A15477" w:rsidRDefault="00DB3AEC" w:rsidP="00DB3AEC">
            <w:pPr>
              <w:snapToGrid w:val="0"/>
              <w:spacing w:line="254" w:lineRule="auto"/>
            </w:pPr>
            <w:r w:rsidRPr="00A15477">
              <w:t>Bacteria</w:t>
            </w:r>
          </w:p>
          <w:p w14:paraId="1ABCEEED" w14:textId="77777777" w:rsidR="009F795F" w:rsidRDefault="00DB3AEC" w:rsidP="00DB3AEC">
            <w:pPr>
              <w:keepNext/>
              <w:widowControl w:val="0"/>
              <w:autoSpaceDE w:val="0"/>
              <w:autoSpaceDN w:val="0"/>
              <w:adjustRightInd w:val="0"/>
              <w:outlineLvl w:val="1"/>
            </w:pPr>
            <w:r w:rsidRPr="00572DF5">
              <w:t>Yeasts</w:t>
            </w:r>
          </w:p>
          <w:p w14:paraId="1B5F1E77" w14:textId="66F14208" w:rsidR="00612A22" w:rsidRPr="004A50F4" w:rsidRDefault="00612A22" w:rsidP="00DB3AEC">
            <w:pPr>
              <w:keepNext/>
              <w:widowControl w:val="0"/>
              <w:autoSpaceDE w:val="0"/>
              <w:autoSpaceDN w:val="0"/>
              <w:adjustRightInd w:val="0"/>
              <w:outlineLvl w:val="1"/>
            </w:pPr>
            <w:r>
              <w:t>Fungi</w:t>
            </w:r>
          </w:p>
        </w:tc>
      </w:tr>
      <w:tr w:rsidR="009F795F" w:rsidRPr="00A411E7" w14:paraId="40F109D2"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7019EE5" w14:textId="77777777" w:rsidR="009F795F" w:rsidRPr="008D426A" w:rsidRDefault="009F795F" w:rsidP="008D426A">
            <w:pPr>
              <w:keepNext/>
              <w:widowControl w:val="0"/>
              <w:autoSpaceDE w:val="0"/>
              <w:autoSpaceDN w:val="0"/>
              <w:adjustRightInd w:val="0"/>
              <w:spacing w:after="120"/>
              <w:outlineLvl w:val="1"/>
              <w:rPr>
                <w:b/>
                <w:bCs/>
                <w:lang w:eastAsia="en-GB"/>
              </w:rPr>
            </w:pPr>
            <w:r w:rsidRPr="008A40A2">
              <w:rPr>
                <w:b/>
                <w:bCs/>
                <w:lang w:eastAsia="en-GB"/>
              </w:rPr>
              <w:t>Field of use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19287A85" w14:textId="622002B6" w:rsidR="009F795F" w:rsidRPr="00A15477" w:rsidRDefault="00974DEE" w:rsidP="009F795F">
            <w:pPr>
              <w:keepNext/>
              <w:widowControl w:val="0"/>
              <w:autoSpaceDE w:val="0"/>
              <w:autoSpaceDN w:val="0"/>
              <w:adjustRightInd w:val="0"/>
              <w:outlineLvl w:val="1"/>
            </w:pPr>
            <w:r>
              <w:t>Indoor</w:t>
            </w:r>
          </w:p>
        </w:tc>
      </w:tr>
      <w:tr w:rsidR="009F795F" w:rsidRPr="00A411E7" w14:paraId="174DB242"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A129E65" w14:textId="77777777" w:rsidR="009F795F" w:rsidRPr="008D426A" w:rsidRDefault="009F795F" w:rsidP="008D426A">
            <w:pPr>
              <w:keepNext/>
              <w:widowControl w:val="0"/>
              <w:autoSpaceDE w:val="0"/>
              <w:autoSpaceDN w:val="0"/>
              <w:adjustRightInd w:val="0"/>
              <w:spacing w:after="120"/>
              <w:outlineLvl w:val="1"/>
              <w:rPr>
                <w:b/>
                <w:bCs/>
                <w:lang w:eastAsia="en-GB"/>
              </w:rPr>
            </w:pPr>
            <w:r w:rsidRPr="008A40A2">
              <w:rPr>
                <w:b/>
                <w:bCs/>
                <w:lang w:eastAsia="en-GB"/>
              </w:rPr>
              <w:t>Application method(s)</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3753721E" w14:textId="00EC025D" w:rsidR="009F795F" w:rsidRPr="00680D03" w:rsidRDefault="00943484" w:rsidP="00E87ABA">
            <w:pPr>
              <w:keepNext/>
              <w:widowControl w:val="0"/>
              <w:autoSpaceDE w:val="0"/>
              <w:autoSpaceDN w:val="0"/>
              <w:adjustRightInd w:val="0"/>
              <w:spacing w:after="120"/>
              <w:outlineLvl w:val="1"/>
              <w:rPr>
                <w:lang w:val="en-US"/>
              </w:rPr>
            </w:pPr>
            <w:r w:rsidRPr="00A15477">
              <w:t>Wiping</w:t>
            </w:r>
            <w:r w:rsidR="00974DEE">
              <w:rPr>
                <w:lang w:val="en-US"/>
              </w:rPr>
              <w:t xml:space="preserve"> </w:t>
            </w:r>
            <w:r w:rsidR="00E87ABA">
              <w:t xml:space="preserve">with mop/cloth </w:t>
            </w:r>
            <w:r w:rsidR="00974DEE">
              <w:rPr>
                <w:lang w:val="en-US"/>
              </w:rPr>
              <w:t>on hard non-porous surfaces with prior cleaning</w:t>
            </w:r>
          </w:p>
        </w:tc>
      </w:tr>
      <w:tr w:rsidR="009F795F" w:rsidRPr="00A411E7" w14:paraId="1307C4B0"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ABC3AC9" w14:textId="77777777" w:rsidR="009F795F" w:rsidRPr="008D426A" w:rsidRDefault="009F795F" w:rsidP="008D426A">
            <w:pPr>
              <w:keepNext/>
              <w:widowControl w:val="0"/>
              <w:autoSpaceDE w:val="0"/>
              <w:autoSpaceDN w:val="0"/>
              <w:adjustRightInd w:val="0"/>
              <w:spacing w:after="120"/>
              <w:outlineLvl w:val="1"/>
              <w:rPr>
                <w:b/>
                <w:bCs/>
                <w:lang w:eastAsia="en-GB"/>
              </w:rPr>
            </w:pPr>
            <w:r w:rsidRPr="008A40A2">
              <w:rPr>
                <w:b/>
                <w:bCs/>
                <w:lang w:eastAsia="en-GB"/>
              </w:rPr>
              <w:t>Application rate(s) and frequency</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2D0372C6" w14:textId="77E8B249" w:rsidR="00151CAB" w:rsidRDefault="001B1B3D" w:rsidP="00974DEE">
            <w:pPr>
              <w:rPr>
                <w:rStyle w:val="tlid-translation"/>
                <w:lang w:val="en"/>
              </w:rPr>
            </w:pPr>
            <w:r>
              <w:t>Application rate: 3</w:t>
            </w:r>
            <w:r w:rsidR="00974DEE">
              <w:t>0</w:t>
            </w:r>
            <w:r>
              <w:t xml:space="preserve"> % v/v dilution in water</w:t>
            </w:r>
          </w:p>
          <w:p w14:paraId="00B0C9D7" w14:textId="0EB11718" w:rsidR="00B96040" w:rsidRPr="001B1B3D" w:rsidRDefault="00B96040" w:rsidP="001B1B3D"/>
          <w:p w14:paraId="566BDDA3" w14:textId="77777777" w:rsidR="001908F7" w:rsidRDefault="001908F7" w:rsidP="001908F7">
            <w:pPr>
              <w:snapToGrid w:val="0"/>
              <w:jc w:val="both"/>
            </w:pPr>
            <w:r w:rsidRPr="00760441">
              <w:t xml:space="preserve">Contact time: </w:t>
            </w:r>
          </w:p>
          <w:p w14:paraId="0322A09E" w14:textId="77777777" w:rsidR="001908F7" w:rsidRDefault="001908F7" w:rsidP="001908F7">
            <w:pPr>
              <w:pStyle w:val="Paragraphedeliste"/>
              <w:numPr>
                <w:ilvl w:val="0"/>
                <w:numId w:val="17"/>
              </w:numPr>
              <w:snapToGrid w:val="0"/>
              <w:jc w:val="both"/>
            </w:pPr>
            <w:r w:rsidRPr="00760441">
              <w:t>15 minutes</w:t>
            </w:r>
            <w:r>
              <w:t xml:space="preserve"> (bacteria and yeasts)</w:t>
            </w:r>
          </w:p>
          <w:p w14:paraId="62787E2D" w14:textId="77777777" w:rsidR="001908F7" w:rsidRDefault="001908F7" w:rsidP="001908F7">
            <w:pPr>
              <w:pStyle w:val="Paragraphedeliste"/>
              <w:numPr>
                <w:ilvl w:val="0"/>
                <w:numId w:val="17"/>
              </w:numPr>
              <w:snapToGrid w:val="0"/>
              <w:jc w:val="both"/>
            </w:pPr>
            <w:r>
              <w:t>20 minutes (fungi)</w:t>
            </w:r>
          </w:p>
          <w:p w14:paraId="4227FC53" w14:textId="4A6F4DE1" w:rsidR="009F795F" w:rsidRPr="00A15477" w:rsidRDefault="00151CAB" w:rsidP="00AB41CB">
            <w:pPr>
              <w:keepNext/>
              <w:widowControl w:val="0"/>
              <w:autoSpaceDE w:val="0"/>
              <w:autoSpaceDN w:val="0"/>
              <w:adjustRightInd w:val="0"/>
              <w:outlineLvl w:val="1"/>
            </w:pPr>
            <w:r w:rsidRPr="00760441">
              <w:t xml:space="preserve">Temperature: </w:t>
            </w:r>
            <w:r w:rsidR="00AB41CB">
              <w:t>20°C</w:t>
            </w:r>
          </w:p>
        </w:tc>
      </w:tr>
      <w:tr w:rsidR="009F795F" w:rsidRPr="00A411E7" w14:paraId="6470DED3"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C1140D2" w14:textId="77777777" w:rsidR="009F795F" w:rsidRPr="008D426A" w:rsidRDefault="009F795F" w:rsidP="008D426A">
            <w:pPr>
              <w:keepNext/>
              <w:widowControl w:val="0"/>
              <w:autoSpaceDE w:val="0"/>
              <w:autoSpaceDN w:val="0"/>
              <w:adjustRightInd w:val="0"/>
              <w:spacing w:after="120"/>
              <w:outlineLvl w:val="1"/>
              <w:rPr>
                <w:b/>
                <w:bCs/>
                <w:lang w:eastAsia="en-GB"/>
              </w:rPr>
            </w:pPr>
            <w:r w:rsidRPr="008A40A2">
              <w:rPr>
                <w:b/>
                <w:bCs/>
                <w:lang w:eastAsia="en-GB"/>
              </w:rPr>
              <w:t>Category(ies) of users</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06DBF488" w14:textId="77777777" w:rsidR="00943484" w:rsidRPr="00A15477" w:rsidRDefault="00943484" w:rsidP="00943484">
            <w:r w:rsidRPr="00A15477">
              <w:t>Professional</w:t>
            </w:r>
          </w:p>
          <w:p w14:paraId="23007AB9" w14:textId="3F40BE6D" w:rsidR="009F795F" w:rsidRPr="004A50F4" w:rsidRDefault="00943484" w:rsidP="00943484">
            <w:pPr>
              <w:keepNext/>
              <w:widowControl w:val="0"/>
              <w:autoSpaceDE w:val="0"/>
              <w:autoSpaceDN w:val="0"/>
              <w:adjustRightInd w:val="0"/>
              <w:outlineLvl w:val="1"/>
            </w:pPr>
            <w:r w:rsidRPr="00572DF5">
              <w:t>Non-professional</w:t>
            </w:r>
          </w:p>
        </w:tc>
      </w:tr>
      <w:tr w:rsidR="009F795F" w:rsidRPr="00A411E7" w14:paraId="46791401" w14:textId="77777777" w:rsidTr="005E2512">
        <w:trPr>
          <w:trHeight w:val="1018"/>
        </w:trPr>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92139C4" w14:textId="77777777" w:rsidR="009F795F" w:rsidRPr="008D426A" w:rsidRDefault="009F795F" w:rsidP="008D426A">
            <w:pPr>
              <w:keepNext/>
              <w:widowControl w:val="0"/>
              <w:autoSpaceDE w:val="0"/>
              <w:autoSpaceDN w:val="0"/>
              <w:adjustRightInd w:val="0"/>
              <w:spacing w:after="120"/>
              <w:outlineLvl w:val="1"/>
              <w:rPr>
                <w:b/>
                <w:bCs/>
                <w:lang w:eastAsia="en-GB"/>
              </w:rPr>
            </w:pPr>
            <w:r w:rsidRPr="008A40A2">
              <w:rPr>
                <w:b/>
                <w:bCs/>
                <w:lang w:eastAsia="en-GB"/>
              </w:rPr>
              <w:t>Pack sizes and packaging material</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25BFB884" w14:textId="77777777" w:rsidR="006144DE" w:rsidRPr="00615939" w:rsidRDefault="006144DE" w:rsidP="68F215A7">
            <w:r w:rsidRPr="00615939">
              <w:t xml:space="preserve">Pack sizes: 1000L, 20L, 10L, 5L, 2L, 1L </w:t>
            </w:r>
          </w:p>
          <w:p w14:paraId="4716609E" w14:textId="77777777" w:rsidR="006144DE" w:rsidRPr="00615939" w:rsidRDefault="006144DE" w:rsidP="68F215A7">
            <w:r w:rsidRPr="00615939">
              <w:t>1000L: tank, High density polyethylene (HDPE)</w:t>
            </w:r>
          </w:p>
          <w:p w14:paraId="40855DDF" w14:textId="77777777" w:rsidR="006144DE" w:rsidRPr="00615939" w:rsidRDefault="006144DE" w:rsidP="68F215A7">
            <w:r w:rsidRPr="00615939">
              <w:t>20L, 10L, 5L: can, HDPE</w:t>
            </w:r>
          </w:p>
          <w:p w14:paraId="6AB1EA5E" w14:textId="06704C98" w:rsidR="009F795F" w:rsidRPr="00A15477" w:rsidRDefault="006144DE" w:rsidP="008D426A">
            <w:r w:rsidRPr="00615939">
              <w:t>2L, 1L: bottle, HDPE</w:t>
            </w:r>
          </w:p>
        </w:tc>
      </w:tr>
    </w:tbl>
    <w:p w14:paraId="6415C537" w14:textId="77777777" w:rsidR="00BE18AB" w:rsidRDefault="00BE18AB" w:rsidP="00BE18AB">
      <w:pPr>
        <w:tabs>
          <w:tab w:val="left" w:pos="500"/>
        </w:tabs>
        <w:ind w:left="500" w:hanging="500"/>
      </w:pPr>
    </w:p>
    <w:p w14:paraId="323BBFD3" w14:textId="77777777" w:rsidR="00BE18AB" w:rsidRPr="008A40A2" w:rsidRDefault="00BE18AB" w:rsidP="008D426A">
      <w:pPr>
        <w:pStyle w:val="Titre5"/>
        <w:spacing w:before="255" w:after="80"/>
        <w:rPr>
          <w:rFonts w:cs="Times"/>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BE18AB" w14:paraId="1F6E2031"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ACA42" w14:textId="0B553A3D" w:rsidR="00151CAB" w:rsidRPr="000A384B" w:rsidRDefault="00151CAB" w:rsidP="000A384B">
            <w:pPr>
              <w:pStyle w:val="Paragraphedeliste"/>
              <w:keepNext/>
              <w:widowControl w:val="0"/>
              <w:numPr>
                <w:ilvl w:val="0"/>
                <w:numId w:val="7"/>
              </w:numPr>
              <w:suppressAutoHyphens w:val="0"/>
              <w:autoSpaceDE w:val="0"/>
              <w:spacing w:line="260" w:lineRule="atLeast"/>
              <w:contextualSpacing/>
              <w:rPr>
                <w:u w:val="single"/>
                <w:lang w:val="en-US" w:eastAsia="en-US"/>
              </w:rPr>
            </w:pPr>
          </w:p>
        </w:tc>
      </w:tr>
    </w:tbl>
    <w:p w14:paraId="5ED5C5F3" w14:textId="77777777" w:rsidR="00BE18AB" w:rsidRPr="008A40A2" w:rsidRDefault="00BE18AB" w:rsidP="008D426A">
      <w:pPr>
        <w:pStyle w:val="Titre5"/>
        <w:spacing w:before="255" w:after="80"/>
        <w:rPr>
          <w:rFonts w:cs="Times"/>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BE18AB" w14:paraId="11EFB3B3"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4A17E66D" w14:textId="77777777" w:rsidR="00BE18AB" w:rsidRDefault="00BE18AB" w:rsidP="00C2396D">
            <w:pPr>
              <w:pStyle w:val="Paragraphedeliste"/>
              <w:keepNext/>
              <w:widowControl w:val="0"/>
              <w:numPr>
                <w:ilvl w:val="0"/>
                <w:numId w:val="7"/>
              </w:numPr>
              <w:suppressAutoHyphens w:val="0"/>
              <w:autoSpaceDE w:val="0"/>
              <w:spacing w:line="260" w:lineRule="atLeast"/>
              <w:contextualSpacing/>
              <w:rPr>
                <w:rFonts w:cs="Times"/>
                <w:bCs/>
                <w:szCs w:val="29"/>
              </w:rPr>
            </w:pPr>
          </w:p>
        </w:tc>
      </w:tr>
    </w:tbl>
    <w:p w14:paraId="33CD942C" w14:textId="77777777" w:rsidR="00BE18AB" w:rsidRPr="008A40A2" w:rsidRDefault="00BE18AB" w:rsidP="008D426A">
      <w:pPr>
        <w:pStyle w:val="Titre5"/>
        <w:spacing w:before="255" w:after="80"/>
        <w:rPr>
          <w:rFonts w:cs="Times"/>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BE18AB" w:rsidRPr="008766C7" w14:paraId="326AB46E"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70BA3406" w14:textId="77777777" w:rsidR="00BE18AB" w:rsidRDefault="00BE18AB" w:rsidP="00C2396D">
            <w:pPr>
              <w:pStyle w:val="Paragraphedeliste"/>
              <w:keepNext/>
              <w:widowControl w:val="0"/>
              <w:numPr>
                <w:ilvl w:val="0"/>
                <w:numId w:val="7"/>
              </w:numPr>
              <w:suppressAutoHyphens w:val="0"/>
              <w:autoSpaceDE w:val="0"/>
              <w:spacing w:line="260" w:lineRule="atLeast"/>
              <w:contextualSpacing/>
              <w:rPr>
                <w:rFonts w:cs="Times"/>
                <w:bCs/>
                <w:szCs w:val="29"/>
              </w:rPr>
            </w:pPr>
          </w:p>
        </w:tc>
      </w:tr>
    </w:tbl>
    <w:p w14:paraId="4298A951" w14:textId="77777777" w:rsidR="00BE18AB" w:rsidRPr="008A40A2" w:rsidRDefault="00BE18AB" w:rsidP="008D426A">
      <w:pPr>
        <w:pStyle w:val="Titre5"/>
        <w:spacing w:before="255" w:after="80"/>
        <w:rPr>
          <w:rFonts w:cs="Times"/>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BE18AB" w:rsidRPr="008766C7" w14:paraId="3D5AC7E3"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75A45B98" w14:textId="77777777" w:rsidR="00BE18AB" w:rsidRDefault="00BE18AB" w:rsidP="00C2396D">
            <w:pPr>
              <w:pStyle w:val="Paragraphedeliste"/>
              <w:keepNext/>
              <w:widowControl w:val="0"/>
              <w:numPr>
                <w:ilvl w:val="0"/>
                <w:numId w:val="7"/>
              </w:numPr>
              <w:suppressAutoHyphens w:val="0"/>
              <w:autoSpaceDE w:val="0"/>
              <w:spacing w:line="260" w:lineRule="atLeast"/>
              <w:contextualSpacing/>
              <w:rPr>
                <w:rFonts w:cs="Times"/>
                <w:bCs/>
                <w:szCs w:val="29"/>
              </w:rPr>
            </w:pPr>
          </w:p>
        </w:tc>
      </w:tr>
    </w:tbl>
    <w:p w14:paraId="5EB31812" w14:textId="77777777" w:rsidR="00BE18AB" w:rsidRPr="008A40A2" w:rsidRDefault="00BE18AB" w:rsidP="008D426A">
      <w:pPr>
        <w:pStyle w:val="Titre5"/>
        <w:spacing w:before="255" w:after="80"/>
        <w:rPr>
          <w:rFonts w:cs="Times"/>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BE18AB" w:rsidRPr="008766C7" w14:paraId="39ED6E44"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17AF44C1" w14:textId="77777777" w:rsidR="00BE18AB" w:rsidRDefault="00BE18AB" w:rsidP="00C2396D">
            <w:pPr>
              <w:pStyle w:val="Paragraphedeliste"/>
              <w:keepNext/>
              <w:widowControl w:val="0"/>
              <w:numPr>
                <w:ilvl w:val="0"/>
                <w:numId w:val="7"/>
              </w:numPr>
              <w:suppressAutoHyphens w:val="0"/>
              <w:autoSpaceDE w:val="0"/>
              <w:spacing w:line="260" w:lineRule="atLeast"/>
              <w:contextualSpacing/>
              <w:rPr>
                <w:rFonts w:cs="Times"/>
                <w:bCs/>
                <w:szCs w:val="29"/>
              </w:rPr>
            </w:pPr>
          </w:p>
        </w:tc>
      </w:tr>
    </w:tbl>
    <w:p w14:paraId="64ABEB7C" w14:textId="77777777" w:rsidR="00BE18AB" w:rsidRDefault="00BE18AB" w:rsidP="00BE18AB">
      <w:pPr>
        <w:widowControl w:val="0"/>
        <w:autoSpaceDE w:val="0"/>
        <w:rPr>
          <w:rFonts w:cs="Times"/>
          <w:bCs/>
          <w:szCs w:val="29"/>
        </w:rPr>
      </w:pPr>
    </w:p>
    <w:p w14:paraId="75F74F37" w14:textId="10BFD390" w:rsidR="00F37A23" w:rsidRPr="00BE18AB" w:rsidRDefault="00F37A23" w:rsidP="00BE18AB">
      <w:pPr>
        <w:pStyle w:val="Absatz"/>
        <w:ind w:left="0"/>
      </w:pPr>
    </w:p>
    <w:p w14:paraId="59451E52" w14:textId="77777777" w:rsidR="00BE18AB" w:rsidRPr="00BE18AB" w:rsidRDefault="00BE18AB" w:rsidP="00BE18AB">
      <w:pPr>
        <w:pStyle w:val="Absatz"/>
        <w:ind w:left="0"/>
        <w:rPr>
          <w:lang w:val="de-DE"/>
        </w:rPr>
      </w:pPr>
    </w:p>
    <w:p w14:paraId="59FDA0A8" w14:textId="77777777" w:rsidR="00775005" w:rsidRDefault="00775005" w:rsidP="00775005">
      <w:pPr>
        <w:pStyle w:val="Titre3"/>
        <w:numPr>
          <w:ilvl w:val="2"/>
          <w:numId w:val="6"/>
        </w:numPr>
      </w:pPr>
      <w:bookmarkStart w:id="48" w:name="_Toc517184310"/>
      <w:bookmarkStart w:id="49" w:name="_Toc506911804"/>
      <w:bookmarkStart w:id="50" w:name="_Toc454870216"/>
      <w:bookmarkStart w:id="51" w:name="_Toc450741117"/>
      <w:bookmarkStart w:id="52" w:name="_Toc73002635"/>
      <w:bookmarkStart w:id="53" w:name="d0e1873"/>
      <w:r>
        <w:rPr>
          <w:b w:val="0"/>
        </w:rPr>
        <w:lastRenderedPageBreak/>
        <w:t>General directions for use of the meta SPC 1</w:t>
      </w:r>
      <w:bookmarkEnd w:id="48"/>
      <w:bookmarkEnd w:id="49"/>
      <w:bookmarkEnd w:id="50"/>
      <w:bookmarkEnd w:id="51"/>
      <w:bookmarkEnd w:id="52"/>
    </w:p>
    <w:p w14:paraId="72094477" w14:textId="77777777" w:rsidR="00775005" w:rsidRDefault="00775005" w:rsidP="00775005">
      <w:pPr>
        <w:pStyle w:val="Titre4"/>
        <w:numPr>
          <w:ilvl w:val="3"/>
          <w:numId w:val="6"/>
        </w:numPr>
      </w:pPr>
      <w:bookmarkStart w:id="54" w:name="_Toc517184311"/>
      <w:bookmarkStart w:id="55" w:name="_Toc506911805"/>
      <w:bookmarkStart w:id="56" w:name="_Toc454870217"/>
      <w:bookmarkStart w:id="57" w:name="_Toc450741118"/>
      <w:bookmarkStart w:id="58" w:name="_Toc73002636"/>
      <w:bookmarkEnd w:id="53"/>
      <w:r>
        <w:t>Instructions for use</w:t>
      </w:r>
      <w:bookmarkEnd w:id="54"/>
      <w:bookmarkEnd w:id="55"/>
      <w:bookmarkEnd w:id="56"/>
      <w:bookmarkEnd w:id="57"/>
      <w:bookmarkEnd w:id="58"/>
    </w:p>
    <w:tbl>
      <w:tblPr>
        <w:tblW w:w="0" w:type="auto"/>
        <w:tblInd w:w="45" w:type="dxa"/>
        <w:tblLayout w:type="fixed"/>
        <w:tblCellMar>
          <w:left w:w="0" w:type="dxa"/>
          <w:right w:w="0" w:type="dxa"/>
        </w:tblCellMar>
        <w:tblLook w:val="04A0" w:firstRow="1" w:lastRow="0" w:firstColumn="1" w:lastColumn="0" w:noHBand="0" w:noVBand="1"/>
      </w:tblPr>
      <w:tblGrid>
        <w:gridCol w:w="9026"/>
      </w:tblGrid>
      <w:tr w:rsidR="00775005" w14:paraId="22BD17DA" w14:textId="77777777" w:rsidTr="008D426A">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3A45AD5" w14:textId="24A76A68" w:rsidR="00E05E89" w:rsidRPr="00E05E89" w:rsidRDefault="00E87ABA" w:rsidP="008D426A">
            <w:pPr>
              <w:pStyle w:val="Paragraphedeliste"/>
              <w:keepNext/>
              <w:widowControl w:val="0"/>
              <w:numPr>
                <w:ilvl w:val="0"/>
                <w:numId w:val="7"/>
              </w:numPr>
              <w:suppressAutoHyphens w:val="0"/>
              <w:autoSpaceDE w:val="0"/>
              <w:spacing w:after="120" w:line="260" w:lineRule="atLeast"/>
              <w:contextualSpacing/>
            </w:pPr>
            <w:r w:rsidRPr="008A40A2">
              <w:t>Comply with the instructions for use</w:t>
            </w:r>
            <w:r w:rsidR="00E05E89" w:rsidRPr="008A40A2">
              <w:t>.</w:t>
            </w:r>
          </w:p>
          <w:p w14:paraId="02040BB2" w14:textId="77777777" w:rsidR="00E23DB4" w:rsidRDefault="00E87ABA" w:rsidP="008D426A">
            <w:pPr>
              <w:pStyle w:val="Paragraphedeliste"/>
              <w:keepNext/>
              <w:widowControl w:val="0"/>
              <w:numPr>
                <w:ilvl w:val="0"/>
                <w:numId w:val="7"/>
              </w:numPr>
              <w:suppressAutoHyphens w:val="0"/>
              <w:autoSpaceDE w:val="0"/>
              <w:spacing w:after="120" w:line="260" w:lineRule="atLeast"/>
              <w:contextualSpacing/>
            </w:pPr>
            <w:r w:rsidRPr="008A40A2">
              <w:t xml:space="preserve">Make sure to wet surfaces completely. </w:t>
            </w:r>
          </w:p>
          <w:p w14:paraId="455CD7AC" w14:textId="6773A4F6" w:rsidR="00E87ABA" w:rsidRDefault="00E87ABA" w:rsidP="008D426A">
            <w:pPr>
              <w:pStyle w:val="Paragraphedeliste"/>
              <w:keepNext/>
              <w:widowControl w:val="0"/>
              <w:numPr>
                <w:ilvl w:val="0"/>
                <w:numId w:val="7"/>
              </w:numPr>
              <w:suppressAutoHyphens w:val="0"/>
              <w:autoSpaceDE w:val="0"/>
              <w:spacing w:after="120" w:line="260" w:lineRule="atLeast"/>
              <w:contextualSpacing/>
            </w:pPr>
            <w:r w:rsidRPr="008A40A2">
              <w:t>Allow to take effect for at least 15 to 20 minutes, depending on the activity.</w:t>
            </w:r>
          </w:p>
          <w:p w14:paraId="5A8C5FA9" w14:textId="71D28519" w:rsidR="00021AF8" w:rsidRDefault="00021AF8" w:rsidP="008D426A">
            <w:pPr>
              <w:pStyle w:val="Paragraphedeliste"/>
              <w:keepNext/>
              <w:widowControl w:val="0"/>
              <w:numPr>
                <w:ilvl w:val="0"/>
                <w:numId w:val="7"/>
              </w:numPr>
              <w:suppressAutoHyphens w:val="0"/>
              <w:autoSpaceDE w:val="0"/>
              <w:spacing w:after="120" w:line="260" w:lineRule="atLeast"/>
              <w:contextualSpacing/>
            </w:pPr>
            <w:r w:rsidRPr="008A40A2" w:rsidDel="00C85CDE">
              <w:t>Mix at a rate of 300 mL of product for 700 mL of water.</w:t>
            </w:r>
          </w:p>
          <w:p w14:paraId="3474B2C5" w14:textId="77777777" w:rsidR="00F27E66" w:rsidRDefault="009F7E5A" w:rsidP="008D426A">
            <w:pPr>
              <w:pStyle w:val="Paragraphedeliste"/>
              <w:keepNext/>
              <w:widowControl w:val="0"/>
              <w:numPr>
                <w:ilvl w:val="0"/>
                <w:numId w:val="7"/>
              </w:numPr>
              <w:suppressAutoHyphens w:val="0"/>
              <w:autoSpaceDE w:val="0"/>
              <w:spacing w:after="120" w:line="260" w:lineRule="atLeast"/>
              <w:contextualSpacing/>
            </w:pPr>
            <w:r w:rsidRPr="008A40A2">
              <w:t>Clean carefully the surfaces before application of the product.</w:t>
            </w:r>
            <w:r w:rsidRPr="008A40A2" w:rsidDel="009F7E5A">
              <w:t xml:space="preserve"> </w:t>
            </w:r>
          </w:p>
          <w:p w14:paraId="68947799" w14:textId="337CE5AF" w:rsidR="006144DE" w:rsidRPr="00F27E66" w:rsidRDefault="006144DE" w:rsidP="008D426A">
            <w:pPr>
              <w:pStyle w:val="Paragraphedeliste"/>
              <w:keepNext/>
              <w:widowControl w:val="0"/>
              <w:numPr>
                <w:ilvl w:val="0"/>
                <w:numId w:val="7"/>
              </w:numPr>
              <w:suppressAutoHyphens w:val="0"/>
              <w:autoSpaceDE w:val="0"/>
              <w:spacing w:after="120" w:line="260" w:lineRule="atLeast"/>
              <w:contextualSpacing/>
            </w:pPr>
            <w:r w:rsidRPr="008A40A2">
              <w:t>Products should not be used in conjunction with acids or ammonia.</w:t>
            </w:r>
          </w:p>
        </w:tc>
      </w:tr>
    </w:tbl>
    <w:p w14:paraId="4B48D5EB" w14:textId="77777777" w:rsidR="00775005" w:rsidRDefault="00775005" w:rsidP="00775005">
      <w:pPr>
        <w:pStyle w:val="Titre4"/>
        <w:numPr>
          <w:ilvl w:val="3"/>
          <w:numId w:val="6"/>
        </w:numPr>
      </w:pPr>
      <w:bookmarkStart w:id="59" w:name="_Toc517184312"/>
      <w:bookmarkStart w:id="60" w:name="_Toc73002637"/>
      <w:r>
        <w:t>Risk mitigation measures</w:t>
      </w:r>
      <w:bookmarkEnd w:id="59"/>
      <w:bookmarkEnd w:id="60"/>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14:paraId="6C0841B3"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9A8E9" w14:textId="5C5C96D1" w:rsidR="00775005" w:rsidRPr="00C2396D" w:rsidRDefault="00382829" w:rsidP="008D426A">
            <w:pPr>
              <w:pStyle w:val="Paragraphedeliste"/>
              <w:keepNext/>
              <w:widowControl w:val="0"/>
              <w:numPr>
                <w:ilvl w:val="0"/>
                <w:numId w:val="7"/>
              </w:numPr>
              <w:suppressAutoHyphens w:val="0"/>
              <w:autoSpaceDE w:val="0"/>
              <w:spacing w:after="120" w:line="260" w:lineRule="atLeast"/>
              <w:contextualSpacing/>
            </w:pPr>
            <w:r w:rsidRPr="008A40A2">
              <w:t>For PT 2 use, avoid any direct or indirect contact with food.</w:t>
            </w:r>
          </w:p>
          <w:p w14:paraId="26654CFD" w14:textId="77777777" w:rsidR="00382829" w:rsidRPr="00C2396D" w:rsidRDefault="00382829" w:rsidP="008D426A">
            <w:pPr>
              <w:pStyle w:val="Paragraphedeliste"/>
              <w:keepNext/>
              <w:widowControl w:val="0"/>
              <w:numPr>
                <w:ilvl w:val="0"/>
                <w:numId w:val="7"/>
              </w:numPr>
              <w:suppressAutoHyphens w:val="0"/>
              <w:autoSpaceDE w:val="0"/>
              <w:spacing w:after="120" w:line="260" w:lineRule="atLeast"/>
              <w:contextualSpacing/>
            </w:pPr>
            <w:r w:rsidRPr="008A40A2">
              <w:t xml:space="preserve">For PT 4 use, rinse surfaces after treatment. </w:t>
            </w:r>
          </w:p>
          <w:p w14:paraId="5A7AF86F" w14:textId="77777777" w:rsidR="00F27E66" w:rsidRPr="00C2396D" w:rsidRDefault="00F27E66" w:rsidP="008D426A">
            <w:pPr>
              <w:pStyle w:val="Paragraphedeliste"/>
              <w:keepNext/>
              <w:widowControl w:val="0"/>
              <w:numPr>
                <w:ilvl w:val="0"/>
                <w:numId w:val="7"/>
              </w:numPr>
              <w:suppressAutoHyphens w:val="0"/>
              <w:autoSpaceDE w:val="0"/>
              <w:spacing w:after="120" w:line="260" w:lineRule="atLeast"/>
              <w:contextualSpacing/>
            </w:pPr>
            <w:r w:rsidRPr="008A40A2">
              <w:t>For mixing and loading task, professional users must wear gloves, body protection and chemical goggles.</w:t>
            </w:r>
          </w:p>
          <w:p w14:paraId="314934DA" w14:textId="77777777" w:rsidR="00F27E66" w:rsidRPr="00070F51" w:rsidRDefault="00F27E66" w:rsidP="68F215A7">
            <w:pPr>
              <w:pStyle w:val="Paragraphedeliste"/>
              <w:keepNext/>
              <w:widowControl w:val="0"/>
              <w:numPr>
                <w:ilvl w:val="0"/>
                <w:numId w:val="7"/>
              </w:numPr>
              <w:suppressAutoHyphens w:val="0"/>
              <w:autoSpaceDE w:val="0"/>
              <w:spacing w:after="120" w:line="260" w:lineRule="atLeast"/>
              <w:contextualSpacing/>
            </w:pPr>
            <w:r w:rsidRPr="008A40A2">
              <w:t>Washing on hands after use</w:t>
            </w:r>
          </w:p>
          <w:p w14:paraId="38876005" w14:textId="77777777" w:rsidR="00D82955" w:rsidRDefault="00D82955" w:rsidP="68F215A7">
            <w:pPr>
              <w:numPr>
                <w:ilvl w:val="0"/>
                <w:numId w:val="7"/>
              </w:numPr>
              <w:spacing w:line="256" w:lineRule="auto"/>
              <w:jc w:val="both"/>
            </w:pPr>
            <w:r>
              <w:t>Do not touch the surface until it is totally dried</w:t>
            </w:r>
          </w:p>
          <w:p w14:paraId="44437C67" w14:textId="3C7B81C0" w:rsidR="00D82955" w:rsidRDefault="00D82955" w:rsidP="00D82955">
            <w:pPr>
              <w:pStyle w:val="Paragraphedeliste"/>
              <w:keepNext/>
              <w:widowControl w:val="0"/>
              <w:numPr>
                <w:ilvl w:val="0"/>
                <w:numId w:val="7"/>
              </w:numPr>
              <w:suppressAutoHyphens w:val="0"/>
              <w:autoSpaceDE w:val="0"/>
              <w:spacing w:after="120" w:line="260" w:lineRule="atLeast"/>
              <w:contextualSpacing/>
            </w:pPr>
            <w:r>
              <w:t>Children should not be present during disinfection</w:t>
            </w:r>
          </w:p>
        </w:tc>
      </w:tr>
    </w:tbl>
    <w:p w14:paraId="13CD5868" w14:textId="77777777" w:rsidR="00775005" w:rsidRDefault="00775005" w:rsidP="00775005">
      <w:pPr>
        <w:pStyle w:val="Titre4"/>
        <w:numPr>
          <w:ilvl w:val="3"/>
          <w:numId w:val="6"/>
        </w:numPr>
      </w:pPr>
      <w:bookmarkStart w:id="61" w:name="_Toc517184313"/>
      <w:bookmarkStart w:id="62" w:name="_Toc73002638"/>
      <w:r>
        <w:t>Particulars of likely direct or indirect effects, first aid instructions and emergency measures to protect the environment</w:t>
      </w:r>
      <w:bookmarkEnd w:id="61"/>
      <w:bookmarkEnd w:id="6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758D90D6"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608F6" w14:textId="122030E2" w:rsidR="001837E6" w:rsidRDefault="001837E6" w:rsidP="008D426A">
            <w:pPr>
              <w:pStyle w:val="TableParagraph"/>
              <w:rPr>
                <w:bCs/>
                <w:iCs/>
              </w:rPr>
            </w:pPr>
            <w:r w:rsidRPr="008D426A">
              <w:rPr>
                <w:rFonts w:ascii="Verdana" w:eastAsia="Times New Roman" w:hAnsi="Verdana" w:cs="Verdana"/>
                <w:sz w:val="20"/>
                <w:szCs w:val="20"/>
                <w:lang w:val="en-GB" w:eastAsia="zh-CN"/>
              </w:rPr>
              <w:t>IF ON SKIN: Take off all contaminated clothing and wash it before reuse. Wash skin with water. If skin irritation occurs: Get medical advice.</w:t>
            </w:r>
          </w:p>
          <w:p w14:paraId="780010B6" w14:textId="2E161121" w:rsidR="001837E6" w:rsidRDefault="001837E6" w:rsidP="008D426A">
            <w:pPr>
              <w:pStyle w:val="TableParagraph"/>
              <w:rPr>
                <w:bCs/>
                <w:iCs/>
              </w:rPr>
            </w:pPr>
            <w:r w:rsidRPr="008D426A">
              <w:rPr>
                <w:rFonts w:ascii="Verdana" w:eastAsia="Times New Roman" w:hAnsi="Verdana" w:cs="Verdana"/>
                <w:sz w:val="20"/>
                <w:szCs w:val="20"/>
                <w:lang w:val="en-GB" w:eastAsia="zh-CN"/>
              </w:rPr>
              <w:t>IF IN EYES: Rinse with water. Remove contact lenses, if present and easy to do. Continue rinsing for 5 minutes. Call a POISON CENTRE or a doctor.</w:t>
            </w:r>
          </w:p>
          <w:p w14:paraId="2E863B26" w14:textId="7AFA99AA" w:rsidR="00070F51" w:rsidRPr="00A81CCC" w:rsidRDefault="00070F51" w:rsidP="008D426A">
            <w:pPr>
              <w:pStyle w:val="TableParagraph"/>
              <w:rPr>
                <w:rFonts w:ascii="Verdana" w:eastAsia="Times New Roman" w:hAnsi="Verdana" w:cs="Verdana"/>
                <w:sz w:val="20"/>
                <w:szCs w:val="20"/>
                <w:lang w:val="en-GB" w:eastAsia="zh-CN"/>
              </w:rPr>
            </w:pPr>
            <w:r w:rsidRPr="008D426A">
              <w:rPr>
                <w:rFonts w:ascii="Verdana" w:eastAsia="Times New Roman" w:hAnsi="Verdana" w:cs="Verdana"/>
                <w:sz w:val="20"/>
                <w:szCs w:val="20"/>
                <w:lang w:val="en-GB" w:eastAsia="zh-CN"/>
              </w:rPr>
              <w:t>IF SWALLOWED: Rinse mouth. Give something to drink, if exposed person is able to swallow. Do NOT induce vomiting. Call a POISON CENTRE or a doctor.</w:t>
            </w:r>
          </w:p>
          <w:p w14:paraId="47C5424E" w14:textId="1E1C2695" w:rsidR="00070F51" w:rsidRDefault="00070F51" w:rsidP="008D426A">
            <w:pPr>
              <w:pStyle w:val="TableParagraph"/>
            </w:pPr>
            <w:r w:rsidRPr="00A81CCC">
              <w:rPr>
                <w:rFonts w:ascii="Verdana" w:eastAsia="Times New Roman" w:hAnsi="Verdana" w:cs="Verdana"/>
                <w:sz w:val="20"/>
                <w:szCs w:val="20"/>
                <w:lang w:val="en-GB" w:eastAsia="zh-CN"/>
              </w:rPr>
              <w:t>IF INHALED: If symptoms occur call a POISON CENTRE or a doctor.</w:t>
            </w:r>
          </w:p>
        </w:tc>
      </w:tr>
    </w:tbl>
    <w:p w14:paraId="52FA4E2A" w14:textId="77777777" w:rsidR="00775005" w:rsidRDefault="00775005" w:rsidP="00775005">
      <w:pPr>
        <w:pStyle w:val="Titre4"/>
        <w:numPr>
          <w:ilvl w:val="3"/>
          <w:numId w:val="6"/>
        </w:numPr>
      </w:pPr>
      <w:bookmarkStart w:id="63" w:name="_Toc517184314"/>
      <w:bookmarkStart w:id="64" w:name="_Toc73002639"/>
      <w:r>
        <w:t>Instructions for safe disposal of the product and its packaging</w:t>
      </w:r>
      <w:bookmarkEnd w:id="63"/>
      <w:bookmarkEnd w:id="64"/>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6BAECA9D"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FED89" w14:textId="05781359" w:rsidR="00D12563" w:rsidRPr="00C2396D" w:rsidRDefault="00D12563" w:rsidP="008D426A">
            <w:pPr>
              <w:pStyle w:val="Paragraphedeliste"/>
              <w:keepNext/>
              <w:widowControl w:val="0"/>
              <w:numPr>
                <w:ilvl w:val="0"/>
                <w:numId w:val="7"/>
              </w:numPr>
              <w:suppressAutoHyphens w:val="0"/>
              <w:autoSpaceDE w:val="0"/>
              <w:spacing w:after="120" w:line="260" w:lineRule="atLeast"/>
              <w:contextualSpacing/>
            </w:pPr>
            <w:r w:rsidRPr="008A40A2">
              <w:t xml:space="preserve">Do not discharge unused product on the ground, into water courses, into pipes (sink, toilets…) nor down the drains. </w:t>
            </w:r>
          </w:p>
          <w:p w14:paraId="679574CD" w14:textId="05781359" w:rsidR="00775005" w:rsidRDefault="00D12563" w:rsidP="00C2396D">
            <w:pPr>
              <w:pStyle w:val="Paragraphedeliste"/>
              <w:keepNext/>
              <w:widowControl w:val="0"/>
              <w:numPr>
                <w:ilvl w:val="0"/>
                <w:numId w:val="7"/>
              </w:numPr>
              <w:suppressAutoHyphens w:val="0"/>
              <w:autoSpaceDE w:val="0"/>
              <w:spacing w:after="120" w:line="260" w:lineRule="atLeast"/>
              <w:contextualSpacing/>
            </w:pPr>
            <w:r w:rsidRPr="008A40A2">
              <w:t>Dispose of unused product, its packaging and all other waste, in accordance with local regulations.</w:t>
            </w:r>
          </w:p>
        </w:tc>
      </w:tr>
    </w:tbl>
    <w:p w14:paraId="2B9FE9B0" w14:textId="77777777" w:rsidR="00775005" w:rsidRDefault="00775005" w:rsidP="00775005">
      <w:pPr>
        <w:pStyle w:val="Titre4"/>
        <w:numPr>
          <w:ilvl w:val="3"/>
          <w:numId w:val="6"/>
        </w:numPr>
      </w:pPr>
      <w:bookmarkStart w:id="65" w:name="_Toc517184315"/>
      <w:bookmarkStart w:id="66" w:name="_Toc73002640"/>
      <w:r>
        <w:t>Conditions of storage and shelf-life of the product under normal conditions of storage</w:t>
      </w:r>
      <w:bookmarkEnd w:id="65"/>
      <w:bookmarkEnd w:id="66"/>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70C111FB"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B235F" w14:textId="77777777" w:rsidR="00775005" w:rsidRDefault="00C2396D" w:rsidP="68F215A7">
            <w:pPr>
              <w:pStyle w:val="Paragraphedeliste"/>
              <w:keepNext/>
              <w:widowControl w:val="0"/>
              <w:numPr>
                <w:ilvl w:val="0"/>
                <w:numId w:val="7"/>
              </w:numPr>
              <w:suppressAutoHyphens w:val="0"/>
              <w:autoSpaceDE w:val="0"/>
              <w:spacing w:line="260" w:lineRule="atLeast"/>
              <w:ind w:left="714" w:hanging="357"/>
              <w:jc w:val="both"/>
            </w:pPr>
            <w:r>
              <w:t>Keep out of reach of children and non-target animals/pets.</w:t>
            </w:r>
          </w:p>
          <w:p w14:paraId="0318DA84" w14:textId="77777777" w:rsidR="006144DE" w:rsidRDefault="006144DE" w:rsidP="68F215A7">
            <w:pPr>
              <w:pStyle w:val="Paragraphedeliste"/>
              <w:keepNext/>
              <w:widowControl w:val="0"/>
              <w:numPr>
                <w:ilvl w:val="0"/>
                <w:numId w:val="7"/>
              </w:numPr>
              <w:suppressAutoHyphens w:val="0"/>
              <w:autoSpaceDE w:val="0"/>
              <w:spacing w:line="260" w:lineRule="atLeast"/>
              <w:jc w:val="both"/>
            </w:pPr>
            <w:r>
              <w:t>Do not store above 30°C</w:t>
            </w:r>
          </w:p>
          <w:p w14:paraId="327C96C1" w14:textId="77777777" w:rsidR="006144DE" w:rsidRDefault="006144DE" w:rsidP="68F215A7">
            <w:pPr>
              <w:pStyle w:val="Paragraphedeliste"/>
              <w:keepNext/>
              <w:widowControl w:val="0"/>
              <w:numPr>
                <w:ilvl w:val="0"/>
                <w:numId w:val="7"/>
              </w:numPr>
              <w:suppressAutoHyphens w:val="0"/>
              <w:autoSpaceDE w:val="0"/>
              <w:spacing w:line="260" w:lineRule="atLeast"/>
              <w:jc w:val="both"/>
            </w:pPr>
            <w:r>
              <w:t>Protect from direct sunlight</w:t>
            </w:r>
          </w:p>
          <w:p w14:paraId="30D4DA22" w14:textId="01D1998B" w:rsidR="006144DE" w:rsidRDefault="006144DE" w:rsidP="006144DE">
            <w:pPr>
              <w:pStyle w:val="Paragraphedeliste"/>
              <w:keepNext/>
              <w:widowControl w:val="0"/>
              <w:numPr>
                <w:ilvl w:val="0"/>
                <w:numId w:val="7"/>
              </w:numPr>
              <w:suppressAutoHyphens w:val="0"/>
              <w:autoSpaceDE w:val="0"/>
              <w:spacing w:line="260" w:lineRule="atLeast"/>
              <w:jc w:val="both"/>
            </w:pPr>
            <w:r>
              <w:t xml:space="preserve">Shelf life: 9 months </w:t>
            </w:r>
          </w:p>
        </w:tc>
      </w:tr>
    </w:tbl>
    <w:p w14:paraId="39DBBCE6" w14:textId="77777777" w:rsidR="00775005" w:rsidRDefault="00775005" w:rsidP="00775005">
      <w:pPr>
        <w:widowControl w:val="0"/>
        <w:autoSpaceDE w:val="0"/>
        <w:rPr>
          <w:bCs/>
          <w:iCs/>
          <w:szCs w:val="22"/>
        </w:rPr>
      </w:pPr>
    </w:p>
    <w:p w14:paraId="3DEAA0FE" w14:textId="77777777" w:rsidR="00775005" w:rsidRDefault="00775005" w:rsidP="00775005">
      <w:pPr>
        <w:pStyle w:val="Titre3"/>
        <w:numPr>
          <w:ilvl w:val="2"/>
          <w:numId w:val="6"/>
        </w:numPr>
      </w:pPr>
      <w:bookmarkStart w:id="67" w:name="_Toc517184316"/>
      <w:bookmarkStart w:id="68" w:name="_Toc73002641"/>
      <w:r>
        <w:rPr>
          <w:b w:val="0"/>
        </w:rPr>
        <w:lastRenderedPageBreak/>
        <w:t>Other information</w:t>
      </w:r>
      <w:bookmarkEnd w:id="67"/>
      <w:bookmarkEnd w:id="68"/>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14:paraId="3DCC8CED"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EF727" w14:textId="5CB1E50A" w:rsidR="00775005" w:rsidRPr="008D426A" w:rsidRDefault="00C07678" w:rsidP="008D426A">
            <w:pPr>
              <w:pStyle w:val="Paragraphedeliste"/>
              <w:keepNext/>
              <w:widowControl w:val="0"/>
              <w:numPr>
                <w:ilvl w:val="0"/>
                <w:numId w:val="7"/>
              </w:numPr>
              <w:suppressAutoHyphens w:val="0"/>
              <w:autoSpaceDE w:val="0"/>
              <w:spacing w:line="260" w:lineRule="atLeast"/>
              <w:ind w:left="714" w:hanging="357"/>
              <w:jc w:val="both"/>
              <w:rPr>
                <w:rFonts w:eastAsiaTheme="minorEastAsia" w:cstheme="minorBidi"/>
                <w:b/>
                <w:bCs/>
                <w:i/>
                <w:iCs/>
                <w:lang w:eastAsia="en-US"/>
              </w:rPr>
            </w:pPr>
            <w:r w:rsidRPr="00CA59CA">
              <w:t>The applicant should inform professional users of the product of the existence of MRLs for chlorates. They may be held liable if these MRLs are exceeded during controls carried out on foodstuffs that have been in contact with surfaces treated with a product from the BIOCIDAL PRODUCT FAMILY.</w:t>
            </w:r>
          </w:p>
        </w:tc>
      </w:tr>
    </w:tbl>
    <w:p w14:paraId="6B474061" w14:textId="77777777" w:rsidR="00775005" w:rsidRDefault="00775005" w:rsidP="00775005">
      <w:pPr>
        <w:rPr>
          <w:lang w:val="de-DE"/>
        </w:rPr>
      </w:pPr>
    </w:p>
    <w:p w14:paraId="277DB2BD" w14:textId="77777777" w:rsidR="00775005" w:rsidRDefault="00775005" w:rsidP="00775005">
      <w:pPr>
        <w:rPr>
          <w:lang w:val="de-DE"/>
        </w:rPr>
      </w:pPr>
    </w:p>
    <w:p w14:paraId="1C3ECCE9" w14:textId="77777777" w:rsidR="00775005" w:rsidRDefault="00775005" w:rsidP="00775005">
      <w:pPr>
        <w:rPr>
          <w:lang w:val="de-DE"/>
        </w:rPr>
      </w:pPr>
    </w:p>
    <w:p w14:paraId="3047CEBA" w14:textId="77777777" w:rsidR="00775005" w:rsidRPr="00586889" w:rsidRDefault="00775005" w:rsidP="00775005">
      <w:pPr>
        <w:rPr>
          <w:lang w:val="de-DE"/>
        </w:rPr>
      </w:pPr>
    </w:p>
    <w:p w14:paraId="4DD2855E" w14:textId="77777777" w:rsidR="00775005" w:rsidRPr="008D426A" w:rsidRDefault="00775005" w:rsidP="008D426A">
      <w:pPr>
        <w:keepNext/>
        <w:spacing w:after="120"/>
        <w:ind w:left="432" w:hanging="432"/>
        <w:outlineLvl w:val="0"/>
        <w:rPr>
          <w:b/>
          <w:bCs/>
          <w:caps/>
          <w:sz w:val="28"/>
          <w:szCs w:val="28"/>
        </w:rPr>
      </w:pPr>
      <w:r w:rsidRPr="008A40A2">
        <w:rPr>
          <w:b/>
          <w:bCs/>
          <w:caps/>
          <w:sz w:val="28"/>
          <w:szCs w:val="28"/>
        </w:rPr>
        <w:t>PART III - THIRD INFORMATION LEVEL:  INDIVIDUAL PRODUCTS IN THE META SPC 1</w:t>
      </w:r>
    </w:p>
    <w:p w14:paraId="20535226" w14:textId="77777777" w:rsidR="00775005" w:rsidRDefault="00775005" w:rsidP="00775005">
      <w:pPr>
        <w:widowControl w:val="0"/>
        <w:autoSpaceDE w:val="0"/>
        <w:rPr>
          <w:rFonts w:cs="Times"/>
          <w:bCs/>
          <w:szCs w:val="29"/>
        </w:rPr>
      </w:pPr>
    </w:p>
    <w:p w14:paraId="37833DF8" w14:textId="77777777" w:rsidR="00775005" w:rsidRDefault="00775005" w:rsidP="00775005">
      <w:pPr>
        <w:pStyle w:val="Titre3"/>
        <w:numPr>
          <w:ilvl w:val="2"/>
          <w:numId w:val="6"/>
        </w:numPr>
      </w:pPr>
      <w:bookmarkStart w:id="69" w:name="_Toc73002642"/>
      <w:r w:rsidRPr="00254100">
        <w:rPr>
          <w:b w:val="0"/>
        </w:rPr>
        <w:t>Trade name(s), authorisation number and specific composition of each individual product</w:t>
      </w:r>
      <w:bookmarkEnd w:id="69"/>
    </w:p>
    <w:p w14:paraId="40ED157B" w14:textId="77777777" w:rsidR="00775005" w:rsidRDefault="00775005" w:rsidP="00775005">
      <w:pPr>
        <w:widowControl w:val="0"/>
        <w:autoSpaceDE w:val="0"/>
        <w:rPr>
          <w:rFonts w:cs="Times"/>
          <w:bCs/>
          <w:szCs w:val="29"/>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775005" w14:paraId="1A98C4CE"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25DE6F9" w14:textId="77777777" w:rsidR="00775005" w:rsidRDefault="00775005" w:rsidP="0002044A">
            <w:pPr>
              <w:spacing w:line="256" w:lineRule="auto"/>
            </w:pPr>
            <w:r w:rsidRPr="008A40A2">
              <w:rPr>
                <w:b/>
                <w:bCs/>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772CFC0" w14:textId="26399EC1" w:rsidR="00775005" w:rsidRPr="008D426A" w:rsidRDefault="00461041" w:rsidP="008D426A">
            <w:pPr>
              <w:widowControl w:val="0"/>
              <w:suppressAutoHyphens w:val="0"/>
              <w:autoSpaceDE w:val="0"/>
              <w:autoSpaceDN w:val="0"/>
              <w:adjustRightInd w:val="0"/>
              <w:spacing w:after="80" w:line="256" w:lineRule="auto"/>
              <w:rPr>
                <w:b/>
                <w:bCs/>
                <w:lang w:eastAsia="en-GB"/>
              </w:rPr>
            </w:pPr>
            <w:r w:rsidRPr="008A40A2">
              <w:rPr>
                <w:b/>
                <w:bCs/>
                <w:lang w:eastAsia="en-GB"/>
              </w:rPr>
              <w:t>1 - Eau de javel 2.6% Nectra</w:t>
            </w:r>
          </w:p>
        </w:tc>
      </w:tr>
      <w:tr w:rsidR="00775005" w14:paraId="074AAB52"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1C2D452" w14:textId="77777777" w:rsidR="00775005" w:rsidRPr="008D426A" w:rsidRDefault="00775005" w:rsidP="008D426A">
            <w:pPr>
              <w:spacing w:line="256" w:lineRule="auto"/>
              <w:rPr>
                <w:b/>
                <w:bCs/>
              </w:rPr>
            </w:pPr>
            <w:r w:rsidRPr="008A40A2">
              <w:rPr>
                <w:b/>
                <w:bCs/>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A58448D" w14:textId="77777777" w:rsidR="00775005" w:rsidRDefault="00775005" w:rsidP="0002044A">
            <w:pPr>
              <w:spacing w:line="256" w:lineRule="auto"/>
              <w:rPr>
                <w:b/>
                <w:bCs/>
                <w:szCs w:val="24"/>
                <w:lang w:eastAsia="en-GB"/>
              </w:rPr>
            </w:pPr>
          </w:p>
        </w:tc>
      </w:tr>
      <w:tr w:rsidR="00775005" w14:paraId="6E06B390"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69B10F3" w14:textId="77777777" w:rsidR="00775005" w:rsidRDefault="00775005" w:rsidP="0002044A">
            <w:pPr>
              <w:spacing w:line="256" w:lineRule="auto"/>
            </w:pPr>
            <w:r w:rsidRPr="008A40A2">
              <w:rPr>
                <w:b/>
                <w:bCs/>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5E621E8" w14:textId="77777777" w:rsidR="00775005" w:rsidRDefault="00775005" w:rsidP="0002044A">
            <w:pPr>
              <w:spacing w:line="256" w:lineRule="auto"/>
            </w:pPr>
            <w:r w:rsidRPr="008A40A2">
              <w:rPr>
                <w:b/>
                <w:bCs/>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8AF7CC6" w14:textId="77777777" w:rsidR="00775005" w:rsidRDefault="00775005" w:rsidP="0002044A">
            <w:pPr>
              <w:spacing w:line="256" w:lineRule="auto"/>
            </w:pPr>
            <w:r w:rsidRPr="008A40A2">
              <w:rPr>
                <w:b/>
                <w:bCs/>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F529A50" w14:textId="77777777" w:rsidR="00775005" w:rsidRDefault="00775005" w:rsidP="0002044A">
            <w:pPr>
              <w:spacing w:line="256" w:lineRule="auto"/>
            </w:pPr>
            <w:r w:rsidRPr="008A40A2">
              <w:rPr>
                <w:b/>
                <w:bCs/>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EF6B57E" w14:textId="77777777" w:rsidR="00775005" w:rsidRDefault="00775005" w:rsidP="0002044A">
            <w:pPr>
              <w:spacing w:line="256" w:lineRule="auto"/>
            </w:pPr>
            <w:r w:rsidRPr="008A40A2">
              <w:rPr>
                <w:b/>
                <w:bCs/>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99D9916" w14:textId="77777777" w:rsidR="00775005" w:rsidRDefault="00775005" w:rsidP="0002044A">
            <w:pPr>
              <w:spacing w:line="256" w:lineRule="auto"/>
            </w:pPr>
            <w:r w:rsidRPr="008A40A2">
              <w:rPr>
                <w:b/>
                <w:bCs/>
                <w:lang w:eastAsia="en-GB"/>
              </w:rPr>
              <w:t>Content (%)</w:t>
            </w:r>
          </w:p>
        </w:tc>
      </w:tr>
      <w:tr w:rsidR="00461041" w14:paraId="41616323"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CE9ACC5" w14:textId="77777777" w:rsidR="00461041" w:rsidRPr="00A37581" w:rsidRDefault="00461041" w:rsidP="00461041">
            <w:pPr>
              <w:rPr>
                <w:lang w:val="pl-PL"/>
              </w:rPr>
            </w:pPr>
            <w:r w:rsidRPr="00A37581">
              <w:rPr>
                <w:lang w:val="pl-PL"/>
              </w:rPr>
              <w:t>Pure Sodium hypochlorite</w:t>
            </w:r>
          </w:p>
          <w:p w14:paraId="12237B99" w14:textId="3B95CFB8" w:rsidR="00461041" w:rsidRPr="00461041" w:rsidRDefault="00461041" w:rsidP="00461041">
            <w:pPr>
              <w:pStyle w:val="Special"/>
              <w:spacing w:line="256" w:lineRule="auto"/>
              <w:rPr>
                <w:rFonts w:ascii="Arial" w:hAnsi="Arial" w:cs="Arial"/>
                <w:sz w:val="20"/>
                <w:szCs w:val="20"/>
              </w:rPr>
            </w:pPr>
            <w:r w:rsidRPr="008D426A">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7D4E8AA0" w14:textId="77777777" w:rsidR="00461041" w:rsidRPr="00A37581" w:rsidRDefault="00461041" w:rsidP="00461041">
            <w:pPr>
              <w:rPr>
                <w:lang w:val="pl-PL"/>
              </w:rPr>
            </w:pPr>
            <w:r w:rsidRPr="00A37581">
              <w:rPr>
                <w:lang w:val="pl-PL"/>
              </w:rPr>
              <w:t>Sodium hypochlorite</w:t>
            </w:r>
          </w:p>
          <w:p w14:paraId="76495FCA" w14:textId="77777777" w:rsidR="00461041" w:rsidRDefault="00461041" w:rsidP="00461041">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47BAE513" w14:textId="77777777" w:rsidR="00461041" w:rsidRPr="00A37581" w:rsidRDefault="00461041" w:rsidP="68F215A7">
            <w:pPr>
              <w:spacing w:line="256" w:lineRule="auto"/>
            </w:pPr>
            <w:r w:rsidRPr="00A37581">
              <w:t>Active substance</w:t>
            </w:r>
          </w:p>
          <w:p w14:paraId="77ECC5F6" w14:textId="3900DBFA" w:rsidR="00461041" w:rsidRDefault="00461041" w:rsidP="00461041">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17358B1" w14:textId="67F2E8E9" w:rsidR="00461041" w:rsidRDefault="00461041" w:rsidP="00461041">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11E4E8C" w14:textId="6CDE18C5" w:rsidR="00461041" w:rsidRPr="00461041" w:rsidRDefault="00461041" w:rsidP="00461041">
            <w:pPr>
              <w:pStyle w:val="Special"/>
              <w:spacing w:line="256" w:lineRule="auto"/>
              <w:rPr>
                <w:rFonts w:ascii="Arial" w:hAnsi="Arial" w:cs="Arial"/>
                <w:sz w:val="20"/>
                <w:szCs w:val="20"/>
              </w:rPr>
            </w:pPr>
            <w:r w:rsidRPr="008D426A">
              <w:rPr>
                <w:sz w:val="20"/>
                <w:szCs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12B83F4F" w14:textId="1F692D83" w:rsidR="00461041" w:rsidRPr="008D426A" w:rsidRDefault="00461041" w:rsidP="00461041">
            <w:pPr>
              <w:pStyle w:val="Default"/>
              <w:spacing w:line="256" w:lineRule="auto"/>
              <w:rPr>
                <w:rFonts w:ascii="Verdana" w:hAnsi="Verdana" w:cs="Arial"/>
                <w:sz w:val="20"/>
                <w:szCs w:val="20"/>
              </w:rPr>
            </w:pPr>
            <w:r w:rsidRPr="008D426A">
              <w:rPr>
                <w:rFonts w:ascii="Verdana" w:hAnsi="Verdana"/>
                <w:sz w:val="20"/>
                <w:szCs w:val="20"/>
              </w:rPr>
              <w:t xml:space="preserve">2.73 </w:t>
            </w:r>
            <w:r w:rsidRPr="008D426A">
              <w:rPr>
                <w:rFonts w:ascii="Verdana" w:hAnsi="Verdana"/>
                <w:i/>
                <w:iCs/>
                <w:sz w:val="20"/>
                <w:szCs w:val="20"/>
              </w:rPr>
              <w:t>(2.6)</w:t>
            </w:r>
          </w:p>
        </w:tc>
      </w:tr>
    </w:tbl>
    <w:p w14:paraId="20799283" w14:textId="77777777" w:rsidR="00775005" w:rsidRDefault="00775005" w:rsidP="00775005">
      <w:pPr>
        <w:rPr>
          <w:lang w:val="de-DE"/>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461041" w14:paraId="574167C8"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E250DD5" w14:textId="77777777" w:rsidR="00461041" w:rsidRDefault="00461041" w:rsidP="68F215A7">
            <w:pPr>
              <w:spacing w:line="256" w:lineRule="auto"/>
            </w:pPr>
            <w:r w:rsidRPr="008A40A2">
              <w:rPr>
                <w:b/>
                <w:bCs/>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E907767" w14:textId="08DAC189" w:rsidR="00461041" w:rsidRPr="008D426A" w:rsidRDefault="00461041" w:rsidP="008D426A">
            <w:pPr>
              <w:widowControl w:val="0"/>
              <w:suppressAutoHyphens w:val="0"/>
              <w:autoSpaceDE w:val="0"/>
              <w:autoSpaceDN w:val="0"/>
              <w:adjustRightInd w:val="0"/>
              <w:spacing w:after="80" w:line="256" w:lineRule="auto"/>
              <w:rPr>
                <w:b/>
                <w:bCs/>
                <w:lang w:eastAsia="en-GB"/>
              </w:rPr>
            </w:pPr>
            <w:r w:rsidRPr="008A40A2">
              <w:rPr>
                <w:b/>
                <w:bCs/>
                <w:lang w:eastAsia="en-GB"/>
              </w:rPr>
              <w:t>2 - Eau de javel 2.6% Avix</w:t>
            </w:r>
          </w:p>
        </w:tc>
      </w:tr>
      <w:tr w:rsidR="00461041" w14:paraId="6EE753D6"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3375ACC" w14:textId="77777777" w:rsidR="00461041" w:rsidRPr="008D426A" w:rsidRDefault="00461041" w:rsidP="008D426A">
            <w:pPr>
              <w:spacing w:line="256" w:lineRule="auto"/>
              <w:rPr>
                <w:b/>
                <w:bCs/>
              </w:rPr>
            </w:pPr>
            <w:r w:rsidRPr="008A40A2">
              <w:rPr>
                <w:b/>
                <w:bCs/>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DA2F03D" w14:textId="77777777" w:rsidR="00461041" w:rsidRDefault="00461041" w:rsidP="00AE4FB2">
            <w:pPr>
              <w:spacing w:line="256" w:lineRule="auto"/>
              <w:rPr>
                <w:b/>
                <w:bCs/>
                <w:szCs w:val="24"/>
                <w:lang w:eastAsia="en-GB"/>
              </w:rPr>
            </w:pPr>
          </w:p>
        </w:tc>
      </w:tr>
      <w:tr w:rsidR="00461041" w14:paraId="3FFB2475"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B883D71" w14:textId="77777777" w:rsidR="00461041" w:rsidRDefault="00461041" w:rsidP="68F215A7">
            <w:pPr>
              <w:spacing w:line="256" w:lineRule="auto"/>
            </w:pPr>
            <w:r w:rsidRPr="008A40A2">
              <w:rPr>
                <w:b/>
                <w:bCs/>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4A9E5E6" w14:textId="77777777" w:rsidR="00461041" w:rsidRDefault="00461041" w:rsidP="68F215A7">
            <w:pPr>
              <w:spacing w:line="256" w:lineRule="auto"/>
            </w:pPr>
            <w:r w:rsidRPr="008A40A2">
              <w:rPr>
                <w:b/>
                <w:bCs/>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4E59E31" w14:textId="77777777" w:rsidR="00461041" w:rsidRDefault="00461041" w:rsidP="68F215A7">
            <w:pPr>
              <w:spacing w:line="256" w:lineRule="auto"/>
            </w:pPr>
            <w:r w:rsidRPr="008A40A2">
              <w:rPr>
                <w:b/>
                <w:bCs/>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7F29E88" w14:textId="77777777" w:rsidR="00461041" w:rsidRDefault="00461041" w:rsidP="68F215A7">
            <w:pPr>
              <w:spacing w:line="256" w:lineRule="auto"/>
            </w:pPr>
            <w:r w:rsidRPr="008A40A2">
              <w:rPr>
                <w:b/>
                <w:bCs/>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1B8B45A" w14:textId="77777777" w:rsidR="00461041" w:rsidRDefault="00461041" w:rsidP="68F215A7">
            <w:pPr>
              <w:spacing w:line="256" w:lineRule="auto"/>
            </w:pPr>
            <w:r w:rsidRPr="008A40A2">
              <w:rPr>
                <w:b/>
                <w:bCs/>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5EBBE96" w14:textId="77777777" w:rsidR="00461041" w:rsidRDefault="00461041" w:rsidP="68F215A7">
            <w:pPr>
              <w:spacing w:line="256" w:lineRule="auto"/>
            </w:pPr>
            <w:r w:rsidRPr="008A40A2">
              <w:rPr>
                <w:b/>
                <w:bCs/>
                <w:lang w:eastAsia="en-GB"/>
              </w:rPr>
              <w:t>Content (%)</w:t>
            </w:r>
          </w:p>
        </w:tc>
      </w:tr>
      <w:tr w:rsidR="00461041" w14:paraId="243475DF"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DDA21DB" w14:textId="77777777" w:rsidR="00461041" w:rsidRPr="00A37581" w:rsidRDefault="00461041" w:rsidP="00461041">
            <w:pPr>
              <w:rPr>
                <w:lang w:val="pl-PL"/>
              </w:rPr>
            </w:pPr>
            <w:r w:rsidRPr="00A37581">
              <w:rPr>
                <w:lang w:val="pl-PL"/>
              </w:rPr>
              <w:t>Pure Sodium hypochlorite</w:t>
            </w:r>
          </w:p>
          <w:p w14:paraId="20B27D8A" w14:textId="6451C937" w:rsidR="00461041" w:rsidRDefault="00461041" w:rsidP="00461041">
            <w:pPr>
              <w:pStyle w:val="Special"/>
              <w:spacing w:line="256" w:lineRule="auto"/>
              <w:rPr>
                <w:rFonts w:ascii="Arial" w:hAnsi="Arial" w:cs="Arial"/>
                <w:sz w:val="20"/>
                <w:szCs w:val="20"/>
              </w:rPr>
            </w:pPr>
            <w:r w:rsidRPr="008A40A2">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30A12A28" w14:textId="77777777" w:rsidR="00461041" w:rsidRPr="00A37581" w:rsidRDefault="00461041" w:rsidP="00461041">
            <w:pPr>
              <w:rPr>
                <w:lang w:val="pl-PL"/>
              </w:rPr>
            </w:pPr>
            <w:r w:rsidRPr="00A37581">
              <w:rPr>
                <w:lang w:val="pl-PL"/>
              </w:rPr>
              <w:t>Sodium hypochlorite</w:t>
            </w:r>
          </w:p>
          <w:p w14:paraId="7A86D339" w14:textId="77777777" w:rsidR="00461041" w:rsidRDefault="00461041" w:rsidP="00461041">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3E3ED84C" w14:textId="77777777" w:rsidR="00461041" w:rsidRPr="00A37581" w:rsidRDefault="00461041" w:rsidP="68F215A7">
            <w:pPr>
              <w:spacing w:line="256" w:lineRule="auto"/>
            </w:pPr>
            <w:r w:rsidRPr="00A37581">
              <w:t>Active substance</w:t>
            </w:r>
          </w:p>
          <w:p w14:paraId="21622579" w14:textId="31DB1EF1" w:rsidR="00461041" w:rsidRDefault="00461041" w:rsidP="00461041">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D445EDC" w14:textId="0BFC9FCC" w:rsidR="00461041" w:rsidRDefault="00461041" w:rsidP="00461041">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2F7F7D6" w14:textId="758B13D2" w:rsidR="00461041" w:rsidRDefault="00461041" w:rsidP="00461041">
            <w:pPr>
              <w:pStyle w:val="Special"/>
              <w:spacing w:line="256" w:lineRule="auto"/>
              <w:rPr>
                <w:rFonts w:ascii="Arial" w:hAnsi="Arial" w:cs="Arial"/>
                <w:sz w:val="20"/>
                <w:szCs w:val="20"/>
              </w:rPr>
            </w:pPr>
            <w:r w:rsidRPr="0079626E">
              <w:rPr>
                <w:sz w:val="20"/>
                <w:szCs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0DEBA563" w14:textId="738460C3" w:rsidR="00461041" w:rsidRDefault="00461041" w:rsidP="00461041">
            <w:pPr>
              <w:pStyle w:val="Default"/>
              <w:spacing w:line="256" w:lineRule="auto"/>
              <w:rPr>
                <w:rFonts w:ascii="Arial" w:hAnsi="Arial" w:cs="Arial"/>
                <w:sz w:val="20"/>
                <w:szCs w:val="20"/>
              </w:rPr>
            </w:pPr>
            <w:r w:rsidRPr="0079626E">
              <w:rPr>
                <w:rFonts w:ascii="Verdana" w:hAnsi="Verdana"/>
                <w:sz w:val="20"/>
                <w:szCs w:val="20"/>
              </w:rPr>
              <w:t xml:space="preserve">2.73 </w:t>
            </w:r>
            <w:r w:rsidRPr="008A40A2">
              <w:rPr>
                <w:rFonts w:ascii="Verdana" w:hAnsi="Verdana"/>
                <w:i/>
                <w:iCs/>
                <w:sz w:val="20"/>
                <w:szCs w:val="20"/>
              </w:rPr>
              <w:t>(2.6)</w:t>
            </w:r>
          </w:p>
        </w:tc>
      </w:tr>
    </w:tbl>
    <w:p w14:paraId="72F66967" w14:textId="19B89DD9" w:rsidR="00775005" w:rsidRDefault="00775005" w:rsidP="00775005">
      <w:pPr>
        <w:rPr>
          <w:lang w:val="de-DE"/>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461041" w14:paraId="2539C8D7"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BB6E988" w14:textId="77777777" w:rsidR="00461041" w:rsidRDefault="00461041" w:rsidP="68F215A7">
            <w:pPr>
              <w:spacing w:line="256" w:lineRule="auto"/>
            </w:pPr>
            <w:r w:rsidRPr="008A40A2">
              <w:rPr>
                <w:b/>
                <w:bCs/>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329CA10" w14:textId="1209F061" w:rsidR="00461041" w:rsidRPr="008D426A" w:rsidRDefault="00461041" w:rsidP="008D426A">
            <w:pPr>
              <w:widowControl w:val="0"/>
              <w:suppressAutoHyphens w:val="0"/>
              <w:autoSpaceDE w:val="0"/>
              <w:autoSpaceDN w:val="0"/>
              <w:adjustRightInd w:val="0"/>
              <w:spacing w:after="80" w:line="256" w:lineRule="auto"/>
              <w:rPr>
                <w:b/>
                <w:bCs/>
                <w:lang w:eastAsia="en-GB"/>
              </w:rPr>
            </w:pPr>
            <w:r w:rsidRPr="008A40A2">
              <w:rPr>
                <w:b/>
                <w:bCs/>
                <w:lang w:eastAsia="en-GB"/>
              </w:rPr>
              <w:t>3 - Eau de javel 2.6% Onyx</w:t>
            </w:r>
          </w:p>
        </w:tc>
      </w:tr>
      <w:tr w:rsidR="00461041" w14:paraId="40B189B1"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4DAB1DA" w14:textId="77777777" w:rsidR="00461041" w:rsidRPr="008D426A" w:rsidRDefault="00461041" w:rsidP="008D426A">
            <w:pPr>
              <w:spacing w:line="256" w:lineRule="auto"/>
              <w:rPr>
                <w:b/>
                <w:bCs/>
              </w:rPr>
            </w:pPr>
            <w:r w:rsidRPr="008A40A2">
              <w:rPr>
                <w:b/>
                <w:bCs/>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4E5D88E" w14:textId="77777777" w:rsidR="00461041" w:rsidRDefault="00461041" w:rsidP="00AE4FB2">
            <w:pPr>
              <w:spacing w:line="256" w:lineRule="auto"/>
              <w:rPr>
                <w:b/>
                <w:bCs/>
                <w:szCs w:val="24"/>
                <w:lang w:eastAsia="en-GB"/>
              </w:rPr>
            </w:pPr>
          </w:p>
        </w:tc>
      </w:tr>
      <w:tr w:rsidR="00461041" w14:paraId="161F63DE"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5FC176D" w14:textId="77777777" w:rsidR="00461041" w:rsidRDefault="00461041" w:rsidP="68F215A7">
            <w:pPr>
              <w:spacing w:line="256" w:lineRule="auto"/>
            </w:pPr>
            <w:r w:rsidRPr="008A40A2">
              <w:rPr>
                <w:b/>
                <w:bCs/>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31B9F6A" w14:textId="77777777" w:rsidR="00461041" w:rsidRDefault="00461041" w:rsidP="68F215A7">
            <w:pPr>
              <w:spacing w:line="256" w:lineRule="auto"/>
            </w:pPr>
            <w:r w:rsidRPr="008A40A2">
              <w:rPr>
                <w:b/>
                <w:bCs/>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5BF9839" w14:textId="77777777" w:rsidR="00461041" w:rsidRDefault="00461041" w:rsidP="68F215A7">
            <w:pPr>
              <w:spacing w:line="256" w:lineRule="auto"/>
            </w:pPr>
            <w:r w:rsidRPr="008A40A2">
              <w:rPr>
                <w:b/>
                <w:bCs/>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23FA012" w14:textId="77777777" w:rsidR="00461041" w:rsidRDefault="00461041" w:rsidP="68F215A7">
            <w:pPr>
              <w:spacing w:line="256" w:lineRule="auto"/>
            </w:pPr>
            <w:r w:rsidRPr="008A40A2">
              <w:rPr>
                <w:b/>
                <w:bCs/>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DEC9274" w14:textId="77777777" w:rsidR="00461041" w:rsidRDefault="00461041" w:rsidP="68F215A7">
            <w:pPr>
              <w:spacing w:line="256" w:lineRule="auto"/>
            </w:pPr>
            <w:r w:rsidRPr="008A40A2">
              <w:rPr>
                <w:b/>
                <w:bCs/>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7BB43A8" w14:textId="77777777" w:rsidR="00461041" w:rsidRDefault="00461041" w:rsidP="68F215A7">
            <w:pPr>
              <w:spacing w:line="256" w:lineRule="auto"/>
            </w:pPr>
            <w:r w:rsidRPr="008A40A2">
              <w:rPr>
                <w:b/>
                <w:bCs/>
                <w:lang w:eastAsia="en-GB"/>
              </w:rPr>
              <w:t>Content (%)</w:t>
            </w:r>
          </w:p>
        </w:tc>
      </w:tr>
      <w:tr w:rsidR="00461041" w14:paraId="73E67B5C"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BB8C464" w14:textId="77777777" w:rsidR="00461041" w:rsidRPr="00A37581" w:rsidRDefault="00461041" w:rsidP="00461041">
            <w:pPr>
              <w:rPr>
                <w:lang w:val="pl-PL"/>
              </w:rPr>
            </w:pPr>
            <w:r w:rsidRPr="00A37581">
              <w:rPr>
                <w:lang w:val="pl-PL"/>
              </w:rPr>
              <w:t>Pure Sodium hypochlorite</w:t>
            </w:r>
          </w:p>
          <w:p w14:paraId="4D46FB56" w14:textId="6A52FA48" w:rsidR="00461041" w:rsidRDefault="00461041" w:rsidP="00461041">
            <w:pPr>
              <w:pStyle w:val="Special"/>
              <w:spacing w:line="256" w:lineRule="auto"/>
              <w:rPr>
                <w:rFonts w:ascii="Arial" w:hAnsi="Arial" w:cs="Arial"/>
                <w:sz w:val="20"/>
                <w:szCs w:val="20"/>
              </w:rPr>
            </w:pPr>
            <w:r w:rsidRPr="008A40A2">
              <w:rPr>
                <w:i/>
                <w:iCs/>
                <w:sz w:val="20"/>
                <w:szCs w:val="20"/>
                <w:lang w:val="pl-PL"/>
              </w:rPr>
              <w:lastRenderedPageBreak/>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0C5880B7" w14:textId="77777777" w:rsidR="00461041" w:rsidRPr="00A37581" w:rsidRDefault="00461041" w:rsidP="00461041">
            <w:pPr>
              <w:rPr>
                <w:lang w:val="pl-PL"/>
              </w:rPr>
            </w:pPr>
            <w:r w:rsidRPr="00A37581">
              <w:rPr>
                <w:lang w:val="pl-PL"/>
              </w:rPr>
              <w:lastRenderedPageBreak/>
              <w:t>Sodium hypochlorite</w:t>
            </w:r>
          </w:p>
          <w:p w14:paraId="3724FB38" w14:textId="77777777" w:rsidR="00461041" w:rsidRDefault="00461041" w:rsidP="00461041">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73FC9B73" w14:textId="77777777" w:rsidR="00461041" w:rsidRPr="00A37581" w:rsidRDefault="00461041" w:rsidP="68F215A7">
            <w:pPr>
              <w:spacing w:line="256" w:lineRule="auto"/>
            </w:pPr>
            <w:r w:rsidRPr="00A37581">
              <w:lastRenderedPageBreak/>
              <w:t>Active substance</w:t>
            </w:r>
          </w:p>
          <w:p w14:paraId="20C6592E" w14:textId="3A4E96D1" w:rsidR="00461041" w:rsidRDefault="00461041" w:rsidP="00461041">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457F846" w14:textId="3CE48E94" w:rsidR="00461041" w:rsidRDefault="00461041" w:rsidP="00461041">
            <w:pPr>
              <w:spacing w:line="256" w:lineRule="auto"/>
              <w:rPr>
                <w:rFonts w:ascii="Arial" w:hAnsi="Arial" w:cs="Arial"/>
              </w:rPr>
            </w:pPr>
            <w:r w:rsidRPr="00A37581">
              <w:lastRenderedPageBreak/>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DDC88F7" w14:textId="273E8AB9" w:rsidR="00461041" w:rsidRDefault="00461041" w:rsidP="00461041">
            <w:pPr>
              <w:pStyle w:val="Special"/>
              <w:spacing w:line="256" w:lineRule="auto"/>
              <w:rPr>
                <w:rFonts w:ascii="Arial" w:hAnsi="Arial" w:cs="Arial"/>
                <w:sz w:val="20"/>
                <w:szCs w:val="20"/>
              </w:rPr>
            </w:pPr>
            <w:r w:rsidRPr="0079626E">
              <w:rPr>
                <w:sz w:val="20"/>
                <w:szCs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407F6F88" w14:textId="255CB593" w:rsidR="00461041" w:rsidRDefault="00461041" w:rsidP="00461041">
            <w:pPr>
              <w:pStyle w:val="Default"/>
              <w:spacing w:line="256" w:lineRule="auto"/>
              <w:rPr>
                <w:rFonts w:ascii="Arial" w:hAnsi="Arial" w:cs="Arial"/>
                <w:sz w:val="20"/>
                <w:szCs w:val="20"/>
              </w:rPr>
            </w:pPr>
            <w:r w:rsidRPr="0079626E">
              <w:rPr>
                <w:rFonts w:ascii="Verdana" w:hAnsi="Verdana"/>
                <w:sz w:val="20"/>
                <w:szCs w:val="20"/>
              </w:rPr>
              <w:t xml:space="preserve">2.73 </w:t>
            </w:r>
            <w:r w:rsidRPr="008A40A2">
              <w:rPr>
                <w:rFonts w:ascii="Verdana" w:hAnsi="Verdana"/>
                <w:i/>
                <w:iCs/>
                <w:sz w:val="20"/>
                <w:szCs w:val="20"/>
              </w:rPr>
              <w:t>(2.6)</w:t>
            </w:r>
          </w:p>
        </w:tc>
      </w:tr>
    </w:tbl>
    <w:p w14:paraId="5A8C5FF4" w14:textId="77777777" w:rsidR="00461041" w:rsidRDefault="00461041" w:rsidP="00775005">
      <w:pPr>
        <w:rPr>
          <w:lang w:val="de-DE"/>
        </w:rPr>
      </w:pPr>
    </w:p>
    <w:p w14:paraId="7A622A62" w14:textId="77777777" w:rsidR="00461041" w:rsidRDefault="00461041" w:rsidP="00775005">
      <w:pPr>
        <w:rPr>
          <w:lang w:val="de-DE"/>
        </w:rPr>
      </w:pPr>
    </w:p>
    <w:p w14:paraId="72368EFF" w14:textId="77777777" w:rsidR="00775005" w:rsidRPr="008D426A" w:rsidRDefault="00775005" w:rsidP="008D426A">
      <w:pPr>
        <w:keepNext/>
        <w:spacing w:after="120"/>
        <w:ind w:left="432" w:hanging="432"/>
        <w:outlineLvl w:val="0"/>
        <w:rPr>
          <w:b/>
          <w:bCs/>
          <w:caps/>
          <w:sz w:val="28"/>
          <w:szCs w:val="28"/>
        </w:rPr>
      </w:pPr>
      <w:r w:rsidRPr="008A40A2">
        <w:rPr>
          <w:b/>
          <w:bCs/>
          <w:caps/>
          <w:sz w:val="28"/>
          <w:szCs w:val="28"/>
        </w:rPr>
        <w:t>Part II - Second information level - meta SPC 2</w:t>
      </w:r>
    </w:p>
    <w:p w14:paraId="3218D322" w14:textId="77777777" w:rsidR="00775005" w:rsidRDefault="00775005" w:rsidP="00775005"/>
    <w:p w14:paraId="7D689AFC" w14:textId="77777777" w:rsidR="00775005" w:rsidRDefault="00775005" w:rsidP="00775005">
      <w:pPr>
        <w:pStyle w:val="Titre3"/>
        <w:numPr>
          <w:ilvl w:val="2"/>
          <w:numId w:val="6"/>
        </w:numPr>
      </w:pPr>
      <w:bookmarkStart w:id="70" w:name="_Toc73002643"/>
      <w:r>
        <w:rPr>
          <w:b w:val="0"/>
        </w:rPr>
        <w:t>Meta SPC 2 administrative information</w:t>
      </w:r>
      <w:bookmarkEnd w:id="70"/>
    </w:p>
    <w:p w14:paraId="310EBB5F" w14:textId="77777777" w:rsidR="00775005" w:rsidRDefault="00775005" w:rsidP="00775005">
      <w:pPr>
        <w:pStyle w:val="Titre4"/>
        <w:numPr>
          <w:ilvl w:val="3"/>
          <w:numId w:val="6"/>
        </w:numPr>
      </w:pPr>
      <w:bookmarkStart w:id="71" w:name="_Toc73002644"/>
      <w:r>
        <w:t>Meta SPC identifier</w:t>
      </w:r>
      <w:bookmarkEnd w:id="71"/>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6A9D1B56" w14:textId="77777777" w:rsidTr="008D426A">
        <w:trPr>
          <w:tblHead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D36EEE0" w14:textId="77777777" w:rsidR="00775005" w:rsidRDefault="00775005" w:rsidP="0002044A">
            <w:pPr>
              <w:spacing w:line="256" w:lineRule="auto"/>
            </w:pPr>
            <w:r w:rsidRPr="008A40A2">
              <w:rPr>
                <w:b/>
                <w:bCs/>
                <w:lang w:eastAsia="en-GB"/>
              </w:rPr>
              <w:t>Identification</w:t>
            </w:r>
          </w:p>
        </w:tc>
        <w:tc>
          <w:tcPr>
            <w:tcW w:w="4353"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hideMark/>
          </w:tcPr>
          <w:p w14:paraId="5F76C62A" w14:textId="77777777" w:rsidR="00775005" w:rsidRDefault="00775005" w:rsidP="0002044A">
            <w:pPr>
              <w:spacing w:line="256" w:lineRule="auto"/>
            </w:pPr>
            <w:r>
              <w:t>META SPC 2</w:t>
            </w:r>
          </w:p>
        </w:tc>
      </w:tr>
    </w:tbl>
    <w:p w14:paraId="282EA988" w14:textId="77777777" w:rsidR="00775005" w:rsidRDefault="00775005" w:rsidP="00775005"/>
    <w:p w14:paraId="212A807A" w14:textId="77777777" w:rsidR="00775005" w:rsidRDefault="00775005" w:rsidP="00775005">
      <w:pPr>
        <w:pStyle w:val="Titre4"/>
        <w:numPr>
          <w:ilvl w:val="3"/>
          <w:numId w:val="6"/>
        </w:numPr>
      </w:pPr>
      <w:bookmarkStart w:id="72" w:name="_Toc73002645"/>
      <w:r>
        <w:t>Suffix to the authorisation number</w:t>
      </w:r>
      <w:bookmarkEnd w:id="72"/>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5ABBBEEE"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8F9964" w14:textId="77777777" w:rsidR="00775005" w:rsidRDefault="00775005" w:rsidP="0002044A">
            <w:pPr>
              <w:spacing w:line="256" w:lineRule="auto"/>
            </w:pP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DFC7FB2" w14:textId="77777777" w:rsidR="00775005" w:rsidRDefault="00775005" w:rsidP="0002044A">
            <w:pPr>
              <w:spacing w:line="256" w:lineRule="auto"/>
            </w:pPr>
          </w:p>
        </w:tc>
      </w:tr>
    </w:tbl>
    <w:p w14:paraId="6F98A69F" w14:textId="77777777" w:rsidR="00775005" w:rsidRDefault="00775005" w:rsidP="00775005"/>
    <w:p w14:paraId="4E3D0CC2" w14:textId="77777777" w:rsidR="00775005" w:rsidRDefault="00775005" w:rsidP="00775005">
      <w:pPr>
        <w:pStyle w:val="Titre4"/>
        <w:numPr>
          <w:ilvl w:val="3"/>
          <w:numId w:val="6"/>
        </w:numPr>
      </w:pPr>
      <w:bookmarkStart w:id="73" w:name="_Toc73002646"/>
      <w:r>
        <w:t>Product type(s)</w:t>
      </w:r>
      <w:bookmarkEnd w:id="73"/>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0D20340B" w14:textId="77777777" w:rsidTr="008D426A">
        <w:trPr>
          <w:tblHead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71F5701" w14:textId="77777777" w:rsidR="00775005" w:rsidRDefault="00775005" w:rsidP="0002044A">
            <w:pPr>
              <w:spacing w:line="256" w:lineRule="auto"/>
            </w:pPr>
            <w:r w:rsidRPr="008A40A2">
              <w:rPr>
                <w:b/>
                <w:bCs/>
                <w:lang w:eastAsia="en-GB"/>
              </w:rPr>
              <w:t>Product type(s)</w:t>
            </w:r>
          </w:p>
        </w:tc>
        <w:tc>
          <w:tcPr>
            <w:tcW w:w="4353"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285983C0" w14:textId="0C5FE75A" w:rsidR="00775005" w:rsidRDefault="003B2706" w:rsidP="0002044A">
            <w:pPr>
              <w:spacing w:line="256" w:lineRule="auto"/>
            </w:pPr>
            <w:r>
              <w:t>2</w:t>
            </w:r>
          </w:p>
        </w:tc>
      </w:tr>
      <w:tr w:rsidR="003B2706" w14:paraId="2B31EAC5" w14:textId="77777777" w:rsidTr="008D426A">
        <w:trPr>
          <w:tblHead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93A433E" w14:textId="77777777" w:rsidR="003B2706" w:rsidRPr="008A40A2" w:rsidRDefault="003B2706" w:rsidP="0002044A">
            <w:pPr>
              <w:spacing w:line="256" w:lineRule="auto"/>
              <w:rPr>
                <w:b/>
                <w:bCs/>
                <w:lang w:eastAsia="en-GB"/>
              </w:rPr>
            </w:pPr>
          </w:p>
        </w:tc>
        <w:tc>
          <w:tcPr>
            <w:tcW w:w="4353"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0B327EAA" w14:textId="58670241" w:rsidR="003B2706" w:rsidRDefault="003B2706" w:rsidP="0002044A">
            <w:pPr>
              <w:spacing w:line="256" w:lineRule="auto"/>
            </w:pPr>
            <w:r>
              <w:t>4</w:t>
            </w:r>
          </w:p>
        </w:tc>
      </w:tr>
    </w:tbl>
    <w:p w14:paraId="277954ED" w14:textId="77777777" w:rsidR="00775005" w:rsidRDefault="00775005" w:rsidP="00775005"/>
    <w:p w14:paraId="74BBD426" w14:textId="77777777" w:rsidR="00775005" w:rsidRDefault="00775005" w:rsidP="00775005">
      <w:pPr>
        <w:pStyle w:val="Titre3"/>
        <w:numPr>
          <w:ilvl w:val="2"/>
          <w:numId w:val="6"/>
        </w:numPr>
      </w:pPr>
      <w:bookmarkStart w:id="74" w:name="_Toc73002647"/>
      <w:r>
        <w:rPr>
          <w:b w:val="0"/>
        </w:rPr>
        <w:t>Meta SPC 2 composition</w:t>
      </w:r>
      <w:bookmarkEnd w:id="74"/>
    </w:p>
    <w:p w14:paraId="64C69DA7" w14:textId="77777777" w:rsidR="00775005" w:rsidRDefault="00775005" w:rsidP="00775005">
      <w:pPr>
        <w:pStyle w:val="Titre4"/>
        <w:numPr>
          <w:ilvl w:val="3"/>
          <w:numId w:val="6"/>
        </w:numPr>
      </w:pPr>
      <w:bookmarkStart w:id="75" w:name="_Toc73002648"/>
      <w:r>
        <w:t>Qualitative and quantitative information on the composition of the meta SPC 2</w:t>
      </w:r>
      <w:bookmarkEnd w:id="75"/>
    </w:p>
    <w:tbl>
      <w:tblPr>
        <w:tblW w:w="0" w:type="auto"/>
        <w:tblInd w:w="5" w:type="dxa"/>
        <w:tblLayout w:type="fixed"/>
        <w:tblCellMar>
          <w:left w:w="0" w:type="dxa"/>
          <w:right w:w="0" w:type="dxa"/>
        </w:tblCellMar>
        <w:tblLook w:val="04A0" w:firstRow="1" w:lastRow="0" w:firstColumn="1" w:lastColumn="0" w:noHBand="0" w:noVBand="1"/>
      </w:tblPr>
      <w:tblGrid>
        <w:gridCol w:w="2256"/>
        <w:gridCol w:w="1353"/>
        <w:gridCol w:w="1353"/>
        <w:gridCol w:w="1353"/>
        <w:gridCol w:w="1353"/>
        <w:gridCol w:w="625"/>
        <w:gridCol w:w="738"/>
      </w:tblGrid>
      <w:tr w:rsidR="00775005" w14:paraId="237A1D08" w14:textId="77777777" w:rsidTr="008D426A">
        <w:trPr>
          <w:cantSplit/>
          <w:trHeight w:val="692"/>
          <w:tblHeader/>
        </w:trPr>
        <w:tc>
          <w:tcPr>
            <w:tcW w:w="2256" w:type="dxa"/>
            <w:vMerge w:val="restart"/>
            <w:tcBorders>
              <w:top w:val="single" w:sz="4" w:space="0" w:color="000000" w:themeColor="text1"/>
              <w:left w:val="single" w:sz="4" w:space="0" w:color="000000" w:themeColor="text1"/>
              <w:bottom w:val="single" w:sz="4" w:space="0" w:color="000000" w:themeColor="text1"/>
              <w:right w:val="nil"/>
            </w:tcBorders>
            <w:hideMark/>
          </w:tcPr>
          <w:p w14:paraId="329B0695" w14:textId="77777777" w:rsidR="00775005" w:rsidRPr="008D426A" w:rsidRDefault="00775005" w:rsidP="008D426A">
            <w:pPr>
              <w:spacing w:line="256" w:lineRule="auto"/>
              <w:rPr>
                <w:b/>
                <w:bCs/>
                <w:lang w:eastAsia="en-GB"/>
              </w:rPr>
            </w:pPr>
            <w:r w:rsidRPr="008A40A2">
              <w:rPr>
                <w:b/>
                <w:bCs/>
                <w:lang w:eastAsia="en-GB"/>
              </w:rPr>
              <w:t>Common name</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00583FB9" w14:textId="77777777" w:rsidR="00775005" w:rsidRPr="008D426A" w:rsidRDefault="00775005" w:rsidP="008D426A">
            <w:pPr>
              <w:spacing w:line="256" w:lineRule="auto"/>
              <w:rPr>
                <w:b/>
                <w:bCs/>
                <w:lang w:eastAsia="en-GB"/>
              </w:rPr>
            </w:pPr>
            <w:r w:rsidRPr="008A40A2">
              <w:rPr>
                <w:b/>
                <w:bCs/>
                <w:lang w:eastAsia="en-GB"/>
              </w:rPr>
              <w:t>IUPAC name</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54915B85" w14:textId="77777777" w:rsidR="00775005" w:rsidRPr="008D426A" w:rsidRDefault="00775005" w:rsidP="008D426A">
            <w:pPr>
              <w:spacing w:line="256" w:lineRule="auto"/>
              <w:rPr>
                <w:b/>
                <w:bCs/>
                <w:lang w:eastAsia="en-GB"/>
              </w:rPr>
            </w:pPr>
            <w:r w:rsidRPr="008A40A2">
              <w:rPr>
                <w:b/>
                <w:bCs/>
                <w:lang w:eastAsia="en-GB"/>
              </w:rPr>
              <w:t>Function</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6770E9D0" w14:textId="77777777" w:rsidR="00775005" w:rsidRPr="008D426A" w:rsidRDefault="00775005" w:rsidP="008D426A">
            <w:pPr>
              <w:spacing w:line="256" w:lineRule="auto"/>
              <w:rPr>
                <w:b/>
                <w:bCs/>
                <w:lang w:eastAsia="en-GB"/>
              </w:rPr>
            </w:pPr>
            <w:r w:rsidRPr="008A40A2">
              <w:rPr>
                <w:b/>
                <w:bCs/>
                <w:lang w:eastAsia="en-GB"/>
              </w:rPr>
              <w:t>CAS number</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71C6B962" w14:textId="77777777" w:rsidR="00775005" w:rsidRPr="008D426A" w:rsidRDefault="00775005" w:rsidP="008D426A">
            <w:pPr>
              <w:spacing w:line="256" w:lineRule="auto"/>
              <w:rPr>
                <w:b/>
                <w:bCs/>
                <w:lang w:eastAsia="en-GB"/>
              </w:rPr>
            </w:pPr>
            <w:r w:rsidRPr="008A40A2">
              <w:rPr>
                <w:b/>
                <w:bCs/>
                <w:lang w:eastAsia="en-GB"/>
              </w:rPr>
              <w:t>EC number</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2E939" w14:textId="77777777" w:rsidR="00775005" w:rsidRDefault="00775005" w:rsidP="0002044A">
            <w:pPr>
              <w:spacing w:line="256" w:lineRule="auto"/>
            </w:pPr>
            <w:r w:rsidRPr="008A40A2">
              <w:rPr>
                <w:b/>
                <w:bCs/>
                <w:lang w:eastAsia="en-GB"/>
              </w:rPr>
              <w:t>Content (%)</w:t>
            </w:r>
          </w:p>
        </w:tc>
      </w:tr>
      <w:tr w:rsidR="00775005" w14:paraId="04F3B593" w14:textId="77777777" w:rsidTr="008D426A">
        <w:trPr>
          <w:cantSplit/>
          <w:trHeight w:val="272"/>
        </w:trPr>
        <w:tc>
          <w:tcPr>
            <w:tcW w:w="2256" w:type="dxa"/>
            <w:vMerge/>
            <w:tcBorders>
              <w:top w:val="single" w:sz="4" w:space="0" w:color="000000"/>
              <w:left w:val="single" w:sz="4" w:space="0" w:color="000000"/>
              <w:bottom w:val="single" w:sz="4" w:space="0" w:color="000000"/>
              <w:right w:val="nil"/>
            </w:tcBorders>
            <w:vAlign w:val="center"/>
            <w:hideMark/>
          </w:tcPr>
          <w:p w14:paraId="1EB86FFC"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24ACD33E"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1530A9F3"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06F47A24"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6BFE66A8" w14:textId="77777777" w:rsidR="00775005" w:rsidRDefault="00775005" w:rsidP="0002044A">
            <w:pPr>
              <w:suppressAutoHyphens w:val="0"/>
              <w:spacing w:line="256" w:lineRule="auto"/>
              <w:rPr>
                <w:b/>
                <w:bCs/>
                <w:szCs w:val="24"/>
                <w:lang w:eastAsia="en-GB"/>
              </w:rPr>
            </w:pPr>
          </w:p>
        </w:tc>
        <w:tc>
          <w:tcPr>
            <w:tcW w:w="625" w:type="dxa"/>
            <w:tcBorders>
              <w:top w:val="single" w:sz="4" w:space="0" w:color="000000" w:themeColor="text1"/>
              <w:left w:val="single" w:sz="4" w:space="0" w:color="000000" w:themeColor="text1"/>
              <w:bottom w:val="single" w:sz="4" w:space="0" w:color="000000" w:themeColor="text1"/>
              <w:right w:val="nil"/>
            </w:tcBorders>
            <w:tcMar>
              <w:top w:w="0" w:type="dxa"/>
              <w:left w:w="108" w:type="dxa"/>
              <w:bottom w:w="0" w:type="dxa"/>
              <w:right w:w="108" w:type="dxa"/>
            </w:tcMar>
            <w:hideMark/>
          </w:tcPr>
          <w:p w14:paraId="19B521FC" w14:textId="77777777" w:rsidR="00775005" w:rsidRPr="008D426A" w:rsidRDefault="00775005" w:rsidP="008D426A">
            <w:pPr>
              <w:spacing w:line="256" w:lineRule="auto"/>
              <w:rPr>
                <w:b/>
                <w:bCs/>
                <w:lang w:eastAsia="en-GB"/>
              </w:rPr>
            </w:pPr>
            <w:r w:rsidRPr="008A40A2">
              <w:rPr>
                <w:b/>
                <w:bCs/>
                <w:lang w:eastAsia="en-GB"/>
              </w:rPr>
              <w:t>Min</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E58A33" w14:textId="77777777" w:rsidR="00775005" w:rsidRDefault="00775005" w:rsidP="0002044A">
            <w:pPr>
              <w:spacing w:line="256" w:lineRule="auto"/>
            </w:pPr>
            <w:r w:rsidRPr="008A40A2">
              <w:rPr>
                <w:b/>
                <w:bCs/>
                <w:lang w:eastAsia="en-GB"/>
              </w:rPr>
              <w:t>Max</w:t>
            </w:r>
          </w:p>
        </w:tc>
      </w:tr>
      <w:tr w:rsidR="00461041" w14:paraId="35DF1FE6" w14:textId="77777777" w:rsidTr="008D426A">
        <w:tc>
          <w:tcPr>
            <w:tcW w:w="2256" w:type="dxa"/>
            <w:tcBorders>
              <w:top w:val="single" w:sz="4" w:space="0" w:color="000000" w:themeColor="text1"/>
              <w:left w:val="single" w:sz="4" w:space="0" w:color="000000" w:themeColor="text1"/>
              <w:bottom w:val="single" w:sz="4" w:space="0" w:color="000000" w:themeColor="text1"/>
              <w:right w:val="nil"/>
            </w:tcBorders>
          </w:tcPr>
          <w:p w14:paraId="39B37A41" w14:textId="77777777" w:rsidR="00461041" w:rsidRPr="00A37581" w:rsidRDefault="00461041" w:rsidP="00461041">
            <w:pPr>
              <w:rPr>
                <w:lang w:val="pl-PL"/>
              </w:rPr>
            </w:pPr>
            <w:r w:rsidRPr="00A37581">
              <w:rPr>
                <w:lang w:val="pl-PL"/>
              </w:rPr>
              <w:t>Pure Sodium hypochlorite</w:t>
            </w:r>
          </w:p>
          <w:p w14:paraId="14898339" w14:textId="3565E75B" w:rsidR="00461041" w:rsidRPr="008D426A" w:rsidRDefault="00461041" w:rsidP="008D426A">
            <w:pPr>
              <w:snapToGrid w:val="0"/>
              <w:spacing w:line="256" w:lineRule="auto"/>
              <w:rPr>
                <w:lang w:val="pl-PL" w:eastAsia="en-GB"/>
              </w:rPr>
            </w:pPr>
            <w:r w:rsidRPr="008A40A2">
              <w:rPr>
                <w:i/>
                <w:iCs/>
                <w:lang w:val="pl-PL"/>
              </w:rPr>
              <w:t>(Active chlorine released from sodium hypochlorite)</w:t>
            </w: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21695C70" w14:textId="77777777" w:rsidR="00461041" w:rsidRPr="00A37581" w:rsidRDefault="00461041" w:rsidP="00461041">
            <w:pPr>
              <w:rPr>
                <w:lang w:val="pl-PL"/>
              </w:rPr>
            </w:pPr>
            <w:r w:rsidRPr="00A37581">
              <w:rPr>
                <w:lang w:val="pl-PL"/>
              </w:rPr>
              <w:t>Sodium hypochlorite</w:t>
            </w:r>
          </w:p>
          <w:p w14:paraId="7A7BEBBC" w14:textId="77777777" w:rsidR="00461041" w:rsidRDefault="00461041" w:rsidP="00461041">
            <w:pPr>
              <w:snapToGrid w:val="0"/>
              <w:spacing w:line="256" w:lineRule="auto"/>
              <w:rPr>
                <w:lang w:val="pl-PL"/>
              </w:rPr>
            </w:pPr>
          </w:p>
        </w:tc>
        <w:tc>
          <w:tcPr>
            <w:tcW w:w="1353" w:type="dxa"/>
            <w:tcBorders>
              <w:top w:val="single" w:sz="4" w:space="0" w:color="000000" w:themeColor="text1"/>
              <w:left w:val="single" w:sz="4" w:space="0" w:color="000000" w:themeColor="text1"/>
              <w:bottom w:val="single" w:sz="4" w:space="0" w:color="000000" w:themeColor="text1"/>
              <w:right w:val="nil"/>
            </w:tcBorders>
            <w:vAlign w:val="center"/>
            <w:hideMark/>
          </w:tcPr>
          <w:p w14:paraId="7DD0A52F" w14:textId="77777777" w:rsidR="00461041" w:rsidRPr="00A37581" w:rsidRDefault="00461041" w:rsidP="68F215A7">
            <w:pPr>
              <w:spacing w:line="256" w:lineRule="auto"/>
            </w:pPr>
            <w:r w:rsidRPr="00A37581">
              <w:t>Active substance</w:t>
            </w:r>
          </w:p>
          <w:p w14:paraId="7F0F76D1" w14:textId="7103D8FD" w:rsidR="00461041" w:rsidRDefault="00461041" w:rsidP="00461041">
            <w:pPr>
              <w:spacing w:line="256" w:lineRule="auto"/>
            </w:pPr>
          </w:p>
        </w:tc>
        <w:tc>
          <w:tcPr>
            <w:tcW w:w="1353" w:type="dxa"/>
            <w:tcBorders>
              <w:top w:val="single" w:sz="4" w:space="0" w:color="000000" w:themeColor="text1"/>
              <w:left w:val="single" w:sz="4" w:space="0" w:color="000000" w:themeColor="text1"/>
              <w:bottom w:val="single" w:sz="4" w:space="0" w:color="000000" w:themeColor="text1"/>
              <w:right w:val="nil"/>
            </w:tcBorders>
          </w:tcPr>
          <w:p w14:paraId="0F4E22F2" w14:textId="485E0412" w:rsidR="00461041" w:rsidRDefault="00461041" w:rsidP="00461041">
            <w:pPr>
              <w:snapToGrid w:val="0"/>
              <w:spacing w:line="256" w:lineRule="auto"/>
            </w:pPr>
            <w:r w:rsidRPr="00A37581">
              <w:t>7681-52-9</w:t>
            </w:r>
          </w:p>
        </w:tc>
        <w:tc>
          <w:tcPr>
            <w:tcW w:w="1353" w:type="dxa"/>
            <w:tcBorders>
              <w:top w:val="single" w:sz="4" w:space="0" w:color="000000" w:themeColor="text1"/>
              <w:left w:val="single" w:sz="4" w:space="0" w:color="000000" w:themeColor="text1"/>
              <w:bottom w:val="single" w:sz="4" w:space="0" w:color="000000" w:themeColor="text1"/>
              <w:right w:val="nil"/>
            </w:tcBorders>
          </w:tcPr>
          <w:p w14:paraId="439F4A7F" w14:textId="59CEF417" w:rsidR="00461041" w:rsidRDefault="00461041" w:rsidP="00461041">
            <w:pPr>
              <w:snapToGrid w:val="0"/>
              <w:spacing w:line="256" w:lineRule="auto"/>
            </w:pPr>
            <w:r w:rsidRPr="00A37581">
              <w:t>231-668-3</w:t>
            </w:r>
          </w:p>
        </w:tc>
        <w:tc>
          <w:tcPr>
            <w:tcW w:w="625" w:type="dxa"/>
            <w:tcBorders>
              <w:top w:val="single" w:sz="4" w:space="0" w:color="000000" w:themeColor="text1"/>
              <w:left w:val="single" w:sz="4" w:space="0" w:color="000000" w:themeColor="text1"/>
              <w:bottom w:val="single" w:sz="4" w:space="0" w:color="000000" w:themeColor="text1"/>
              <w:right w:val="nil"/>
            </w:tcBorders>
            <w:vAlign w:val="center"/>
          </w:tcPr>
          <w:p w14:paraId="50F9C6E6" w14:textId="50320DB1" w:rsidR="00461041" w:rsidRDefault="00461041" w:rsidP="00461041">
            <w:pPr>
              <w:snapToGrid w:val="0"/>
              <w:spacing w:line="256" w:lineRule="auto"/>
            </w:pPr>
            <w:r>
              <w:t xml:space="preserve">10.08 </w:t>
            </w:r>
            <w:r w:rsidRPr="008A40A2">
              <w:rPr>
                <w:i/>
                <w:iCs/>
              </w:rPr>
              <w:t>(9.6)</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503A73" w14:textId="4E41B081" w:rsidR="00461041" w:rsidRDefault="00461041" w:rsidP="00461041">
            <w:pPr>
              <w:snapToGrid w:val="0"/>
              <w:spacing w:line="256" w:lineRule="auto"/>
            </w:pPr>
            <w:r>
              <w:t xml:space="preserve">15.225 </w:t>
            </w:r>
            <w:r w:rsidRPr="008A40A2">
              <w:rPr>
                <w:i/>
                <w:iCs/>
              </w:rPr>
              <w:t>(14.5)</w:t>
            </w:r>
          </w:p>
        </w:tc>
      </w:tr>
    </w:tbl>
    <w:p w14:paraId="6010086D" w14:textId="77777777" w:rsidR="00775005" w:rsidRDefault="00775005" w:rsidP="00775005"/>
    <w:p w14:paraId="62201915" w14:textId="77777777" w:rsidR="00775005" w:rsidRDefault="00775005" w:rsidP="00775005">
      <w:pPr>
        <w:pStyle w:val="Titre4"/>
        <w:numPr>
          <w:ilvl w:val="3"/>
          <w:numId w:val="6"/>
        </w:numPr>
      </w:pPr>
      <w:bookmarkStart w:id="76" w:name="_Toc73002649"/>
      <w:r>
        <w:t>Type(s) of formulation of the meta SPC 2</w:t>
      </w:r>
      <w:bookmarkEnd w:id="76"/>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38F1BD68"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F3285" w14:textId="3F0B73EF" w:rsidR="00775005" w:rsidRDefault="00461041" w:rsidP="00141B81">
            <w:pPr>
              <w:keepNext/>
              <w:spacing w:line="256" w:lineRule="auto"/>
              <w:outlineLvl w:val="2"/>
              <w:rPr>
                <w:lang w:val="en-US"/>
              </w:rPr>
            </w:pPr>
            <w:r>
              <w:t>SL – Soluble concentrate</w:t>
            </w:r>
          </w:p>
        </w:tc>
      </w:tr>
    </w:tbl>
    <w:p w14:paraId="2CFC1540" w14:textId="77777777" w:rsidR="00775005" w:rsidRDefault="00775005" w:rsidP="00775005"/>
    <w:p w14:paraId="5DC80340" w14:textId="77777777" w:rsidR="00775005" w:rsidRDefault="00775005" w:rsidP="00775005">
      <w:pPr>
        <w:pStyle w:val="Titre3"/>
        <w:numPr>
          <w:ilvl w:val="2"/>
          <w:numId w:val="6"/>
        </w:numPr>
      </w:pPr>
      <w:bookmarkStart w:id="77" w:name="_Toc73002650"/>
      <w:r>
        <w:rPr>
          <w:b w:val="0"/>
        </w:rPr>
        <w:t>Hazard and precautionary statements according to Regulation (EC) 1272/2008 of the meta SPC 2</w:t>
      </w:r>
      <w:bookmarkEnd w:id="77"/>
    </w:p>
    <w:p w14:paraId="5D31A7A2" w14:textId="77777777" w:rsidR="00775005" w:rsidRDefault="00775005" w:rsidP="00775005">
      <w:pPr>
        <w:rPr>
          <w:lang w:val="de-DE"/>
        </w:rPr>
      </w:pPr>
    </w:p>
    <w:p w14:paraId="54F8D595" w14:textId="77777777" w:rsidR="00775005" w:rsidRPr="008D426A" w:rsidRDefault="00775005">
      <w:pPr>
        <w:rPr>
          <w:b/>
          <w:bCs/>
        </w:rPr>
      </w:pPr>
      <w:r w:rsidRPr="008A40A2">
        <w:rPr>
          <w:b/>
          <w:bCs/>
        </w:rPr>
        <w:t>Classification and labelling of the products of the family according to the Regulation (EC) 1272/2008</w:t>
      </w:r>
    </w:p>
    <w:p w14:paraId="692685E6" w14:textId="77777777" w:rsidR="00775005" w:rsidRPr="008D426A" w:rsidRDefault="00775005">
      <w:pPr>
        <w:jc w:val="both"/>
        <w:rPr>
          <w:i/>
          <w:iCs/>
          <w:lang w:eastAsia="en-GB"/>
        </w:rPr>
      </w:pPr>
      <w:r w:rsidRPr="008A40A2">
        <w:rPr>
          <w:i/>
          <w:iCs/>
          <w:lang w:eastAsia="en-GB"/>
        </w:rPr>
        <w:t>[It should also be stated if some P statements triggered by the criteria in CLP has been excluded due to the risk assessment.]</w:t>
      </w:r>
    </w:p>
    <w:p w14:paraId="05EBC16B" w14:textId="77777777" w:rsidR="00775005" w:rsidRDefault="00775005" w:rsidP="00775005">
      <w:pPr>
        <w:rPr>
          <w:lang w:val="de-DE"/>
        </w:rPr>
      </w:pPr>
    </w:p>
    <w:tbl>
      <w:tblPr>
        <w:tblW w:w="0" w:type="auto"/>
        <w:tblInd w:w="108" w:type="dxa"/>
        <w:tblLayout w:type="fixed"/>
        <w:tblLook w:val="04A0" w:firstRow="1" w:lastRow="0" w:firstColumn="1" w:lastColumn="0" w:noHBand="0" w:noVBand="1"/>
      </w:tblPr>
      <w:tblGrid>
        <w:gridCol w:w="2606"/>
        <w:gridCol w:w="6414"/>
      </w:tblGrid>
      <w:tr w:rsidR="00775005" w14:paraId="6AF5DDE8" w14:textId="77777777" w:rsidTr="008D426A">
        <w:trPr>
          <w:cantSplit/>
          <w:tblHeader/>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067D8D3" w14:textId="77777777" w:rsidR="00775005" w:rsidRDefault="00775005" w:rsidP="0002044A">
            <w:pPr>
              <w:spacing w:line="256" w:lineRule="auto"/>
            </w:pPr>
            <w:r w:rsidRPr="008A40A2">
              <w:rPr>
                <w:b/>
                <w:bCs/>
                <w:lang w:eastAsia="en-US"/>
              </w:rPr>
              <w:lastRenderedPageBreak/>
              <w:t>Classification</w:t>
            </w:r>
          </w:p>
        </w:tc>
      </w:tr>
      <w:tr w:rsidR="00D12563" w14:paraId="7ECF6B96"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754F0384" w14:textId="7D54CBE4" w:rsidR="00D12563" w:rsidRDefault="00D12563" w:rsidP="00D12563">
            <w:pPr>
              <w:spacing w:line="256" w:lineRule="auto"/>
              <w:rPr>
                <w:lang w:eastAsia="fi-FI"/>
              </w:rPr>
            </w:pPr>
            <w:r>
              <w:rPr>
                <w:lang w:eastAsia="en-US"/>
              </w:rPr>
              <w:t>Hazard category</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F3C487" w14:textId="77777777" w:rsidR="00562784" w:rsidRPr="00FE77AE" w:rsidRDefault="00562784" w:rsidP="00562784">
            <w:pPr>
              <w:rPr>
                <w:lang w:val="fr-FR" w:eastAsia="fi-FI"/>
              </w:rPr>
            </w:pPr>
            <w:r w:rsidRPr="00FE77AE">
              <w:rPr>
                <w:lang w:val="fr-FR" w:eastAsia="fi-FI"/>
              </w:rPr>
              <w:t>Met. Corr. 1</w:t>
            </w:r>
          </w:p>
          <w:p w14:paraId="3279A9E4" w14:textId="5C6751CB" w:rsidR="007B4C1D" w:rsidRPr="008D426A" w:rsidRDefault="007B4C1D" w:rsidP="00D12563">
            <w:pPr>
              <w:spacing w:line="256" w:lineRule="auto"/>
              <w:rPr>
                <w:rFonts w:eastAsia="MS Mincho" w:cs="Times New Roman"/>
                <w:lang w:val="fr-FR" w:eastAsia="en-US"/>
              </w:rPr>
            </w:pPr>
            <w:r w:rsidRPr="008D426A">
              <w:rPr>
                <w:rFonts w:eastAsia="MS Mincho" w:cs="Times New Roman"/>
                <w:lang w:val="fr-FR" w:eastAsia="en-US"/>
              </w:rPr>
              <w:t>Skin Corr. 1</w:t>
            </w:r>
          </w:p>
          <w:p w14:paraId="02B9BA75" w14:textId="480CECB0" w:rsidR="007B4C1D" w:rsidRPr="008D426A" w:rsidRDefault="007B4C1D" w:rsidP="00D12563">
            <w:pPr>
              <w:spacing w:line="256" w:lineRule="auto"/>
              <w:rPr>
                <w:rFonts w:eastAsia="MS Mincho" w:cs="Times New Roman"/>
                <w:lang w:val="fr-FR" w:eastAsia="en-US"/>
              </w:rPr>
            </w:pPr>
            <w:r w:rsidRPr="008D426A">
              <w:rPr>
                <w:rFonts w:eastAsia="MS Mincho" w:cs="Times New Roman"/>
                <w:lang w:val="fr-FR" w:eastAsia="en-US"/>
              </w:rPr>
              <w:t xml:space="preserve">Eye </w:t>
            </w:r>
            <w:r w:rsidR="00DA55B7" w:rsidRPr="008D426A">
              <w:rPr>
                <w:rFonts w:eastAsia="MS Mincho" w:cs="Times New Roman"/>
                <w:lang w:val="fr-FR" w:eastAsia="en-US"/>
              </w:rPr>
              <w:t>Dam</w:t>
            </w:r>
            <w:r w:rsidRPr="008D426A">
              <w:rPr>
                <w:rFonts w:eastAsia="MS Mincho" w:cs="Times New Roman"/>
                <w:lang w:val="fr-FR" w:eastAsia="en-US"/>
              </w:rPr>
              <w:t>. 1</w:t>
            </w:r>
          </w:p>
          <w:p w14:paraId="106C5740" w14:textId="6BFF0BEE" w:rsidR="00D12563" w:rsidRPr="00D12563" w:rsidRDefault="00D12563" w:rsidP="00D12563">
            <w:pPr>
              <w:spacing w:line="256" w:lineRule="auto"/>
              <w:rPr>
                <w:rFonts w:eastAsia="MS Mincho" w:cs="Times New Roman"/>
                <w:lang w:eastAsia="en-US"/>
              </w:rPr>
            </w:pPr>
            <w:r w:rsidRPr="00D12563">
              <w:rPr>
                <w:rFonts w:eastAsia="MS Mincho" w:cs="Times New Roman"/>
                <w:lang w:eastAsia="en-US"/>
              </w:rPr>
              <w:t>Aquatic acute 1</w:t>
            </w:r>
          </w:p>
          <w:p w14:paraId="7346D111" w14:textId="50238291" w:rsidR="00D12563" w:rsidRDefault="00D12563" w:rsidP="00D12563">
            <w:pPr>
              <w:pStyle w:val="CM41"/>
              <w:spacing w:after="60" w:line="256" w:lineRule="auto"/>
              <w:jc w:val="both"/>
              <w:rPr>
                <w:lang w:eastAsia="fi-FI"/>
              </w:rPr>
            </w:pPr>
            <w:r w:rsidRPr="00D12563">
              <w:rPr>
                <w:rFonts w:ascii="Verdana" w:eastAsia="MS Mincho" w:hAnsi="Verdana"/>
                <w:sz w:val="20"/>
                <w:szCs w:val="20"/>
                <w:lang w:val="en-GB" w:eastAsia="en-US"/>
              </w:rPr>
              <w:t>Aquatic chronic 2</w:t>
            </w:r>
          </w:p>
        </w:tc>
      </w:tr>
      <w:tr w:rsidR="00D12563" w14:paraId="0D710706"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765F67C7" w14:textId="21F1B117" w:rsidR="00D12563" w:rsidRDefault="00D12563" w:rsidP="00D12563">
            <w:pPr>
              <w:spacing w:line="256" w:lineRule="auto"/>
              <w:rPr>
                <w:lang w:eastAsia="fi-FI"/>
              </w:rPr>
            </w:pPr>
            <w:r>
              <w:rPr>
                <w:lang w:eastAsia="en-US"/>
              </w:rPr>
              <w:t>Hazard statement</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B628F2" w14:textId="77777777" w:rsidR="00856166" w:rsidRDefault="00856166" w:rsidP="00856166">
            <w:pPr>
              <w:rPr>
                <w:lang w:val="en-US" w:eastAsia="fi-FI"/>
              </w:rPr>
            </w:pPr>
            <w:r>
              <w:rPr>
                <w:lang w:val="en-US" w:eastAsia="fi-FI"/>
              </w:rPr>
              <w:t xml:space="preserve">H290: May be corrosive to metals </w:t>
            </w:r>
          </w:p>
          <w:p w14:paraId="5BA28E07" w14:textId="423FCE63" w:rsidR="007B4C1D" w:rsidRDefault="007B4C1D" w:rsidP="00856166">
            <w:pPr>
              <w:rPr>
                <w:lang w:eastAsia="fi-FI"/>
              </w:rPr>
            </w:pPr>
            <w:r>
              <w:rPr>
                <w:lang w:eastAsia="fi-FI"/>
              </w:rPr>
              <w:t>H314: Causes severe skin burns</w:t>
            </w:r>
          </w:p>
          <w:p w14:paraId="5E7262C9" w14:textId="7BA10903" w:rsidR="007B4C1D" w:rsidRDefault="007B4C1D" w:rsidP="00D12563">
            <w:pPr>
              <w:rPr>
                <w:lang w:eastAsia="fi-FI"/>
              </w:rPr>
            </w:pPr>
            <w:r>
              <w:rPr>
                <w:lang w:eastAsia="fi-FI"/>
              </w:rPr>
              <w:t>H318: Causes serious eye damage</w:t>
            </w:r>
          </w:p>
          <w:p w14:paraId="7AA40CF6" w14:textId="68ECB32C" w:rsidR="00D12563" w:rsidRDefault="00D12563" w:rsidP="00D12563">
            <w:pPr>
              <w:rPr>
                <w:lang w:eastAsia="fi-FI"/>
              </w:rPr>
            </w:pPr>
            <w:r>
              <w:rPr>
                <w:lang w:eastAsia="fi-FI"/>
              </w:rPr>
              <w:t xml:space="preserve">H400: </w:t>
            </w:r>
            <w:r w:rsidRPr="00EF2014">
              <w:rPr>
                <w:lang w:eastAsia="fi-FI"/>
              </w:rPr>
              <w:t>Very toxic to aquatic life</w:t>
            </w:r>
            <w:r>
              <w:rPr>
                <w:lang w:eastAsia="fi-FI"/>
              </w:rPr>
              <w:t>.</w:t>
            </w:r>
          </w:p>
          <w:p w14:paraId="451D3B19" w14:textId="13759C16" w:rsidR="00D12563" w:rsidRDefault="00D12563" w:rsidP="00D12563">
            <w:pPr>
              <w:pStyle w:val="CM41"/>
              <w:spacing w:after="60" w:line="256" w:lineRule="auto"/>
              <w:jc w:val="both"/>
              <w:rPr>
                <w:lang w:eastAsia="fi-FI"/>
              </w:rPr>
            </w:pPr>
            <w:r w:rsidRPr="00A420B9">
              <w:rPr>
                <w:rFonts w:ascii="Verdana" w:hAnsi="Verdana" w:cs="Verdana"/>
                <w:sz w:val="20"/>
                <w:szCs w:val="20"/>
                <w:lang w:val="en-GB" w:eastAsia="fi-FI"/>
              </w:rPr>
              <w:t>H411: Toxic to aquatic life with long-lasting effects.</w:t>
            </w:r>
          </w:p>
        </w:tc>
      </w:tr>
      <w:tr w:rsidR="00D12563" w14:paraId="30340A7C" w14:textId="77777777" w:rsidTr="008D426A">
        <w:trPr>
          <w:cantSplit/>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273BF5" w14:textId="77777777" w:rsidR="00D12563" w:rsidRDefault="00D12563" w:rsidP="00D12563">
            <w:pPr>
              <w:snapToGrid w:val="0"/>
              <w:spacing w:line="256" w:lineRule="auto"/>
              <w:rPr>
                <w:lang w:eastAsia="fi-FI"/>
              </w:rPr>
            </w:pPr>
          </w:p>
        </w:tc>
      </w:tr>
      <w:tr w:rsidR="00D12563" w14:paraId="57C1A1F1" w14:textId="77777777" w:rsidTr="008D426A">
        <w:trPr>
          <w:cantSplit/>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78300C6" w14:textId="77777777" w:rsidR="00D12563" w:rsidRDefault="00D12563" w:rsidP="00D12563">
            <w:pPr>
              <w:spacing w:line="256" w:lineRule="auto"/>
            </w:pPr>
            <w:r w:rsidRPr="008A40A2">
              <w:rPr>
                <w:b/>
                <w:bCs/>
                <w:lang w:eastAsia="en-US"/>
              </w:rPr>
              <w:t>Labelling</w:t>
            </w:r>
          </w:p>
        </w:tc>
      </w:tr>
      <w:tr w:rsidR="00D12563" w14:paraId="12EB8CB1"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3A6E779D" w14:textId="77777777" w:rsidR="00D12563" w:rsidRDefault="00D12563" w:rsidP="00D12563">
            <w:pPr>
              <w:spacing w:line="256" w:lineRule="auto"/>
              <w:rPr>
                <w:lang w:eastAsia="fi-FI"/>
              </w:rPr>
            </w:pPr>
            <w:r>
              <w:rPr>
                <w:lang w:eastAsia="en-US"/>
              </w:rPr>
              <w:t>Signal words</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EF8C71" w14:textId="77777777" w:rsidR="00D12563" w:rsidRDefault="00D12563" w:rsidP="00D12563">
            <w:pPr>
              <w:pStyle w:val="CM41"/>
              <w:spacing w:after="60" w:line="256" w:lineRule="auto"/>
              <w:jc w:val="both"/>
              <w:rPr>
                <w:rFonts w:ascii="Verdana" w:hAnsi="Verdana"/>
                <w:sz w:val="20"/>
                <w:lang w:eastAsia="fi-FI"/>
              </w:rPr>
            </w:pPr>
          </w:p>
        </w:tc>
      </w:tr>
      <w:tr w:rsidR="00D12563" w14:paraId="3C3C62B6"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71811A45" w14:textId="651FA7D4" w:rsidR="00D12563" w:rsidRDefault="00D12563" w:rsidP="00D12563">
            <w:pPr>
              <w:spacing w:line="256" w:lineRule="auto"/>
              <w:rPr>
                <w:lang w:eastAsia="fi-FI"/>
              </w:rPr>
            </w:pPr>
            <w:r>
              <w:rPr>
                <w:lang w:eastAsia="en-US"/>
              </w:rPr>
              <w:t>Hazard statements</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8169B9" w14:textId="77777777" w:rsidR="00856166" w:rsidRDefault="00856166" w:rsidP="00856166">
            <w:pPr>
              <w:rPr>
                <w:lang w:val="en-US" w:eastAsia="fi-FI"/>
              </w:rPr>
            </w:pPr>
            <w:r>
              <w:rPr>
                <w:lang w:val="en-US" w:eastAsia="fi-FI"/>
              </w:rPr>
              <w:t xml:space="preserve">H290: May be corrosive to metals </w:t>
            </w:r>
          </w:p>
          <w:p w14:paraId="2B5EF664" w14:textId="74292D79" w:rsidR="007B4C1D" w:rsidRDefault="007B4C1D" w:rsidP="00856166">
            <w:pPr>
              <w:rPr>
                <w:lang w:eastAsia="fi-FI"/>
              </w:rPr>
            </w:pPr>
            <w:r>
              <w:rPr>
                <w:lang w:eastAsia="fi-FI"/>
              </w:rPr>
              <w:t>H314: Causes severe skin burns and eye damage</w:t>
            </w:r>
          </w:p>
          <w:p w14:paraId="00D9BD36" w14:textId="5CB874A0" w:rsidR="00D12563" w:rsidRDefault="00D12563" w:rsidP="00A63733">
            <w:pPr>
              <w:rPr>
                <w:lang w:eastAsia="fi-FI"/>
              </w:rPr>
            </w:pPr>
            <w:r w:rsidRPr="00D12563">
              <w:rPr>
                <w:lang w:eastAsia="fi-FI"/>
              </w:rPr>
              <w:t>H410: Very toxic to aquatic life with long lasting effect.</w:t>
            </w:r>
          </w:p>
        </w:tc>
      </w:tr>
      <w:tr w:rsidR="00D12563" w14:paraId="12655D65"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73A3AC64" w14:textId="617582EB" w:rsidR="00D12563" w:rsidRDefault="00D12563" w:rsidP="00D12563">
            <w:pPr>
              <w:spacing w:line="256" w:lineRule="auto"/>
              <w:rPr>
                <w:lang w:eastAsia="fi-FI"/>
              </w:rPr>
            </w:pPr>
            <w:r>
              <w:rPr>
                <w:lang w:eastAsia="en-US"/>
              </w:rPr>
              <w:t>Precautionary statements</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7B8800" w14:textId="77777777" w:rsidR="00CD611B" w:rsidRDefault="00CD611B" w:rsidP="00CD611B">
            <w:pPr>
              <w:rPr>
                <w:rFonts w:cs="Arial"/>
              </w:rPr>
            </w:pPr>
            <w:r w:rsidRPr="00710597">
              <w:rPr>
                <w:rFonts w:cs="Arial"/>
              </w:rPr>
              <w:t>P234</w:t>
            </w:r>
            <w:r>
              <w:rPr>
                <w:rFonts w:cs="Arial"/>
              </w:rPr>
              <w:t xml:space="preserve">: </w:t>
            </w:r>
            <w:r>
              <w:t>Keep only in original packaging</w:t>
            </w:r>
            <w:r w:rsidRPr="00EB3B8C">
              <w:rPr>
                <w:rFonts w:cs="Arial"/>
              </w:rPr>
              <w:t xml:space="preserve"> </w:t>
            </w:r>
          </w:p>
          <w:p w14:paraId="7FFF0B6F" w14:textId="4A3E9F73" w:rsidR="007B4C1D" w:rsidRPr="00C2396D" w:rsidRDefault="007B4C1D" w:rsidP="00CD611B">
            <w:pPr>
              <w:rPr>
                <w:lang w:eastAsia="fi-FI"/>
              </w:rPr>
            </w:pPr>
            <w:r w:rsidRPr="00C2396D">
              <w:rPr>
                <w:lang w:eastAsia="fi-FI"/>
              </w:rPr>
              <w:t>P260</w:t>
            </w:r>
            <w:r w:rsidR="00305029" w:rsidRPr="00C2396D">
              <w:rPr>
                <w:lang w:eastAsia="fi-FI"/>
              </w:rPr>
              <w:t>: Do not breathe dust/fume/gas/mist/vapours/spray.</w:t>
            </w:r>
          </w:p>
          <w:p w14:paraId="23D6026E" w14:textId="1C70A715" w:rsidR="007B4C1D" w:rsidRPr="00C2396D" w:rsidRDefault="007B4C1D" w:rsidP="00C2396D">
            <w:pPr>
              <w:rPr>
                <w:lang w:eastAsia="fi-FI"/>
              </w:rPr>
            </w:pPr>
            <w:r w:rsidRPr="00C2396D">
              <w:rPr>
                <w:lang w:eastAsia="fi-FI"/>
              </w:rPr>
              <w:t>P264</w:t>
            </w:r>
            <w:r w:rsidR="00305029" w:rsidRPr="00C2396D">
              <w:rPr>
                <w:lang w:eastAsia="fi-FI"/>
              </w:rPr>
              <w:t>: Wash … thoroughly after handling.</w:t>
            </w:r>
          </w:p>
          <w:p w14:paraId="172711E2" w14:textId="108C1F90" w:rsidR="00D12563" w:rsidRPr="00C2396D" w:rsidRDefault="00D12563" w:rsidP="00C2396D">
            <w:pPr>
              <w:rPr>
                <w:lang w:eastAsia="fi-FI"/>
              </w:rPr>
            </w:pPr>
            <w:r w:rsidRPr="00C2396D">
              <w:rPr>
                <w:lang w:eastAsia="fi-FI"/>
              </w:rPr>
              <w:t>P273: Avoid released to the environment</w:t>
            </w:r>
          </w:p>
          <w:p w14:paraId="6AA38B3C" w14:textId="76F7E761" w:rsidR="007B4C1D" w:rsidRPr="00C2396D" w:rsidRDefault="007B4C1D" w:rsidP="00C2396D">
            <w:pPr>
              <w:rPr>
                <w:lang w:eastAsia="fi-FI"/>
              </w:rPr>
            </w:pPr>
            <w:r w:rsidRPr="00C2396D">
              <w:rPr>
                <w:lang w:eastAsia="fi-FI"/>
              </w:rPr>
              <w:t>P280</w:t>
            </w:r>
            <w:r w:rsidR="00305029" w:rsidRPr="00C2396D">
              <w:rPr>
                <w:lang w:eastAsia="fi-FI"/>
              </w:rPr>
              <w:t>: Wear protective gloves/protective clothing/eye protection/face protection.</w:t>
            </w:r>
          </w:p>
          <w:p w14:paraId="652FD23E" w14:textId="22C1C6AC" w:rsidR="007B4C1D" w:rsidRPr="00C2396D" w:rsidRDefault="007B4C1D" w:rsidP="00C2396D">
            <w:pPr>
              <w:rPr>
                <w:lang w:eastAsia="fi-FI"/>
              </w:rPr>
            </w:pPr>
            <w:r w:rsidRPr="00C2396D">
              <w:rPr>
                <w:lang w:eastAsia="fi-FI"/>
              </w:rPr>
              <w:t>P301+P330+P331</w:t>
            </w:r>
            <w:r w:rsidR="00305029" w:rsidRPr="00C2396D">
              <w:rPr>
                <w:lang w:eastAsia="fi-FI"/>
              </w:rPr>
              <w:t>: IF SWALLOWED: rinse mouth. Do NOT induce vomiting.</w:t>
            </w:r>
          </w:p>
          <w:p w14:paraId="2904814A" w14:textId="47B95422" w:rsidR="007B4C1D" w:rsidRPr="00C2396D" w:rsidRDefault="007B4C1D" w:rsidP="00C2396D">
            <w:pPr>
              <w:rPr>
                <w:lang w:eastAsia="fi-FI"/>
              </w:rPr>
            </w:pPr>
            <w:r w:rsidRPr="00C2396D">
              <w:rPr>
                <w:lang w:eastAsia="fi-FI"/>
              </w:rPr>
              <w:t>P303+P361+P353</w:t>
            </w:r>
            <w:r w:rsidR="00305029" w:rsidRPr="00C2396D">
              <w:rPr>
                <w:lang w:eastAsia="fi-FI"/>
              </w:rPr>
              <w:t>: IF ON SKIN (or hair): Remove/Take off immediately all contaminated clothing. Rinse skin with water/shower.</w:t>
            </w:r>
          </w:p>
          <w:p w14:paraId="24B0E4B3" w14:textId="2601C16A" w:rsidR="007B4C1D" w:rsidRPr="00C2396D" w:rsidRDefault="007B4C1D" w:rsidP="00C2396D">
            <w:pPr>
              <w:rPr>
                <w:lang w:eastAsia="fi-FI"/>
              </w:rPr>
            </w:pPr>
            <w:r w:rsidRPr="00C2396D">
              <w:rPr>
                <w:lang w:eastAsia="fi-FI"/>
              </w:rPr>
              <w:t>P304+P340</w:t>
            </w:r>
            <w:r w:rsidR="00305029" w:rsidRPr="00C2396D">
              <w:rPr>
                <w:lang w:eastAsia="fi-FI"/>
              </w:rPr>
              <w:t>: IF INHALED: Remove victim to fresh air and keep at rest in a position comfortable for breathing.</w:t>
            </w:r>
          </w:p>
          <w:p w14:paraId="21E25DE8" w14:textId="510AC361" w:rsidR="007B4C1D" w:rsidRPr="00C2396D" w:rsidRDefault="007B4C1D" w:rsidP="00C2396D">
            <w:pPr>
              <w:rPr>
                <w:lang w:eastAsia="fi-FI"/>
              </w:rPr>
            </w:pPr>
            <w:r w:rsidRPr="00C2396D">
              <w:rPr>
                <w:lang w:eastAsia="fi-FI"/>
              </w:rPr>
              <w:t>P305+P351+P338</w:t>
            </w:r>
            <w:r w:rsidR="00305029" w:rsidRPr="00C2396D">
              <w:rPr>
                <w:lang w:eastAsia="fi-FI"/>
              </w:rPr>
              <w:t>: IF IN EYES: Rinse cautiously with water for several minutes. Remove contact lenses, if present and easy to do. Continue rinsing.</w:t>
            </w:r>
          </w:p>
          <w:p w14:paraId="1EC1E9F8" w14:textId="05BBE3CB" w:rsidR="007B4C1D" w:rsidRPr="00C2396D" w:rsidRDefault="007B4C1D" w:rsidP="00C2396D">
            <w:pPr>
              <w:rPr>
                <w:lang w:eastAsia="fi-FI"/>
              </w:rPr>
            </w:pPr>
            <w:r w:rsidRPr="00C2396D">
              <w:rPr>
                <w:lang w:eastAsia="fi-FI"/>
              </w:rPr>
              <w:t>P310</w:t>
            </w:r>
            <w:r w:rsidR="00DA55B7" w:rsidRPr="00C2396D">
              <w:rPr>
                <w:lang w:eastAsia="fi-FI"/>
              </w:rPr>
              <w:t>: Immediately call a POISON CENTER or doctor/physician.</w:t>
            </w:r>
          </w:p>
          <w:p w14:paraId="0DBCFD85" w14:textId="5F80E6CE" w:rsidR="007B4C1D" w:rsidRPr="00C2396D" w:rsidRDefault="007B4C1D" w:rsidP="00C2396D">
            <w:pPr>
              <w:rPr>
                <w:lang w:eastAsia="fi-FI"/>
              </w:rPr>
            </w:pPr>
            <w:r w:rsidRPr="00C2396D">
              <w:rPr>
                <w:lang w:eastAsia="fi-FI"/>
              </w:rPr>
              <w:t>P321</w:t>
            </w:r>
            <w:r w:rsidR="00DA55B7" w:rsidRPr="00C2396D">
              <w:rPr>
                <w:lang w:eastAsia="fi-FI"/>
              </w:rPr>
              <w:t>: Specific treatment (see … on this label).</w:t>
            </w:r>
          </w:p>
          <w:p w14:paraId="084085B6" w14:textId="4DA0F5AB" w:rsidR="007B4C1D" w:rsidRDefault="007B4C1D" w:rsidP="00C2396D">
            <w:pPr>
              <w:rPr>
                <w:lang w:eastAsia="fi-FI"/>
              </w:rPr>
            </w:pPr>
            <w:r w:rsidRPr="00C2396D">
              <w:rPr>
                <w:lang w:eastAsia="fi-FI"/>
              </w:rPr>
              <w:t>P363</w:t>
            </w:r>
            <w:r w:rsidR="00DA55B7" w:rsidRPr="00C2396D">
              <w:rPr>
                <w:lang w:eastAsia="fi-FI"/>
              </w:rPr>
              <w:t>: Wash contaminated clothing before reuse.</w:t>
            </w:r>
          </w:p>
          <w:p w14:paraId="32FD8DB1" w14:textId="1F32A173" w:rsidR="00CD611B" w:rsidRPr="008D426A" w:rsidRDefault="00CD611B" w:rsidP="00C2396D">
            <w:pPr>
              <w:rPr>
                <w:rFonts w:cs="Arial"/>
              </w:rPr>
            </w:pPr>
            <w:r w:rsidRPr="00710597">
              <w:rPr>
                <w:rFonts w:cs="Arial"/>
              </w:rPr>
              <w:t>P390</w:t>
            </w:r>
            <w:r>
              <w:rPr>
                <w:rFonts w:cs="Arial"/>
              </w:rPr>
              <w:t xml:space="preserve">: </w:t>
            </w:r>
            <w:r>
              <w:t>Absorb spillage to prevent material damage</w:t>
            </w:r>
          </w:p>
          <w:p w14:paraId="50E5B68F" w14:textId="3B2D19CB" w:rsidR="00D12563" w:rsidRPr="00C2396D" w:rsidRDefault="00D12563" w:rsidP="00C2396D">
            <w:pPr>
              <w:rPr>
                <w:lang w:eastAsia="fi-FI"/>
              </w:rPr>
            </w:pPr>
            <w:r w:rsidRPr="00C2396D">
              <w:rPr>
                <w:lang w:eastAsia="fi-FI"/>
              </w:rPr>
              <w:t>P391: Collect spillage</w:t>
            </w:r>
          </w:p>
          <w:p w14:paraId="4C435CC2" w14:textId="1B221E48" w:rsidR="007B4C1D" w:rsidRDefault="007B4C1D" w:rsidP="00C2396D">
            <w:pPr>
              <w:rPr>
                <w:lang w:eastAsia="fi-FI"/>
              </w:rPr>
            </w:pPr>
            <w:r w:rsidRPr="00C2396D">
              <w:rPr>
                <w:lang w:eastAsia="fi-FI"/>
              </w:rPr>
              <w:t>P405</w:t>
            </w:r>
            <w:r w:rsidR="00DA55B7" w:rsidRPr="00C2396D">
              <w:rPr>
                <w:lang w:eastAsia="fi-FI"/>
              </w:rPr>
              <w:t>: Store locked up.</w:t>
            </w:r>
          </w:p>
          <w:p w14:paraId="06F07039" w14:textId="2B12FF47" w:rsidR="00CD611B" w:rsidRPr="008D426A" w:rsidRDefault="00CD611B" w:rsidP="00C2396D">
            <w:pPr>
              <w:rPr>
                <w:lang w:val="en-US" w:eastAsia="fi-FI"/>
              </w:rPr>
            </w:pPr>
            <w:r>
              <w:rPr>
                <w:rFonts w:cs="Arial"/>
              </w:rPr>
              <w:t xml:space="preserve">P406: </w:t>
            </w:r>
            <w:r>
              <w:t>Store in a corrosion-resistant/… container with a resistant inner liner</w:t>
            </w:r>
          </w:p>
          <w:p w14:paraId="6919808C" w14:textId="45AEE434" w:rsidR="00D12563" w:rsidRDefault="00D12563" w:rsidP="00C2396D">
            <w:pPr>
              <w:rPr>
                <w:lang w:val="en-US" w:eastAsia="en-US"/>
              </w:rPr>
            </w:pPr>
            <w:r w:rsidRPr="00C2396D">
              <w:rPr>
                <w:lang w:eastAsia="fi-FI"/>
              </w:rPr>
              <w:t>P501: Dispose of contents/container in accordance with the national regulation</w:t>
            </w:r>
          </w:p>
        </w:tc>
      </w:tr>
      <w:tr w:rsidR="00D12563" w14:paraId="3F612FBC" w14:textId="77777777" w:rsidTr="008D426A">
        <w:trPr>
          <w:cantSplit/>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BC99B2" w14:textId="76BCD7C7" w:rsidR="00D12563" w:rsidRDefault="00D12563" w:rsidP="00D12563">
            <w:pPr>
              <w:snapToGrid w:val="0"/>
              <w:spacing w:line="256" w:lineRule="auto"/>
              <w:rPr>
                <w:lang w:eastAsia="fi-FI"/>
              </w:rPr>
            </w:pPr>
          </w:p>
        </w:tc>
      </w:tr>
      <w:tr w:rsidR="00D12563" w14:paraId="225F23DE"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0E71129F" w14:textId="1A7768FA" w:rsidR="00D12563" w:rsidRPr="008D426A" w:rsidRDefault="00D12563" w:rsidP="008D426A">
            <w:pPr>
              <w:spacing w:line="256" w:lineRule="auto"/>
              <w:rPr>
                <w:b/>
                <w:bCs/>
                <w:lang w:eastAsia="fi-FI"/>
              </w:rPr>
            </w:pPr>
            <w:r>
              <w:rPr>
                <w:lang w:eastAsia="en-US"/>
              </w:rPr>
              <w:t>Note</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982CEA" w14:textId="77777777" w:rsidR="00D12563" w:rsidRPr="008D426A" w:rsidRDefault="007B4C1D" w:rsidP="008D426A">
            <w:pPr>
              <w:tabs>
                <w:tab w:val="left" w:pos="4920"/>
              </w:tabs>
              <w:snapToGrid w:val="0"/>
              <w:spacing w:line="256" w:lineRule="auto"/>
              <w:rPr>
                <w:lang w:eastAsia="fi-FI"/>
              </w:rPr>
            </w:pPr>
            <w:r w:rsidRPr="007B4C1D">
              <w:rPr>
                <w:lang w:eastAsia="fi-FI"/>
              </w:rPr>
              <w:t>EUH071: Corrosive to the respiratory tract</w:t>
            </w:r>
            <w:r w:rsidR="00CD611B">
              <w:rPr>
                <w:lang w:eastAsia="fi-FI"/>
              </w:rPr>
              <w:tab/>
            </w:r>
          </w:p>
          <w:p w14:paraId="7427CF87" w14:textId="77777777" w:rsidR="00CD611B" w:rsidRDefault="00CD611B" w:rsidP="00CD611B">
            <w:pPr>
              <w:tabs>
                <w:tab w:val="left" w:pos="4920"/>
              </w:tabs>
              <w:snapToGrid w:val="0"/>
              <w:spacing w:line="256" w:lineRule="auto"/>
              <w:rPr>
                <w:lang w:eastAsia="fi-FI"/>
              </w:rPr>
            </w:pPr>
            <w:r>
              <w:rPr>
                <w:lang w:eastAsia="fi-FI"/>
              </w:rPr>
              <w:t>EUH206: Warning! Do not use together with other products. May release dangerous gases (chlorine).</w:t>
            </w:r>
          </w:p>
          <w:p w14:paraId="22E410A4" w14:textId="602D3904" w:rsidR="00CD611B" w:rsidRPr="008D426A" w:rsidRDefault="00CD611B" w:rsidP="008D426A">
            <w:pPr>
              <w:tabs>
                <w:tab w:val="left" w:pos="4920"/>
              </w:tabs>
              <w:snapToGrid w:val="0"/>
              <w:spacing w:line="256" w:lineRule="auto"/>
              <w:rPr>
                <w:lang w:eastAsia="fi-FI"/>
              </w:rPr>
            </w:pPr>
            <w:r>
              <w:rPr>
                <w:lang w:eastAsia="fi-FI"/>
              </w:rPr>
              <w:t>EUH031: Contact with acids liberates toxic gas</w:t>
            </w:r>
          </w:p>
        </w:tc>
      </w:tr>
    </w:tbl>
    <w:p w14:paraId="36EFCFA5" w14:textId="77777777" w:rsidR="00775005" w:rsidRDefault="00775005" w:rsidP="00775005">
      <w:pPr>
        <w:tabs>
          <w:tab w:val="left" w:pos="500"/>
        </w:tabs>
        <w:ind w:left="500" w:hanging="500"/>
      </w:pPr>
    </w:p>
    <w:p w14:paraId="28FDB82C" w14:textId="77777777" w:rsidR="00775005" w:rsidRDefault="00775005" w:rsidP="00775005"/>
    <w:p w14:paraId="288F318C" w14:textId="77777777" w:rsidR="00775005" w:rsidRPr="00586889" w:rsidRDefault="00775005" w:rsidP="00775005">
      <w:pPr>
        <w:pStyle w:val="Titre3"/>
        <w:numPr>
          <w:ilvl w:val="2"/>
          <w:numId w:val="6"/>
        </w:numPr>
        <w:rPr>
          <w:b w:val="0"/>
        </w:rPr>
      </w:pPr>
      <w:bookmarkStart w:id="78" w:name="_Toc73002651"/>
      <w:r>
        <w:rPr>
          <w:b w:val="0"/>
        </w:rPr>
        <w:t>Authorised use(s) of the META SPC 2</w:t>
      </w:r>
      <w:bookmarkEnd w:id="78"/>
    </w:p>
    <w:p w14:paraId="72198C47" w14:textId="77777777" w:rsidR="00C35D10" w:rsidRDefault="00C35D10" w:rsidP="00C35D10">
      <w:pPr>
        <w:pStyle w:val="Titre4"/>
      </w:pPr>
      <w:bookmarkStart w:id="79" w:name="_Toc73002652"/>
      <w:r>
        <w:t>Use description</w:t>
      </w:r>
      <w:bookmarkEnd w:id="79"/>
    </w:p>
    <w:p w14:paraId="5927762E" w14:textId="77777777" w:rsidR="00C35D10" w:rsidRDefault="00C35D10" w:rsidP="00C35D10">
      <w:pPr>
        <w:widowControl w:val="0"/>
        <w:autoSpaceDE w:val="0"/>
        <w:rPr>
          <w:rFonts w:cs="Times"/>
          <w:bCs/>
          <w:szCs w:val="29"/>
        </w:rPr>
      </w:pPr>
    </w:p>
    <w:p w14:paraId="59ED9C40" w14:textId="0B1AAB80" w:rsidR="00C35D10" w:rsidRPr="008D426A" w:rsidRDefault="00C35D10" w:rsidP="008D426A">
      <w:pPr>
        <w:pStyle w:val="Lgende"/>
        <w:spacing w:after="120"/>
        <w:rPr>
          <w:rFonts w:ascii="Verdana" w:hAnsi="Verdana"/>
          <w:b/>
          <w:bCs/>
          <w:lang w:eastAsia="en-GB"/>
        </w:rPr>
      </w:pPr>
      <w:r>
        <w:rPr>
          <w:rFonts w:ascii="Verdana" w:hAnsi="Verdana" w:cs="Verdana"/>
        </w:rPr>
        <w:t xml:space="preserve">Table </w:t>
      </w:r>
      <w:r w:rsidR="00F053BB">
        <w:rPr>
          <w:rFonts w:ascii="Verdana" w:hAnsi="Verdana" w:cs="Verdana"/>
        </w:rPr>
        <w:t>3</w:t>
      </w:r>
      <w:r>
        <w:rPr>
          <w:rFonts w:ascii="Verdana" w:hAnsi="Verdana"/>
        </w:rPr>
        <w:t xml:space="preserve">. Use # </w:t>
      </w:r>
      <w:r w:rsidR="00F053BB">
        <w:rPr>
          <w:rFonts w:ascii="Verdana" w:hAnsi="Verdana"/>
        </w:rPr>
        <w:t>1</w:t>
      </w:r>
      <w:r>
        <w:rPr>
          <w:rFonts w:ascii="Verdana" w:hAnsi="Verdana"/>
        </w:rPr>
        <w:t xml:space="preserve"> – Disinfection of surfaces by spraying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DC24D5" w:rsidRPr="00A411E7" w14:paraId="5125318B"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B901F6A" w14:textId="77777777" w:rsidR="00DC24D5" w:rsidRPr="008D426A" w:rsidRDefault="00DC24D5">
            <w:pPr>
              <w:rPr>
                <w:b/>
                <w:bCs/>
              </w:rPr>
            </w:pPr>
            <w:r w:rsidRPr="008A40A2">
              <w:rPr>
                <w:b/>
                <w:bCs/>
                <w:lang w:eastAsia="en-GB"/>
              </w:rPr>
              <w:lastRenderedPageBreak/>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3311E905" w14:textId="08F65C20" w:rsidR="00DC24D5" w:rsidRPr="00DC24D5" w:rsidRDefault="00DC24D5" w:rsidP="00DC24D5">
            <w:r>
              <w:t>PT2, PT4</w:t>
            </w:r>
          </w:p>
        </w:tc>
      </w:tr>
      <w:tr w:rsidR="00DC24D5" w:rsidRPr="00A411E7" w14:paraId="4827E166"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AEA7B56" w14:textId="77777777" w:rsidR="00DC24D5" w:rsidRPr="008D426A" w:rsidRDefault="00DC24D5">
            <w:pPr>
              <w:rPr>
                <w:b/>
                <w:bCs/>
              </w:rPr>
            </w:pPr>
            <w:r w:rsidRPr="008A40A2">
              <w:rPr>
                <w:b/>
                <w:bCs/>
                <w:lang w:eastAsia="en-GB"/>
              </w:rPr>
              <w:t>Where relevant, an exact description of the authorised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58930206" w14:textId="04C2ECA7" w:rsidR="00DC24D5" w:rsidRDefault="00DC24D5" w:rsidP="00D260F2">
            <w:r w:rsidRPr="00E0580C">
              <w:t>Disinfection of surfaces by spraying</w:t>
            </w:r>
            <w:r>
              <w:t>: hard surface (ustensils, equipment, furniture)</w:t>
            </w:r>
          </w:p>
          <w:p w14:paraId="308A63EA" w14:textId="1357F413" w:rsidR="00680D03" w:rsidRPr="00F24D0D" w:rsidRDefault="00680D03" w:rsidP="00D260F2">
            <w:r>
              <w:t>Without mechanical action</w:t>
            </w:r>
          </w:p>
        </w:tc>
      </w:tr>
      <w:tr w:rsidR="00DC24D5" w:rsidRPr="00A411E7" w14:paraId="25774BA0"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CFED448" w14:textId="77777777" w:rsidR="00DC24D5" w:rsidRPr="008D426A" w:rsidRDefault="00DC24D5">
            <w:pPr>
              <w:rPr>
                <w:b/>
                <w:bCs/>
              </w:rPr>
            </w:pPr>
            <w:r w:rsidRPr="008A40A2">
              <w:rPr>
                <w:b/>
                <w:bCs/>
                <w:lang w:eastAsia="en-GB"/>
              </w:rPr>
              <w:t>Target organism (including development stage)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3431111D" w14:textId="77777777" w:rsidR="00653D14" w:rsidRDefault="00DC24D5" w:rsidP="00612A22">
            <w:pPr>
              <w:snapToGrid w:val="0"/>
              <w:spacing w:line="254" w:lineRule="auto"/>
            </w:pPr>
            <w:r>
              <w:t>Bacteria</w:t>
            </w:r>
          </w:p>
          <w:p w14:paraId="6974DC83" w14:textId="0A88910B" w:rsidR="00612A22" w:rsidRDefault="00DC24D5" w:rsidP="00612A22">
            <w:pPr>
              <w:snapToGrid w:val="0"/>
              <w:spacing w:line="254" w:lineRule="auto"/>
            </w:pPr>
            <w:r>
              <w:t>Yeasts</w:t>
            </w:r>
          </w:p>
          <w:p w14:paraId="172299E9" w14:textId="74B2AA3D" w:rsidR="00DC24D5" w:rsidRPr="00F24D0D" w:rsidRDefault="00DC24D5" w:rsidP="00612A22">
            <w:pPr>
              <w:snapToGrid w:val="0"/>
              <w:spacing w:line="254" w:lineRule="auto"/>
            </w:pPr>
          </w:p>
        </w:tc>
      </w:tr>
      <w:tr w:rsidR="00DC24D5" w:rsidRPr="00A411E7" w14:paraId="7F099DAA"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C9CF3A4" w14:textId="77777777" w:rsidR="00DC24D5" w:rsidRPr="008D426A" w:rsidRDefault="00DC24D5">
            <w:pPr>
              <w:rPr>
                <w:b/>
                <w:bCs/>
              </w:rPr>
            </w:pPr>
            <w:r w:rsidRPr="008A40A2">
              <w:rPr>
                <w:b/>
                <w:bCs/>
                <w:lang w:eastAsia="en-GB"/>
              </w:rPr>
              <w:t>Field of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7E78E582" w14:textId="05DD1FA2" w:rsidR="00DC24D5" w:rsidRPr="00F24D0D" w:rsidRDefault="00F053BB" w:rsidP="00DC24D5">
            <w:r>
              <w:t>Indoor</w:t>
            </w:r>
          </w:p>
        </w:tc>
      </w:tr>
      <w:tr w:rsidR="00DC24D5" w:rsidRPr="00A411E7" w14:paraId="79938574"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EF28343" w14:textId="77777777" w:rsidR="00DC24D5" w:rsidRPr="008D426A" w:rsidRDefault="00DC24D5">
            <w:pPr>
              <w:rPr>
                <w:b/>
                <w:bCs/>
              </w:rPr>
            </w:pPr>
            <w:r w:rsidRPr="008A40A2">
              <w:rPr>
                <w:b/>
                <w:bCs/>
                <w:lang w:eastAsia="en-GB"/>
              </w:rPr>
              <w:t>Application method(s)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8A26899" w14:textId="0E83E680" w:rsidR="00653D14" w:rsidRPr="00F24D0D" w:rsidRDefault="00DC24D5" w:rsidP="00DC24D5">
            <w:r>
              <w:t>Spraying</w:t>
            </w:r>
            <w:r w:rsidR="00F053BB">
              <w:t xml:space="preserve"> o</w:t>
            </w:r>
            <w:r w:rsidR="00F053BB" w:rsidRPr="0073321F">
              <w:t>n hard non-porous surfaces with</w:t>
            </w:r>
            <w:r w:rsidR="00F053BB">
              <w:t xml:space="preserve"> </w:t>
            </w:r>
            <w:r w:rsidR="00F053BB" w:rsidRPr="0073321F">
              <w:t>prior cleaning</w:t>
            </w:r>
          </w:p>
        </w:tc>
      </w:tr>
      <w:tr w:rsidR="00DC24D5" w:rsidRPr="00A411E7" w14:paraId="0D7C9D9E"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B73A51C" w14:textId="77777777" w:rsidR="00DC24D5" w:rsidRPr="008D426A" w:rsidRDefault="00DC24D5">
            <w:pPr>
              <w:rPr>
                <w:b/>
                <w:bCs/>
              </w:rPr>
            </w:pPr>
            <w:r w:rsidRPr="008A40A2">
              <w:rPr>
                <w:b/>
                <w:bCs/>
                <w:lang w:eastAsia="en-GB"/>
              </w:rPr>
              <w:t>Application rate(s) and frequency</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0D2515EF" w14:textId="1A69A266" w:rsidR="00F053BB" w:rsidRDefault="00DC24D5" w:rsidP="008D426A">
            <w:pPr>
              <w:shd w:val="clear" w:color="auto" w:fill="FFFFFF" w:themeFill="background1"/>
              <w:suppressAutoHyphens w:val="0"/>
              <w:spacing w:after="98"/>
            </w:pPr>
            <w:r>
              <w:t xml:space="preserve">Application rate: </w:t>
            </w:r>
            <w:r w:rsidR="00400412">
              <w:t>0.525% w/w active chlorine</w:t>
            </w:r>
          </w:p>
          <w:p w14:paraId="061609D8" w14:textId="23AAD26A" w:rsidR="00B96040" w:rsidRDefault="00B96040" w:rsidP="001908F7">
            <w:pPr>
              <w:snapToGrid w:val="0"/>
              <w:jc w:val="both"/>
            </w:pPr>
          </w:p>
          <w:p w14:paraId="2A15C711" w14:textId="37A3538C" w:rsidR="001908F7" w:rsidRDefault="001908F7" w:rsidP="001908F7">
            <w:pPr>
              <w:snapToGrid w:val="0"/>
              <w:jc w:val="both"/>
            </w:pPr>
            <w:r w:rsidRPr="00760441">
              <w:t xml:space="preserve">Contact time: </w:t>
            </w:r>
          </w:p>
          <w:p w14:paraId="2082AB3F" w14:textId="77777777" w:rsidR="001908F7" w:rsidRDefault="001908F7" w:rsidP="001908F7">
            <w:pPr>
              <w:pStyle w:val="Paragraphedeliste"/>
              <w:numPr>
                <w:ilvl w:val="0"/>
                <w:numId w:val="17"/>
              </w:numPr>
              <w:snapToGrid w:val="0"/>
              <w:jc w:val="both"/>
            </w:pPr>
            <w:r w:rsidRPr="00760441">
              <w:t>15 minutes</w:t>
            </w:r>
            <w:r>
              <w:t xml:space="preserve"> (bacteria and yeasts)</w:t>
            </w:r>
          </w:p>
          <w:p w14:paraId="1999B3A1" w14:textId="77777777" w:rsidR="00072FF1" w:rsidRDefault="00072FF1" w:rsidP="00AB41CB">
            <w:pPr>
              <w:snapToGrid w:val="0"/>
              <w:jc w:val="both"/>
            </w:pPr>
          </w:p>
          <w:p w14:paraId="0E91E14A" w14:textId="556BEF5A" w:rsidR="00DC24D5" w:rsidRPr="00F24D0D" w:rsidRDefault="001908F7" w:rsidP="00AB41CB">
            <w:pPr>
              <w:snapToGrid w:val="0"/>
              <w:jc w:val="both"/>
            </w:pPr>
            <w:r w:rsidRPr="00760441">
              <w:t xml:space="preserve">Temperature: </w:t>
            </w:r>
            <w:r w:rsidR="00AB41CB">
              <w:t>20°C</w:t>
            </w:r>
          </w:p>
        </w:tc>
      </w:tr>
      <w:tr w:rsidR="00DC24D5" w:rsidRPr="00A411E7" w14:paraId="278EBCE7"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0B75FB0" w14:textId="77777777" w:rsidR="00DC24D5" w:rsidRPr="008D426A" w:rsidRDefault="00DC24D5">
            <w:pPr>
              <w:rPr>
                <w:b/>
                <w:bCs/>
              </w:rPr>
            </w:pPr>
            <w:r w:rsidRPr="008A40A2">
              <w:rPr>
                <w:b/>
                <w:bCs/>
                <w:lang w:eastAsia="en-GB"/>
              </w:rPr>
              <w:t>Category(ies) of users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7839734" w14:textId="77777777" w:rsidR="00DC24D5" w:rsidRDefault="00DC24D5" w:rsidP="00DC24D5">
            <w:r>
              <w:t>Professional</w:t>
            </w:r>
          </w:p>
          <w:p w14:paraId="17B8CC9F" w14:textId="0E736B4A" w:rsidR="00DC24D5" w:rsidRPr="00F24D0D" w:rsidRDefault="00DC24D5" w:rsidP="00DC24D5"/>
        </w:tc>
      </w:tr>
      <w:tr w:rsidR="00DC24D5" w:rsidRPr="00A411E7" w14:paraId="6EA5468B"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9F1B08A" w14:textId="77777777" w:rsidR="00DC24D5" w:rsidRPr="008D426A" w:rsidRDefault="00DC24D5">
            <w:pPr>
              <w:rPr>
                <w:b/>
                <w:bCs/>
              </w:rPr>
            </w:pPr>
            <w:r w:rsidRPr="008A40A2">
              <w:rPr>
                <w:b/>
                <w:bCs/>
                <w:lang w:eastAsia="en-GB"/>
              </w:rPr>
              <w:t>Pack sizes and packaging material</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5F5F5B70" w14:textId="77777777" w:rsidR="00461041" w:rsidRPr="009731DF" w:rsidRDefault="00461041" w:rsidP="008D426A">
            <w:pPr>
              <w:shd w:val="clear" w:color="auto" w:fill="FFFFFF" w:themeFill="background1"/>
            </w:pPr>
            <w:r w:rsidRPr="009731DF">
              <w:t>Pack sizes: 1000L, 20L, 10L, 5L, 2L, 1L, 250ml</w:t>
            </w:r>
          </w:p>
          <w:p w14:paraId="6843B08D" w14:textId="77777777" w:rsidR="00461041" w:rsidRPr="009731DF" w:rsidRDefault="00461041" w:rsidP="008D426A">
            <w:pPr>
              <w:shd w:val="clear" w:color="auto" w:fill="FFFFFF" w:themeFill="background1"/>
            </w:pPr>
            <w:r w:rsidRPr="009731DF">
              <w:t>1000L: tank, High density polyethylene (HDPE)</w:t>
            </w:r>
          </w:p>
          <w:p w14:paraId="07D8FB66" w14:textId="77777777" w:rsidR="00461041" w:rsidRPr="009731DF" w:rsidRDefault="00461041" w:rsidP="008D426A">
            <w:pPr>
              <w:shd w:val="clear" w:color="auto" w:fill="FFFFFF" w:themeFill="background1"/>
            </w:pPr>
            <w:r w:rsidRPr="009731DF">
              <w:t>20L, 10L, 5L: can, HDPE</w:t>
            </w:r>
          </w:p>
          <w:p w14:paraId="2A313A4B" w14:textId="77777777" w:rsidR="00461041" w:rsidRDefault="00461041" w:rsidP="008D426A">
            <w:pPr>
              <w:shd w:val="clear" w:color="auto" w:fill="FFFFFF" w:themeFill="background1"/>
            </w:pPr>
            <w:r w:rsidRPr="009731DF">
              <w:t>2L, 1L, 250mL: bottle, HDPE</w:t>
            </w:r>
          </w:p>
          <w:p w14:paraId="3A79D320" w14:textId="4AED7A8B" w:rsidR="00DC24D5" w:rsidRPr="00F24D0D" w:rsidRDefault="00DC24D5" w:rsidP="00DC24D5"/>
        </w:tc>
      </w:tr>
    </w:tbl>
    <w:p w14:paraId="55902D1E" w14:textId="77777777" w:rsidR="00C35D10" w:rsidRDefault="00C35D10" w:rsidP="00C35D10">
      <w:pPr>
        <w:tabs>
          <w:tab w:val="left" w:pos="500"/>
        </w:tabs>
        <w:ind w:left="500" w:hanging="500"/>
      </w:pPr>
    </w:p>
    <w:p w14:paraId="171FC406" w14:textId="77777777" w:rsidR="00C35D10" w:rsidRPr="008A40A2" w:rsidRDefault="00C35D10" w:rsidP="008D426A">
      <w:pPr>
        <w:pStyle w:val="Titre5"/>
        <w:spacing w:before="255" w:after="80"/>
        <w:rPr>
          <w:rFonts w:cs="Times"/>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14:paraId="4C0F9097"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FD1C7" w14:textId="46DD8DD8" w:rsidR="00950E83" w:rsidRPr="000A384B" w:rsidRDefault="00B35D81" w:rsidP="000A384B">
            <w:pPr>
              <w:pStyle w:val="Paragraphedeliste"/>
              <w:keepNext/>
              <w:widowControl w:val="0"/>
              <w:numPr>
                <w:ilvl w:val="0"/>
                <w:numId w:val="7"/>
              </w:numPr>
              <w:suppressAutoHyphens w:val="0"/>
              <w:autoSpaceDE w:val="0"/>
              <w:spacing w:line="260" w:lineRule="atLeast"/>
              <w:ind w:left="714" w:hanging="357"/>
              <w:rPr>
                <w:lang w:val="en"/>
              </w:rPr>
            </w:pPr>
            <w:r w:rsidRPr="00C2396D">
              <w:t xml:space="preserve"> </w:t>
            </w:r>
          </w:p>
        </w:tc>
      </w:tr>
    </w:tbl>
    <w:p w14:paraId="0C2ACDC5" w14:textId="77777777" w:rsidR="00C35D10" w:rsidRPr="008A40A2" w:rsidRDefault="00C35D10" w:rsidP="008D426A">
      <w:pPr>
        <w:pStyle w:val="Titre5"/>
        <w:spacing w:before="255" w:after="80"/>
        <w:rPr>
          <w:rFonts w:cs="Times"/>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14:paraId="59281226"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6124BB08"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714D1963" w14:textId="77777777" w:rsidR="00C35D10" w:rsidRPr="008A40A2" w:rsidRDefault="00C35D10" w:rsidP="008D426A">
      <w:pPr>
        <w:pStyle w:val="Titre5"/>
        <w:spacing w:before="255" w:after="80"/>
        <w:rPr>
          <w:rFonts w:cs="Times"/>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rsidRPr="008766C7" w14:paraId="1D310AF6"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35D3E626"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7D7E39F5" w14:textId="77777777" w:rsidR="00C35D10" w:rsidRPr="008A40A2" w:rsidRDefault="00C35D10" w:rsidP="008D426A">
      <w:pPr>
        <w:pStyle w:val="Titre5"/>
        <w:spacing w:before="255" w:after="80"/>
        <w:rPr>
          <w:rFonts w:cs="Times"/>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rsidRPr="008766C7" w14:paraId="1CBD3C28"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6E826DDA"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22B99D08" w14:textId="77777777" w:rsidR="00C35D10" w:rsidRPr="008A40A2" w:rsidRDefault="00C35D10" w:rsidP="008D426A">
      <w:pPr>
        <w:pStyle w:val="Titre5"/>
        <w:spacing w:before="255" w:after="80"/>
        <w:rPr>
          <w:rFonts w:cs="Times"/>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rsidRPr="008766C7" w14:paraId="6EDD352D"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45C9EEDC"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374DF596" w14:textId="77777777" w:rsidR="00C35D10" w:rsidRDefault="00C35D10" w:rsidP="00C35D10">
      <w:pPr>
        <w:widowControl w:val="0"/>
        <w:autoSpaceDE w:val="0"/>
        <w:rPr>
          <w:rFonts w:cs="Times"/>
          <w:bCs/>
          <w:szCs w:val="29"/>
        </w:rPr>
      </w:pPr>
    </w:p>
    <w:p w14:paraId="44D3473F" w14:textId="77777777" w:rsidR="00C35D10" w:rsidRDefault="00C35D10" w:rsidP="00C35D10">
      <w:pPr>
        <w:pStyle w:val="Titre4"/>
      </w:pPr>
      <w:bookmarkStart w:id="80" w:name="_Toc73002653"/>
      <w:r>
        <w:t>Use description</w:t>
      </w:r>
      <w:bookmarkEnd w:id="80"/>
    </w:p>
    <w:p w14:paraId="786107DC" w14:textId="77777777" w:rsidR="00C35D10" w:rsidRDefault="00C35D10" w:rsidP="00C35D10">
      <w:pPr>
        <w:widowControl w:val="0"/>
        <w:autoSpaceDE w:val="0"/>
        <w:rPr>
          <w:rFonts w:cs="Times"/>
          <w:bCs/>
          <w:szCs w:val="29"/>
        </w:rPr>
      </w:pPr>
    </w:p>
    <w:p w14:paraId="3D778A2B" w14:textId="4ABA7B15" w:rsidR="00C35D10" w:rsidRPr="008D426A" w:rsidRDefault="00C35D10" w:rsidP="008D426A">
      <w:pPr>
        <w:pStyle w:val="Lgende"/>
        <w:spacing w:after="120"/>
        <w:rPr>
          <w:rFonts w:ascii="Verdana" w:hAnsi="Verdana"/>
          <w:b/>
          <w:bCs/>
          <w:lang w:eastAsia="en-GB"/>
        </w:rPr>
      </w:pPr>
      <w:r>
        <w:rPr>
          <w:rFonts w:ascii="Verdana" w:hAnsi="Verdana" w:cs="Verdana"/>
        </w:rPr>
        <w:t xml:space="preserve">Table </w:t>
      </w:r>
      <w:r w:rsidR="00B35D81">
        <w:rPr>
          <w:rFonts w:ascii="Verdana" w:hAnsi="Verdana" w:cs="Verdana"/>
        </w:rPr>
        <w:t>4</w:t>
      </w:r>
      <w:r>
        <w:rPr>
          <w:rFonts w:ascii="Verdana" w:hAnsi="Verdana"/>
        </w:rPr>
        <w:t xml:space="preserve">. Use # </w:t>
      </w:r>
      <w:r w:rsidR="00B35D81">
        <w:rPr>
          <w:rFonts w:ascii="Verdana" w:hAnsi="Verdana"/>
        </w:rPr>
        <w:t>2</w:t>
      </w:r>
      <w:r>
        <w:rPr>
          <w:rFonts w:ascii="Verdana" w:hAnsi="Verdana"/>
        </w:rPr>
        <w:t xml:space="preserve"> – Disinfection of surfaces by wiping with mop/cloth</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036F49" w:rsidRPr="00A411E7" w14:paraId="1F9FA82E"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DFC6837" w14:textId="77777777" w:rsidR="00036F49" w:rsidRPr="008D426A" w:rsidRDefault="00036F49" w:rsidP="008D426A">
            <w:pPr>
              <w:keepNext/>
              <w:widowControl w:val="0"/>
              <w:autoSpaceDE w:val="0"/>
              <w:autoSpaceDN w:val="0"/>
              <w:adjustRightInd w:val="0"/>
              <w:spacing w:after="120"/>
              <w:outlineLvl w:val="1"/>
              <w:rPr>
                <w:b/>
                <w:bCs/>
                <w:lang w:eastAsia="en-GB"/>
              </w:rPr>
            </w:pPr>
            <w:r w:rsidRPr="008A40A2">
              <w:rPr>
                <w:b/>
                <w:bCs/>
                <w:lang w:eastAsia="en-GB"/>
              </w:rPr>
              <w:lastRenderedPageBreak/>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4736E297" w14:textId="48283853" w:rsidR="00036F49" w:rsidRPr="00F24D0D" w:rsidRDefault="00036F49" w:rsidP="00036F49">
            <w:pPr>
              <w:keepNext/>
              <w:widowControl w:val="0"/>
              <w:autoSpaceDE w:val="0"/>
              <w:autoSpaceDN w:val="0"/>
              <w:adjustRightInd w:val="0"/>
              <w:spacing w:after="120"/>
              <w:outlineLvl w:val="1"/>
            </w:pPr>
            <w:r w:rsidRPr="00A15477">
              <w:t>PT2, PT4</w:t>
            </w:r>
          </w:p>
        </w:tc>
      </w:tr>
      <w:tr w:rsidR="00036F49" w:rsidRPr="00A411E7" w14:paraId="60ADA7CB"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B03A0B6" w14:textId="77777777" w:rsidR="00036F49" w:rsidRPr="008D426A" w:rsidRDefault="00036F49" w:rsidP="008D426A">
            <w:pPr>
              <w:keepNext/>
              <w:widowControl w:val="0"/>
              <w:autoSpaceDE w:val="0"/>
              <w:autoSpaceDN w:val="0"/>
              <w:adjustRightInd w:val="0"/>
              <w:spacing w:after="120"/>
              <w:outlineLvl w:val="1"/>
              <w:rPr>
                <w:b/>
                <w:bCs/>
                <w:lang w:eastAsia="en-GB"/>
              </w:rPr>
            </w:pPr>
            <w:r w:rsidRPr="008A40A2">
              <w:rPr>
                <w:b/>
                <w:bCs/>
                <w:lang w:eastAsia="en-GB"/>
              </w:rPr>
              <w:t>Where relevant, an exact description of the authorised use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1DEC4887" w14:textId="77777777" w:rsidR="00036F49" w:rsidRDefault="00B35D81" w:rsidP="00036F49">
            <w:pPr>
              <w:keepNext/>
              <w:widowControl w:val="0"/>
              <w:autoSpaceDE w:val="0"/>
              <w:autoSpaceDN w:val="0"/>
              <w:adjustRightInd w:val="0"/>
              <w:outlineLvl w:val="1"/>
            </w:pPr>
            <w:r w:rsidRPr="00CD4FE1">
              <w:t xml:space="preserve">Disinfection of </w:t>
            </w:r>
            <w:r>
              <w:t>surfaces (floors, utensils, equipment, furniture)</w:t>
            </w:r>
            <w:r w:rsidRPr="00CD4FE1">
              <w:t xml:space="preserve"> by w</w:t>
            </w:r>
            <w:r>
              <w:t>iping with mop/cloth and bucket.</w:t>
            </w:r>
          </w:p>
          <w:p w14:paraId="65394234" w14:textId="20EAD273" w:rsidR="00680D03" w:rsidRPr="00F24D0D" w:rsidRDefault="00680D03" w:rsidP="00036F49">
            <w:pPr>
              <w:keepNext/>
              <w:widowControl w:val="0"/>
              <w:autoSpaceDE w:val="0"/>
              <w:autoSpaceDN w:val="0"/>
              <w:adjustRightInd w:val="0"/>
              <w:outlineLvl w:val="1"/>
            </w:pPr>
            <w:r>
              <w:t>Without mechanical action</w:t>
            </w:r>
          </w:p>
        </w:tc>
      </w:tr>
      <w:tr w:rsidR="00036F49" w:rsidRPr="00A411E7" w14:paraId="04C655CB"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10B0DF6" w14:textId="77777777" w:rsidR="00036F49" w:rsidRPr="008D426A" w:rsidRDefault="00036F49" w:rsidP="008D426A">
            <w:pPr>
              <w:keepNext/>
              <w:widowControl w:val="0"/>
              <w:autoSpaceDE w:val="0"/>
              <w:autoSpaceDN w:val="0"/>
              <w:adjustRightInd w:val="0"/>
              <w:spacing w:after="120"/>
              <w:outlineLvl w:val="1"/>
              <w:rPr>
                <w:b/>
                <w:bCs/>
                <w:lang w:eastAsia="en-GB"/>
              </w:rPr>
            </w:pPr>
            <w:r w:rsidRPr="008A40A2">
              <w:rPr>
                <w:b/>
                <w:bCs/>
                <w:lang w:eastAsia="en-GB"/>
              </w:rPr>
              <w:t>Target organism (including development stage)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vAlign w:val="center"/>
          </w:tcPr>
          <w:p w14:paraId="4A05B28D" w14:textId="77777777" w:rsidR="00036F49" w:rsidRPr="00A15477" w:rsidRDefault="00036F49" w:rsidP="00036F49">
            <w:pPr>
              <w:snapToGrid w:val="0"/>
              <w:spacing w:line="254" w:lineRule="auto"/>
            </w:pPr>
            <w:r w:rsidRPr="00A15477">
              <w:t>Bacteria</w:t>
            </w:r>
          </w:p>
          <w:p w14:paraId="20234978" w14:textId="492D18F5" w:rsidR="00612A22" w:rsidRPr="00F24D0D" w:rsidRDefault="00036F49" w:rsidP="00CA3DB0">
            <w:pPr>
              <w:keepNext/>
              <w:widowControl w:val="0"/>
              <w:autoSpaceDE w:val="0"/>
              <w:autoSpaceDN w:val="0"/>
              <w:adjustRightInd w:val="0"/>
              <w:outlineLvl w:val="1"/>
            </w:pPr>
            <w:r w:rsidRPr="00572DF5">
              <w:t>Yeasts</w:t>
            </w:r>
          </w:p>
        </w:tc>
      </w:tr>
      <w:tr w:rsidR="00036F49" w:rsidRPr="00A411E7" w14:paraId="61562A80"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7D5F984" w14:textId="77777777" w:rsidR="00036F49" w:rsidRPr="008D426A" w:rsidRDefault="00036F49" w:rsidP="008D426A">
            <w:pPr>
              <w:keepNext/>
              <w:widowControl w:val="0"/>
              <w:autoSpaceDE w:val="0"/>
              <w:autoSpaceDN w:val="0"/>
              <w:adjustRightInd w:val="0"/>
              <w:spacing w:after="120"/>
              <w:outlineLvl w:val="1"/>
              <w:rPr>
                <w:b/>
                <w:bCs/>
                <w:lang w:eastAsia="en-GB"/>
              </w:rPr>
            </w:pPr>
            <w:r w:rsidRPr="008A40A2">
              <w:rPr>
                <w:b/>
                <w:bCs/>
                <w:lang w:eastAsia="en-GB"/>
              </w:rPr>
              <w:t>Field of use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74EDC973" w14:textId="1069BAAE" w:rsidR="00036F49" w:rsidRPr="00F24D0D" w:rsidRDefault="00B35D81" w:rsidP="00036F49">
            <w:pPr>
              <w:keepNext/>
              <w:widowControl w:val="0"/>
              <w:autoSpaceDE w:val="0"/>
              <w:autoSpaceDN w:val="0"/>
              <w:adjustRightInd w:val="0"/>
              <w:outlineLvl w:val="1"/>
            </w:pPr>
            <w:r>
              <w:t>Indoor</w:t>
            </w:r>
          </w:p>
        </w:tc>
      </w:tr>
      <w:tr w:rsidR="00036F49" w:rsidRPr="00A411E7" w14:paraId="035A0591"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1A955BA" w14:textId="77777777" w:rsidR="00036F49" w:rsidRPr="008D426A" w:rsidRDefault="00036F49" w:rsidP="008D426A">
            <w:pPr>
              <w:keepNext/>
              <w:widowControl w:val="0"/>
              <w:autoSpaceDE w:val="0"/>
              <w:autoSpaceDN w:val="0"/>
              <w:adjustRightInd w:val="0"/>
              <w:spacing w:after="120"/>
              <w:outlineLvl w:val="1"/>
              <w:rPr>
                <w:b/>
                <w:bCs/>
                <w:lang w:eastAsia="en-GB"/>
              </w:rPr>
            </w:pPr>
            <w:r w:rsidRPr="008A40A2">
              <w:rPr>
                <w:b/>
                <w:bCs/>
                <w:lang w:eastAsia="en-GB"/>
              </w:rPr>
              <w:t>Application method(s)</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184AA99F" w14:textId="34F7596C" w:rsidR="00036F49" w:rsidRPr="00F24D0D" w:rsidRDefault="00B35D81" w:rsidP="00036F49">
            <w:pPr>
              <w:keepNext/>
              <w:widowControl w:val="0"/>
              <w:autoSpaceDE w:val="0"/>
              <w:autoSpaceDN w:val="0"/>
              <w:adjustRightInd w:val="0"/>
              <w:spacing w:after="120"/>
              <w:outlineLvl w:val="1"/>
            </w:pPr>
            <w:r w:rsidRPr="00A15477">
              <w:t>Wiping</w:t>
            </w:r>
            <w:r>
              <w:rPr>
                <w:lang w:val="en-US"/>
              </w:rPr>
              <w:t xml:space="preserve"> on hard non-porous surfaces with prior cleaning</w:t>
            </w:r>
          </w:p>
        </w:tc>
      </w:tr>
      <w:tr w:rsidR="00036F49" w:rsidRPr="00A411E7" w14:paraId="14876554"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F94461F" w14:textId="77777777" w:rsidR="00036F49" w:rsidRPr="008D426A" w:rsidRDefault="00036F49" w:rsidP="008D426A">
            <w:pPr>
              <w:keepNext/>
              <w:widowControl w:val="0"/>
              <w:autoSpaceDE w:val="0"/>
              <w:autoSpaceDN w:val="0"/>
              <w:adjustRightInd w:val="0"/>
              <w:spacing w:after="120"/>
              <w:outlineLvl w:val="1"/>
              <w:rPr>
                <w:b/>
                <w:bCs/>
                <w:lang w:eastAsia="en-GB"/>
              </w:rPr>
            </w:pPr>
            <w:r w:rsidRPr="008A40A2">
              <w:rPr>
                <w:b/>
                <w:bCs/>
                <w:lang w:eastAsia="en-GB"/>
              </w:rPr>
              <w:t>Application rate(s) and frequency</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2755173D" w14:textId="7F388FAA" w:rsidR="003F6C99" w:rsidRPr="008D426A" w:rsidRDefault="00036F49" w:rsidP="00A81CCC">
            <w:pPr>
              <w:shd w:val="clear" w:color="auto" w:fill="FFFFFF" w:themeFill="background1"/>
              <w:suppressAutoHyphens w:val="0"/>
              <w:spacing w:after="98"/>
              <w:rPr>
                <w:lang w:val="en"/>
              </w:rPr>
            </w:pPr>
            <w:r>
              <w:t>Application rate:</w:t>
            </w:r>
            <w:r w:rsidRPr="43F214EF">
              <w:t xml:space="preserve"> </w:t>
            </w:r>
            <w:r w:rsidR="008E3E2C">
              <w:t>0.525% w/w active chlorine</w:t>
            </w:r>
          </w:p>
          <w:p w14:paraId="154654F9" w14:textId="77777777" w:rsidR="00B96040" w:rsidRPr="00151CAB" w:rsidRDefault="00B96040" w:rsidP="003F6C99">
            <w:pPr>
              <w:rPr>
                <w:lang w:val="en"/>
              </w:rPr>
            </w:pPr>
          </w:p>
          <w:p w14:paraId="18C3E0F7" w14:textId="77777777" w:rsidR="001908F7" w:rsidRDefault="001908F7" w:rsidP="001908F7">
            <w:pPr>
              <w:snapToGrid w:val="0"/>
              <w:jc w:val="both"/>
            </w:pPr>
            <w:r w:rsidRPr="00760441">
              <w:t xml:space="preserve">Contact time: </w:t>
            </w:r>
          </w:p>
          <w:p w14:paraId="2D9A2C7D" w14:textId="77777777" w:rsidR="001908F7" w:rsidRDefault="001908F7" w:rsidP="001908F7">
            <w:pPr>
              <w:pStyle w:val="Paragraphedeliste"/>
              <w:numPr>
                <w:ilvl w:val="0"/>
                <w:numId w:val="17"/>
              </w:numPr>
              <w:snapToGrid w:val="0"/>
              <w:jc w:val="both"/>
            </w:pPr>
            <w:r w:rsidRPr="00760441">
              <w:t>15 minutes</w:t>
            </w:r>
            <w:r>
              <w:t xml:space="preserve"> (bacteria and yeasts)</w:t>
            </w:r>
          </w:p>
          <w:p w14:paraId="54AAAD07" w14:textId="77777777" w:rsidR="00072FF1" w:rsidRDefault="00072FF1" w:rsidP="00072FF1">
            <w:pPr>
              <w:pStyle w:val="Paragraphedeliste"/>
              <w:snapToGrid w:val="0"/>
              <w:ind w:left="486"/>
              <w:jc w:val="both"/>
            </w:pPr>
          </w:p>
          <w:p w14:paraId="6652E0CF" w14:textId="59929325" w:rsidR="00036F49" w:rsidRPr="00F24D0D" w:rsidRDefault="001908F7" w:rsidP="00AB41CB">
            <w:pPr>
              <w:snapToGrid w:val="0"/>
              <w:jc w:val="both"/>
            </w:pPr>
            <w:r w:rsidRPr="00760441">
              <w:t xml:space="preserve">Temperature: </w:t>
            </w:r>
            <w:r w:rsidR="00AB41CB">
              <w:t>20°C</w:t>
            </w:r>
          </w:p>
        </w:tc>
      </w:tr>
      <w:tr w:rsidR="00036F49" w:rsidRPr="00A411E7" w14:paraId="5E69B16B"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9471239" w14:textId="77777777" w:rsidR="00036F49" w:rsidRPr="008D426A" w:rsidRDefault="00036F49" w:rsidP="008D426A">
            <w:pPr>
              <w:keepNext/>
              <w:widowControl w:val="0"/>
              <w:autoSpaceDE w:val="0"/>
              <w:autoSpaceDN w:val="0"/>
              <w:adjustRightInd w:val="0"/>
              <w:spacing w:after="120"/>
              <w:outlineLvl w:val="1"/>
              <w:rPr>
                <w:b/>
                <w:bCs/>
                <w:lang w:eastAsia="en-GB"/>
              </w:rPr>
            </w:pPr>
            <w:r w:rsidRPr="008A40A2">
              <w:rPr>
                <w:b/>
                <w:bCs/>
                <w:lang w:eastAsia="en-GB"/>
              </w:rPr>
              <w:t>Category(ies) of users</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57C4567C" w14:textId="77777777" w:rsidR="00036F49" w:rsidRPr="00A15477" w:rsidRDefault="00036F49" w:rsidP="00036F49">
            <w:r w:rsidRPr="00A15477">
              <w:t>Professional</w:t>
            </w:r>
          </w:p>
          <w:p w14:paraId="68A35E68" w14:textId="61DF977C" w:rsidR="00036F49" w:rsidRPr="00F24D0D" w:rsidRDefault="00036F49" w:rsidP="00036F49">
            <w:pPr>
              <w:keepNext/>
              <w:widowControl w:val="0"/>
              <w:autoSpaceDE w:val="0"/>
              <w:autoSpaceDN w:val="0"/>
              <w:adjustRightInd w:val="0"/>
              <w:outlineLvl w:val="1"/>
            </w:pPr>
          </w:p>
        </w:tc>
      </w:tr>
      <w:tr w:rsidR="00036F49" w:rsidRPr="00A411E7" w14:paraId="3F496F20"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7C83675" w14:textId="77777777" w:rsidR="00036F49" w:rsidRPr="008D426A" w:rsidRDefault="00036F49" w:rsidP="008D426A">
            <w:pPr>
              <w:keepNext/>
              <w:widowControl w:val="0"/>
              <w:autoSpaceDE w:val="0"/>
              <w:autoSpaceDN w:val="0"/>
              <w:adjustRightInd w:val="0"/>
              <w:spacing w:after="120"/>
              <w:outlineLvl w:val="1"/>
              <w:rPr>
                <w:b/>
                <w:bCs/>
                <w:lang w:eastAsia="en-GB"/>
              </w:rPr>
            </w:pPr>
            <w:r w:rsidRPr="008A40A2">
              <w:rPr>
                <w:b/>
                <w:bCs/>
                <w:lang w:eastAsia="en-GB"/>
              </w:rPr>
              <w:t>Pack sizes and packaging material</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5FD21084" w14:textId="77777777" w:rsidR="00BA3390" w:rsidRPr="00615939" w:rsidRDefault="00BA3390" w:rsidP="68F215A7">
            <w:r w:rsidRPr="00615939">
              <w:t>Pack sizes: 1000L, 20L, 10L, 5L, 2L, 1L, 250ml</w:t>
            </w:r>
          </w:p>
          <w:p w14:paraId="18D08FD7" w14:textId="77777777" w:rsidR="00BA3390" w:rsidRPr="00615939" w:rsidRDefault="00BA3390" w:rsidP="68F215A7">
            <w:r w:rsidRPr="00615939">
              <w:t>1000L: tank, High density polyethylene (HDPE)</w:t>
            </w:r>
          </w:p>
          <w:p w14:paraId="142AF690" w14:textId="77777777" w:rsidR="00BA3390" w:rsidRPr="00615939" w:rsidRDefault="00BA3390" w:rsidP="68F215A7">
            <w:r w:rsidRPr="00615939">
              <w:t>20L, 10L, 5L: can, HDPE</w:t>
            </w:r>
          </w:p>
          <w:p w14:paraId="4F41A26A" w14:textId="77777777" w:rsidR="00BA3390" w:rsidRDefault="00BA3390" w:rsidP="68F215A7">
            <w:r w:rsidRPr="00615939">
              <w:t>2L, 1L, 250mL: bottle, HDPE</w:t>
            </w:r>
          </w:p>
          <w:p w14:paraId="6AA7B7F7" w14:textId="40805C40" w:rsidR="00036F49" w:rsidRPr="00F24D0D" w:rsidRDefault="00036F49" w:rsidP="00036F49">
            <w:pPr>
              <w:keepNext/>
              <w:widowControl w:val="0"/>
              <w:autoSpaceDE w:val="0"/>
              <w:autoSpaceDN w:val="0"/>
              <w:adjustRightInd w:val="0"/>
              <w:outlineLvl w:val="1"/>
            </w:pPr>
          </w:p>
        </w:tc>
      </w:tr>
    </w:tbl>
    <w:p w14:paraId="7F38E3C8" w14:textId="77777777" w:rsidR="00C35D10" w:rsidRDefault="00C35D10" w:rsidP="00C35D10">
      <w:pPr>
        <w:tabs>
          <w:tab w:val="left" w:pos="500"/>
        </w:tabs>
        <w:ind w:left="500" w:hanging="500"/>
      </w:pPr>
    </w:p>
    <w:p w14:paraId="44876299" w14:textId="77777777" w:rsidR="00C35D10" w:rsidRPr="008A40A2" w:rsidRDefault="00C35D10" w:rsidP="008D426A">
      <w:pPr>
        <w:pStyle w:val="Titre5"/>
        <w:spacing w:before="255" w:after="80"/>
        <w:rPr>
          <w:rFonts w:cs="Times"/>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14:paraId="243B55B4"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E53A3" w14:textId="1A61042C" w:rsidR="00C35D10" w:rsidRPr="000A384B" w:rsidRDefault="00C35D10" w:rsidP="000A384B">
            <w:pPr>
              <w:pStyle w:val="Paragraphedeliste"/>
              <w:keepNext/>
              <w:widowControl w:val="0"/>
              <w:numPr>
                <w:ilvl w:val="0"/>
                <w:numId w:val="7"/>
              </w:numPr>
              <w:suppressAutoHyphens w:val="0"/>
              <w:autoSpaceDE w:val="0"/>
              <w:spacing w:line="260" w:lineRule="atLeast"/>
              <w:ind w:left="714" w:hanging="357"/>
              <w:rPr>
                <w:lang w:val="en"/>
              </w:rPr>
            </w:pPr>
          </w:p>
        </w:tc>
      </w:tr>
    </w:tbl>
    <w:p w14:paraId="1353AACB" w14:textId="77777777" w:rsidR="00C35D10" w:rsidRPr="008A40A2" w:rsidRDefault="00C35D10" w:rsidP="008D426A">
      <w:pPr>
        <w:pStyle w:val="Titre5"/>
        <w:spacing w:before="255" w:after="80"/>
        <w:rPr>
          <w:rFonts w:cs="Times"/>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14:paraId="26F97FFA"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0BCBDD67"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4CAF5F34" w14:textId="77777777" w:rsidR="00C35D10" w:rsidRPr="008A40A2" w:rsidRDefault="00C35D10" w:rsidP="008D426A">
      <w:pPr>
        <w:pStyle w:val="Titre5"/>
        <w:spacing w:before="255" w:after="80"/>
        <w:rPr>
          <w:rFonts w:cs="Times"/>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rsidRPr="008766C7" w14:paraId="12FA356B"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7EE42F5E"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23DFFE8C" w14:textId="77777777" w:rsidR="00C35D10" w:rsidRPr="008A40A2" w:rsidRDefault="00C35D10" w:rsidP="008D426A">
      <w:pPr>
        <w:pStyle w:val="Titre5"/>
        <w:spacing w:before="255" w:after="80"/>
        <w:rPr>
          <w:rFonts w:cs="Times"/>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rsidRPr="008766C7" w14:paraId="058ACB02"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63350EEF"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389AB995" w14:textId="77777777" w:rsidR="00C35D10" w:rsidRPr="008A40A2" w:rsidRDefault="00C35D10" w:rsidP="008D426A">
      <w:pPr>
        <w:pStyle w:val="Titre5"/>
        <w:spacing w:before="255" w:after="80"/>
        <w:rPr>
          <w:rFonts w:cs="Times"/>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rsidRPr="008766C7" w14:paraId="63A90AE6"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22CE6944"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433793A8" w14:textId="1B2E028D" w:rsidR="00775005" w:rsidRPr="00C35D10" w:rsidRDefault="00775005" w:rsidP="00775005"/>
    <w:p w14:paraId="53F0F9F1" w14:textId="77777777" w:rsidR="00C35D10" w:rsidRDefault="00C35D10" w:rsidP="00775005">
      <w:pPr>
        <w:rPr>
          <w:lang w:val="de-DE"/>
        </w:rPr>
      </w:pPr>
    </w:p>
    <w:p w14:paraId="46287BF5" w14:textId="77777777" w:rsidR="00775005" w:rsidRDefault="00775005" w:rsidP="00775005">
      <w:pPr>
        <w:pStyle w:val="Titre3"/>
        <w:numPr>
          <w:ilvl w:val="2"/>
          <w:numId w:val="6"/>
        </w:numPr>
      </w:pPr>
      <w:bookmarkStart w:id="81" w:name="_Toc73002654"/>
      <w:r>
        <w:rPr>
          <w:b w:val="0"/>
        </w:rPr>
        <w:lastRenderedPageBreak/>
        <w:t>General directions for use of the meta SPC 2</w:t>
      </w:r>
      <w:bookmarkEnd w:id="81"/>
    </w:p>
    <w:p w14:paraId="1A283D5F" w14:textId="77777777" w:rsidR="00775005" w:rsidRDefault="00775005" w:rsidP="00775005">
      <w:pPr>
        <w:pStyle w:val="Titre4"/>
        <w:numPr>
          <w:ilvl w:val="3"/>
          <w:numId w:val="6"/>
        </w:numPr>
      </w:pPr>
      <w:bookmarkStart w:id="82" w:name="_Toc73002655"/>
      <w:r>
        <w:t>Instructions for use</w:t>
      </w:r>
      <w:bookmarkEnd w:id="82"/>
    </w:p>
    <w:tbl>
      <w:tblPr>
        <w:tblW w:w="0" w:type="auto"/>
        <w:tblInd w:w="45" w:type="dxa"/>
        <w:tblLayout w:type="fixed"/>
        <w:tblCellMar>
          <w:left w:w="0" w:type="dxa"/>
          <w:right w:w="0" w:type="dxa"/>
        </w:tblCellMar>
        <w:tblLook w:val="04A0" w:firstRow="1" w:lastRow="0" w:firstColumn="1" w:lastColumn="0" w:noHBand="0" w:noVBand="1"/>
      </w:tblPr>
      <w:tblGrid>
        <w:gridCol w:w="9026"/>
      </w:tblGrid>
      <w:tr w:rsidR="00775005" w14:paraId="39A57F14" w14:textId="77777777" w:rsidTr="008D426A">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5E34BCF" w14:textId="77777777" w:rsidR="00653D14" w:rsidRPr="00E05E89" w:rsidRDefault="00653D14" w:rsidP="008D426A">
            <w:pPr>
              <w:pStyle w:val="Paragraphedeliste"/>
              <w:keepNext/>
              <w:widowControl w:val="0"/>
              <w:numPr>
                <w:ilvl w:val="0"/>
                <w:numId w:val="7"/>
              </w:numPr>
              <w:suppressAutoHyphens w:val="0"/>
              <w:autoSpaceDE w:val="0"/>
              <w:spacing w:after="120" w:line="260" w:lineRule="atLeast"/>
              <w:contextualSpacing/>
            </w:pPr>
            <w:r w:rsidRPr="008A40A2">
              <w:t>Comply with the instructions for use.</w:t>
            </w:r>
          </w:p>
          <w:p w14:paraId="2D56B9DE" w14:textId="77777777" w:rsidR="00E23DB4" w:rsidRDefault="00653D14" w:rsidP="008D426A">
            <w:pPr>
              <w:pStyle w:val="Paragraphedeliste"/>
              <w:keepNext/>
              <w:widowControl w:val="0"/>
              <w:numPr>
                <w:ilvl w:val="0"/>
                <w:numId w:val="7"/>
              </w:numPr>
              <w:suppressAutoHyphens w:val="0"/>
              <w:autoSpaceDE w:val="0"/>
              <w:spacing w:after="120" w:line="260" w:lineRule="atLeast"/>
              <w:contextualSpacing/>
            </w:pPr>
            <w:r w:rsidRPr="008A40A2">
              <w:t xml:space="preserve">Make sure to wet surfaces completely. </w:t>
            </w:r>
          </w:p>
          <w:p w14:paraId="2DB43E64" w14:textId="7EE8356E" w:rsidR="00653D14" w:rsidRDefault="00653D14" w:rsidP="008D426A">
            <w:pPr>
              <w:pStyle w:val="Paragraphedeliste"/>
              <w:keepNext/>
              <w:widowControl w:val="0"/>
              <w:numPr>
                <w:ilvl w:val="0"/>
                <w:numId w:val="7"/>
              </w:numPr>
              <w:suppressAutoHyphens w:val="0"/>
              <w:autoSpaceDE w:val="0"/>
              <w:spacing w:after="120" w:line="260" w:lineRule="atLeast"/>
              <w:contextualSpacing/>
            </w:pPr>
            <w:r w:rsidRPr="008A40A2">
              <w:t>Allow to take effect for at least 15 to 20 minutes, depending on the activity.</w:t>
            </w:r>
          </w:p>
          <w:p w14:paraId="1403ABCC" w14:textId="77777777" w:rsidR="00F27E66" w:rsidRPr="00BA3390" w:rsidRDefault="00950E8F" w:rsidP="008D426A">
            <w:pPr>
              <w:pStyle w:val="Paragraphedeliste"/>
              <w:keepNext/>
              <w:widowControl w:val="0"/>
              <w:numPr>
                <w:ilvl w:val="0"/>
                <w:numId w:val="7"/>
              </w:numPr>
              <w:suppressAutoHyphens w:val="0"/>
              <w:autoSpaceDE w:val="0"/>
              <w:spacing w:after="120" w:line="260" w:lineRule="atLeast"/>
              <w:contextualSpacing/>
            </w:pPr>
            <w:r w:rsidRPr="008A40A2">
              <w:rPr>
                <w:rFonts w:cs="Times"/>
              </w:rPr>
              <w:t>Clean carefully the surfaces before application of the product.</w:t>
            </w:r>
          </w:p>
          <w:p w14:paraId="14C73769" w14:textId="3EEE120C" w:rsidR="00BA3390" w:rsidRPr="00F27E66" w:rsidRDefault="00BA3390" w:rsidP="008D426A">
            <w:pPr>
              <w:pStyle w:val="Paragraphedeliste"/>
              <w:keepNext/>
              <w:widowControl w:val="0"/>
              <w:numPr>
                <w:ilvl w:val="0"/>
                <w:numId w:val="7"/>
              </w:numPr>
              <w:suppressAutoHyphens w:val="0"/>
              <w:autoSpaceDE w:val="0"/>
              <w:spacing w:after="120" w:line="260" w:lineRule="atLeast"/>
              <w:contextualSpacing/>
            </w:pPr>
            <w:r w:rsidRPr="008A40A2">
              <w:rPr>
                <w:rFonts w:cs="Times"/>
              </w:rPr>
              <w:t>Products should not be used in conjunction with acids or ammonia.</w:t>
            </w:r>
          </w:p>
        </w:tc>
      </w:tr>
    </w:tbl>
    <w:p w14:paraId="1D08E421" w14:textId="77777777" w:rsidR="00775005" w:rsidRDefault="00775005" w:rsidP="00775005">
      <w:pPr>
        <w:pStyle w:val="Titre4"/>
        <w:numPr>
          <w:ilvl w:val="3"/>
          <w:numId w:val="6"/>
        </w:numPr>
      </w:pPr>
      <w:bookmarkStart w:id="83" w:name="_Toc73002656"/>
      <w:r>
        <w:t>Risk mitigation measures</w:t>
      </w:r>
      <w:bookmarkEnd w:id="83"/>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14:paraId="0B231010"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E5DF1" w14:textId="77777777" w:rsidR="00382829" w:rsidRPr="00382829" w:rsidRDefault="00382829" w:rsidP="53196DF4">
            <w:pPr>
              <w:numPr>
                <w:ilvl w:val="0"/>
                <w:numId w:val="7"/>
              </w:numPr>
              <w:spacing w:line="256" w:lineRule="auto"/>
              <w:jc w:val="both"/>
            </w:pPr>
            <w:r w:rsidRPr="00382829">
              <w:t>For PT 2 use, avoid any direct or indirect contact with food.</w:t>
            </w:r>
          </w:p>
          <w:p w14:paraId="6B3BE6B4" w14:textId="77777777" w:rsidR="00775005" w:rsidRDefault="00382829" w:rsidP="00382829">
            <w:pPr>
              <w:numPr>
                <w:ilvl w:val="0"/>
                <w:numId w:val="7"/>
              </w:numPr>
              <w:spacing w:line="256" w:lineRule="auto"/>
              <w:jc w:val="both"/>
            </w:pPr>
            <w:r w:rsidRPr="00382829">
              <w:t xml:space="preserve">For PT 4 use, rinse surfaces after treatment. </w:t>
            </w:r>
          </w:p>
          <w:p w14:paraId="40132CD7" w14:textId="77777777" w:rsidR="00F27E66" w:rsidRPr="00F27E66" w:rsidRDefault="00F27E66" w:rsidP="00382829">
            <w:pPr>
              <w:numPr>
                <w:ilvl w:val="0"/>
                <w:numId w:val="7"/>
              </w:numPr>
              <w:spacing w:line="256" w:lineRule="auto"/>
              <w:jc w:val="both"/>
            </w:pPr>
            <w:r w:rsidRPr="008A40A2">
              <w:t>For mixing and loading task, professional users must wear gloves, body protection and chemical goggles.</w:t>
            </w:r>
          </w:p>
          <w:p w14:paraId="47B96121" w14:textId="77777777" w:rsidR="00F27E66" w:rsidRDefault="00F27E66" w:rsidP="00382829">
            <w:pPr>
              <w:numPr>
                <w:ilvl w:val="0"/>
                <w:numId w:val="7"/>
              </w:numPr>
              <w:spacing w:line="256" w:lineRule="auto"/>
              <w:jc w:val="both"/>
            </w:pPr>
            <w:r>
              <w:t>Do not touch the surface until it is totally dried</w:t>
            </w:r>
          </w:p>
          <w:p w14:paraId="792492DD" w14:textId="68B5F225" w:rsidR="00F27E66" w:rsidRDefault="00F27E66" w:rsidP="00382829">
            <w:pPr>
              <w:numPr>
                <w:ilvl w:val="0"/>
                <w:numId w:val="7"/>
              </w:numPr>
              <w:spacing w:line="256" w:lineRule="auto"/>
              <w:jc w:val="both"/>
            </w:pPr>
            <w:r>
              <w:t>Children should not be present during disinfection</w:t>
            </w:r>
          </w:p>
        </w:tc>
      </w:tr>
    </w:tbl>
    <w:p w14:paraId="5B2BFF51" w14:textId="77777777" w:rsidR="00775005" w:rsidRDefault="00775005" w:rsidP="00775005">
      <w:pPr>
        <w:pStyle w:val="Titre4"/>
        <w:numPr>
          <w:ilvl w:val="3"/>
          <w:numId w:val="6"/>
        </w:numPr>
      </w:pPr>
      <w:bookmarkStart w:id="84" w:name="_Toc73002657"/>
      <w:r>
        <w:t>Particulars of likely direct or indirect effects, first aid instructions and emergency measures to protect the environment</w:t>
      </w:r>
      <w:bookmarkEnd w:id="84"/>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7B9DF5D4"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DF463" w14:textId="5029571F" w:rsidR="005363A3" w:rsidRDefault="005363A3" w:rsidP="008D426A">
            <w:pPr>
              <w:spacing w:line="256" w:lineRule="auto"/>
              <w:jc w:val="both"/>
            </w:pPr>
            <w:r>
              <w:t>- IF ON SKIN: Immediately wash skin with plenty of water. Thereafter take off all contaminated clothing and wash it before reuse. Continue to wash the skin with water for 15 minutes. Call a POISON CENTRE or a doctor.</w:t>
            </w:r>
          </w:p>
          <w:p w14:paraId="3452E9FD" w14:textId="1B7B53B1" w:rsidR="000112AF" w:rsidRDefault="000112AF" w:rsidP="53196DF4">
            <w:pPr>
              <w:spacing w:line="256" w:lineRule="auto"/>
              <w:jc w:val="both"/>
            </w:pPr>
            <w:r>
              <w:t>IF IN EYES: Immediately rinse with water for several minutes. Remove contact lenses, if present and easy to do. Continue rinsing for at least 15 minutes. Call 112/ambulance for medical assistance.</w:t>
            </w:r>
          </w:p>
          <w:p w14:paraId="5D000D96" w14:textId="5831018B" w:rsidR="005363A3" w:rsidRPr="008D426A" w:rsidRDefault="000112AF" w:rsidP="008D426A">
            <w:pPr>
              <w:spacing w:line="256" w:lineRule="auto"/>
              <w:jc w:val="both"/>
              <w:rPr>
                <w:u w:val="single"/>
              </w:rPr>
            </w:pPr>
            <w:r w:rsidRPr="008D426A">
              <w:rPr>
                <w:u w:val="single"/>
              </w:rPr>
              <w:t>Information to Healthcare personnel/doctor:</w:t>
            </w:r>
            <w:r>
              <w:rPr>
                <w:u w:val="single"/>
              </w:rPr>
              <w:t xml:space="preserve"> </w:t>
            </w:r>
            <w:r>
              <w:t>The eyes should also be rinsed repeatedly on the way to the doctor if eye exposure to alkaline chemicals (pH &gt; 11), amines and acids like acetic acid, formic acid or propionic acid</w:t>
            </w:r>
          </w:p>
          <w:p w14:paraId="4534AB10" w14:textId="698506AC" w:rsidR="005363A3" w:rsidRDefault="005363A3" w:rsidP="008D426A">
            <w:pPr>
              <w:spacing w:line="256" w:lineRule="auto"/>
              <w:jc w:val="both"/>
            </w:pPr>
            <w:r>
              <w:t>IF INHALED: Move to fresh air and keep at rest in a position comfortable for breathing. If symptoms: Call 112/ambulance for medical assistance. If no symptoms: Call a POISON CENTRE or a doctor.</w:t>
            </w:r>
          </w:p>
          <w:p w14:paraId="41EEA788" w14:textId="439B1D5F" w:rsidR="005363A3" w:rsidRDefault="005363A3" w:rsidP="008D426A">
            <w:pPr>
              <w:spacing w:line="256" w:lineRule="auto"/>
              <w:jc w:val="both"/>
            </w:pPr>
            <w:r>
              <w:t>IF SWALLOWED: Immediately rinse mouth. Give something to drink, if exposed person is able to swallow. Do NOT induce vomiting. Call 112/ambulance for medical assistance.</w:t>
            </w:r>
          </w:p>
        </w:tc>
      </w:tr>
    </w:tbl>
    <w:p w14:paraId="75ECB5A8" w14:textId="77777777" w:rsidR="00775005" w:rsidRDefault="00775005" w:rsidP="00775005">
      <w:pPr>
        <w:pStyle w:val="Titre4"/>
        <w:numPr>
          <w:ilvl w:val="3"/>
          <w:numId w:val="6"/>
        </w:numPr>
      </w:pPr>
      <w:bookmarkStart w:id="85" w:name="_Toc73002658"/>
      <w:r>
        <w:t>Instructions for safe disposal of the product and its packaging</w:t>
      </w:r>
      <w:bookmarkEnd w:id="85"/>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0417DCD4"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06D9F" w14:textId="77777777" w:rsidR="00D12563" w:rsidRDefault="00D12563" w:rsidP="53196DF4">
            <w:pPr>
              <w:pStyle w:val="Paragraphedeliste"/>
              <w:keepNext/>
              <w:widowControl w:val="0"/>
              <w:numPr>
                <w:ilvl w:val="0"/>
                <w:numId w:val="7"/>
              </w:numPr>
              <w:suppressAutoHyphens w:val="0"/>
              <w:autoSpaceDE w:val="0"/>
              <w:spacing w:after="60" w:line="260" w:lineRule="atLeast"/>
              <w:jc w:val="both"/>
            </w:pPr>
            <w:r>
              <w:t xml:space="preserve">Do not discharge unused product on the ground, into water courses, into pipes (sink, toilets…) nor down the drains. </w:t>
            </w:r>
          </w:p>
          <w:p w14:paraId="1501E0C0" w14:textId="787388CD" w:rsidR="00775005" w:rsidRDefault="00D12563" w:rsidP="00D12563">
            <w:pPr>
              <w:pStyle w:val="Paragraphedeliste"/>
              <w:keepNext/>
              <w:widowControl w:val="0"/>
              <w:numPr>
                <w:ilvl w:val="0"/>
                <w:numId w:val="7"/>
              </w:numPr>
              <w:suppressAutoHyphens w:val="0"/>
              <w:autoSpaceDE w:val="0"/>
              <w:spacing w:after="60" w:line="260" w:lineRule="atLeast"/>
              <w:ind w:left="714" w:hanging="357"/>
              <w:jc w:val="both"/>
            </w:pPr>
            <w:r>
              <w:t>Dispose of unused product, its packaging and all other waste, in accordance with local regulations.</w:t>
            </w:r>
          </w:p>
        </w:tc>
      </w:tr>
    </w:tbl>
    <w:p w14:paraId="227F5189" w14:textId="77777777" w:rsidR="00775005" w:rsidRDefault="00775005" w:rsidP="00775005">
      <w:pPr>
        <w:pStyle w:val="Titre4"/>
        <w:numPr>
          <w:ilvl w:val="3"/>
          <w:numId w:val="6"/>
        </w:numPr>
      </w:pPr>
      <w:bookmarkStart w:id="86" w:name="_Toc73002659"/>
      <w:r>
        <w:t>Conditions of storage and shelf-life of the product under normal conditions of storage</w:t>
      </w:r>
      <w:bookmarkEnd w:id="86"/>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6D76D377"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B42C2" w14:textId="77777777" w:rsidR="00775005" w:rsidRDefault="00C2396D" w:rsidP="00C2396D">
            <w:pPr>
              <w:numPr>
                <w:ilvl w:val="0"/>
                <w:numId w:val="7"/>
              </w:numPr>
              <w:spacing w:line="256" w:lineRule="auto"/>
              <w:jc w:val="both"/>
            </w:pPr>
            <w:r>
              <w:t>Keep out of reach of children and non-target animals/pets.</w:t>
            </w:r>
          </w:p>
          <w:p w14:paraId="17BE5926" w14:textId="3C447FF4" w:rsidR="00BA3390" w:rsidRPr="008D426A" w:rsidRDefault="00BA3390" w:rsidP="008D426A">
            <w:pPr>
              <w:pStyle w:val="Paragraphedeliste"/>
              <w:numPr>
                <w:ilvl w:val="0"/>
                <w:numId w:val="7"/>
              </w:numPr>
              <w:shd w:val="clear" w:color="auto" w:fill="FFFFFF" w:themeFill="background1"/>
              <w:rPr>
                <w:lang w:val="en-US" w:eastAsia="en-US"/>
              </w:rPr>
            </w:pPr>
            <w:r w:rsidRPr="00BA3390">
              <w:rPr>
                <w:lang w:val="en-US" w:eastAsia="en-US"/>
              </w:rPr>
              <w:t>Do not store above 30°C</w:t>
            </w:r>
          </w:p>
          <w:p w14:paraId="7C6ED301" w14:textId="1B5DB7BD" w:rsidR="00BA3390" w:rsidRPr="008D426A" w:rsidRDefault="00BA3390" w:rsidP="008D426A">
            <w:pPr>
              <w:pStyle w:val="Paragraphedeliste"/>
              <w:numPr>
                <w:ilvl w:val="0"/>
                <w:numId w:val="7"/>
              </w:numPr>
              <w:shd w:val="clear" w:color="auto" w:fill="FFFFFF" w:themeFill="background1"/>
              <w:rPr>
                <w:lang w:val="en-US" w:eastAsia="en-US"/>
              </w:rPr>
            </w:pPr>
            <w:r w:rsidRPr="00BA3390">
              <w:rPr>
                <w:lang w:val="en-US" w:eastAsia="en-US"/>
              </w:rPr>
              <w:t xml:space="preserve">Protect from direct sunlight </w:t>
            </w:r>
          </w:p>
          <w:p w14:paraId="0967C82B" w14:textId="01407A1C" w:rsidR="00BA3390" w:rsidRDefault="00BA3390" w:rsidP="00C2396D">
            <w:pPr>
              <w:numPr>
                <w:ilvl w:val="0"/>
                <w:numId w:val="7"/>
              </w:numPr>
              <w:spacing w:line="256" w:lineRule="auto"/>
              <w:jc w:val="both"/>
            </w:pPr>
            <w:r>
              <w:t xml:space="preserve">Shelf life: 3 months </w:t>
            </w:r>
          </w:p>
        </w:tc>
      </w:tr>
    </w:tbl>
    <w:p w14:paraId="029B5EC4" w14:textId="77777777" w:rsidR="00775005" w:rsidRDefault="00775005" w:rsidP="00775005">
      <w:pPr>
        <w:widowControl w:val="0"/>
        <w:autoSpaceDE w:val="0"/>
        <w:rPr>
          <w:bCs/>
          <w:iCs/>
          <w:szCs w:val="22"/>
        </w:rPr>
      </w:pPr>
    </w:p>
    <w:p w14:paraId="1D8F3349" w14:textId="77777777" w:rsidR="00775005" w:rsidRDefault="00775005" w:rsidP="00775005">
      <w:pPr>
        <w:pStyle w:val="Titre3"/>
        <w:numPr>
          <w:ilvl w:val="2"/>
          <w:numId w:val="6"/>
        </w:numPr>
      </w:pPr>
      <w:bookmarkStart w:id="87" w:name="_Toc73002660"/>
      <w:r>
        <w:rPr>
          <w:b w:val="0"/>
        </w:rPr>
        <w:lastRenderedPageBreak/>
        <w:t>Other information</w:t>
      </w:r>
      <w:bookmarkEnd w:id="87"/>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14:paraId="7424D25D"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F4633" w14:textId="1624BD02" w:rsidR="00775005" w:rsidRDefault="00C07678" w:rsidP="00C2396D">
            <w:pPr>
              <w:numPr>
                <w:ilvl w:val="0"/>
                <w:numId w:val="7"/>
              </w:numPr>
              <w:spacing w:line="256" w:lineRule="auto"/>
              <w:jc w:val="both"/>
            </w:pPr>
            <w:r w:rsidRPr="00C07678">
              <w:t>The applicant should inform professional users of the product of the existence of MRLs for chlorates. They may be held liable if these MRLs are exceeded during controls carried out on foodstuffs that have been in contact with surfaces treated with a product from the BIOCIDAL PRODUCT FAMILY.</w:t>
            </w:r>
          </w:p>
        </w:tc>
      </w:tr>
    </w:tbl>
    <w:p w14:paraId="43A730B2" w14:textId="77777777" w:rsidR="00775005" w:rsidRDefault="00775005" w:rsidP="00775005">
      <w:pPr>
        <w:rPr>
          <w:lang w:val="de-DE"/>
        </w:rPr>
      </w:pPr>
    </w:p>
    <w:p w14:paraId="000400B3" w14:textId="77777777" w:rsidR="00775005" w:rsidRPr="00586889" w:rsidRDefault="00775005" w:rsidP="00775005">
      <w:pPr>
        <w:rPr>
          <w:lang w:val="de-DE"/>
        </w:rPr>
      </w:pPr>
    </w:p>
    <w:p w14:paraId="349B72F3" w14:textId="77777777" w:rsidR="00775005" w:rsidRDefault="00775005" w:rsidP="00775005">
      <w:pPr>
        <w:keepNext/>
        <w:spacing w:after="120"/>
        <w:ind w:left="432" w:hanging="432"/>
        <w:outlineLvl w:val="0"/>
        <w:rPr>
          <w:b/>
          <w:caps/>
          <w:sz w:val="28"/>
        </w:rPr>
      </w:pPr>
      <w:r>
        <w:rPr>
          <w:b/>
          <w:caps/>
          <w:sz w:val="28"/>
        </w:rPr>
        <w:t>PART III - THIRD INFORMATION LEVEL:  INDIVIDUAL PRODUCTS IN THE META SPC 2</w:t>
      </w:r>
    </w:p>
    <w:p w14:paraId="4A95964A" w14:textId="77777777" w:rsidR="00775005" w:rsidRDefault="00775005" w:rsidP="00775005">
      <w:pPr>
        <w:widowControl w:val="0"/>
        <w:autoSpaceDE w:val="0"/>
        <w:rPr>
          <w:rFonts w:cs="Times"/>
          <w:bCs/>
          <w:szCs w:val="29"/>
        </w:rPr>
      </w:pPr>
    </w:p>
    <w:p w14:paraId="67B37D85" w14:textId="77777777" w:rsidR="00775005" w:rsidRDefault="00775005" w:rsidP="00775005">
      <w:pPr>
        <w:pStyle w:val="Titre3"/>
        <w:numPr>
          <w:ilvl w:val="2"/>
          <w:numId w:val="6"/>
        </w:numPr>
      </w:pPr>
      <w:bookmarkStart w:id="88" w:name="_Toc73002661"/>
      <w:r w:rsidRPr="00586889">
        <w:rPr>
          <w:b w:val="0"/>
        </w:rPr>
        <w:t>Trade name(s), authorisation number and specific composition of each individual product</w:t>
      </w:r>
      <w:bookmarkEnd w:id="88"/>
    </w:p>
    <w:p w14:paraId="6BE3375F" w14:textId="77777777" w:rsidR="00775005" w:rsidRDefault="00775005" w:rsidP="00775005">
      <w:pPr>
        <w:widowControl w:val="0"/>
        <w:autoSpaceDE w:val="0"/>
        <w:rPr>
          <w:rFonts w:cs="Times"/>
          <w:bCs/>
          <w:szCs w:val="29"/>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775005" w14:paraId="65BD5214"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6D03279" w14:textId="77777777" w:rsidR="00775005" w:rsidRDefault="00775005" w:rsidP="0002044A">
            <w:pPr>
              <w:spacing w:line="256" w:lineRule="auto"/>
            </w:pPr>
            <w:r>
              <w:rPr>
                <w:b/>
                <w:bCs/>
                <w:szCs w:val="24"/>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C2D0247" w14:textId="532A1DAB" w:rsidR="00775005" w:rsidRDefault="00BA3390" w:rsidP="0002044A">
            <w:pPr>
              <w:widowControl w:val="0"/>
              <w:suppressAutoHyphens w:val="0"/>
              <w:autoSpaceDE w:val="0"/>
              <w:autoSpaceDN w:val="0"/>
              <w:adjustRightInd w:val="0"/>
              <w:spacing w:after="80" w:line="256" w:lineRule="auto"/>
              <w:rPr>
                <w:b/>
                <w:bCs/>
                <w:szCs w:val="24"/>
                <w:lang w:eastAsia="en-GB"/>
              </w:rPr>
            </w:pPr>
            <w:r w:rsidRPr="00BA3390">
              <w:rPr>
                <w:b/>
                <w:bCs/>
                <w:szCs w:val="24"/>
                <w:lang w:eastAsia="en-GB"/>
              </w:rPr>
              <w:t>6 - Concentré de javel 9.6%</w:t>
            </w:r>
          </w:p>
        </w:tc>
      </w:tr>
      <w:tr w:rsidR="00775005" w14:paraId="25167958"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B02C5DF" w14:textId="77777777" w:rsidR="00775005" w:rsidRDefault="00775005" w:rsidP="0002044A">
            <w:pPr>
              <w:spacing w:line="256" w:lineRule="auto"/>
              <w:rPr>
                <w:b/>
              </w:rPr>
            </w:pPr>
            <w:r>
              <w:rPr>
                <w:b/>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46DD87A" w14:textId="77777777" w:rsidR="00775005" w:rsidRDefault="00775005" w:rsidP="0002044A">
            <w:pPr>
              <w:spacing w:line="256" w:lineRule="auto"/>
              <w:rPr>
                <w:b/>
                <w:bCs/>
                <w:szCs w:val="24"/>
                <w:lang w:eastAsia="en-GB"/>
              </w:rPr>
            </w:pPr>
          </w:p>
        </w:tc>
      </w:tr>
      <w:tr w:rsidR="00775005" w14:paraId="170B9D74"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A39E135" w14:textId="77777777" w:rsidR="00775005" w:rsidRDefault="00775005" w:rsidP="0002044A">
            <w:pPr>
              <w:spacing w:line="256" w:lineRule="auto"/>
            </w:pPr>
            <w:r>
              <w:rPr>
                <w:b/>
                <w:bCs/>
                <w:szCs w:val="24"/>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981AFF4" w14:textId="77777777" w:rsidR="00775005" w:rsidRDefault="00775005" w:rsidP="0002044A">
            <w:pPr>
              <w:spacing w:line="256" w:lineRule="auto"/>
            </w:pPr>
            <w:r>
              <w:rPr>
                <w:b/>
                <w:bCs/>
                <w:szCs w:val="24"/>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F480D98" w14:textId="77777777" w:rsidR="00775005" w:rsidRDefault="00775005" w:rsidP="0002044A">
            <w:pPr>
              <w:spacing w:line="256" w:lineRule="auto"/>
            </w:pPr>
            <w:r>
              <w:rPr>
                <w:b/>
                <w:bCs/>
                <w:szCs w:val="24"/>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A3E2D8D" w14:textId="77777777" w:rsidR="00775005" w:rsidRDefault="00775005" w:rsidP="0002044A">
            <w:pPr>
              <w:spacing w:line="256" w:lineRule="auto"/>
            </w:pPr>
            <w:r>
              <w:rPr>
                <w:b/>
                <w:bCs/>
                <w:szCs w:val="24"/>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E664FF1" w14:textId="77777777" w:rsidR="00775005" w:rsidRDefault="00775005" w:rsidP="0002044A">
            <w:pPr>
              <w:spacing w:line="256" w:lineRule="auto"/>
            </w:pPr>
            <w:r>
              <w:rPr>
                <w:b/>
                <w:bCs/>
                <w:szCs w:val="24"/>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615A299" w14:textId="77777777" w:rsidR="00775005" w:rsidRDefault="00775005" w:rsidP="0002044A">
            <w:pPr>
              <w:spacing w:line="256" w:lineRule="auto"/>
            </w:pPr>
            <w:r>
              <w:rPr>
                <w:b/>
                <w:bCs/>
                <w:szCs w:val="24"/>
                <w:lang w:eastAsia="en-GB"/>
              </w:rPr>
              <w:t>Content (%)</w:t>
            </w:r>
          </w:p>
        </w:tc>
      </w:tr>
      <w:tr w:rsidR="00BA3390" w14:paraId="4C75F257"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931394D" w14:textId="77777777" w:rsidR="00BA3390" w:rsidRPr="00A37581" w:rsidRDefault="00BA3390" w:rsidP="00BA3390">
            <w:pPr>
              <w:rPr>
                <w:lang w:val="pl-PL"/>
              </w:rPr>
            </w:pPr>
            <w:r w:rsidRPr="00A37581">
              <w:rPr>
                <w:lang w:val="pl-PL"/>
              </w:rPr>
              <w:t>Pure Sodium hypochlorite</w:t>
            </w:r>
          </w:p>
          <w:p w14:paraId="33A424C3" w14:textId="407006AE" w:rsidR="00BA3390" w:rsidRPr="00BA3390" w:rsidRDefault="00BA3390" w:rsidP="00BA3390">
            <w:pPr>
              <w:pStyle w:val="Special"/>
              <w:spacing w:line="256" w:lineRule="auto"/>
              <w:rPr>
                <w:rFonts w:ascii="Arial" w:hAnsi="Arial" w:cs="Arial"/>
                <w:sz w:val="20"/>
                <w:szCs w:val="20"/>
              </w:rPr>
            </w:pPr>
            <w:r w:rsidRPr="008D426A">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24BD1488" w14:textId="77777777" w:rsidR="00BA3390" w:rsidRPr="00A37581" w:rsidRDefault="00BA3390" w:rsidP="00BA3390">
            <w:pPr>
              <w:rPr>
                <w:lang w:val="pl-PL"/>
              </w:rPr>
            </w:pPr>
            <w:r w:rsidRPr="00A37581">
              <w:rPr>
                <w:lang w:val="pl-PL"/>
              </w:rPr>
              <w:t>Sodium hypochlorite</w:t>
            </w:r>
          </w:p>
          <w:p w14:paraId="3B231A77" w14:textId="77777777" w:rsidR="00BA3390" w:rsidRDefault="00BA3390" w:rsidP="00BA3390">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410C6698" w14:textId="77777777" w:rsidR="00BA3390" w:rsidRPr="00A37581" w:rsidRDefault="00BA3390" w:rsidP="53196DF4">
            <w:pPr>
              <w:spacing w:line="256" w:lineRule="auto"/>
            </w:pPr>
            <w:r w:rsidRPr="00A37581">
              <w:t>Active substance</w:t>
            </w:r>
          </w:p>
          <w:p w14:paraId="4CBB27F6" w14:textId="30C29FBA" w:rsidR="00BA3390" w:rsidRDefault="00BA3390" w:rsidP="00BA3390">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2F8F550" w14:textId="13C8A937" w:rsidR="00BA3390" w:rsidRDefault="00BA3390" w:rsidP="00BA3390">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3E7DBF2" w14:textId="14106E36" w:rsidR="00BA3390" w:rsidRPr="00BA3390" w:rsidRDefault="00BA3390" w:rsidP="00BA3390">
            <w:pPr>
              <w:pStyle w:val="Special"/>
              <w:spacing w:line="256" w:lineRule="auto"/>
              <w:rPr>
                <w:rFonts w:ascii="Arial" w:hAnsi="Arial" w:cs="Arial"/>
                <w:sz w:val="20"/>
                <w:szCs w:val="20"/>
              </w:rPr>
            </w:pPr>
            <w:r w:rsidRPr="008D426A">
              <w:rPr>
                <w:sz w:val="20"/>
                <w:szCs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50EDC39B" w14:textId="68CAB941" w:rsidR="00BA3390" w:rsidRPr="008D426A" w:rsidRDefault="00CD1D6D" w:rsidP="00BA3390">
            <w:pPr>
              <w:pStyle w:val="Default"/>
              <w:spacing w:line="256" w:lineRule="auto"/>
              <w:rPr>
                <w:rFonts w:ascii="Verdana" w:hAnsi="Verdana" w:cs="Arial"/>
                <w:sz w:val="20"/>
                <w:szCs w:val="20"/>
              </w:rPr>
            </w:pPr>
            <w:r w:rsidRPr="008D426A">
              <w:rPr>
                <w:rFonts w:ascii="Verdana" w:hAnsi="Verdana"/>
                <w:sz w:val="20"/>
                <w:szCs w:val="20"/>
              </w:rPr>
              <w:t xml:space="preserve">10.08 </w:t>
            </w:r>
            <w:r w:rsidRPr="008D426A">
              <w:rPr>
                <w:rFonts w:ascii="Verdana" w:hAnsi="Verdana"/>
                <w:i/>
                <w:iCs/>
                <w:sz w:val="20"/>
                <w:szCs w:val="20"/>
              </w:rPr>
              <w:t>(9.6)</w:t>
            </w:r>
          </w:p>
        </w:tc>
      </w:tr>
    </w:tbl>
    <w:p w14:paraId="1E5B04D3" w14:textId="77777777" w:rsidR="00775005" w:rsidRDefault="00775005" w:rsidP="00775005">
      <w:pPr>
        <w:rPr>
          <w:lang w:val="de-DE"/>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BA3390" w14:paraId="40B53470"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AB8EFEA" w14:textId="77777777" w:rsidR="00BA3390" w:rsidRDefault="00BA3390" w:rsidP="53196DF4">
            <w:pPr>
              <w:spacing w:line="256" w:lineRule="auto"/>
            </w:pPr>
            <w:r w:rsidRPr="008A40A2">
              <w:rPr>
                <w:b/>
                <w:bCs/>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3D8D6CC" w14:textId="1FC32252" w:rsidR="00BA3390" w:rsidRDefault="00BA3390" w:rsidP="00AE4FB2">
            <w:pPr>
              <w:widowControl w:val="0"/>
              <w:suppressAutoHyphens w:val="0"/>
              <w:autoSpaceDE w:val="0"/>
              <w:autoSpaceDN w:val="0"/>
              <w:adjustRightInd w:val="0"/>
              <w:spacing w:after="80" w:line="256" w:lineRule="auto"/>
              <w:rPr>
                <w:b/>
                <w:bCs/>
                <w:szCs w:val="24"/>
                <w:lang w:eastAsia="en-GB"/>
              </w:rPr>
            </w:pPr>
            <w:r w:rsidRPr="00BA3390">
              <w:rPr>
                <w:b/>
                <w:bCs/>
                <w:szCs w:val="24"/>
                <w:lang w:eastAsia="en-GB"/>
              </w:rPr>
              <w:t>7 - Extrait de javel 12.5%</w:t>
            </w:r>
          </w:p>
        </w:tc>
      </w:tr>
      <w:tr w:rsidR="00BA3390" w14:paraId="6781C1BC"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2A98ED9" w14:textId="77777777" w:rsidR="00BA3390" w:rsidRPr="008D426A" w:rsidRDefault="00BA3390" w:rsidP="008D426A">
            <w:pPr>
              <w:spacing w:line="256" w:lineRule="auto"/>
              <w:rPr>
                <w:b/>
                <w:bCs/>
              </w:rPr>
            </w:pPr>
            <w:r w:rsidRPr="008A40A2">
              <w:rPr>
                <w:b/>
                <w:bCs/>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DD9CC5C" w14:textId="77777777" w:rsidR="00BA3390" w:rsidRDefault="00BA3390" w:rsidP="00AE4FB2">
            <w:pPr>
              <w:spacing w:line="256" w:lineRule="auto"/>
              <w:rPr>
                <w:b/>
                <w:bCs/>
                <w:szCs w:val="24"/>
                <w:lang w:eastAsia="en-GB"/>
              </w:rPr>
            </w:pPr>
          </w:p>
        </w:tc>
      </w:tr>
      <w:tr w:rsidR="00BA3390" w14:paraId="0BA5FC07"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7F231BE" w14:textId="77777777" w:rsidR="00BA3390" w:rsidRDefault="00BA3390" w:rsidP="53196DF4">
            <w:pPr>
              <w:spacing w:line="256" w:lineRule="auto"/>
            </w:pPr>
            <w:r w:rsidRPr="008A40A2">
              <w:rPr>
                <w:b/>
                <w:bCs/>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16B4E2C" w14:textId="77777777" w:rsidR="00BA3390" w:rsidRDefault="00BA3390" w:rsidP="53196DF4">
            <w:pPr>
              <w:spacing w:line="256" w:lineRule="auto"/>
            </w:pPr>
            <w:r w:rsidRPr="008A40A2">
              <w:rPr>
                <w:b/>
                <w:bCs/>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CA2A31C" w14:textId="77777777" w:rsidR="00BA3390" w:rsidRDefault="00BA3390" w:rsidP="53196DF4">
            <w:pPr>
              <w:spacing w:line="256" w:lineRule="auto"/>
            </w:pPr>
            <w:r w:rsidRPr="008A40A2">
              <w:rPr>
                <w:b/>
                <w:bCs/>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6583AB1" w14:textId="77777777" w:rsidR="00BA3390" w:rsidRDefault="00BA3390" w:rsidP="53196DF4">
            <w:pPr>
              <w:spacing w:line="256" w:lineRule="auto"/>
            </w:pPr>
            <w:r w:rsidRPr="008A40A2">
              <w:rPr>
                <w:b/>
                <w:bCs/>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1D08A1E" w14:textId="77777777" w:rsidR="00BA3390" w:rsidRDefault="00BA3390" w:rsidP="53196DF4">
            <w:pPr>
              <w:spacing w:line="256" w:lineRule="auto"/>
            </w:pPr>
            <w:r w:rsidRPr="008A40A2">
              <w:rPr>
                <w:b/>
                <w:bCs/>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84F7771" w14:textId="77777777" w:rsidR="00BA3390" w:rsidRDefault="00BA3390" w:rsidP="53196DF4">
            <w:pPr>
              <w:spacing w:line="256" w:lineRule="auto"/>
            </w:pPr>
            <w:r w:rsidRPr="008A40A2">
              <w:rPr>
                <w:b/>
                <w:bCs/>
                <w:lang w:eastAsia="en-GB"/>
              </w:rPr>
              <w:t>Content (%)</w:t>
            </w:r>
          </w:p>
        </w:tc>
      </w:tr>
      <w:tr w:rsidR="00BA3390" w14:paraId="3653EE2F"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ADB5F86" w14:textId="77777777" w:rsidR="00BA3390" w:rsidRPr="00A37581" w:rsidRDefault="00BA3390" w:rsidP="00BA3390">
            <w:pPr>
              <w:rPr>
                <w:lang w:val="pl-PL"/>
              </w:rPr>
            </w:pPr>
            <w:r w:rsidRPr="00A37581">
              <w:rPr>
                <w:lang w:val="pl-PL"/>
              </w:rPr>
              <w:t>Pure Sodium hypochlorite</w:t>
            </w:r>
          </w:p>
          <w:p w14:paraId="79C24113" w14:textId="4CEC93D6" w:rsidR="00BA3390" w:rsidRDefault="00BA3390" w:rsidP="00BA3390">
            <w:pPr>
              <w:pStyle w:val="Special"/>
              <w:spacing w:line="256" w:lineRule="auto"/>
              <w:rPr>
                <w:rFonts w:ascii="Arial" w:hAnsi="Arial" w:cs="Arial"/>
                <w:sz w:val="20"/>
                <w:szCs w:val="20"/>
              </w:rPr>
            </w:pPr>
            <w:r w:rsidRPr="008A40A2">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2AF051D5" w14:textId="77777777" w:rsidR="00BA3390" w:rsidRPr="00A37581" w:rsidRDefault="00BA3390" w:rsidP="00BA3390">
            <w:pPr>
              <w:rPr>
                <w:lang w:val="pl-PL"/>
              </w:rPr>
            </w:pPr>
            <w:r w:rsidRPr="00A37581">
              <w:rPr>
                <w:lang w:val="pl-PL"/>
              </w:rPr>
              <w:t>Sodium hypochlorite</w:t>
            </w:r>
          </w:p>
          <w:p w14:paraId="2C47805F" w14:textId="77777777" w:rsidR="00BA3390" w:rsidRDefault="00BA3390" w:rsidP="00BA3390">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30E841F5" w14:textId="77777777" w:rsidR="00BA3390" w:rsidRPr="00A37581" w:rsidRDefault="00BA3390" w:rsidP="53196DF4">
            <w:pPr>
              <w:spacing w:line="256" w:lineRule="auto"/>
            </w:pPr>
            <w:r w:rsidRPr="00A37581">
              <w:t>Active substance</w:t>
            </w:r>
          </w:p>
          <w:p w14:paraId="4E1489C3" w14:textId="60803118" w:rsidR="00BA3390" w:rsidRDefault="00BA3390" w:rsidP="00BA3390">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4F5E219" w14:textId="59371E7B" w:rsidR="00BA3390" w:rsidRDefault="00BA3390" w:rsidP="00BA3390">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7EF8DE8" w14:textId="329943A7" w:rsidR="00BA3390" w:rsidRDefault="00BA3390" w:rsidP="00BA3390">
            <w:pPr>
              <w:pStyle w:val="Special"/>
              <w:spacing w:line="256" w:lineRule="auto"/>
              <w:rPr>
                <w:rFonts w:ascii="Arial" w:hAnsi="Arial" w:cs="Arial"/>
                <w:sz w:val="20"/>
                <w:szCs w:val="20"/>
              </w:rPr>
            </w:pPr>
            <w:r w:rsidRPr="0079626E">
              <w:rPr>
                <w:sz w:val="20"/>
                <w:szCs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6C23D94A" w14:textId="6DAA9067" w:rsidR="00BA3390" w:rsidRDefault="00CD1D6D" w:rsidP="00BA3390">
            <w:pPr>
              <w:pStyle w:val="Default"/>
              <w:spacing w:line="256" w:lineRule="auto"/>
              <w:rPr>
                <w:rFonts w:ascii="Arial" w:hAnsi="Arial" w:cs="Arial"/>
                <w:sz w:val="20"/>
                <w:szCs w:val="20"/>
              </w:rPr>
            </w:pPr>
            <w:r>
              <w:rPr>
                <w:rFonts w:ascii="Verdana" w:hAnsi="Verdana"/>
                <w:sz w:val="20"/>
                <w:szCs w:val="20"/>
              </w:rPr>
              <w:t>13.125</w:t>
            </w:r>
            <w:r w:rsidR="00BA3390" w:rsidRPr="0079626E">
              <w:rPr>
                <w:rFonts w:ascii="Verdana" w:hAnsi="Verdana"/>
                <w:sz w:val="20"/>
                <w:szCs w:val="20"/>
              </w:rPr>
              <w:t xml:space="preserve"> </w:t>
            </w:r>
            <w:r w:rsidR="00BA3390" w:rsidRPr="008A40A2">
              <w:rPr>
                <w:rFonts w:ascii="Verdana" w:hAnsi="Verdana"/>
                <w:i/>
                <w:iCs/>
                <w:sz w:val="20"/>
                <w:szCs w:val="20"/>
              </w:rPr>
              <w:t>(</w:t>
            </w:r>
            <w:r w:rsidRPr="008A40A2">
              <w:rPr>
                <w:rFonts w:ascii="Verdana" w:hAnsi="Verdana"/>
                <w:i/>
                <w:iCs/>
                <w:sz w:val="20"/>
                <w:szCs w:val="20"/>
              </w:rPr>
              <w:t>1</w:t>
            </w:r>
            <w:r w:rsidR="00BA3390" w:rsidRPr="008A40A2">
              <w:rPr>
                <w:rFonts w:ascii="Verdana" w:hAnsi="Verdana"/>
                <w:i/>
                <w:iCs/>
                <w:sz w:val="20"/>
                <w:szCs w:val="20"/>
              </w:rPr>
              <w:t>2.</w:t>
            </w:r>
            <w:r w:rsidRPr="008A40A2">
              <w:rPr>
                <w:rFonts w:ascii="Verdana" w:hAnsi="Verdana"/>
                <w:i/>
                <w:iCs/>
                <w:sz w:val="20"/>
                <w:szCs w:val="20"/>
              </w:rPr>
              <w:t>5</w:t>
            </w:r>
            <w:r w:rsidR="00BA3390" w:rsidRPr="008A40A2">
              <w:rPr>
                <w:rFonts w:ascii="Verdana" w:hAnsi="Verdana"/>
                <w:i/>
                <w:iCs/>
                <w:sz w:val="20"/>
                <w:szCs w:val="20"/>
              </w:rPr>
              <w:t>)</w:t>
            </w:r>
          </w:p>
        </w:tc>
      </w:tr>
    </w:tbl>
    <w:p w14:paraId="24D4DA5C" w14:textId="3972EB6D" w:rsidR="00775005" w:rsidRDefault="00775005" w:rsidP="00775005">
      <w:pPr>
        <w:rPr>
          <w:lang w:val="de-DE"/>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BA3390" w14:paraId="2E1ED109"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91AA79D" w14:textId="77777777" w:rsidR="00BA3390" w:rsidRDefault="00BA3390" w:rsidP="53196DF4">
            <w:pPr>
              <w:spacing w:line="256" w:lineRule="auto"/>
            </w:pPr>
            <w:r w:rsidRPr="008A40A2">
              <w:rPr>
                <w:b/>
                <w:bCs/>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E9D2846" w14:textId="044920F0" w:rsidR="00BA3390" w:rsidRDefault="00BA3390" w:rsidP="00AE4FB2">
            <w:pPr>
              <w:widowControl w:val="0"/>
              <w:suppressAutoHyphens w:val="0"/>
              <w:autoSpaceDE w:val="0"/>
              <w:autoSpaceDN w:val="0"/>
              <w:adjustRightInd w:val="0"/>
              <w:spacing w:after="80" w:line="256" w:lineRule="auto"/>
              <w:rPr>
                <w:b/>
                <w:bCs/>
                <w:szCs w:val="24"/>
                <w:lang w:eastAsia="en-GB"/>
              </w:rPr>
            </w:pPr>
            <w:r w:rsidRPr="00BA3390">
              <w:rPr>
                <w:b/>
                <w:bCs/>
                <w:szCs w:val="24"/>
                <w:lang w:eastAsia="en-GB"/>
              </w:rPr>
              <w:t>7bis - Extrait de javel 13-16%</w:t>
            </w:r>
          </w:p>
        </w:tc>
      </w:tr>
      <w:tr w:rsidR="00BA3390" w14:paraId="2A70F980"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F46044F" w14:textId="77777777" w:rsidR="00BA3390" w:rsidRPr="008D426A" w:rsidRDefault="00BA3390" w:rsidP="008D426A">
            <w:pPr>
              <w:spacing w:line="256" w:lineRule="auto"/>
              <w:rPr>
                <w:b/>
                <w:bCs/>
              </w:rPr>
            </w:pPr>
            <w:r w:rsidRPr="008A40A2">
              <w:rPr>
                <w:b/>
                <w:bCs/>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C2033D2" w14:textId="77777777" w:rsidR="00BA3390" w:rsidRDefault="00BA3390" w:rsidP="00AE4FB2">
            <w:pPr>
              <w:spacing w:line="256" w:lineRule="auto"/>
              <w:rPr>
                <w:b/>
                <w:bCs/>
                <w:szCs w:val="24"/>
                <w:lang w:eastAsia="en-GB"/>
              </w:rPr>
            </w:pPr>
          </w:p>
        </w:tc>
      </w:tr>
      <w:tr w:rsidR="00BA3390" w14:paraId="273BBB0D"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B2060DE" w14:textId="77777777" w:rsidR="00BA3390" w:rsidRDefault="00BA3390" w:rsidP="53196DF4">
            <w:pPr>
              <w:spacing w:line="256" w:lineRule="auto"/>
            </w:pPr>
            <w:r w:rsidRPr="008A40A2">
              <w:rPr>
                <w:b/>
                <w:bCs/>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430F56C" w14:textId="77777777" w:rsidR="00BA3390" w:rsidRDefault="00BA3390" w:rsidP="53196DF4">
            <w:pPr>
              <w:spacing w:line="256" w:lineRule="auto"/>
            </w:pPr>
            <w:r w:rsidRPr="008A40A2">
              <w:rPr>
                <w:b/>
                <w:bCs/>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54402BB" w14:textId="77777777" w:rsidR="00BA3390" w:rsidRDefault="00BA3390" w:rsidP="53196DF4">
            <w:pPr>
              <w:spacing w:line="256" w:lineRule="auto"/>
            </w:pPr>
            <w:r w:rsidRPr="008A40A2">
              <w:rPr>
                <w:b/>
                <w:bCs/>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D299940" w14:textId="77777777" w:rsidR="00BA3390" w:rsidRDefault="00BA3390" w:rsidP="53196DF4">
            <w:pPr>
              <w:spacing w:line="256" w:lineRule="auto"/>
            </w:pPr>
            <w:r w:rsidRPr="008A40A2">
              <w:rPr>
                <w:b/>
                <w:bCs/>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FE8F382" w14:textId="77777777" w:rsidR="00BA3390" w:rsidRDefault="00BA3390" w:rsidP="53196DF4">
            <w:pPr>
              <w:spacing w:line="256" w:lineRule="auto"/>
            </w:pPr>
            <w:r w:rsidRPr="008A40A2">
              <w:rPr>
                <w:b/>
                <w:bCs/>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6D2921A" w14:textId="77777777" w:rsidR="00BA3390" w:rsidRDefault="00BA3390" w:rsidP="53196DF4">
            <w:pPr>
              <w:spacing w:line="256" w:lineRule="auto"/>
            </w:pPr>
            <w:r w:rsidRPr="008A40A2">
              <w:rPr>
                <w:b/>
                <w:bCs/>
                <w:lang w:eastAsia="en-GB"/>
              </w:rPr>
              <w:t>Content (%)</w:t>
            </w:r>
          </w:p>
        </w:tc>
      </w:tr>
      <w:tr w:rsidR="00BA3390" w14:paraId="24D2E002"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980C1F6" w14:textId="77777777" w:rsidR="00BA3390" w:rsidRPr="00A37581" w:rsidRDefault="00BA3390" w:rsidP="00BA3390">
            <w:pPr>
              <w:rPr>
                <w:lang w:val="pl-PL"/>
              </w:rPr>
            </w:pPr>
            <w:r w:rsidRPr="00A37581">
              <w:rPr>
                <w:lang w:val="pl-PL"/>
              </w:rPr>
              <w:t>Pure Sodium hypochlorite</w:t>
            </w:r>
          </w:p>
          <w:p w14:paraId="39839FC4" w14:textId="2B9DBEB4" w:rsidR="00BA3390" w:rsidRDefault="00BA3390" w:rsidP="00BA3390">
            <w:pPr>
              <w:pStyle w:val="Special"/>
              <w:spacing w:line="256" w:lineRule="auto"/>
              <w:rPr>
                <w:rFonts w:ascii="Arial" w:hAnsi="Arial" w:cs="Arial"/>
                <w:sz w:val="20"/>
                <w:szCs w:val="20"/>
              </w:rPr>
            </w:pPr>
            <w:r w:rsidRPr="008A40A2">
              <w:rPr>
                <w:i/>
                <w:iCs/>
                <w:sz w:val="20"/>
                <w:szCs w:val="20"/>
                <w:lang w:val="pl-PL"/>
              </w:rPr>
              <w:t xml:space="preserve">(Active chlorine released from </w:t>
            </w:r>
            <w:r w:rsidRPr="008A40A2">
              <w:rPr>
                <w:i/>
                <w:iCs/>
                <w:sz w:val="20"/>
                <w:szCs w:val="20"/>
                <w:lang w:val="pl-PL"/>
              </w:rPr>
              <w:lastRenderedPageBreak/>
              <w:t>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5DA9CC0A" w14:textId="77777777" w:rsidR="00BA3390" w:rsidRPr="00A37581" w:rsidRDefault="00BA3390" w:rsidP="00BA3390">
            <w:pPr>
              <w:rPr>
                <w:lang w:val="pl-PL"/>
              </w:rPr>
            </w:pPr>
            <w:r w:rsidRPr="00A37581">
              <w:rPr>
                <w:lang w:val="pl-PL"/>
              </w:rPr>
              <w:lastRenderedPageBreak/>
              <w:t>Sodium hypochlorite</w:t>
            </w:r>
          </w:p>
          <w:p w14:paraId="0994E4F8" w14:textId="77777777" w:rsidR="00BA3390" w:rsidRDefault="00BA3390" w:rsidP="00BA3390">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2F2CDE71" w14:textId="77777777" w:rsidR="00BA3390" w:rsidRPr="00A37581" w:rsidRDefault="00BA3390" w:rsidP="53196DF4">
            <w:pPr>
              <w:spacing w:line="256" w:lineRule="auto"/>
            </w:pPr>
            <w:r w:rsidRPr="00A37581">
              <w:t>Active substance</w:t>
            </w:r>
          </w:p>
          <w:p w14:paraId="3020AB80" w14:textId="560594DE" w:rsidR="00BA3390" w:rsidRDefault="00BA3390" w:rsidP="00BA3390">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0602A2F" w14:textId="675E6E10" w:rsidR="00BA3390" w:rsidRDefault="00BA3390" w:rsidP="00BA3390">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43F415D" w14:textId="2CB153ED" w:rsidR="00BA3390" w:rsidRDefault="00BA3390" w:rsidP="00BA3390">
            <w:pPr>
              <w:pStyle w:val="Special"/>
              <w:spacing w:line="256" w:lineRule="auto"/>
              <w:rPr>
                <w:rFonts w:ascii="Arial" w:hAnsi="Arial" w:cs="Arial"/>
                <w:sz w:val="20"/>
                <w:szCs w:val="20"/>
              </w:rPr>
            </w:pPr>
            <w:r w:rsidRPr="0079626E">
              <w:rPr>
                <w:sz w:val="20"/>
                <w:szCs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79BB6306" w14:textId="083FC94D" w:rsidR="00BA3390" w:rsidRPr="008D426A" w:rsidRDefault="00CD1D6D" w:rsidP="00BA3390">
            <w:pPr>
              <w:pStyle w:val="Default"/>
              <w:spacing w:line="256" w:lineRule="auto"/>
              <w:rPr>
                <w:rFonts w:ascii="Verdana" w:hAnsi="Verdana" w:cs="Arial"/>
                <w:sz w:val="20"/>
                <w:szCs w:val="20"/>
              </w:rPr>
            </w:pPr>
            <w:r w:rsidRPr="008D426A">
              <w:rPr>
                <w:rFonts w:ascii="Verdana" w:hAnsi="Verdana"/>
                <w:sz w:val="20"/>
                <w:szCs w:val="20"/>
              </w:rPr>
              <w:t xml:space="preserve">15.225 </w:t>
            </w:r>
            <w:r w:rsidRPr="008D426A">
              <w:rPr>
                <w:rFonts w:ascii="Verdana" w:hAnsi="Verdana"/>
                <w:i/>
                <w:iCs/>
                <w:sz w:val="20"/>
                <w:szCs w:val="20"/>
              </w:rPr>
              <w:t>(14.5)</w:t>
            </w:r>
          </w:p>
        </w:tc>
      </w:tr>
    </w:tbl>
    <w:p w14:paraId="08BE9290" w14:textId="77777777" w:rsidR="00BA3390" w:rsidRDefault="00BA3390" w:rsidP="00775005">
      <w:pPr>
        <w:rPr>
          <w:lang w:val="de-DE"/>
        </w:rPr>
      </w:pPr>
    </w:p>
    <w:p w14:paraId="54253404" w14:textId="77777777" w:rsidR="00BA3390" w:rsidRDefault="00BA3390" w:rsidP="00775005">
      <w:pPr>
        <w:rPr>
          <w:lang w:val="de-DE"/>
        </w:rPr>
      </w:pPr>
    </w:p>
    <w:p w14:paraId="14C9CEBF" w14:textId="77777777" w:rsidR="00775005" w:rsidRDefault="00775005" w:rsidP="00775005">
      <w:pPr>
        <w:keepNext/>
        <w:spacing w:after="120"/>
        <w:ind w:left="432" w:hanging="432"/>
        <w:outlineLvl w:val="0"/>
        <w:rPr>
          <w:b/>
          <w:caps/>
          <w:sz w:val="28"/>
        </w:rPr>
      </w:pPr>
      <w:r>
        <w:rPr>
          <w:b/>
          <w:caps/>
          <w:sz w:val="28"/>
        </w:rPr>
        <w:t>Part II - Second information level - meta SPC 3</w:t>
      </w:r>
    </w:p>
    <w:p w14:paraId="1D0D2844" w14:textId="77777777" w:rsidR="00775005" w:rsidRDefault="00775005" w:rsidP="00775005"/>
    <w:p w14:paraId="1CCE78FE" w14:textId="77777777" w:rsidR="00775005" w:rsidRDefault="00775005" w:rsidP="00775005">
      <w:pPr>
        <w:pStyle w:val="Titre3"/>
        <w:numPr>
          <w:ilvl w:val="2"/>
          <w:numId w:val="6"/>
        </w:numPr>
      </w:pPr>
      <w:bookmarkStart w:id="89" w:name="_Toc73002662"/>
      <w:r>
        <w:rPr>
          <w:b w:val="0"/>
        </w:rPr>
        <w:t>Meta SPC 3 administrative information</w:t>
      </w:r>
      <w:bookmarkEnd w:id="89"/>
    </w:p>
    <w:p w14:paraId="38047C45" w14:textId="77777777" w:rsidR="00775005" w:rsidRDefault="00775005" w:rsidP="00775005">
      <w:pPr>
        <w:pStyle w:val="Titre4"/>
        <w:numPr>
          <w:ilvl w:val="3"/>
          <w:numId w:val="6"/>
        </w:numPr>
      </w:pPr>
      <w:bookmarkStart w:id="90" w:name="_Toc73002663"/>
      <w:r>
        <w:t>Meta SPC identifier</w:t>
      </w:r>
      <w:bookmarkEnd w:id="90"/>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0C90FE5B"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F202E4C" w14:textId="77777777" w:rsidR="00775005" w:rsidRDefault="00775005" w:rsidP="0002044A">
            <w:pPr>
              <w:spacing w:line="256" w:lineRule="auto"/>
            </w:pPr>
            <w:r>
              <w:rPr>
                <w:b/>
                <w:bCs/>
                <w:szCs w:val="24"/>
                <w:lang w:eastAsia="en-GB"/>
              </w:rPr>
              <w:t>Identification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309CDB2C" w14:textId="65F1F7DA" w:rsidR="00775005" w:rsidRDefault="00552474" w:rsidP="0002044A">
            <w:pPr>
              <w:spacing w:line="256" w:lineRule="auto"/>
            </w:pPr>
            <w:r>
              <w:t>Meta</w:t>
            </w:r>
            <w:r w:rsidR="00775005">
              <w:t xml:space="preserve"> SPC 3</w:t>
            </w:r>
          </w:p>
        </w:tc>
      </w:tr>
    </w:tbl>
    <w:p w14:paraId="317A9498" w14:textId="77777777" w:rsidR="00775005" w:rsidRDefault="00775005" w:rsidP="00775005"/>
    <w:p w14:paraId="46A35326" w14:textId="77777777" w:rsidR="00775005" w:rsidRDefault="00775005" w:rsidP="00775005">
      <w:pPr>
        <w:pStyle w:val="Titre4"/>
        <w:numPr>
          <w:ilvl w:val="3"/>
          <w:numId w:val="6"/>
        </w:numPr>
      </w:pPr>
      <w:bookmarkStart w:id="91" w:name="_Toc73002664"/>
      <w:r>
        <w:t>Suffix to the authorisation number</w:t>
      </w:r>
      <w:bookmarkEnd w:id="91"/>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49700C6F"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B9C109" w14:textId="77777777" w:rsidR="00775005" w:rsidRDefault="00775005" w:rsidP="0002044A">
            <w:pPr>
              <w:spacing w:line="256" w:lineRule="auto"/>
            </w:pP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2F1CC9" w14:textId="77777777" w:rsidR="00775005" w:rsidRDefault="00775005" w:rsidP="0002044A">
            <w:pPr>
              <w:spacing w:line="256" w:lineRule="auto"/>
            </w:pPr>
          </w:p>
        </w:tc>
      </w:tr>
    </w:tbl>
    <w:p w14:paraId="6A99DEC1" w14:textId="77777777" w:rsidR="00775005" w:rsidRDefault="00775005" w:rsidP="00775005"/>
    <w:p w14:paraId="2C03898D" w14:textId="77777777" w:rsidR="00775005" w:rsidRDefault="00775005" w:rsidP="00775005">
      <w:pPr>
        <w:pStyle w:val="Titre4"/>
        <w:numPr>
          <w:ilvl w:val="3"/>
          <w:numId w:val="6"/>
        </w:numPr>
      </w:pPr>
      <w:bookmarkStart w:id="92" w:name="_Toc73002665"/>
      <w:r>
        <w:t>Product type(s)</w:t>
      </w:r>
      <w:bookmarkEnd w:id="92"/>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5F70B775"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EC0AE3B" w14:textId="77777777" w:rsidR="00775005" w:rsidRDefault="00775005" w:rsidP="0002044A">
            <w:pPr>
              <w:spacing w:line="256" w:lineRule="auto"/>
            </w:pPr>
            <w:r>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0E8D643" w14:textId="74F0FBBD" w:rsidR="00775005" w:rsidRDefault="003B2706" w:rsidP="0002044A">
            <w:pPr>
              <w:spacing w:line="256" w:lineRule="auto"/>
            </w:pPr>
            <w:r>
              <w:t>2</w:t>
            </w:r>
          </w:p>
        </w:tc>
      </w:tr>
      <w:tr w:rsidR="003B2706" w14:paraId="2C47D992"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9D1666" w14:textId="77777777" w:rsidR="003B2706" w:rsidRDefault="003B2706" w:rsidP="0002044A">
            <w:pPr>
              <w:spacing w:line="256" w:lineRule="auto"/>
              <w:rPr>
                <w:b/>
                <w:bCs/>
                <w:szCs w:val="24"/>
                <w:lang w:eastAsia="en-GB"/>
              </w:rPr>
            </w:pP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A710134" w14:textId="7B9F5446" w:rsidR="003B2706" w:rsidRDefault="003B2706" w:rsidP="0002044A">
            <w:pPr>
              <w:spacing w:line="256" w:lineRule="auto"/>
            </w:pPr>
            <w:r>
              <w:t>4</w:t>
            </w:r>
          </w:p>
        </w:tc>
      </w:tr>
    </w:tbl>
    <w:p w14:paraId="023AEBA9" w14:textId="77777777" w:rsidR="00775005" w:rsidRDefault="00775005" w:rsidP="00775005"/>
    <w:p w14:paraId="296F51F1" w14:textId="77777777" w:rsidR="00775005" w:rsidRDefault="00775005" w:rsidP="00775005">
      <w:pPr>
        <w:pStyle w:val="Titre3"/>
        <w:numPr>
          <w:ilvl w:val="2"/>
          <w:numId w:val="6"/>
        </w:numPr>
      </w:pPr>
      <w:bookmarkStart w:id="93" w:name="_Toc73002666"/>
      <w:r>
        <w:rPr>
          <w:b w:val="0"/>
        </w:rPr>
        <w:t>Meta SPC 3 composition</w:t>
      </w:r>
      <w:bookmarkEnd w:id="93"/>
    </w:p>
    <w:p w14:paraId="2EA75017" w14:textId="77777777" w:rsidR="00775005" w:rsidRDefault="00775005" w:rsidP="00775005">
      <w:pPr>
        <w:pStyle w:val="Titre4"/>
        <w:numPr>
          <w:ilvl w:val="3"/>
          <w:numId w:val="6"/>
        </w:numPr>
      </w:pPr>
      <w:bookmarkStart w:id="94" w:name="_Toc73002667"/>
      <w:r>
        <w:t>Qualitative and quantitative information on the composition of the meta SPC 3</w:t>
      </w:r>
      <w:bookmarkEnd w:id="94"/>
    </w:p>
    <w:tbl>
      <w:tblPr>
        <w:tblW w:w="0" w:type="auto"/>
        <w:tblInd w:w="5" w:type="dxa"/>
        <w:tblLayout w:type="fixed"/>
        <w:tblCellMar>
          <w:left w:w="0" w:type="dxa"/>
          <w:right w:w="0" w:type="dxa"/>
        </w:tblCellMar>
        <w:tblLook w:val="04A0" w:firstRow="1" w:lastRow="0" w:firstColumn="1" w:lastColumn="0" w:noHBand="0" w:noVBand="1"/>
      </w:tblPr>
      <w:tblGrid>
        <w:gridCol w:w="2256"/>
        <w:gridCol w:w="1353"/>
        <w:gridCol w:w="1353"/>
        <w:gridCol w:w="1353"/>
        <w:gridCol w:w="1353"/>
        <w:gridCol w:w="625"/>
        <w:gridCol w:w="738"/>
      </w:tblGrid>
      <w:tr w:rsidR="00775005" w14:paraId="2FF0A6DE" w14:textId="77777777" w:rsidTr="008D426A">
        <w:trPr>
          <w:cantSplit/>
          <w:trHeight w:val="692"/>
          <w:tblHeader/>
        </w:trPr>
        <w:tc>
          <w:tcPr>
            <w:tcW w:w="2256" w:type="dxa"/>
            <w:vMerge w:val="restart"/>
            <w:tcBorders>
              <w:top w:val="single" w:sz="4" w:space="0" w:color="000000" w:themeColor="text1"/>
              <w:left w:val="single" w:sz="4" w:space="0" w:color="000000" w:themeColor="text1"/>
              <w:bottom w:val="single" w:sz="4" w:space="0" w:color="000000" w:themeColor="text1"/>
              <w:right w:val="nil"/>
            </w:tcBorders>
            <w:hideMark/>
          </w:tcPr>
          <w:p w14:paraId="63B83C0C" w14:textId="77777777" w:rsidR="00775005" w:rsidRDefault="00775005" w:rsidP="0002044A">
            <w:pPr>
              <w:spacing w:line="256" w:lineRule="auto"/>
              <w:rPr>
                <w:b/>
                <w:bCs/>
                <w:szCs w:val="24"/>
                <w:lang w:eastAsia="en-GB"/>
              </w:rPr>
            </w:pPr>
            <w:r>
              <w:rPr>
                <w:b/>
                <w:bCs/>
                <w:szCs w:val="24"/>
                <w:lang w:eastAsia="en-GB"/>
              </w:rPr>
              <w:t>Common name</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2DE49351" w14:textId="77777777" w:rsidR="00775005" w:rsidRDefault="00775005" w:rsidP="0002044A">
            <w:pPr>
              <w:spacing w:line="256" w:lineRule="auto"/>
              <w:rPr>
                <w:b/>
                <w:bCs/>
                <w:szCs w:val="24"/>
                <w:lang w:eastAsia="en-GB"/>
              </w:rPr>
            </w:pPr>
            <w:r>
              <w:rPr>
                <w:b/>
                <w:bCs/>
                <w:szCs w:val="24"/>
                <w:lang w:eastAsia="en-GB"/>
              </w:rPr>
              <w:t>IUPAC name</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34F4670A" w14:textId="77777777" w:rsidR="00775005" w:rsidRDefault="00775005" w:rsidP="0002044A">
            <w:pPr>
              <w:spacing w:line="256" w:lineRule="auto"/>
              <w:rPr>
                <w:b/>
                <w:bCs/>
                <w:szCs w:val="24"/>
                <w:lang w:eastAsia="en-GB"/>
              </w:rPr>
            </w:pPr>
            <w:r>
              <w:rPr>
                <w:b/>
                <w:bCs/>
                <w:szCs w:val="24"/>
                <w:lang w:eastAsia="en-GB"/>
              </w:rPr>
              <w:t>Function</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1F21B198" w14:textId="77777777" w:rsidR="00775005" w:rsidRDefault="00775005" w:rsidP="0002044A">
            <w:pPr>
              <w:spacing w:line="256" w:lineRule="auto"/>
              <w:rPr>
                <w:b/>
                <w:bCs/>
                <w:szCs w:val="24"/>
                <w:lang w:eastAsia="en-GB"/>
              </w:rPr>
            </w:pPr>
            <w:r>
              <w:rPr>
                <w:b/>
                <w:bCs/>
                <w:szCs w:val="24"/>
                <w:lang w:eastAsia="en-GB"/>
              </w:rPr>
              <w:t>CAS number</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6AA6C837" w14:textId="77777777" w:rsidR="00775005" w:rsidRDefault="00775005" w:rsidP="0002044A">
            <w:pPr>
              <w:spacing w:line="256" w:lineRule="auto"/>
              <w:rPr>
                <w:b/>
                <w:bCs/>
                <w:szCs w:val="24"/>
                <w:lang w:eastAsia="en-GB"/>
              </w:rPr>
            </w:pPr>
            <w:r>
              <w:rPr>
                <w:b/>
                <w:bCs/>
                <w:szCs w:val="24"/>
                <w:lang w:eastAsia="en-GB"/>
              </w:rPr>
              <w:t>EC number</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BE86F" w14:textId="77777777" w:rsidR="00775005" w:rsidRDefault="00775005" w:rsidP="0002044A">
            <w:pPr>
              <w:spacing w:line="256" w:lineRule="auto"/>
            </w:pPr>
            <w:r>
              <w:rPr>
                <w:b/>
                <w:bCs/>
                <w:szCs w:val="24"/>
                <w:lang w:eastAsia="en-GB"/>
              </w:rPr>
              <w:t>Content (%)</w:t>
            </w:r>
          </w:p>
        </w:tc>
      </w:tr>
      <w:tr w:rsidR="00775005" w14:paraId="569DBF75" w14:textId="77777777" w:rsidTr="008D426A">
        <w:trPr>
          <w:cantSplit/>
          <w:trHeight w:val="272"/>
        </w:trPr>
        <w:tc>
          <w:tcPr>
            <w:tcW w:w="2256" w:type="dxa"/>
            <w:vMerge/>
            <w:tcBorders>
              <w:top w:val="single" w:sz="4" w:space="0" w:color="000000"/>
              <w:left w:val="single" w:sz="4" w:space="0" w:color="000000"/>
              <w:bottom w:val="single" w:sz="4" w:space="0" w:color="000000"/>
              <w:right w:val="nil"/>
            </w:tcBorders>
            <w:vAlign w:val="center"/>
            <w:hideMark/>
          </w:tcPr>
          <w:p w14:paraId="3E3E637F"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7A7BD899"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7C316123"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0D6869CA"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79AF1769" w14:textId="77777777" w:rsidR="00775005" w:rsidRDefault="00775005" w:rsidP="0002044A">
            <w:pPr>
              <w:suppressAutoHyphens w:val="0"/>
              <w:spacing w:line="256" w:lineRule="auto"/>
              <w:rPr>
                <w:b/>
                <w:bCs/>
                <w:szCs w:val="24"/>
                <w:lang w:eastAsia="en-GB"/>
              </w:rPr>
            </w:pPr>
          </w:p>
        </w:tc>
        <w:tc>
          <w:tcPr>
            <w:tcW w:w="625" w:type="dxa"/>
            <w:tcBorders>
              <w:top w:val="single" w:sz="4" w:space="0" w:color="000000" w:themeColor="text1"/>
              <w:left w:val="single" w:sz="4" w:space="0" w:color="000000" w:themeColor="text1"/>
              <w:bottom w:val="single" w:sz="4" w:space="0" w:color="000000" w:themeColor="text1"/>
              <w:right w:val="nil"/>
            </w:tcBorders>
            <w:tcMar>
              <w:top w:w="0" w:type="dxa"/>
              <w:left w:w="108" w:type="dxa"/>
              <w:bottom w:w="0" w:type="dxa"/>
              <w:right w:w="108" w:type="dxa"/>
            </w:tcMar>
            <w:hideMark/>
          </w:tcPr>
          <w:p w14:paraId="4D221DB7" w14:textId="77777777" w:rsidR="00775005" w:rsidRDefault="00775005" w:rsidP="0002044A">
            <w:pPr>
              <w:spacing w:line="256" w:lineRule="auto"/>
              <w:rPr>
                <w:b/>
                <w:bCs/>
                <w:szCs w:val="24"/>
                <w:lang w:eastAsia="en-GB"/>
              </w:rPr>
            </w:pPr>
            <w:r>
              <w:rPr>
                <w:b/>
                <w:bCs/>
                <w:szCs w:val="24"/>
                <w:lang w:eastAsia="en-GB"/>
              </w:rPr>
              <w:t>Min</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DAD803" w14:textId="77777777" w:rsidR="00775005" w:rsidRDefault="00775005" w:rsidP="0002044A">
            <w:pPr>
              <w:spacing w:line="256" w:lineRule="auto"/>
            </w:pPr>
            <w:r>
              <w:rPr>
                <w:b/>
                <w:bCs/>
                <w:szCs w:val="24"/>
                <w:lang w:eastAsia="en-GB"/>
              </w:rPr>
              <w:t>Max</w:t>
            </w:r>
          </w:p>
        </w:tc>
      </w:tr>
      <w:tr w:rsidR="00CD1D6D" w14:paraId="624DBE3B" w14:textId="77777777" w:rsidTr="008D426A">
        <w:tc>
          <w:tcPr>
            <w:tcW w:w="2256" w:type="dxa"/>
            <w:tcBorders>
              <w:top w:val="single" w:sz="4" w:space="0" w:color="000000" w:themeColor="text1"/>
              <w:left w:val="single" w:sz="4" w:space="0" w:color="000000" w:themeColor="text1"/>
              <w:bottom w:val="single" w:sz="4" w:space="0" w:color="000000" w:themeColor="text1"/>
              <w:right w:val="nil"/>
            </w:tcBorders>
          </w:tcPr>
          <w:p w14:paraId="446B84C7" w14:textId="77777777" w:rsidR="00CD1D6D" w:rsidRPr="00A37581" w:rsidRDefault="00CD1D6D" w:rsidP="00CD1D6D">
            <w:pPr>
              <w:rPr>
                <w:lang w:val="pl-PL"/>
              </w:rPr>
            </w:pPr>
            <w:r w:rsidRPr="00A37581">
              <w:rPr>
                <w:lang w:val="pl-PL"/>
              </w:rPr>
              <w:t>Pure Sodium hypochlorite</w:t>
            </w:r>
          </w:p>
          <w:p w14:paraId="7CC6D992" w14:textId="6BD1974A" w:rsidR="00CD1D6D" w:rsidRPr="008D426A" w:rsidRDefault="00CD1D6D" w:rsidP="008D426A">
            <w:pPr>
              <w:snapToGrid w:val="0"/>
              <w:spacing w:line="256" w:lineRule="auto"/>
              <w:rPr>
                <w:lang w:val="pl-PL" w:eastAsia="en-GB"/>
              </w:rPr>
            </w:pPr>
            <w:r w:rsidRPr="008A40A2">
              <w:rPr>
                <w:i/>
                <w:iCs/>
                <w:lang w:val="pl-PL"/>
              </w:rPr>
              <w:t>(Active chlorine released from sodium hypochlorite)</w:t>
            </w: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62A5D948" w14:textId="77777777" w:rsidR="00CD1D6D" w:rsidRPr="00A37581" w:rsidRDefault="00CD1D6D" w:rsidP="00CD1D6D">
            <w:pPr>
              <w:rPr>
                <w:lang w:val="pl-PL"/>
              </w:rPr>
            </w:pPr>
            <w:r w:rsidRPr="00A37581">
              <w:rPr>
                <w:lang w:val="pl-PL"/>
              </w:rPr>
              <w:t>Sodium hypochlorite</w:t>
            </w:r>
          </w:p>
          <w:p w14:paraId="7395AFB8" w14:textId="77777777" w:rsidR="00CD1D6D" w:rsidRDefault="00CD1D6D" w:rsidP="00CD1D6D">
            <w:pPr>
              <w:snapToGrid w:val="0"/>
              <w:spacing w:line="256" w:lineRule="auto"/>
              <w:rPr>
                <w:lang w:val="pl-PL"/>
              </w:rPr>
            </w:pPr>
          </w:p>
        </w:tc>
        <w:tc>
          <w:tcPr>
            <w:tcW w:w="1353" w:type="dxa"/>
            <w:tcBorders>
              <w:top w:val="single" w:sz="4" w:space="0" w:color="000000" w:themeColor="text1"/>
              <w:left w:val="single" w:sz="4" w:space="0" w:color="000000" w:themeColor="text1"/>
              <w:bottom w:val="single" w:sz="4" w:space="0" w:color="000000" w:themeColor="text1"/>
              <w:right w:val="nil"/>
            </w:tcBorders>
            <w:vAlign w:val="center"/>
            <w:hideMark/>
          </w:tcPr>
          <w:p w14:paraId="350272EA" w14:textId="77777777" w:rsidR="00CD1D6D" w:rsidRPr="00A37581" w:rsidRDefault="00CD1D6D" w:rsidP="53196DF4">
            <w:pPr>
              <w:spacing w:line="256" w:lineRule="auto"/>
            </w:pPr>
            <w:r w:rsidRPr="00A37581">
              <w:t>Active substance</w:t>
            </w:r>
          </w:p>
          <w:p w14:paraId="50832572" w14:textId="357670B9" w:rsidR="00CD1D6D" w:rsidRDefault="00CD1D6D" w:rsidP="00CD1D6D">
            <w:pPr>
              <w:spacing w:line="256" w:lineRule="auto"/>
            </w:pPr>
          </w:p>
        </w:tc>
        <w:tc>
          <w:tcPr>
            <w:tcW w:w="1353" w:type="dxa"/>
            <w:tcBorders>
              <w:top w:val="single" w:sz="4" w:space="0" w:color="000000" w:themeColor="text1"/>
              <w:left w:val="single" w:sz="4" w:space="0" w:color="000000" w:themeColor="text1"/>
              <w:bottom w:val="single" w:sz="4" w:space="0" w:color="000000" w:themeColor="text1"/>
              <w:right w:val="nil"/>
            </w:tcBorders>
          </w:tcPr>
          <w:p w14:paraId="52406D24" w14:textId="39FF5586" w:rsidR="00CD1D6D" w:rsidRDefault="00CD1D6D" w:rsidP="00CD1D6D">
            <w:pPr>
              <w:snapToGrid w:val="0"/>
              <w:spacing w:line="256" w:lineRule="auto"/>
            </w:pPr>
            <w:r w:rsidRPr="00A37581">
              <w:t>7681-52-9</w:t>
            </w:r>
          </w:p>
        </w:tc>
        <w:tc>
          <w:tcPr>
            <w:tcW w:w="1353" w:type="dxa"/>
            <w:tcBorders>
              <w:top w:val="single" w:sz="4" w:space="0" w:color="000000" w:themeColor="text1"/>
              <w:left w:val="single" w:sz="4" w:space="0" w:color="000000" w:themeColor="text1"/>
              <w:bottom w:val="single" w:sz="4" w:space="0" w:color="000000" w:themeColor="text1"/>
              <w:right w:val="nil"/>
            </w:tcBorders>
          </w:tcPr>
          <w:p w14:paraId="0CA7D90B" w14:textId="1380B958" w:rsidR="00CD1D6D" w:rsidRDefault="00CD1D6D" w:rsidP="00CD1D6D">
            <w:pPr>
              <w:snapToGrid w:val="0"/>
              <w:spacing w:line="256" w:lineRule="auto"/>
            </w:pPr>
            <w:r w:rsidRPr="00A37581">
              <w:t>231-668-3</w:t>
            </w:r>
          </w:p>
        </w:tc>
        <w:tc>
          <w:tcPr>
            <w:tcW w:w="625" w:type="dxa"/>
            <w:tcBorders>
              <w:top w:val="single" w:sz="4" w:space="0" w:color="000000" w:themeColor="text1"/>
              <w:left w:val="single" w:sz="4" w:space="0" w:color="000000" w:themeColor="text1"/>
              <w:bottom w:val="single" w:sz="4" w:space="0" w:color="000000" w:themeColor="text1"/>
              <w:right w:val="nil"/>
            </w:tcBorders>
            <w:vAlign w:val="center"/>
          </w:tcPr>
          <w:p w14:paraId="1E3E421B" w14:textId="64DD67B1" w:rsidR="00CD1D6D" w:rsidRDefault="00CD1D6D" w:rsidP="00CD1D6D">
            <w:pPr>
              <w:snapToGrid w:val="0"/>
              <w:spacing w:line="256" w:lineRule="auto"/>
            </w:pPr>
            <w:r>
              <w:t xml:space="preserve">1.575 </w:t>
            </w:r>
            <w:r w:rsidRPr="008A40A2">
              <w:rPr>
                <w:i/>
                <w:iCs/>
              </w:rPr>
              <w:t>(1.5)</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AC7BF" w14:textId="07D66216" w:rsidR="00CD1D6D" w:rsidRDefault="00CD1D6D" w:rsidP="00CD1D6D">
            <w:pPr>
              <w:snapToGrid w:val="0"/>
              <w:spacing w:line="256" w:lineRule="auto"/>
            </w:pPr>
            <w:r>
              <w:t xml:space="preserve">1.575 </w:t>
            </w:r>
            <w:r w:rsidRPr="008A40A2">
              <w:rPr>
                <w:i/>
                <w:iCs/>
              </w:rPr>
              <w:t>(1.5)</w:t>
            </w:r>
          </w:p>
        </w:tc>
      </w:tr>
    </w:tbl>
    <w:p w14:paraId="4E5F7733" w14:textId="77777777" w:rsidR="00775005" w:rsidRDefault="00775005" w:rsidP="00775005"/>
    <w:p w14:paraId="3F6CAEBA" w14:textId="77777777" w:rsidR="00775005" w:rsidRDefault="00775005" w:rsidP="00775005">
      <w:pPr>
        <w:pStyle w:val="Titre4"/>
        <w:numPr>
          <w:ilvl w:val="3"/>
          <w:numId w:val="6"/>
        </w:numPr>
      </w:pPr>
      <w:bookmarkStart w:id="95" w:name="_Toc73002668"/>
      <w:r>
        <w:t>Type(s) of formulation of the meta SPC 3</w:t>
      </w:r>
      <w:bookmarkEnd w:id="95"/>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5F1FC134"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7EF2F" w14:textId="62C6FBD3" w:rsidR="00775005" w:rsidRDefault="00CD1D6D" w:rsidP="00141B81">
            <w:pPr>
              <w:keepNext/>
              <w:spacing w:line="256" w:lineRule="auto"/>
              <w:outlineLvl w:val="2"/>
              <w:rPr>
                <w:lang w:val="en-US"/>
              </w:rPr>
            </w:pPr>
            <w:r w:rsidRPr="00E9081E">
              <w:t>AL - Any other liquid</w:t>
            </w:r>
          </w:p>
        </w:tc>
      </w:tr>
    </w:tbl>
    <w:p w14:paraId="6043CDA4" w14:textId="77777777" w:rsidR="00775005" w:rsidRDefault="00775005" w:rsidP="00775005"/>
    <w:p w14:paraId="2435000B" w14:textId="77777777" w:rsidR="00775005" w:rsidRDefault="00775005" w:rsidP="00775005">
      <w:pPr>
        <w:pStyle w:val="Titre3"/>
        <w:numPr>
          <w:ilvl w:val="2"/>
          <w:numId w:val="6"/>
        </w:numPr>
      </w:pPr>
      <w:bookmarkStart w:id="96" w:name="_Toc73002669"/>
      <w:r>
        <w:rPr>
          <w:b w:val="0"/>
        </w:rPr>
        <w:t>Hazard and precautionary statements according to Regulation (EC) 1272/2008 of the meta SPC 3</w:t>
      </w:r>
      <w:bookmarkEnd w:id="96"/>
    </w:p>
    <w:p w14:paraId="204F7C51" w14:textId="77777777" w:rsidR="00775005" w:rsidRDefault="00775005" w:rsidP="00775005">
      <w:pPr>
        <w:rPr>
          <w:lang w:val="de-DE"/>
        </w:rPr>
      </w:pPr>
    </w:p>
    <w:p w14:paraId="2460EC7F" w14:textId="77777777" w:rsidR="00775005" w:rsidRDefault="00775005" w:rsidP="00775005">
      <w:pPr>
        <w:rPr>
          <w:b/>
        </w:rPr>
      </w:pPr>
      <w:r>
        <w:rPr>
          <w:b/>
        </w:rPr>
        <w:t>Classification and labelling of the products of the family according to the Regulation (EC) 1272/2008</w:t>
      </w:r>
    </w:p>
    <w:p w14:paraId="355D7909" w14:textId="77777777" w:rsidR="00775005" w:rsidRDefault="00775005" w:rsidP="00775005">
      <w:pPr>
        <w:jc w:val="both"/>
        <w:rPr>
          <w:i/>
          <w:lang w:eastAsia="en-GB"/>
        </w:rPr>
      </w:pPr>
      <w:r>
        <w:rPr>
          <w:i/>
          <w:lang w:eastAsia="en-GB"/>
        </w:rPr>
        <w:t>[It should also be stated if some P statements triggered by the criteria in CLP has been excluded due to the risk assessment.]</w:t>
      </w:r>
    </w:p>
    <w:p w14:paraId="5DF93140" w14:textId="77777777" w:rsidR="00775005" w:rsidRDefault="00775005" w:rsidP="00775005">
      <w:pPr>
        <w:rPr>
          <w:lang w:val="de-DE"/>
        </w:rPr>
      </w:pPr>
    </w:p>
    <w:tbl>
      <w:tblPr>
        <w:tblW w:w="0" w:type="auto"/>
        <w:tblInd w:w="108" w:type="dxa"/>
        <w:tblLayout w:type="fixed"/>
        <w:tblLook w:val="04A0" w:firstRow="1" w:lastRow="0" w:firstColumn="1" w:lastColumn="0" w:noHBand="0" w:noVBand="1"/>
      </w:tblPr>
      <w:tblGrid>
        <w:gridCol w:w="2606"/>
        <w:gridCol w:w="6414"/>
      </w:tblGrid>
      <w:tr w:rsidR="00775005" w14:paraId="17842D86" w14:textId="77777777" w:rsidTr="008D426A">
        <w:trPr>
          <w:cantSplit/>
          <w:tblHeader/>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BE33C11" w14:textId="77777777" w:rsidR="00775005" w:rsidRDefault="00775005" w:rsidP="0002044A">
            <w:pPr>
              <w:spacing w:line="256" w:lineRule="auto"/>
            </w:pPr>
            <w:r>
              <w:rPr>
                <w:b/>
                <w:lang w:eastAsia="en-US"/>
              </w:rPr>
              <w:lastRenderedPageBreak/>
              <w:t>Classification</w:t>
            </w:r>
          </w:p>
        </w:tc>
      </w:tr>
      <w:tr w:rsidR="00775005" w14:paraId="363E8983"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44D31CE2" w14:textId="77777777" w:rsidR="00775005" w:rsidRDefault="00775005" w:rsidP="0002044A">
            <w:pPr>
              <w:spacing w:line="256" w:lineRule="auto"/>
              <w:rPr>
                <w:lang w:eastAsia="fi-FI"/>
              </w:rPr>
            </w:pPr>
            <w:r>
              <w:rPr>
                <w:lang w:eastAsia="en-US"/>
              </w:rPr>
              <w:t>Hazard category</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40CFE9" w14:textId="77777777" w:rsidR="00562784" w:rsidRPr="00FE77AE" w:rsidRDefault="00562784" w:rsidP="00562784">
            <w:pPr>
              <w:rPr>
                <w:lang w:val="fr-FR" w:eastAsia="fi-FI"/>
              </w:rPr>
            </w:pPr>
            <w:r w:rsidRPr="00FE77AE">
              <w:rPr>
                <w:lang w:val="fr-FR" w:eastAsia="fi-FI"/>
              </w:rPr>
              <w:t>Met. Corr. 1</w:t>
            </w:r>
          </w:p>
          <w:p w14:paraId="04031D30" w14:textId="3F5E2439" w:rsidR="00BF0BDC" w:rsidRPr="0089360F" w:rsidRDefault="00BF0BDC" w:rsidP="0089360F">
            <w:pPr>
              <w:pStyle w:val="CM41"/>
              <w:spacing w:line="256" w:lineRule="auto"/>
              <w:jc w:val="both"/>
              <w:rPr>
                <w:rFonts w:ascii="Verdana" w:hAnsi="Verdana" w:cs="Verdana"/>
                <w:sz w:val="20"/>
                <w:szCs w:val="20"/>
                <w:lang w:val="fr-FR" w:eastAsia="fi-FI"/>
              </w:rPr>
            </w:pPr>
            <w:r w:rsidRPr="0089360F">
              <w:rPr>
                <w:rFonts w:ascii="Verdana" w:hAnsi="Verdana" w:cs="Verdana"/>
                <w:sz w:val="20"/>
                <w:szCs w:val="20"/>
                <w:lang w:val="fr-FR" w:eastAsia="fi-FI"/>
              </w:rPr>
              <w:t>Skin Irri. 2</w:t>
            </w:r>
          </w:p>
          <w:p w14:paraId="19A06C8F" w14:textId="224CC144" w:rsidR="00BF0BDC" w:rsidRPr="0089360F" w:rsidRDefault="00BF0BDC" w:rsidP="003138F7">
            <w:pPr>
              <w:pStyle w:val="Default"/>
              <w:rPr>
                <w:rFonts w:ascii="Verdana" w:hAnsi="Verdana" w:cs="Verdana"/>
                <w:color w:val="auto"/>
                <w:sz w:val="20"/>
                <w:szCs w:val="20"/>
                <w:lang w:val="fr-FR" w:eastAsia="fi-FI"/>
              </w:rPr>
            </w:pPr>
            <w:r w:rsidRPr="0089360F">
              <w:rPr>
                <w:rFonts w:ascii="Verdana" w:hAnsi="Verdana" w:cs="Verdana"/>
                <w:color w:val="auto"/>
                <w:sz w:val="20"/>
                <w:szCs w:val="20"/>
                <w:lang w:val="fr-FR" w:eastAsia="fi-FI"/>
              </w:rPr>
              <w:t>Eye Irri. 2</w:t>
            </w:r>
          </w:p>
          <w:p w14:paraId="7207F492" w14:textId="453E59AD" w:rsidR="00775005" w:rsidRDefault="00D12563" w:rsidP="0089360F">
            <w:pPr>
              <w:pStyle w:val="CM41"/>
              <w:spacing w:line="256" w:lineRule="auto"/>
              <w:jc w:val="both"/>
              <w:rPr>
                <w:lang w:eastAsia="fi-FI"/>
              </w:rPr>
            </w:pPr>
            <w:r w:rsidRPr="0089360F">
              <w:rPr>
                <w:rFonts w:ascii="Verdana" w:hAnsi="Verdana" w:cs="Verdana"/>
                <w:sz w:val="20"/>
                <w:szCs w:val="20"/>
                <w:lang w:val="fr-FR" w:eastAsia="fi-FI"/>
              </w:rPr>
              <w:t>Aquatic chronic 3</w:t>
            </w:r>
          </w:p>
        </w:tc>
      </w:tr>
      <w:tr w:rsidR="00775005" w14:paraId="3396215F"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182E45D4" w14:textId="77777777" w:rsidR="00775005" w:rsidRDefault="00775005" w:rsidP="0002044A">
            <w:pPr>
              <w:spacing w:line="256" w:lineRule="auto"/>
              <w:rPr>
                <w:lang w:eastAsia="fi-FI"/>
              </w:rPr>
            </w:pPr>
            <w:r>
              <w:rPr>
                <w:lang w:eastAsia="en-US"/>
              </w:rPr>
              <w:t>Hazard statement</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A4E07D" w14:textId="77777777" w:rsidR="00856166" w:rsidRDefault="00856166" w:rsidP="00856166">
            <w:pPr>
              <w:rPr>
                <w:lang w:val="en-US" w:eastAsia="fi-FI"/>
              </w:rPr>
            </w:pPr>
            <w:r>
              <w:rPr>
                <w:lang w:val="en-US" w:eastAsia="fi-FI"/>
              </w:rPr>
              <w:t xml:space="preserve">H290: May be corrosive to metals </w:t>
            </w:r>
          </w:p>
          <w:p w14:paraId="7B6C25C0" w14:textId="3F1D077E" w:rsidR="00BF0BDC" w:rsidRPr="00BF0BDC" w:rsidRDefault="00BF0BDC" w:rsidP="00856166">
            <w:pPr>
              <w:rPr>
                <w:lang w:val="en-US" w:eastAsia="fi-FI"/>
              </w:rPr>
            </w:pPr>
            <w:r w:rsidRPr="00BF0BDC">
              <w:rPr>
                <w:lang w:val="en-US" w:eastAsia="fi-FI"/>
              </w:rPr>
              <w:t>H315: Causes skin irritation</w:t>
            </w:r>
          </w:p>
          <w:p w14:paraId="3C8D409E" w14:textId="76F0AD29" w:rsidR="00BF0BDC" w:rsidRPr="00BF0BDC" w:rsidRDefault="00BF0BDC" w:rsidP="00BF0BDC">
            <w:pPr>
              <w:rPr>
                <w:lang w:val="en-US" w:eastAsia="fi-FI"/>
              </w:rPr>
            </w:pPr>
            <w:r w:rsidRPr="005547A7">
              <w:rPr>
                <w:lang w:val="en-US" w:eastAsia="fi-FI"/>
              </w:rPr>
              <w:t>H319</w:t>
            </w:r>
            <w:r>
              <w:rPr>
                <w:lang w:val="en-US" w:eastAsia="fi-FI"/>
              </w:rPr>
              <w:t>: Causes serious eye irritation</w:t>
            </w:r>
          </w:p>
          <w:p w14:paraId="42398452" w14:textId="56094447" w:rsidR="00775005" w:rsidRDefault="00D12563" w:rsidP="00D12563">
            <w:pPr>
              <w:pStyle w:val="CM41"/>
              <w:spacing w:after="60" w:line="256" w:lineRule="auto"/>
              <w:jc w:val="both"/>
              <w:rPr>
                <w:lang w:eastAsia="fi-FI"/>
              </w:rPr>
            </w:pPr>
            <w:r>
              <w:rPr>
                <w:rFonts w:ascii="Verdana" w:hAnsi="Verdana" w:cs="Verdana"/>
                <w:sz w:val="20"/>
                <w:szCs w:val="20"/>
                <w:lang w:val="en-GB" w:eastAsia="fi-FI"/>
              </w:rPr>
              <w:t>H412</w:t>
            </w:r>
            <w:r w:rsidRPr="00A420B9">
              <w:rPr>
                <w:rFonts w:ascii="Verdana" w:hAnsi="Verdana" w:cs="Verdana"/>
                <w:sz w:val="20"/>
                <w:szCs w:val="20"/>
                <w:lang w:val="en-GB" w:eastAsia="fi-FI"/>
              </w:rPr>
              <w:t xml:space="preserve">: </w:t>
            </w:r>
            <w:r>
              <w:rPr>
                <w:rFonts w:ascii="Verdana" w:hAnsi="Verdana" w:cs="Verdana"/>
                <w:sz w:val="20"/>
                <w:szCs w:val="20"/>
                <w:lang w:val="en-GB" w:eastAsia="fi-FI"/>
              </w:rPr>
              <w:t>Harmful</w:t>
            </w:r>
            <w:r w:rsidRPr="00A420B9">
              <w:rPr>
                <w:rFonts w:ascii="Verdana" w:hAnsi="Verdana" w:cs="Verdana"/>
                <w:sz w:val="20"/>
                <w:szCs w:val="20"/>
                <w:lang w:val="en-GB" w:eastAsia="fi-FI"/>
              </w:rPr>
              <w:t xml:space="preserve"> to aquatic life with long-lasting effects.</w:t>
            </w:r>
          </w:p>
        </w:tc>
      </w:tr>
      <w:tr w:rsidR="00775005" w14:paraId="6BFFBD11" w14:textId="77777777" w:rsidTr="008D426A">
        <w:trPr>
          <w:cantSplit/>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8AFC5A" w14:textId="77777777" w:rsidR="00775005" w:rsidRDefault="00775005" w:rsidP="0002044A">
            <w:pPr>
              <w:snapToGrid w:val="0"/>
              <w:spacing w:line="256" w:lineRule="auto"/>
              <w:rPr>
                <w:lang w:eastAsia="fi-FI"/>
              </w:rPr>
            </w:pPr>
          </w:p>
        </w:tc>
      </w:tr>
      <w:tr w:rsidR="00775005" w14:paraId="5BACBE42" w14:textId="77777777" w:rsidTr="008D426A">
        <w:trPr>
          <w:cantSplit/>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D05341B" w14:textId="77777777" w:rsidR="00775005" w:rsidRDefault="00775005" w:rsidP="0002044A">
            <w:pPr>
              <w:spacing w:line="256" w:lineRule="auto"/>
            </w:pPr>
            <w:r>
              <w:rPr>
                <w:b/>
                <w:lang w:eastAsia="en-US"/>
              </w:rPr>
              <w:t>Labelling</w:t>
            </w:r>
          </w:p>
        </w:tc>
      </w:tr>
      <w:tr w:rsidR="00775005" w14:paraId="24993D06"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0D0BCAA3" w14:textId="77777777" w:rsidR="00775005" w:rsidRDefault="00775005" w:rsidP="0002044A">
            <w:pPr>
              <w:spacing w:line="256" w:lineRule="auto"/>
              <w:rPr>
                <w:lang w:eastAsia="fi-FI"/>
              </w:rPr>
            </w:pPr>
            <w:r>
              <w:rPr>
                <w:lang w:eastAsia="en-US"/>
              </w:rPr>
              <w:t>Signal words</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698ED5" w14:textId="136813D7" w:rsidR="00775005" w:rsidRDefault="00BF0BDC" w:rsidP="0002044A">
            <w:pPr>
              <w:pStyle w:val="CM41"/>
              <w:spacing w:after="60" w:line="256" w:lineRule="auto"/>
              <w:jc w:val="both"/>
              <w:rPr>
                <w:rFonts w:ascii="Verdana" w:hAnsi="Verdana"/>
                <w:sz w:val="20"/>
                <w:lang w:eastAsia="fi-FI"/>
              </w:rPr>
            </w:pPr>
            <w:r>
              <w:rPr>
                <w:rFonts w:ascii="Verdana" w:hAnsi="Verdana"/>
                <w:sz w:val="20"/>
                <w:lang w:eastAsia="fi-FI"/>
              </w:rPr>
              <w:t>Warning</w:t>
            </w:r>
          </w:p>
        </w:tc>
      </w:tr>
      <w:tr w:rsidR="00775005" w14:paraId="7A7581FA"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25C6D923" w14:textId="77777777" w:rsidR="00775005" w:rsidRDefault="00775005" w:rsidP="0002044A">
            <w:pPr>
              <w:spacing w:line="256" w:lineRule="auto"/>
              <w:rPr>
                <w:lang w:eastAsia="fi-FI"/>
              </w:rPr>
            </w:pPr>
            <w:r>
              <w:rPr>
                <w:lang w:eastAsia="en-US"/>
              </w:rPr>
              <w:t>Hazard statements</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4FBC14" w14:textId="77777777" w:rsidR="00856166" w:rsidRDefault="00856166" w:rsidP="00856166">
            <w:pPr>
              <w:rPr>
                <w:lang w:val="en-US" w:eastAsia="fi-FI"/>
              </w:rPr>
            </w:pPr>
            <w:r>
              <w:rPr>
                <w:lang w:val="en-US" w:eastAsia="fi-FI"/>
              </w:rPr>
              <w:t xml:space="preserve">H290: May be corrosive to metals </w:t>
            </w:r>
          </w:p>
          <w:p w14:paraId="5043A609" w14:textId="6D0FA24F" w:rsidR="00BF0BDC" w:rsidRPr="00DA5A95" w:rsidRDefault="00BF0BDC" w:rsidP="00856166">
            <w:pPr>
              <w:rPr>
                <w:lang w:val="en-US" w:eastAsia="fi-FI"/>
              </w:rPr>
            </w:pPr>
            <w:r w:rsidRPr="00DA5A95">
              <w:rPr>
                <w:lang w:val="en-US" w:eastAsia="fi-FI"/>
              </w:rPr>
              <w:t>H315: Causes skin irritation</w:t>
            </w:r>
          </w:p>
          <w:p w14:paraId="4D4AE090" w14:textId="23EC3379" w:rsidR="00BF0BDC" w:rsidRPr="00BF0BDC" w:rsidRDefault="00BF0BDC" w:rsidP="00BF0BDC">
            <w:pPr>
              <w:rPr>
                <w:lang w:val="en-US" w:eastAsia="fi-FI"/>
              </w:rPr>
            </w:pPr>
            <w:r w:rsidRPr="005547A7">
              <w:rPr>
                <w:lang w:val="en-US" w:eastAsia="fi-FI"/>
              </w:rPr>
              <w:t>H319</w:t>
            </w:r>
            <w:r>
              <w:rPr>
                <w:lang w:val="en-US" w:eastAsia="fi-FI"/>
              </w:rPr>
              <w:t>: Causes serious eye irritation</w:t>
            </w:r>
          </w:p>
          <w:p w14:paraId="5884D1E7" w14:textId="1E12AB85" w:rsidR="00775005" w:rsidRPr="008D426A" w:rsidRDefault="00D12563" w:rsidP="008D426A">
            <w:pPr>
              <w:pStyle w:val="CM41"/>
              <w:spacing w:after="60" w:line="256" w:lineRule="auto"/>
              <w:jc w:val="both"/>
              <w:rPr>
                <w:rFonts w:ascii="Verdana" w:hAnsi="Verdana"/>
                <w:sz w:val="20"/>
                <w:szCs w:val="20"/>
                <w:lang w:eastAsia="fi-FI"/>
              </w:rPr>
            </w:pPr>
            <w:r>
              <w:rPr>
                <w:rFonts w:ascii="Verdana" w:hAnsi="Verdana" w:cs="Verdana"/>
                <w:sz w:val="20"/>
                <w:szCs w:val="20"/>
                <w:lang w:val="en-GB" w:eastAsia="fi-FI"/>
              </w:rPr>
              <w:t>H412</w:t>
            </w:r>
            <w:r w:rsidRPr="00A420B9">
              <w:rPr>
                <w:rFonts w:ascii="Verdana" w:hAnsi="Verdana" w:cs="Verdana"/>
                <w:sz w:val="20"/>
                <w:szCs w:val="20"/>
                <w:lang w:val="en-GB" w:eastAsia="fi-FI"/>
              </w:rPr>
              <w:t xml:space="preserve">: </w:t>
            </w:r>
            <w:r>
              <w:rPr>
                <w:rFonts w:ascii="Verdana" w:hAnsi="Verdana" w:cs="Verdana"/>
                <w:sz w:val="20"/>
                <w:szCs w:val="20"/>
                <w:lang w:val="en-GB" w:eastAsia="fi-FI"/>
              </w:rPr>
              <w:t>Harmful</w:t>
            </w:r>
            <w:r w:rsidRPr="00A420B9">
              <w:rPr>
                <w:rFonts w:ascii="Verdana" w:hAnsi="Verdana" w:cs="Verdana"/>
                <w:sz w:val="20"/>
                <w:szCs w:val="20"/>
                <w:lang w:val="en-GB" w:eastAsia="fi-FI"/>
              </w:rPr>
              <w:t xml:space="preserve"> to aquatic life with long-lasting effects.</w:t>
            </w:r>
          </w:p>
        </w:tc>
      </w:tr>
      <w:tr w:rsidR="00775005" w14:paraId="1B57F278"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090845B7" w14:textId="77777777" w:rsidR="00775005" w:rsidRDefault="00775005" w:rsidP="0002044A">
            <w:pPr>
              <w:spacing w:line="256" w:lineRule="auto"/>
              <w:rPr>
                <w:lang w:eastAsia="fi-FI"/>
              </w:rPr>
            </w:pPr>
            <w:r>
              <w:rPr>
                <w:lang w:eastAsia="en-US"/>
              </w:rPr>
              <w:t>Precautionary statements</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BBCE78" w14:textId="77777777" w:rsidR="00CD611B" w:rsidRDefault="00CD611B" w:rsidP="00CD611B">
            <w:pPr>
              <w:rPr>
                <w:rFonts w:cs="Arial"/>
              </w:rPr>
            </w:pPr>
            <w:r w:rsidRPr="00710597">
              <w:rPr>
                <w:rFonts w:cs="Arial"/>
              </w:rPr>
              <w:t>P234</w:t>
            </w:r>
            <w:r>
              <w:rPr>
                <w:rFonts w:cs="Arial"/>
              </w:rPr>
              <w:t xml:space="preserve">: </w:t>
            </w:r>
            <w:r>
              <w:t>Keep only in original packaging</w:t>
            </w:r>
            <w:r w:rsidRPr="00EB3B8C">
              <w:rPr>
                <w:rFonts w:cs="Arial"/>
              </w:rPr>
              <w:t xml:space="preserve"> </w:t>
            </w:r>
          </w:p>
          <w:p w14:paraId="2A0AB672" w14:textId="6AABFF94" w:rsidR="00DA55B7" w:rsidRDefault="00DA55B7" w:rsidP="00CD611B">
            <w:pPr>
              <w:rPr>
                <w:lang w:val="en-US" w:eastAsia="fi-FI"/>
              </w:rPr>
            </w:pPr>
            <w:r>
              <w:rPr>
                <w:lang w:val="en-US" w:eastAsia="fi-FI"/>
              </w:rPr>
              <w:t xml:space="preserve">P264: </w:t>
            </w:r>
            <w:r w:rsidRPr="00353681">
              <w:rPr>
                <w:lang w:val="en-US" w:eastAsia="fi-FI"/>
              </w:rPr>
              <w:t>Wash … thoroughly after handling.</w:t>
            </w:r>
          </w:p>
          <w:p w14:paraId="1FCF6711" w14:textId="62030CB0" w:rsidR="00D12563" w:rsidRDefault="00D12563" w:rsidP="00C2396D">
            <w:pPr>
              <w:rPr>
                <w:lang w:val="en-US" w:eastAsia="fi-FI"/>
              </w:rPr>
            </w:pPr>
            <w:r w:rsidRPr="00A420B9">
              <w:rPr>
                <w:lang w:val="en-US" w:eastAsia="fi-FI"/>
              </w:rPr>
              <w:t>P273: Avoi</w:t>
            </w:r>
            <w:r w:rsidRPr="00961D03">
              <w:rPr>
                <w:lang w:val="en-US" w:eastAsia="fi-FI"/>
              </w:rPr>
              <w:t>d release</w:t>
            </w:r>
            <w:r>
              <w:rPr>
                <w:lang w:val="en-US" w:eastAsia="fi-FI"/>
              </w:rPr>
              <w:t>d</w:t>
            </w:r>
            <w:r w:rsidRPr="00A420B9">
              <w:rPr>
                <w:lang w:val="en-US" w:eastAsia="fi-FI"/>
              </w:rPr>
              <w:t xml:space="preserve"> to the environment</w:t>
            </w:r>
          </w:p>
          <w:p w14:paraId="4540A9C3" w14:textId="77777777" w:rsidR="00DA55B7" w:rsidRPr="00353681" w:rsidRDefault="00DA55B7" w:rsidP="00C2396D">
            <w:pPr>
              <w:rPr>
                <w:lang w:val="en-US" w:eastAsia="fi-FI"/>
              </w:rPr>
            </w:pPr>
            <w:r>
              <w:rPr>
                <w:lang w:val="en-US" w:eastAsia="fi-FI"/>
              </w:rPr>
              <w:t xml:space="preserve">P280: </w:t>
            </w:r>
            <w:r w:rsidRPr="00353681">
              <w:rPr>
                <w:lang w:val="en-US" w:eastAsia="fi-FI"/>
              </w:rPr>
              <w:t>Wear protective gloves/protective clothing/eye protection/face protection.</w:t>
            </w:r>
          </w:p>
          <w:p w14:paraId="5CBD877D" w14:textId="77777777" w:rsidR="00DA55B7" w:rsidRPr="00353681" w:rsidRDefault="00DA55B7" w:rsidP="00C2396D">
            <w:pPr>
              <w:rPr>
                <w:lang w:val="en-US" w:eastAsia="fi-FI"/>
              </w:rPr>
            </w:pPr>
            <w:r>
              <w:rPr>
                <w:lang w:val="en-US" w:eastAsia="fi-FI"/>
              </w:rPr>
              <w:t xml:space="preserve">P302+P352: </w:t>
            </w:r>
            <w:r w:rsidRPr="00353681">
              <w:rPr>
                <w:lang w:val="en-US" w:eastAsia="fi-FI"/>
              </w:rPr>
              <w:t>IF ON SKIN: Wash with plenty of soap and water.</w:t>
            </w:r>
          </w:p>
          <w:p w14:paraId="6E03A498" w14:textId="77777777" w:rsidR="00DA55B7" w:rsidRDefault="00DA55B7" w:rsidP="00C2396D">
            <w:pPr>
              <w:rPr>
                <w:lang w:val="en-US" w:eastAsia="fi-FI"/>
              </w:rPr>
            </w:pPr>
            <w:r>
              <w:rPr>
                <w:lang w:val="en-US" w:eastAsia="fi-FI"/>
              </w:rPr>
              <w:t xml:space="preserve">P305+P351+P338: </w:t>
            </w:r>
            <w:r w:rsidRPr="00353681">
              <w:rPr>
                <w:lang w:val="en-US" w:eastAsia="fi-FI"/>
              </w:rPr>
              <w:t>IF IN EYES: Rinse cautiously with water for several min</w:t>
            </w:r>
            <w:r>
              <w:rPr>
                <w:lang w:val="en-US" w:eastAsia="fi-FI"/>
              </w:rPr>
              <w:t xml:space="preserve">utes. Remove contact lenses, if </w:t>
            </w:r>
            <w:r w:rsidRPr="00353681">
              <w:rPr>
                <w:lang w:val="en-US" w:eastAsia="fi-FI"/>
              </w:rPr>
              <w:t>present and easy to do. Continue rinsing.</w:t>
            </w:r>
          </w:p>
          <w:p w14:paraId="1CCE416C" w14:textId="77777777" w:rsidR="00DA55B7" w:rsidRPr="00353681" w:rsidRDefault="00DA55B7" w:rsidP="00C2396D">
            <w:pPr>
              <w:rPr>
                <w:lang w:val="en-US" w:eastAsia="fi-FI"/>
              </w:rPr>
            </w:pPr>
            <w:r>
              <w:rPr>
                <w:lang w:val="en-US" w:eastAsia="fi-FI"/>
              </w:rPr>
              <w:t xml:space="preserve">P321: </w:t>
            </w:r>
            <w:r w:rsidRPr="00353681">
              <w:rPr>
                <w:lang w:val="en-US" w:eastAsia="fi-FI"/>
              </w:rPr>
              <w:t>Specific treatment (see … on this label).</w:t>
            </w:r>
          </w:p>
          <w:p w14:paraId="2FB09CC9" w14:textId="77777777" w:rsidR="00DA55B7" w:rsidRPr="00353681" w:rsidRDefault="00DA55B7" w:rsidP="00C2396D">
            <w:pPr>
              <w:rPr>
                <w:lang w:val="en-US" w:eastAsia="fi-FI"/>
              </w:rPr>
            </w:pPr>
            <w:r>
              <w:rPr>
                <w:lang w:val="en-US" w:eastAsia="fi-FI"/>
              </w:rPr>
              <w:t xml:space="preserve">P332+P313: </w:t>
            </w:r>
            <w:r w:rsidRPr="00353681">
              <w:rPr>
                <w:lang w:val="en-US" w:eastAsia="fi-FI"/>
              </w:rPr>
              <w:t>If skin irritation occurs: Get medical advice/attention.</w:t>
            </w:r>
          </w:p>
          <w:p w14:paraId="257B889D" w14:textId="77777777" w:rsidR="00DA55B7" w:rsidRPr="00353681" w:rsidRDefault="00DA55B7" w:rsidP="00C2396D">
            <w:pPr>
              <w:rPr>
                <w:lang w:val="en-US" w:eastAsia="fi-FI"/>
              </w:rPr>
            </w:pPr>
            <w:r>
              <w:rPr>
                <w:lang w:val="en-US" w:eastAsia="fi-FI"/>
              </w:rPr>
              <w:t xml:space="preserve">P337+P313: </w:t>
            </w:r>
            <w:r w:rsidRPr="00353681">
              <w:rPr>
                <w:lang w:val="en-US" w:eastAsia="fi-FI"/>
              </w:rPr>
              <w:t>If eye irritation persists: Get medical advice/attention.</w:t>
            </w:r>
          </w:p>
          <w:p w14:paraId="112320D2" w14:textId="26E6697B" w:rsidR="00DA55B7" w:rsidRDefault="00DA55B7" w:rsidP="00C2396D">
            <w:pPr>
              <w:rPr>
                <w:lang w:val="en-US" w:eastAsia="fi-FI"/>
              </w:rPr>
            </w:pPr>
            <w:r>
              <w:rPr>
                <w:lang w:val="en-US" w:eastAsia="fi-FI"/>
              </w:rPr>
              <w:t xml:space="preserve">P362+P364: </w:t>
            </w:r>
            <w:r w:rsidRPr="00353681">
              <w:rPr>
                <w:lang w:val="en-US" w:eastAsia="fi-FI"/>
              </w:rPr>
              <w:t>Take off contaminated clothing and wash before reuse.</w:t>
            </w:r>
          </w:p>
          <w:p w14:paraId="7069535F" w14:textId="46742C43" w:rsidR="00CD611B" w:rsidRDefault="00CD611B" w:rsidP="53196DF4">
            <w:r w:rsidRPr="00710597">
              <w:rPr>
                <w:rFonts w:cs="Arial"/>
              </w:rPr>
              <w:t>P390</w:t>
            </w:r>
            <w:r>
              <w:rPr>
                <w:rFonts w:cs="Arial"/>
              </w:rPr>
              <w:t xml:space="preserve">: </w:t>
            </w:r>
            <w:r>
              <w:t>Absorb spillage to prevent material damage</w:t>
            </w:r>
          </w:p>
          <w:p w14:paraId="71D2D0AA" w14:textId="010D3D7D" w:rsidR="00CD611B" w:rsidRPr="00CD611B" w:rsidRDefault="00CD611B" w:rsidP="00C2396D">
            <w:pPr>
              <w:rPr>
                <w:lang w:val="en-US" w:eastAsia="fi-FI"/>
              </w:rPr>
            </w:pPr>
            <w:r>
              <w:rPr>
                <w:rFonts w:cs="Arial"/>
              </w:rPr>
              <w:t xml:space="preserve">P406: </w:t>
            </w:r>
            <w:r>
              <w:t>Store in a corrosion-resistant/… container with a resistant inner liner</w:t>
            </w:r>
          </w:p>
          <w:p w14:paraId="1D67348E" w14:textId="24993E18" w:rsidR="00775005" w:rsidRDefault="00D12563" w:rsidP="00C2396D">
            <w:pPr>
              <w:rPr>
                <w:lang w:val="en-US" w:eastAsia="en-US"/>
              </w:rPr>
            </w:pPr>
            <w:r w:rsidRPr="00A420B9">
              <w:rPr>
                <w:lang w:val="en-US" w:eastAsia="fi-FI"/>
              </w:rPr>
              <w:t>P501: Dispose of contents/container in accordance with the national regulation</w:t>
            </w:r>
          </w:p>
        </w:tc>
      </w:tr>
      <w:tr w:rsidR="00775005" w14:paraId="7BAEA21D" w14:textId="77777777" w:rsidTr="008D426A">
        <w:trPr>
          <w:cantSplit/>
        </w:trPr>
        <w:tc>
          <w:tcPr>
            <w:tcW w:w="90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FDB8FE" w14:textId="77777777" w:rsidR="00775005" w:rsidRDefault="00775005" w:rsidP="0002044A">
            <w:pPr>
              <w:snapToGrid w:val="0"/>
              <w:spacing w:line="256" w:lineRule="auto"/>
              <w:rPr>
                <w:lang w:eastAsia="fi-FI"/>
              </w:rPr>
            </w:pPr>
          </w:p>
        </w:tc>
      </w:tr>
      <w:tr w:rsidR="00775005" w14:paraId="21DDC788" w14:textId="77777777" w:rsidTr="008D426A">
        <w:trPr>
          <w:cantSplit/>
        </w:trPr>
        <w:tc>
          <w:tcPr>
            <w:tcW w:w="2606" w:type="dxa"/>
            <w:tcBorders>
              <w:top w:val="single" w:sz="2" w:space="0" w:color="000000" w:themeColor="text1"/>
              <w:left w:val="single" w:sz="2" w:space="0" w:color="000000" w:themeColor="text1"/>
              <w:bottom w:val="single" w:sz="2" w:space="0" w:color="000000" w:themeColor="text1"/>
              <w:right w:val="nil"/>
            </w:tcBorders>
            <w:hideMark/>
          </w:tcPr>
          <w:p w14:paraId="758E3B6D" w14:textId="77777777" w:rsidR="00775005" w:rsidRDefault="00775005" w:rsidP="0002044A">
            <w:pPr>
              <w:spacing w:line="256" w:lineRule="auto"/>
              <w:rPr>
                <w:b/>
                <w:lang w:eastAsia="fi-FI"/>
              </w:rPr>
            </w:pPr>
            <w:r>
              <w:rPr>
                <w:lang w:eastAsia="en-US"/>
              </w:rPr>
              <w:t>Note</w:t>
            </w:r>
          </w:p>
        </w:tc>
        <w:tc>
          <w:tcPr>
            <w:tcW w:w="6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DED41A" w14:textId="77777777" w:rsidR="00775005" w:rsidRDefault="00CD611B" w:rsidP="008D426A">
            <w:pPr>
              <w:snapToGrid w:val="0"/>
              <w:spacing w:line="256" w:lineRule="auto"/>
              <w:rPr>
                <w:rFonts w:cs="Arial"/>
              </w:rPr>
            </w:pPr>
            <w:r w:rsidRPr="00003F94">
              <w:rPr>
                <w:rFonts w:cs="Arial"/>
              </w:rPr>
              <w:t>EUH206: Warning! Do not use together with other products. May release dangerous gases (chlorine).</w:t>
            </w:r>
          </w:p>
          <w:p w14:paraId="6C8ABF67" w14:textId="16FCDD8C" w:rsidR="00A26FAC" w:rsidRPr="008D426A" w:rsidRDefault="00A26FAC" w:rsidP="008D426A">
            <w:pPr>
              <w:snapToGrid w:val="0"/>
              <w:spacing w:line="256" w:lineRule="auto"/>
              <w:rPr>
                <w:b/>
                <w:bCs/>
                <w:lang w:eastAsia="fi-FI"/>
              </w:rPr>
            </w:pPr>
            <w:r>
              <w:rPr>
                <w:rFonts w:cs="Arial"/>
              </w:rPr>
              <w:t>The precausionnary statement P280 does not apply to non-professionnal users.</w:t>
            </w:r>
          </w:p>
        </w:tc>
      </w:tr>
    </w:tbl>
    <w:p w14:paraId="543C82A6" w14:textId="77777777" w:rsidR="00775005" w:rsidRDefault="00775005" w:rsidP="00775005">
      <w:pPr>
        <w:tabs>
          <w:tab w:val="left" w:pos="500"/>
        </w:tabs>
        <w:ind w:left="500" w:hanging="500"/>
      </w:pPr>
    </w:p>
    <w:p w14:paraId="306CF6C4" w14:textId="77777777" w:rsidR="00775005" w:rsidRDefault="00775005" w:rsidP="00775005"/>
    <w:p w14:paraId="5F439C96" w14:textId="77777777" w:rsidR="00775005" w:rsidRPr="0034189E" w:rsidRDefault="00775005" w:rsidP="00775005">
      <w:pPr>
        <w:pStyle w:val="Titre3"/>
        <w:numPr>
          <w:ilvl w:val="2"/>
          <w:numId w:val="6"/>
        </w:numPr>
        <w:rPr>
          <w:b w:val="0"/>
        </w:rPr>
      </w:pPr>
      <w:r>
        <w:rPr>
          <w:b w:val="0"/>
        </w:rPr>
        <w:t xml:space="preserve"> </w:t>
      </w:r>
      <w:bookmarkStart w:id="97" w:name="_Toc73002670"/>
      <w:r>
        <w:rPr>
          <w:b w:val="0"/>
        </w:rPr>
        <w:t>Authorised use(s) of the META SPC 3</w:t>
      </w:r>
      <w:bookmarkEnd w:id="97"/>
    </w:p>
    <w:p w14:paraId="2270DA9A" w14:textId="77777777" w:rsidR="00C35D10" w:rsidRDefault="00C35D10" w:rsidP="00C35D10">
      <w:pPr>
        <w:widowControl w:val="0"/>
        <w:autoSpaceDE w:val="0"/>
        <w:rPr>
          <w:rFonts w:cs="Times"/>
          <w:bCs/>
          <w:szCs w:val="29"/>
        </w:rPr>
      </w:pPr>
    </w:p>
    <w:p w14:paraId="5E7F02EF" w14:textId="77777777" w:rsidR="00C35D10" w:rsidRDefault="00C35D10" w:rsidP="00C35D10">
      <w:pPr>
        <w:pStyle w:val="Titre4"/>
      </w:pPr>
      <w:bookmarkStart w:id="98" w:name="_Toc73002671"/>
      <w:r>
        <w:t>Use description</w:t>
      </w:r>
      <w:bookmarkEnd w:id="98"/>
    </w:p>
    <w:p w14:paraId="49A0857B" w14:textId="77777777" w:rsidR="00C35D10" w:rsidRDefault="00C35D10" w:rsidP="00C35D10">
      <w:pPr>
        <w:widowControl w:val="0"/>
        <w:autoSpaceDE w:val="0"/>
        <w:rPr>
          <w:rFonts w:cs="Times"/>
          <w:bCs/>
          <w:szCs w:val="29"/>
        </w:rPr>
      </w:pPr>
    </w:p>
    <w:p w14:paraId="2E2DA6C9" w14:textId="1368FBF3" w:rsidR="00C35D10" w:rsidRDefault="00C35D10" w:rsidP="00C35D10">
      <w:pPr>
        <w:pStyle w:val="Lgende"/>
        <w:spacing w:after="120"/>
        <w:rPr>
          <w:rFonts w:ascii="Verdana" w:hAnsi="Verdana"/>
          <w:b/>
          <w:bCs/>
          <w:szCs w:val="24"/>
          <w:lang w:eastAsia="en-GB"/>
        </w:rPr>
      </w:pPr>
      <w:r>
        <w:rPr>
          <w:rFonts w:ascii="Verdana" w:hAnsi="Verdana" w:cs="Verdana"/>
        </w:rPr>
        <w:t xml:space="preserve">Table </w:t>
      </w:r>
      <w:r w:rsidR="00B35D81">
        <w:rPr>
          <w:rFonts w:ascii="Verdana" w:hAnsi="Verdana" w:cs="Verdana"/>
        </w:rPr>
        <w:t>5</w:t>
      </w:r>
      <w:r w:rsidR="00841BA6">
        <w:rPr>
          <w:rFonts w:ascii="Verdana" w:hAnsi="Verdana"/>
        </w:rPr>
        <w:t>. Use # 1</w:t>
      </w:r>
      <w:r>
        <w:rPr>
          <w:rFonts w:ascii="Verdana" w:hAnsi="Verdana"/>
        </w:rPr>
        <w:t xml:space="preserve"> – Disinfection of surfaces by spraying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D45AEC" w:rsidRPr="00A411E7" w14:paraId="76375F1B"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8644476" w14:textId="77777777" w:rsidR="00D45AEC" w:rsidRPr="00F24D0D" w:rsidRDefault="00D45AEC" w:rsidP="00D45AEC">
            <w:pPr>
              <w:rPr>
                <w:b/>
              </w:rPr>
            </w:pPr>
            <w:r w:rsidRPr="00671A6D">
              <w:rPr>
                <w:b/>
                <w:bCs/>
                <w:szCs w:val="24"/>
                <w:lang w:eastAsia="en-GB"/>
              </w:rPr>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29A33BBC" w14:textId="34934A7F" w:rsidR="00D45AEC" w:rsidRPr="00F24D0D" w:rsidRDefault="00D45AEC" w:rsidP="00D45AEC">
            <w:r>
              <w:t>PT2, PT4</w:t>
            </w:r>
          </w:p>
        </w:tc>
      </w:tr>
      <w:tr w:rsidR="00D45AEC" w:rsidRPr="00A411E7" w14:paraId="5EFAC1AB"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5487769" w14:textId="77777777" w:rsidR="00D45AEC" w:rsidRPr="00F24D0D" w:rsidRDefault="00D45AEC" w:rsidP="00D45AEC">
            <w:pPr>
              <w:rPr>
                <w:b/>
              </w:rPr>
            </w:pPr>
            <w:r w:rsidRPr="00094514">
              <w:rPr>
                <w:b/>
                <w:bCs/>
                <w:szCs w:val="24"/>
                <w:lang w:eastAsia="en-GB"/>
              </w:rPr>
              <w:lastRenderedPageBreak/>
              <w:t>Where relevant, an exact description of the authorised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79CDBE36" w14:textId="1BCF2DFE" w:rsidR="00D45AEC" w:rsidRDefault="00D45AEC" w:rsidP="00D260F2">
            <w:r w:rsidRPr="00E0580C">
              <w:t xml:space="preserve">Disinfection of </w:t>
            </w:r>
            <w:r w:rsidR="00FA4F96">
              <w:t xml:space="preserve">hard </w:t>
            </w:r>
            <w:r w:rsidRPr="00E0580C">
              <w:t>surfaces by spraying</w:t>
            </w:r>
            <w:r>
              <w:t xml:space="preserve"> (ustensils, equipment, furniture)</w:t>
            </w:r>
          </w:p>
          <w:p w14:paraId="0819C081" w14:textId="557C3E61" w:rsidR="00680D03" w:rsidRPr="00F24D0D" w:rsidRDefault="00680D03" w:rsidP="00D260F2">
            <w:r>
              <w:t>Without mechanical action</w:t>
            </w:r>
          </w:p>
        </w:tc>
      </w:tr>
      <w:tr w:rsidR="00D45AEC" w:rsidRPr="00A411E7" w14:paraId="2BC43B41"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4E4AEC9" w14:textId="77777777" w:rsidR="00D45AEC" w:rsidRPr="00F24D0D" w:rsidRDefault="00D45AEC" w:rsidP="00D45AEC">
            <w:pPr>
              <w:rPr>
                <w:b/>
              </w:rPr>
            </w:pPr>
            <w:r w:rsidRPr="00094514">
              <w:rPr>
                <w:b/>
                <w:bCs/>
                <w:szCs w:val="24"/>
                <w:lang w:eastAsia="en-GB"/>
              </w:rPr>
              <w:t>Target organism (including development stage)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765C6FD2" w14:textId="338BFBD3" w:rsidR="00B96040" w:rsidRDefault="00D45AEC" w:rsidP="00D45AEC">
            <w:pPr>
              <w:snapToGrid w:val="0"/>
              <w:spacing w:line="254" w:lineRule="auto"/>
            </w:pPr>
            <w:r>
              <w:t>Bacteria</w:t>
            </w:r>
          </w:p>
          <w:p w14:paraId="65094D66" w14:textId="77777777" w:rsidR="00612A22" w:rsidRDefault="00D45AEC" w:rsidP="00612A22">
            <w:pPr>
              <w:snapToGrid w:val="0"/>
              <w:spacing w:line="254" w:lineRule="auto"/>
            </w:pPr>
            <w:r>
              <w:t>Yeasts</w:t>
            </w:r>
          </w:p>
          <w:p w14:paraId="641243E9" w14:textId="27601306" w:rsidR="00D45AEC" w:rsidRPr="00F24D0D" w:rsidRDefault="00612A22" w:rsidP="00612A22">
            <w:pPr>
              <w:snapToGrid w:val="0"/>
              <w:spacing w:line="254" w:lineRule="auto"/>
            </w:pPr>
            <w:r>
              <w:t>Fungi</w:t>
            </w:r>
          </w:p>
        </w:tc>
      </w:tr>
      <w:tr w:rsidR="00D45AEC" w:rsidRPr="00A411E7" w14:paraId="0A625764"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221FEE3" w14:textId="77777777" w:rsidR="00D45AEC" w:rsidRPr="00F24D0D" w:rsidRDefault="00D45AEC" w:rsidP="00D45AEC">
            <w:pPr>
              <w:rPr>
                <w:b/>
              </w:rPr>
            </w:pPr>
            <w:r w:rsidRPr="00094514">
              <w:rPr>
                <w:b/>
                <w:bCs/>
                <w:szCs w:val="24"/>
                <w:lang w:eastAsia="en-GB"/>
              </w:rPr>
              <w:t>Field of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54137AFE" w14:textId="377BFF7D" w:rsidR="00D45AEC" w:rsidRPr="00F24D0D" w:rsidRDefault="00B35D81" w:rsidP="00D45AEC">
            <w:r>
              <w:t>Indoor</w:t>
            </w:r>
          </w:p>
        </w:tc>
      </w:tr>
      <w:tr w:rsidR="00D45AEC" w:rsidRPr="00A411E7" w14:paraId="61781A0C"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9BF4721" w14:textId="77777777" w:rsidR="00D45AEC" w:rsidRPr="00F24D0D" w:rsidRDefault="00D45AEC" w:rsidP="00D45AEC">
            <w:pPr>
              <w:rPr>
                <w:b/>
              </w:rPr>
            </w:pPr>
            <w:r w:rsidRPr="00094514">
              <w:rPr>
                <w:b/>
                <w:bCs/>
                <w:szCs w:val="24"/>
                <w:lang w:eastAsia="en-GB"/>
              </w:rPr>
              <w:t>Application method(s)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3A18B8D8" w14:textId="46FD4FF8" w:rsidR="00D45AEC" w:rsidRPr="00F24D0D" w:rsidRDefault="00B35D81" w:rsidP="00D45AEC">
            <w:r>
              <w:t>Spraying o</w:t>
            </w:r>
            <w:r w:rsidRPr="0073321F">
              <w:t>n hard non-porous surfaces with</w:t>
            </w:r>
            <w:r>
              <w:t xml:space="preserve"> </w:t>
            </w:r>
            <w:r w:rsidRPr="0073321F">
              <w:t>prior cleaning</w:t>
            </w:r>
          </w:p>
        </w:tc>
      </w:tr>
      <w:tr w:rsidR="00D45AEC" w:rsidRPr="00A411E7" w14:paraId="5C20FF80"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78C278F" w14:textId="77777777" w:rsidR="00D45AEC" w:rsidRPr="00F24D0D" w:rsidRDefault="00D45AEC" w:rsidP="00D45AEC">
            <w:pPr>
              <w:rPr>
                <w:b/>
              </w:rPr>
            </w:pPr>
            <w:r w:rsidRPr="00094514">
              <w:rPr>
                <w:b/>
                <w:bCs/>
                <w:szCs w:val="24"/>
                <w:lang w:eastAsia="en-GB"/>
              </w:rPr>
              <w:t>Application rate(s) and frequency</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EA27C0D" w14:textId="567DD456" w:rsidR="00D45AEC" w:rsidRDefault="00D45AEC" w:rsidP="00D45AEC">
            <w:r>
              <w:t>Ready-to-use</w:t>
            </w:r>
          </w:p>
          <w:p w14:paraId="3447CE92" w14:textId="437B6F76" w:rsidR="00D45AEC" w:rsidRDefault="00D45AEC" w:rsidP="00D45AEC">
            <w:r>
              <w:rPr>
                <w:rStyle w:val="tlid-translation"/>
                <w:lang w:val="en"/>
              </w:rPr>
              <w:t>Spray directly on the surface</w:t>
            </w:r>
          </w:p>
          <w:p w14:paraId="52217DEA" w14:textId="152738BC" w:rsidR="00D45AEC" w:rsidRPr="00151CAB" w:rsidRDefault="00D45AEC" w:rsidP="00D45AEC">
            <w:pPr>
              <w:rPr>
                <w:lang w:val="en"/>
              </w:rPr>
            </w:pPr>
          </w:p>
          <w:p w14:paraId="0D98F1EB" w14:textId="77777777" w:rsidR="001908F7" w:rsidRDefault="001908F7" w:rsidP="001908F7">
            <w:pPr>
              <w:snapToGrid w:val="0"/>
              <w:jc w:val="both"/>
            </w:pPr>
            <w:r w:rsidRPr="00760441">
              <w:t xml:space="preserve">Contact time: </w:t>
            </w:r>
          </w:p>
          <w:p w14:paraId="3F85700E" w14:textId="77777777" w:rsidR="001908F7" w:rsidRDefault="001908F7" w:rsidP="001908F7">
            <w:pPr>
              <w:pStyle w:val="Paragraphedeliste"/>
              <w:numPr>
                <w:ilvl w:val="0"/>
                <w:numId w:val="17"/>
              </w:numPr>
              <w:snapToGrid w:val="0"/>
              <w:jc w:val="both"/>
            </w:pPr>
            <w:r w:rsidRPr="00760441">
              <w:t>15 minutes</w:t>
            </w:r>
            <w:r>
              <w:t xml:space="preserve"> (bacteria and yeasts)</w:t>
            </w:r>
          </w:p>
          <w:p w14:paraId="7D289EF3" w14:textId="64BE38E8" w:rsidR="001908F7" w:rsidRDefault="001908F7" w:rsidP="001908F7">
            <w:pPr>
              <w:pStyle w:val="Paragraphedeliste"/>
              <w:numPr>
                <w:ilvl w:val="0"/>
                <w:numId w:val="17"/>
              </w:numPr>
              <w:snapToGrid w:val="0"/>
              <w:jc w:val="both"/>
            </w:pPr>
            <w:r>
              <w:t>20 minutes (fungi)</w:t>
            </w:r>
          </w:p>
          <w:p w14:paraId="709A0148" w14:textId="77777777" w:rsidR="00401FA2" w:rsidRDefault="00401FA2" w:rsidP="00401FA2">
            <w:pPr>
              <w:pStyle w:val="Paragraphedeliste"/>
              <w:snapToGrid w:val="0"/>
              <w:ind w:left="486"/>
              <w:jc w:val="both"/>
            </w:pPr>
          </w:p>
          <w:p w14:paraId="36D673B0" w14:textId="6D407B97" w:rsidR="00B96040" w:rsidRPr="00F24D0D" w:rsidRDefault="001908F7" w:rsidP="00B96040">
            <w:r w:rsidRPr="00760441">
              <w:t xml:space="preserve">Temperature: </w:t>
            </w:r>
            <w:r w:rsidR="00AB41CB">
              <w:t>20°C</w:t>
            </w:r>
          </w:p>
        </w:tc>
      </w:tr>
      <w:tr w:rsidR="00D45AEC" w:rsidRPr="00A411E7" w14:paraId="5247B4E4"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8F6C629" w14:textId="77777777" w:rsidR="00D45AEC" w:rsidRPr="00F24D0D" w:rsidRDefault="00D45AEC" w:rsidP="00D45AEC">
            <w:pPr>
              <w:rPr>
                <w:b/>
              </w:rPr>
            </w:pPr>
            <w:r w:rsidRPr="00094514">
              <w:rPr>
                <w:b/>
                <w:bCs/>
                <w:szCs w:val="24"/>
                <w:lang w:eastAsia="en-GB"/>
              </w:rPr>
              <w:t>Category(ies) of users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0E575F70" w14:textId="77777777" w:rsidR="00D45AEC" w:rsidRDefault="00D45AEC" w:rsidP="00D45AEC">
            <w:r>
              <w:t>Professional</w:t>
            </w:r>
          </w:p>
          <w:p w14:paraId="2B61640B" w14:textId="48F508D4" w:rsidR="00D45AEC" w:rsidRPr="00F24D0D" w:rsidRDefault="00D45AEC" w:rsidP="00D45AEC">
            <w:r>
              <w:t>Non-professional</w:t>
            </w:r>
          </w:p>
        </w:tc>
      </w:tr>
      <w:tr w:rsidR="00D45AEC" w:rsidRPr="00A411E7" w14:paraId="5CEC7E97"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3F35FD4" w14:textId="77777777" w:rsidR="00D45AEC" w:rsidRPr="00F24D0D" w:rsidRDefault="00D45AEC" w:rsidP="00D45AEC">
            <w:pPr>
              <w:rPr>
                <w:b/>
              </w:rPr>
            </w:pPr>
            <w:r w:rsidRPr="00094514">
              <w:rPr>
                <w:b/>
                <w:bCs/>
                <w:szCs w:val="24"/>
                <w:lang w:eastAsia="en-GB"/>
              </w:rPr>
              <w:t>Pack sizes and packaging material</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6A8986E" w14:textId="69110DCA" w:rsidR="00D45AEC" w:rsidRPr="00F24D0D" w:rsidRDefault="00CD1D6D" w:rsidP="53196DF4">
            <w:pPr>
              <w:shd w:val="clear" w:color="auto" w:fill="FFFFFF" w:themeFill="background1"/>
              <w:spacing w:after="128"/>
            </w:pPr>
            <w:r w:rsidRPr="009731DF">
              <w:t>800mL: spray bottle PEDH (HDPE spray + Viton seal)</w:t>
            </w:r>
          </w:p>
        </w:tc>
      </w:tr>
    </w:tbl>
    <w:p w14:paraId="77C13D65" w14:textId="77777777" w:rsidR="00C35D10" w:rsidRDefault="00C35D10" w:rsidP="00C35D10">
      <w:pPr>
        <w:tabs>
          <w:tab w:val="left" w:pos="500"/>
        </w:tabs>
        <w:ind w:left="500" w:hanging="500"/>
      </w:pPr>
    </w:p>
    <w:p w14:paraId="4B5D4407" w14:textId="77777777" w:rsidR="00C35D10" w:rsidRDefault="00C35D10" w:rsidP="00C35D10">
      <w:pPr>
        <w:pStyle w:val="Titre5"/>
        <w:spacing w:before="255" w:after="80"/>
        <w:rPr>
          <w:rFonts w:cs="Times"/>
          <w:bCs/>
          <w:szCs w:val="29"/>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14:paraId="411C85E6"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78F97" w14:textId="16E9DA5D" w:rsidR="00C35D10" w:rsidRPr="008D426A" w:rsidRDefault="00C35D10" w:rsidP="000A384B">
            <w:pPr>
              <w:pStyle w:val="Paragraphedeliste"/>
              <w:keepNext/>
              <w:widowControl w:val="0"/>
              <w:numPr>
                <w:ilvl w:val="0"/>
                <w:numId w:val="7"/>
              </w:numPr>
              <w:suppressAutoHyphens w:val="0"/>
              <w:autoSpaceDE w:val="0"/>
              <w:spacing w:line="260" w:lineRule="atLeast"/>
              <w:ind w:left="714" w:hanging="357"/>
              <w:jc w:val="both"/>
              <w:rPr>
                <w:rFonts w:eastAsia="Calibri" w:cs="Times"/>
                <w:sz w:val="22"/>
                <w:szCs w:val="22"/>
                <w:lang w:val="sv-SE" w:eastAsia="sv-SE"/>
              </w:rPr>
            </w:pPr>
          </w:p>
        </w:tc>
      </w:tr>
    </w:tbl>
    <w:p w14:paraId="7E498D8F" w14:textId="77777777" w:rsidR="00C35D10" w:rsidRDefault="00C35D10" w:rsidP="00C35D10">
      <w:pPr>
        <w:pStyle w:val="Titre5"/>
        <w:spacing w:before="255" w:after="80"/>
        <w:rPr>
          <w:rFonts w:cs="Times"/>
          <w:bCs/>
          <w:szCs w:val="29"/>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14:paraId="3C6DA192"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66C8B250"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jc w:val="both"/>
              <w:rPr>
                <w:rFonts w:cs="Times"/>
                <w:bCs/>
                <w:szCs w:val="29"/>
              </w:rPr>
            </w:pPr>
          </w:p>
        </w:tc>
      </w:tr>
    </w:tbl>
    <w:p w14:paraId="54DC3734" w14:textId="77777777" w:rsidR="00C35D10" w:rsidRDefault="00C35D10" w:rsidP="00C35D10">
      <w:pPr>
        <w:pStyle w:val="Titre5"/>
        <w:spacing w:before="255" w:after="80"/>
        <w:rPr>
          <w:rFonts w:cs="Times"/>
          <w:bCs/>
          <w:szCs w:val="29"/>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rsidRPr="008766C7" w14:paraId="4162D085"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1F3EA594"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jc w:val="both"/>
              <w:rPr>
                <w:rFonts w:cs="Times"/>
                <w:bCs/>
                <w:szCs w:val="29"/>
              </w:rPr>
            </w:pPr>
          </w:p>
        </w:tc>
      </w:tr>
    </w:tbl>
    <w:p w14:paraId="06E6492C" w14:textId="77777777" w:rsidR="00C35D10" w:rsidRDefault="00C35D10" w:rsidP="00C35D10">
      <w:pPr>
        <w:pStyle w:val="Titre5"/>
        <w:spacing w:before="255" w:after="80"/>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rsidRPr="008766C7" w14:paraId="369A9226"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4B91E211"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jc w:val="both"/>
              <w:rPr>
                <w:rFonts w:cs="Times"/>
                <w:bCs/>
                <w:szCs w:val="29"/>
              </w:rPr>
            </w:pPr>
          </w:p>
        </w:tc>
      </w:tr>
    </w:tbl>
    <w:p w14:paraId="62E58BD4" w14:textId="77777777" w:rsidR="00C35D10" w:rsidRDefault="00C35D10" w:rsidP="00C35D10">
      <w:pPr>
        <w:pStyle w:val="Titre5"/>
        <w:spacing w:before="255" w:after="80"/>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C35D10" w:rsidRPr="008766C7" w14:paraId="6CA4ACBF"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1B321D8F" w14:textId="77777777" w:rsidR="00C35D10" w:rsidRDefault="00C35D10" w:rsidP="00C2396D">
            <w:pPr>
              <w:pStyle w:val="Paragraphedeliste"/>
              <w:keepNext/>
              <w:widowControl w:val="0"/>
              <w:numPr>
                <w:ilvl w:val="0"/>
                <w:numId w:val="7"/>
              </w:numPr>
              <w:suppressAutoHyphens w:val="0"/>
              <w:autoSpaceDE w:val="0"/>
              <w:spacing w:line="260" w:lineRule="atLeast"/>
              <w:ind w:left="714" w:hanging="357"/>
              <w:jc w:val="both"/>
              <w:rPr>
                <w:rFonts w:cs="Times"/>
                <w:bCs/>
                <w:szCs w:val="29"/>
              </w:rPr>
            </w:pPr>
          </w:p>
        </w:tc>
      </w:tr>
    </w:tbl>
    <w:p w14:paraId="3FDB0919" w14:textId="7D19FF91" w:rsidR="00775005" w:rsidRPr="00C35D10" w:rsidRDefault="00775005" w:rsidP="00775005"/>
    <w:p w14:paraId="71A64CFB" w14:textId="02CD7117" w:rsidR="00775005" w:rsidRPr="00C35D10" w:rsidRDefault="00775005" w:rsidP="00775005">
      <w:pPr>
        <w:jc w:val="center"/>
        <w:rPr>
          <w:rFonts w:asciiTheme="minorHAnsi" w:eastAsiaTheme="minorHAnsi" w:hAnsiTheme="minorHAnsi" w:cstheme="minorBidi"/>
          <w:i/>
          <w:sz w:val="22"/>
          <w:szCs w:val="22"/>
          <w:lang w:val="en-US" w:eastAsia="de-DE"/>
        </w:rPr>
      </w:pPr>
    </w:p>
    <w:p w14:paraId="13E43558" w14:textId="77777777" w:rsidR="00775005" w:rsidRDefault="00775005" w:rsidP="00775005">
      <w:pPr>
        <w:pStyle w:val="Titre3"/>
        <w:numPr>
          <w:ilvl w:val="2"/>
          <w:numId w:val="6"/>
        </w:numPr>
      </w:pPr>
      <w:bookmarkStart w:id="99" w:name="_Toc73002672"/>
      <w:r>
        <w:rPr>
          <w:b w:val="0"/>
        </w:rPr>
        <w:lastRenderedPageBreak/>
        <w:t>General directions for use of the meta SPC 3</w:t>
      </w:r>
      <w:bookmarkEnd w:id="99"/>
    </w:p>
    <w:p w14:paraId="34DF23B2" w14:textId="77777777" w:rsidR="00775005" w:rsidRDefault="00775005" w:rsidP="00775005">
      <w:pPr>
        <w:pStyle w:val="Titre4"/>
        <w:numPr>
          <w:ilvl w:val="3"/>
          <w:numId w:val="6"/>
        </w:numPr>
      </w:pPr>
      <w:bookmarkStart w:id="100" w:name="_Toc73002673"/>
      <w:r>
        <w:t>Instructions for use</w:t>
      </w:r>
      <w:bookmarkEnd w:id="100"/>
    </w:p>
    <w:tbl>
      <w:tblPr>
        <w:tblW w:w="0" w:type="auto"/>
        <w:tblInd w:w="45" w:type="dxa"/>
        <w:tblLayout w:type="fixed"/>
        <w:tblCellMar>
          <w:left w:w="0" w:type="dxa"/>
          <w:right w:w="0" w:type="dxa"/>
        </w:tblCellMar>
        <w:tblLook w:val="04A0" w:firstRow="1" w:lastRow="0" w:firstColumn="1" w:lastColumn="0" w:noHBand="0" w:noVBand="1"/>
      </w:tblPr>
      <w:tblGrid>
        <w:gridCol w:w="9026"/>
      </w:tblGrid>
      <w:tr w:rsidR="00775005" w14:paraId="333E317A" w14:textId="77777777" w:rsidTr="008D426A">
        <w:tc>
          <w:tcPr>
            <w:tcW w:w="9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17B542D" w14:textId="77777777" w:rsidR="00A27E89" w:rsidRDefault="00653D14" w:rsidP="00E23DB4">
            <w:pPr>
              <w:pStyle w:val="Paragraphedeliste"/>
              <w:keepNext/>
              <w:widowControl w:val="0"/>
              <w:numPr>
                <w:ilvl w:val="0"/>
                <w:numId w:val="7"/>
              </w:numPr>
              <w:suppressAutoHyphens w:val="0"/>
              <w:autoSpaceDE w:val="0"/>
              <w:spacing w:after="120" w:line="260" w:lineRule="atLeast"/>
              <w:contextualSpacing/>
              <w:rPr>
                <w:bCs/>
                <w:iCs/>
              </w:rPr>
            </w:pPr>
            <w:r>
              <w:rPr>
                <w:bCs/>
                <w:iCs/>
              </w:rPr>
              <w:t>Comply with the instructions for use</w:t>
            </w:r>
            <w:r w:rsidRPr="00E05E89">
              <w:rPr>
                <w:bCs/>
                <w:iCs/>
              </w:rPr>
              <w:t>.</w:t>
            </w:r>
          </w:p>
          <w:p w14:paraId="4ED75586" w14:textId="369C9E8D" w:rsidR="00E23DB4" w:rsidRPr="00E23DB4" w:rsidRDefault="002229E0" w:rsidP="00E23DB4">
            <w:pPr>
              <w:pStyle w:val="Paragraphedeliste"/>
              <w:keepNext/>
              <w:widowControl w:val="0"/>
              <w:numPr>
                <w:ilvl w:val="0"/>
                <w:numId w:val="7"/>
              </w:numPr>
              <w:suppressAutoHyphens w:val="0"/>
              <w:autoSpaceDE w:val="0"/>
              <w:spacing w:after="120" w:line="260" w:lineRule="atLeast"/>
              <w:contextualSpacing/>
              <w:rPr>
                <w:bCs/>
                <w:iCs/>
              </w:rPr>
            </w:pPr>
            <w:r w:rsidRPr="00E87ABA">
              <w:rPr>
                <w:bCs/>
                <w:iCs/>
              </w:rPr>
              <w:t xml:space="preserve">Make sure to wet surfaces completely. </w:t>
            </w:r>
          </w:p>
          <w:p w14:paraId="0B937FD0" w14:textId="77777777" w:rsidR="00621D32" w:rsidRDefault="002229E0" w:rsidP="00F62A5D">
            <w:pPr>
              <w:pStyle w:val="Paragraphedeliste"/>
              <w:keepNext/>
              <w:widowControl w:val="0"/>
              <w:numPr>
                <w:ilvl w:val="0"/>
                <w:numId w:val="7"/>
              </w:numPr>
              <w:suppressAutoHyphens w:val="0"/>
              <w:autoSpaceDE w:val="0"/>
              <w:spacing w:after="120" w:line="260" w:lineRule="atLeast"/>
              <w:contextualSpacing/>
              <w:rPr>
                <w:bCs/>
                <w:iCs/>
              </w:rPr>
            </w:pPr>
            <w:r w:rsidRPr="00E23DB4">
              <w:rPr>
                <w:bCs/>
                <w:iCs/>
              </w:rPr>
              <w:t>Allow to take effect for at least 15 to 20 minutes, depending on the activity.</w:t>
            </w:r>
          </w:p>
          <w:p w14:paraId="02E135E4" w14:textId="0ABB1C63" w:rsidR="00D236F1" w:rsidRPr="00CD1D6D" w:rsidRDefault="00D236F1" w:rsidP="00F62A5D">
            <w:pPr>
              <w:pStyle w:val="Paragraphedeliste"/>
              <w:keepNext/>
              <w:widowControl w:val="0"/>
              <w:numPr>
                <w:ilvl w:val="0"/>
                <w:numId w:val="7"/>
              </w:numPr>
              <w:suppressAutoHyphens w:val="0"/>
              <w:autoSpaceDE w:val="0"/>
              <w:spacing w:after="120" w:line="260" w:lineRule="atLeast"/>
              <w:contextualSpacing/>
              <w:rPr>
                <w:bCs/>
                <w:iCs/>
              </w:rPr>
            </w:pPr>
            <w:r w:rsidRPr="001C1E05">
              <w:rPr>
                <w:rFonts w:cs="Times"/>
                <w:bCs/>
              </w:rPr>
              <w:t>Clean carefully the surfaces before application of the product.</w:t>
            </w:r>
          </w:p>
          <w:p w14:paraId="6F693C60" w14:textId="12857208" w:rsidR="00CD1D6D" w:rsidRDefault="00CD1D6D" w:rsidP="008D426A">
            <w:pPr>
              <w:pStyle w:val="Paragraphedeliste"/>
              <w:keepNext/>
              <w:widowControl w:val="0"/>
              <w:numPr>
                <w:ilvl w:val="0"/>
                <w:numId w:val="7"/>
              </w:numPr>
              <w:suppressAutoHyphens w:val="0"/>
              <w:autoSpaceDE w:val="0"/>
              <w:spacing w:after="120" w:line="260" w:lineRule="atLeast"/>
              <w:contextualSpacing/>
            </w:pPr>
            <w:r w:rsidRPr="008A40A2">
              <w:t>Products should not be used in conjunction with acids or ammonia.</w:t>
            </w:r>
          </w:p>
        </w:tc>
      </w:tr>
    </w:tbl>
    <w:p w14:paraId="73FCDFDF" w14:textId="77777777" w:rsidR="00775005" w:rsidRDefault="00775005" w:rsidP="00775005">
      <w:pPr>
        <w:pStyle w:val="Titre4"/>
        <w:numPr>
          <w:ilvl w:val="3"/>
          <w:numId w:val="6"/>
        </w:numPr>
      </w:pPr>
      <w:bookmarkStart w:id="101" w:name="_Toc73002674"/>
      <w:r>
        <w:t>Risk mitigation measures</w:t>
      </w:r>
      <w:bookmarkEnd w:id="101"/>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14:paraId="00783786"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5D654" w14:textId="77777777" w:rsidR="002C59B5" w:rsidRPr="002C59B5" w:rsidRDefault="002C59B5" w:rsidP="089A967C">
            <w:pPr>
              <w:numPr>
                <w:ilvl w:val="0"/>
                <w:numId w:val="7"/>
              </w:numPr>
              <w:spacing w:line="256" w:lineRule="auto"/>
              <w:jc w:val="both"/>
            </w:pPr>
            <w:r w:rsidRPr="002C59B5">
              <w:t>For PT 2 use, avoid any direct or indirect contact with food.</w:t>
            </w:r>
          </w:p>
          <w:p w14:paraId="06D3E40D" w14:textId="77777777" w:rsidR="00775005" w:rsidRDefault="002C59B5" w:rsidP="00C2396D">
            <w:pPr>
              <w:numPr>
                <w:ilvl w:val="0"/>
                <w:numId w:val="7"/>
              </w:numPr>
              <w:spacing w:line="256" w:lineRule="auto"/>
              <w:jc w:val="both"/>
            </w:pPr>
            <w:r w:rsidRPr="002C59B5">
              <w:t xml:space="preserve">For PT 4 use, rinse surfaces after treatment. </w:t>
            </w:r>
          </w:p>
          <w:p w14:paraId="699D6399" w14:textId="77777777" w:rsidR="00F27E66" w:rsidRPr="00F27E66" w:rsidRDefault="00F27E66" w:rsidP="00F27E66">
            <w:pPr>
              <w:numPr>
                <w:ilvl w:val="0"/>
                <w:numId w:val="7"/>
              </w:numPr>
              <w:spacing w:line="256" w:lineRule="auto"/>
              <w:jc w:val="both"/>
            </w:pPr>
            <w:r>
              <w:rPr>
                <w:bCs/>
                <w:iCs/>
              </w:rPr>
              <w:t>For application by spraying and post-application task, professional users must wear gloves, body protection and chemical goggles.</w:t>
            </w:r>
          </w:p>
          <w:p w14:paraId="72FEBFC5" w14:textId="77777777" w:rsidR="00F27E66" w:rsidRPr="00F27E66" w:rsidRDefault="00F27E66" w:rsidP="00F27E66">
            <w:pPr>
              <w:numPr>
                <w:ilvl w:val="0"/>
                <w:numId w:val="7"/>
              </w:numPr>
              <w:spacing w:line="256" w:lineRule="auto"/>
              <w:jc w:val="both"/>
            </w:pPr>
            <w:r>
              <w:rPr>
                <w:bCs/>
                <w:iCs/>
              </w:rPr>
              <w:t>Washing on hands after use</w:t>
            </w:r>
          </w:p>
          <w:p w14:paraId="76B98D42" w14:textId="6E872766" w:rsidR="00F27E66" w:rsidRPr="00070F51" w:rsidRDefault="00F27E66" w:rsidP="00F27E66">
            <w:pPr>
              <w:numPr>
                <w:ilvl w:val="0"/>
                <w:numId w:val="7"/>
              </w:numPr>
              <w:spacing w:line="256" w:lineRule="auto"/>
              <w:jc w:val="both"/>
            </w:pPr>
            <w:r>
              <w:rPr>
                <w:bCs/>
                <w:iCs/>
              </w:rPr>
              <w:t xml:space="preserve">The product </w:t>
            </w:r>
            <w:r w:rsidR="00E772CF">
              <w:rPr>
                <w:bCs/>
                <w:iCs/>
              </w:rPr>
              <w:t xml:space="preserve">has to </w:t>
            </w:r>
            <w:r>
              <w:rPr>
                <w:bCs/>
                <w:iCs/>
              </w:rPr>
              <w:t>be sprayed downward</w:t>
            </w:r>
          </w:p>
          <w:p w14:paraId="65005406" w14:textId="4D7C59B9" w:rsidR="00D82955" w:rsidRDefault="00D82955" w:rsidP="089A967C">
            <w:pPr>
              <w:numPr>
                <w:ilvl w:val="0"/>
                <w:numId w:val="7"/>
              </w:numPr>
              <w:spacing w:line="256" w:lineRule="auto"/>
              <w:jc w:val="both"/>
            </w:pPr>
            <w:r>
              <w:t>Do not touch the surface until it is totally dried</w:t>
            </w:r>
          </w:p>
          <w:p w14:paraId="472563F3" w14:textId="58A455DA" w:rsidR="00D82955" w:rsidRDefault="00D82955" w:rsidP="00D82955">
            <w:pPr>
              <w:numPr>
                <w:ilvl w:val="0"/>
                <w:numId w:val="7"/>
              </w:numPr>
              <w:spacing w:line="256" w:lineRule="auto"/>
              <w:jc w:val="both"/>
            </w:pPr>
            <w:r>
              <w:t>Children should not be present during disinfection</w:t>
            </w:r>
          </w:p>
        </w:tc>
      </w:tr>
    </w:tbl>
    <w:p w14:paraId="1EF6C5C8" w14:textId="77777777" w:rsidR="00775005" w:rsidRDefault="00775005" w:rsidP="00775005">
      <w:pPr>
        <w:pStyle w:val="Titre4"/>
        <w:numPr>
          <w:ilvl w:val="3"/>
          <w:numId w:val="6"/>
        </w:numPr>
      </w:pPr>
      <w:bookmarkStart w:id="102" w:name="_Toc73002675"/>
      <w:r>
        <w:t>Particulars of likely direct or indirect effects, first aid instructions and emergency measures to protect the environment</w:t>
      </w:r>
      <w:bookmarkEnd w:id="10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4A20D4F4"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9B92C" w14:textId="77777777" w:rsidR="001837E6" w:rsidRPr="008D426A" w:rsidRDefault="001837E6">
            <w:pPr>
              <w:pStyle w:val="TableParagraph"/>
              <w:rPr>
                <w:rFonts w:ascii="Verdana" w:eastAsia="Times New Roman" w:hAnsi="Verdana" w:cs="Verdana"/>
                <w:sz w:val="20"/>
                <w:szCs w:val="20"/>
                <w:lang w:val="en-GB" w:eastAsia="zh-CN"/>
              </w:rPr>
            </w:pPr>
            <w:r w:rsidRPr="008A40A2">
              <w:rPr>
                <w:rFonts w:ascii="Verdana" w:eastAsia="Times New Roman" w:hAnsi="Verdana" w:cs="Verdana"/>
                <w:sz w:val="20"/>
                <w:szCs w:val="20"/>
                <w:lang w:val="en-GB" w:eastAsia="zh-CN"/>
              </w:rPr>
              <w:t>IF ON SKIN: Take off all contaminated clothing and wash it before reuse. Wash skin with water. If skin irritation occurs: Get medical advice.</w:t>
            </w:r>
          </w:p>
          <w:p w14:paraId="30C1936B" w14:textId="77777777" w:rsidR="001837E6" w:rsidRPr="008D426A" w:rsidRDefault="001837E6">
            <w:pPr>
              <w:pStyle w:val="TableParagraph"/>
              <w:rPr>
                <w:rFonts w:ascii="Verdana" w:eastAsia="Times New Roman" w:hAnsi="Verdana" w:cs="Verdana"/>
                <w:sz w:val="20"/>
                <w:szCs w:val="20"/>
                <w:lang w:val="en-GB" w:eastAsia="zh-CN"/>
              </w:rPr>
            </w:pPr>
            <w:r w:rsidRPr="008A40A2">
              <w:rPr>
                <w:rFonts w:ascii="Verdana" w:eastAsia="Times New Roman" w:hAnsi="Verdana" w:cs="Verdana"/>
                <w:sz w:val="20"/>
                <w:szCs w:val="20"/>
                <w:lang w:val="en-GB" w:eastAsia="zh-CN"/>
              </w:rPr>
              <w:t>IF IN EYES: Rinse with water. Remove contact lenses, if present and easy to do. Continue rinsing for 5 minutes. Call a POISON CENTRE or a doctor.</w:t>
            </w:r>
          </w:p>
          <w:p w14:paraId="0D413FD3" w14:textId="77777777" w:rsidR="001837E6" w:rsidRPr="008D426A" w:rsidRDefault="001837E6">
            <w:pPr>
              <w:pStyle w:val="TableParagraph"/>
              <w:rPr>
                <w:rFonts w:ascii="Verdana" w:eastAsia="Times New Roman" w:hAnsi="Verdana" w:cs="Verdana"/>
                <w:sz w:val="20"/>
                <w:szCs w:val="20"/>
                <w:lang w:val="en-GB" w:eastAsia="zh-CN"/>
              </w:rPr>
            </w:pPr>
            <w:r w:rsidRPr="008A40A2">
              <w:rPr>
                <w:rFonts w:ascii="Verdana" w:eastAsia="Times New Roman" w:hAnsi="Verdana" w:cs="Verdana"/>
                <w:sz w:val="20"/>
                <w:szCs w:val="20"/>
                <w:lang w:val="en-GB" w:eastAsia="zh-CN"/>
              </w:rPr>
              <w:t>IF SWALLOWED: Rinse mouth. Give something to drink, if exposed person is able to swallow. Do NOT induce vomiting. Call a POISON CENTRE or a doctor.</w:t>
            </w:r>
          </w:p>
          <w:p w14:paraId="1B3A2DDD" w14:textId="77777777" w:rsidR="001837E6" w:rsidRPr="008D426A" w:rsidRDefault="001837E6">
            <w:pPr>
              <w:pStyle w:val="TableParagraph"/>
              <w:rPr>
                <w:rFonts w:ascii="Verdana" w:eastAsia="Times New Roman" w:hAnsi="Verdana" w:cs="Verdana"/>
                <w:sz w:val="20"/>
                <w:szCs w:val="20"/>
                <w:lang w:val="en-GB" w:eastAsia="zh-CN"/>
              </w:rPr>
            </w:pPr>
            <w:r w:rsidRPr="008A40A2">
              <w:rPr>
                <w:rFonts w:ascii="Verdana" w:eastAsia="Times New Roman" w:hAnsi="Verdana" w:cs="Verdana"/>
                <w:sz w:val="20"/>
                <w:szCs w:val="20"/>
                <w:lang w:val="en-GB" w:eastAsia="zh-CN"/>
              </w:rPr>
              <w:t>IF INHALED: If symptoms occur call a POISON CENTRE or a doctor.</w:t>
            </w:r>
          </w:p>
          <w:p w14:paraId="7C0E42AD" w14:textId="2EBF6D64" w:rsidR="00775005" w:rsidRPr="008D426A" w:rsidRDefault="00775005" w:rsidP="005E2512">
            <w:pPr>
              <w:pStyle w:val="TableParagraph"/>
              <w:ind w:left="0"/>
              <w:rPr>
                <w:b/>
              </w:rPr>
            </w:pPr>
          </w:p>
        </w:tc>
      </w:tr>
    </w:tbl>
    <w:p w14:paraId="68967EA9" w14:textId="77777777" w:rsidR="00775005" w:rsidRDefault="00775005" w:rsidP="00775005">
      <w:pPr>
        <w:pStyle w:val="Titre4"/>
        <w:numPr>
          <w:ilvl w:val="3"/>
          <w:numId w:val="6"/>
        </w:numPr>
      </w:pPr>
      <w:bookmarkStart w:id="103" w:name="_Toc73002676"/>
      <w:r>
        <w:t>Instructions for safe disposal of the product and its packaging</w:t>
      </w:r>
      <w:bookmarkEnd w:id="103"/>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63B072D4"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F21F2" w14:textId="77777777" w:rsidR="00D12563" w:rsidRDefault="00D12563" w:rsidP="089A967C">
            <w:pPr>
              <w:pStyle w:val="Paragraphedeliste"/>
              <w:keepNext/>
              <w:widowControl w:val="0"/>
              <w:numPr>
                <w:ilvl w:val="0"/>
                <w:numId w:val="7"/>
              </w:numPr>
              <w:suppressAutoHyphens w:val="0"/>
              <w:autoSpaceDE w:val="0"/>
              <w:spacing w:after="60" w:line="260" w:lineRule="atLeast"/>
              <w:jc w:val="both"/>
            </w:pPr>
            <w:r>
              <w:t xml:space="preserve">Do not discharge unused product on the ground, into water courses, into pipes (sink, toilets…) nor down the drains. </w:t>
            </w:r>
          </w:p>
          <w:p w14:paraId="70861A6B" w14:textId="5F9C1324" w:rsidR="00775005" w:rsidRDefault="00D12563" w:rsidP="00D12563">
            <w:pPr>
              <w:pStyle w:val="Paragraphedeliste"/>
              <w:keepNext/>
              <w:widowControl w:val="0"/>
              <w:numPr>
                <w:ilvl w:val="0"/>
                <w:numId w:val="7"/>
              </w:numPr>
              <w:suppressAutoHyphens w:val="0"/>
              <w:autoSpaceDE w:val="0"/>
              <w:spacing w:after="60" w:line="260" w:lineRule="atLeast"/>
              <w:ind w:left="714" w:hanging="357"/>
              <w:jc w:val="both"/>
            </w:pPr>
            <w:r>
              <w:t>Dispose of unused product, its packaging and all other waste, in accordance with local regulations.</w:t>
            </w:r>
          </w:p>
        </w:tc>
      </w:tr>
    </w:tbl>
    <w:p w14:paraId="033227E1" w14:textId="77777777" w:rsidR="00775005" w:rsidRDefault="00775005" w:rsidP="00775005">
      <w:pPr>
        <w:pStyle w:val="Titre4"/>
        <w:numPr>
          <w:ilvl w:val="3"/>
          <w:numId w:val="6"/>
        </w:numPr>
      </w:pPr>
      <w:bookmarkStart w:id="104" w:name="_Toc73002677"/>
      <w:r>
        <w:t>Conditions of storage and shelf-life of the product under normal conditions of storage</w:t>
      </w:r>
      <w:bookmarkEnd w:id="104"/>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00EB6E90"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52345" w14:textId="77777777" w:rsidR="00775005" w:rsidRDefault="00C2396D" w:rsidP="00C2396D">
            <w:pPr>
              <w:pStyle w:val="Paragraphedeliste"/>
              <w:keepNext/>
              <w:widowControl w:val="0"/>
              <w:numPr>
                <w:ilvl w:val="0"/>
                <w:numId w:val="7"/>
              </w:numPr>
              <w:suppressAutoHyphens w:val="0"/>
              <w:autoSpaceDE w:val="0"/>
              <w:spacing w:line="260" w:lineRule="atLeast"/>
              <w:ind w:left="714" w:hanging="357"/>
              <w:jc w:val="both"/>
            </w:pPr>
            <w:r>
              <w:t>Keep out of reach of children and non-target animals/pets.</w:t>
            </w:r>
          </w:p>
          <w:p w14:paraId="4B87E1DD" w14:textId="73D9C382" w:rsidR="00CD1D6D" w:rsidRPr="008D426A" w:rsidRDefault="00CD1D6D" w:rsidP="008D426A">
            <w:pPr>
              <w:pStyle w:val="Paragraphedeliste"/>
              <w:numPr>
                <w:ilvl w:val="0"/>
                <w:numId w:val="7"/>
              </w:numPr>
              <w:shd w:val="clear" w:color="auto" w:fill="FFFFFF" w:themeFill="background1"/>
              <w:rPr>
                <w:lang w:val="en-US" w:eastAsia="en-US"/>
              </w:rPr>
            </w:pPr>
            <w:r w:rsidRPr="00CD1D6D">
              <w:rPr>
                <w:lang w:val="en-US" w:eastAsia="en-US"/>
              </w:rPr>
              <w:t>Do not store above 30°C</w:t>
            </w:r>
          </w:p>
          <w:p w14:paraId="36F0A983" w14:textId="21ABAF21" w:rsidR="00CD1D6D" w:rsidRPr="008D426A" w:rsidRDefault="00CD1D6D" w:rsidP="008D426A">
            <w:pPr>
              <w:pStyle w:val="Paragraphedeliste"/>
              <w:numPr>
                <w:ilvl w:val="0"/>
                <w:numId w:val="7"/>
              </w:numPr>
              <w:shd w:val="clear" w:color="auto" w:fill="FFFFFF" w:themeFill="background1"/>
              <w:rPr>
                <w:lang w:val="en-US" w:eastAsia="en-US"/>
              </w:rPr>
            </w:pPr>
            <w:r w:rsidRPr="00CD1D6D">
              <w:rPr>
                <w:lang w:val="en-US" w:eastAsia="en-US"/>
              </w:rPr>
              <w:t xml:space="preserve">Protect from direct sunlight </w:t>
            </w:r>
          </w:p>
          <w:p w14:paraId="363095B1" w14:textId="19ECF0A5" w:rsidR="00CD1D6D" w:rsidRDefault="00CD1D6D" w:rsidP="00C2396D">
            <w:pPr>
              <w:pStyle w:val="Paragraphedeliste"/>
              <w:keepNext/>
              <w:widowControl w:val="0"/>
              <w:numPr>
                <w:ilvl w:val="0"/>
                <w:numId w:val="7"/>
              </w:numPr>
              <w:suppressAutoHyphens w:val="0"/>
              <w:autoSpaceDE w:val="0"/>
              <w:spacing w:line="260" w:lineRule="atLeast"/>
              <w:ind w:left="714" w:hanging="357"/>
              <w:jc w:val="both"/>
            </w:pPr>
            <w:r>
              <w:t xml:space="preserve">Shelf life: 9 months </w:t>
            </w:r>
          </w:p>
        </w:tc>
      </w:tr>
    </w:tbl>
    <w:p w14:paraId="62FD4AD3" w14:textId="77777777" w:rsidR="00775005" w:rsidRDefault="00775005" w:rsidP="00775005">
      <w:pPr>
        <w:widowControl w:val="0"/>
        <w:autoSpaceDE w:val="0"/>
        <w:rPr>
          <w:bCs/>
          <w:iCs/>
          <w:szCs w:val="22"/>
        </w:rPr>
      </w:pPr>
    </w:p>
    <w:p w14:paraId="2A2C698E" w14:textId="77777777" w:rsidR="00775005" w:rsidRDefault="00775005" w:rsidP="00775005">
      <w:pPr>
        <w:pStyle w:val="Titre3"/>
        <w:numPr>
          <w:ilvl w:val="2"/>
          <w:numId w:val="6"/>
        </w:numPr>
      </w:pPr>
      <w:bookmarkStart w:id="105" w:name="_Toc73002678"/>
      <w:r>
        <w:rPr>
          <w:b w:val="0"/>
        </w:rPr>
        <w:lastRenderedPageBreak/>
        <w:t>Other information</w:t>
      </w:r>
      <w:bookmarkEnd w:id="105"/>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14:paraId="4279900A"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A36EB" w14:textId="5DA21AE4" w:rsidR="00775005" w:rsidRDefault="00C07678" w:rsidP="00C2396D">
            <w:pPr>
              <w:pStyle w:val="Paragraphedeliste"/>
              <w:keepNext/>
              <w:widowControl w:val="0"/>
              <w:numPr>
                <w:ilvl w:val="0"/>
                <w:numId w:val="7"/>
              </w:numPr>
              <w:suppressAutoHyphens w:val="0"/>
              <w:autoSpaceDE w:val="0"/>
              <w:spacing w:line="260" w:lineRule="atLeast"/>
              <w:ind w:left="714" w:hanging="357"/>
              <w:jc w:val="both"/>
            </w:pPr>
            <w:r w:rsidRPr="00C07678">
              <w:t>The applicant should inform professional users of the product of the existence of MRLs for chlorates. They may be held liable if these MRLs are exceeded during controls carried out on foodstuffs that have been in contact with surfaces treated with a product from the BIOCIDAL PRODUCT FAMILY.</w:t>
            </w:r>
          </w:p>
        </w:tc>
      </w:tr>
    </w:tbl>
    <w:p w14:paraId="4C97B217" w14:textId="77777777" w:rsidR="00775005" w:rsidRDefault="00775005" w:rsidP="00775005">
      <w:pPr>
        <w:rPr>
          <w:lang w:val="de-DE"/>
        </w:rPr>
      </w:pPr>
    </w:p>
    <w:p w14:paraId="7297E9C1" w14:textId="77777777" w:rsidR="00775005" w:rsidRDefault="00775005" w:rsidP="00775005">
      <w:pPr>
        <w:rPr>
          <w:lang w:val="de-DE"/>
        </w:rPr>
      </w:pPr>
    </w:p>
    <w:p w14:paraId="48EF834E" w14:textId="77777777" w:rsidR="00775005" w:rsidRPr="00586889" w:rsidRDefault="00775005" w:rsidP="00775005">
      <w:pPr>
        <w:rPr>
          <w:lang w:val="de-DE"/>
        </w:rPr>
      </w:pPr>
    </w:p>
    <w:p w14:paraId="278D1A49" w14:textId="77777777" w:rsidR="00775005" w:rsidRDefault="00775005" w:rsidP="00775005">
      <w:pPr>
        <w:keepNext/>
        <w:spacing w:after="120"/>
        <w:ind w:left="432" w:hanging="432"/>
        <w:outlineLvl w:val="0"/>
        <w:rPr>
          <w:b/>
          <w:caps/>
          <w:sz w:val="28"/>
        </w:rPr>
      </w:pPr>
      <w:r>
        <w:rPr>
          <w:b/>
          <w:caps/>
          <w:sz w:val="28"/>
        </w:rPr>
        <w:t>PART III - THIRD INFORMATION LEVEL:  INDIVIDUAL PRODUCTS IN THE META SPC 3</w:t>
      </w:r>
    </w:p>
    <w:p w14:paraId="6B3618EA" w14:textId="77777777" w:rsidR="00775005" w:rsidRDefault="00775005" w:rsidP="00775005">
      <w:pPr>
        <w:widowControl w:val="0"/>
        <w:autoSpaceDE w:val="0"/>
        <w:rPr>
          <w:rFonts w:cs="Times"/>
          <w:bCs/>
          <w:szCs w:val="29"/>
        </w:rPr>
      </w:pPr>
    </w:p>
    <w:p w14:paraId="1566C445" w14:textId="77777777" w:rsidR="00775005" w:rsidRDefault="00775005" w:rsidP="00775005">
      <w:pPr>
        <w:pStyle w:val="Titre3"/>
        <w:numPr>
          <w:ilvl w:val="2"/>
          <w:numId w:val="6"/>
        </w:numPr>
      </w:pPr>
      <w:bookmarkStart w:id="106" w:name="_Toc73002679"/>
      <w:r w:rsidRPr="00586889">
        <w:rPr>
          <w:b w:val="0"/>
        </w:rPr>
        <w:t>Trade name(s), authorisation number and specific composition of each individual product</w:t>
      </w:r>
      <w:bookmarkEnd w:id="106"/>
    </w:p>
    <w:p w14:paraId="228436E7" w14:textId="77777777" w:rsidR="00775005" w:rsidRDefault="00775005" w:rsidP="00775005">
      <w:pPr>
        <w:widowControl w:val="0"/>
        <w:autoSpaceDE w:val="0"/>
        <w:rPr>
          <w:rFonts w:cs="Times"/>
          <w:bCs/>
          <w:szCs w:val="29"/>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775005" w14:paraId="13C817A3"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53AF95C" w14:textId="77777777" w:rsidR="00775005" w:rsidRDefault="00775005" w:rsidP="0002044A">
            <w:pPr>
              <w:spacing w:line="256" w:lineRule="auto"/>
            </w:pPr>
            <w:r>
              <w:rPr>
                <w:b/>
                <w:bCs/>
                <w:szCs w:val="24"/>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27D162B" w14:textId="27FDB7C8" w:rsidR="00775005" w:rsidRDefault="00CD1D6D" w:rsidP="0002044A">
            <w:pPr>
              <w:widowControl w:val="0"/>
              <w:suppressAutoHyphens w:val="0"/>
              <w:autoSpaceDE w:val="0"/>
              <w:autoSpaceDN w:val="0"/>
              <w:adjustRightInd w:val="0"/>
              <w:spacing w:after="80" w:line="256" w:lineRule="auto"/>
              <w:rPr>
                <w:b/>
                <w:bCs/>
                <w:szCs w:val="24"/>
                <w:lang w:eastAsia="en-GB"/>
              </w:rPr>
            </w:pPr>
            <w:r w:rsidRPr="00CD1D6D">
              <w:rPr>
                <w:b/>
                <w:bCs/>
                <w:szCs w:val="24"/>
                <w:lang w:eastAsia="en-GB"/>
              </w:rPr>
              <w:t>8 - Spray javel 1.5%</w:t>
            </w:r>
          </w:p>
        </w:tc>
      </w:tr>
      <w:tr w:rsidR="00775005" w14:paraId="38F2FC70"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E3F7B8A" w14:textId="77777777" w:rsidR="00775005" w:rsidRDefault="00775005" w:rsidP="0002044A">
            <w:pPr>
              <w:spacing w:line="256" w:lineRule="auto"/>
              <w:rPr>
                <w:b/>
              </w:rPr>
            </w:pPr>
            <w:r>
              <w:rPr>
                <w:b/>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4735E3B" w14:textId="77777777" w:rsidR="00775005" w:rsidRDefault="00775005" w:rsidP="0002044A">
            <w:pPr>
              <w:spacing w:line="256" w:lineRule="auto"/>
              <w:rPr>
                <w:b/>
                <w:bCs/>
                <w:szCs w:val="24"/>
                <w:lang w:eastAsia="en-GB"/>
              </w:rPr>
            </w:pPr>
          </w:p>
        </w:tc>
      </w:tr>
      <w:tr w:rsidR="00775005" w14:paraId="3DA97A02"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CCB29F4" w14:textId="77777777" w:rsidR="00775005" w:rsidRDefault="00775005" w:rsidP="0002044A">
            <w:pPr>
              <w:spacing w:line="256" w:lineRule="auto"/>
            </w:pPr>
            <w:r>
              <w:rPr>
                <w:b/>
                <w:bCs/>
                <w:szCs w:val="24"/>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9156A9A" w14:textId="77777777" w:rsidR="00775005" w:rsidRDefault="00775005" w:rsidP="0002044A">
            <w:pPr>
              <w:spacing w:line="256" w:lineRule="auto"/>
            </w:pPr>
            <w:r>
              <w:rPr>
                <w:b/>
                <w:bCs/>
                <w:szCs w:val="24"/>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5A7848A" w14:textId="77777777" w:rsidR="00775005" w:rsidRDefault="00775005" w:rsidP="0002044A">
            <w:pPr>
              <w:spacing w:line="256" w:lineRule="auto"/>
            </w:pPr>
            <w:r>
              <w:rPr>
                <w:b/>
                <w:bCs/>
                <w:szCs w:val="24"/>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6947FDE" w14:textId="77777777" w:rsidR="00775005" w:rsidRDefault="00775005" w:rsidP="0002044A">
            <w:pPr>
              <w:spacing w:line="256" w:lineRule="auto"/>
            </w:pPr>
            <w:r>
              <w:rPr>
                <w:b/>
                <w:bCs/>
                <w:szCs w:val="24"/>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9FA4A67" w14:textId="77777777" w:rsidR="00775005" w:rsidRDefault="00775005" w:rsidP="0002044A">
            <w:pPr>
              <w:spacing w:line="256" w:lineRule="auto"/>
            </w:pPr>
            <w:r>
              <w:rPr>
                <w:b/>
                <w:bCs/>
                <w:szCs w:val="24"/>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2053AB2" w14:textId="77777777" w:rsidR="00775005" w:rsidRDefault="00775005" w:rsidP="0002044A">
            <w:pPr>
              <w:spacing w:line="256" w:lineRule="auto"/>
            </w:pPr>
            <w:r>
              <w:rPr>
                <w:b/>
                <w:bCs/>
                <w:szCs w:val="24"/>
                <w:lang w:eastAsia="en-GB"/>
              </w:rPr>
              <w:t>Content (%)</w:t>
            </w:r>
          </w:p>
        </w:tc>
      </w:tr>
      <w:tr w:rsidR="00CD1D6D" w14:paraId="55C9E37D"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54DECD9" w14:textId="77777777" w:rsidR="00CD1D6D" w:rsidRPr="00A37581" w:rsidRDefault="00CD1D6D" w:rsidP="00CD1D6D">
            <w:pPr>
              <w:rPr>
                <w:lang w:val="pl-PL"/>
              </w:rPr>
            </w:pPr>
            <w:r w:rsidRPr="00A37581">
              <w:rPr>
                <w:lang w:val="pl-PL"/>
              </w:rPr>
              <w:t>Pure Sodium hypochlorite</w:t>
            </w:r>
          </w:p>
          <w:p w14:paraId="29BA732C" w14:textId="59840CA9" w:rsidR="00CD1D6D" w:rsidRPr="00CD1D6D" w:rsidRDefault="00CD1D6D" w:rsidP="00CD1D6D">
            <w:pPr>
              <w:pStyle w:val="Special"/>
              <w:spacing w:line="256" w:lineRule="auto"/>
              <w:rPr>
                <w:rFonts w:ascii="Arial" w:hAnsi="Arial" w:cs="Arial"/>
                <w:sz w:val="20"/>
                <w:szCs w:val="20"/>
              </w:rPr>
            </w:pPr>
            <w:r w:rsidRPr="008D426A">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39E68257" w14:textId="77777777" w:rsidR="00CD1D6D" w:rsidRPr="00A37581" w:rsidRDefault="00CD1D6D" w:rsidP="00CD1D6D">
            <w:pPr>
              <w:rPr>
                <w:lang w:val="pl-PL"/>
              </w:rPr>
            </w:pPr>
            <w:r w:rsidRPr="00A37581">
              <w:rPr>
                <w:lang w:val="pl-PL"/>
              </w:rPr>
              <w:t>Sodium hypochlorite</w:t>
            </w:r>
          </w:p>
          <w:p w14:paraId="70E12DA8" w14:textId="77777777" w:rsidR="00CD1D6D" w:rsidRDefault="00CD1D6D" w:rsidP="00CD1D6D">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5B23205E" w14:textId="77777777" w:rsidR="00CD1D6D" w:rsidRPr="00A37581" w:rsidRDefault="00CD1D6D" w:rsidP="089A967C">
            <w:pPr>
              <w:spacing w:line="256" w:lineRule="auto"/>
            </w:pPr>
            <w:r w:rsidRPr="00A37581">
              <w:t>Active substance</w:t>
            </w:r>
          </w:p>
          <w:p w14:paraId="09A17B99" w14:textId="797778CE" w:rsidR="00CD1D6D" w:rsidRDefault="00CD1D6D" w:rsidP="00CD1D6D">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30F4FE9" w14:textId="4FEBF71E" w:rsidR="00CD1D6D" w:rsidRDefault="00CD1D6D" w:rsidP="00CD1D6D">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D796161" w14:textId="42990629" w:rsidR="00CD1D6D" w:rsidRPr="00CD1D6D" w:rsidRDefault="00CD1D6D" w:rsidP="00CD1D6D">
            <w:pPr>
              <w:pStyle w:val="Special"/>
              <w:spacing w:line="256" w:lineRule="auto"/>
              <w:rPr>
                <w:rFonts w:ascii="Arial" w:hAnsi="Arial" w:cs="Arial"/>
                <w:sz w:val="20"/>
                <w:szCs w:val="20"/>
              </w:rPr>
            </w:pPr>
            <w:r w:rsidRPr="008D426A">
              <w:rPr>
                <w:sz w:val="20"/>
                <w:szCs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4499A7DF" w14:textId="038E20E6" w:rsidR="00CD1D6D" w:rsidRPr="008D426A" w:rsidRDefault="00CD1D6D" w:rsidP="00CD1D6D">
            <w:pPr>
              <w:pStyle w:val="Default"/>
              <w:spacing w:line="256" w:lineRule="auto"/>
              <w:rPr>
                <w:rFonts w:ascii="Verdana" w:hAnsi="Verdana" w:cs="Arial"/>
                <w:sz w:val="20"/>
                <w:szCs w:val="20"/>
              </w:rPr>
            </w:pPr>
            <w:r w:rsidRPr="008D426A">
              <w:rPr>
                <w:rFonts w:ascii="Verdana" w:hAnsi="Verdana"/>
                <w:sz w:val="20"/>
                <w:szCs w:val="20"/>
              </w:rPr>
              <w:t xml:space="preserve">1.575 </w:t>
            </w:r>
            <w:r w:rsidRPr="008D426A">
              <w:rPr>
                <w:rFonts w:ascii="Verdana" w:hAnsi="Verdana"/>
                <w:i/>
                <w:iCs/>
                <w:sz w:val="20"/>
                <w:szCs w:val="20"/>
              </w:rPr>
              <w:t>(1.5)</w:t>
            </w:r>
          </w:p>
        </w:tc>
      </w:tr>
    </w:tbl>
    <w:p w14:paraId="26DD5084" w14:textId="77777777" w:rsidR="00775005" w:rsidRDefault="00775005" w:rsidP="00775005">
      <w:pPr>
        <w:rPr>
          <w:lang w:val="de-DE"/>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CD1D6D" w14:paraId="27F0B35B"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3FEED8D" w14:textId="77777777" w:rsidR="00CD1D6D" w:rsidRDefault="00CD1D6D" w:rsidP="089A967C">
            <w:pPr>
              <w:spacing w:line="256" w:lineRule="auto"/>
            </w:pPr>
            <w:r w:rsidRPr="008A40A2">
              <w:rPr>
                <w:b/>
                <w:bCs/>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5EBF3B1" w14:textId="0C21A704" w:rsidR="00CD1D6D" w:rsidRDefault="00CD1D6D" w:rsidP="00AE4FB2">
            <w:pPr>
              <w:widowControl w:val="0"/>
              <w:suppressAutoHyphens w:val="0"/>
              <w:autoSpaceDE w:val="0"/>
              <w:autoSpaceDN w:val="0"/>
              <w:adjustRightInd w:val="0"/>
              <w:spacing w:after="80" w:line="256" w:lineRule="auto"/>
              <w:rPr>
                <w:b/>
                <w:bCs/>
                <w:szCs w:val="24"/>
                <w:lang w:eastAsia="en-GB"/>
              </w:rPr>
            </w:pPr>
            <w:r w:rsidRPr="00CD1D6D">
              <w:rPr>
                <w:b/>
                <w:bCs/>
                <w:szCs w:val="24"/>
                <w:lang w:eastAsia="en-GB"/>
              </w:rPr>
              <w:t>9 - Javel blanchiment anti-verdissures</w:t>
            </w:r>
          </w:p>
        </w:tc>
      </w:tr>
      <w:tr w:rsidR="00CD1D6D" w14:paraId="2CB7B05B"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81D6CAB" w14:textId="77777777" w:rsidR="00CD1D6D" w:rsidRPr="008D426A" w:rsidRDefault="00CD1D6D" w:rsidP="008D426A">
            <w:pPr>
              <w:spacing w:line="256" w:lineRule="auto"/>
              <w:rPr>
                <w:b/>
                <w:bCs/>
              </w:rPr>
            </w:pPr>
            <w:r w:rsidRPr="008A40A2">
              <w:rPr>
                <w:b/>
                <w:bCs/>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BDEC850" w14:textId="77777777" w:rsidR="00CD1D6D" w:rsidRDefault="00CD1D6D" w:rsidP="00AE4FB2">
            <w:pPr>
              <w:spacing w:line="256" w:lineRule="auto"/>
              <w:rPr>
                <w:b/>
                <w:bCs/>
                <w:szCs w:val="24"/>
                <w:lang w:eastAsia="en-GB"/>
              </w:rPr>
            </w:pPr>
          </w:p>
        </w:tc>
      </w:tr>
      <w:tr w:rsidR="00CD1D6D" w14:paraId="172570C3"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DF56050" w14:textId="77777777" w:rsidR="00CD1D6D" w:rsidRDefault="00CD1D6D" w:rsidP="089A967C">
            <w:pPr>
              <w:spacing w:line="256" w:lineRule="auto"/>
            </w:pPr>
            <w:r w:rsidRPr="008A40A2">
              <w:rPr>
                <w:b/>
                <w:bCs/>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97C9AF3" w14:textId="77777777" w:rsidR="00CD1D6D" w:rsidRDefault="00CD1D6D" w:rsidP="089A967C">
            <w:pPr>
              <w:spacing w:line="256" w:lineRule="auto"/>
            </w:pPr>
            <w:r w:rsidRPr="008A40A2">
              <w:rPr>
                <w:b/>
                <w:bCs/>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C515DD3" w14:textId="77777777" w:rsidR="00CD1D6D" w:rsidRDefault="00CD1D6D" w:rsidP="089A967C">
            <w:pPr>
              <w:spacing w:line="256" w:lineRule="auto"/>
            </w:pPr>
            <w:r w:rsidRPr="008A40A2">
              <w:rPr>
                <w:b/>
                <w:bCs/>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8896A08" w14:textId="77777777" w:rsidR="00CD1D6D" w:rsidRDefault="00CD1D6D" w:rsidP="089A967C">
            <w:pPr>
              <w:spacing w:line="256" w:lineRule="auto"/>
            </w:pPr>
            <w:r w:rsidRPr="008A40A2">
              <w:rPr>
                <w:b/>
                <w:bCs/>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AB56A7C" w14:textId="77777777" w:rsidR="00CD1D6D" w:rsidRDefault="00CD1D6D" w:rsidP="089A967C">
            <w:pPr>
              <w:spacing w:line="256" w:lineRule="auto"/>
            </w:pPr>
            <w:r w:rsidRPr="008A40A2">
              <w:rPr>
                <w:b/>
                <w:bCs/>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CC2C5A7" w14:textId="77777777" w:rsidR="00CD1D6D" w:rsidRDefault="00CD1D6D" w:rsidP="089A967C">
            <w:pPr>
              <w:spacing w:line="256" w:lineRule="auto"/>
            </w:pPr>
            <w:r w:rsidRPr="008A40A2">
              <w:rPr>
                <w:b/>
                <w:bCs/>
                <w:lang w:eastAsia="en-GB"/>
              </w:rPr>
              <w:t>Content (%)</w:t>
            </w:r>
          </w:p>
        </w:tc>
      </w:tr>
      <w:tr w:rsidR="00CD1D6D" w14:paraId="726CD9D6"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D413782" w14:textId="77777777" w:rsidR="00CD1D6D" w:rsidRPr="00A37581" w:rsidRDefault="00CD1D6D" w:rsidP="00CD1D6D">
            <w:pPr>
              <w:rPr>
                <w:lang w:val="pl-PL"/>
              </w:rPr>
            </w:pPr>
            <w:r w:rsidRPr="00A37581">
              <w:rPr>
                <w:lang w:val="pl-PL"/>
              </w:rPr>
              <w:t>Pure Sodium hypochlorite</w:t>
            </w:r>
          </w:p>
          <w:p w14:paraId="12639B32" w14:textId="69FB2DE5" w:rsidR="00CD1D6D" w:rsidRDefault="00CD1D6D" w:rsidP="00CD1D6D">
            <w:pPr>
              <w:pStyle w:val="Special"/>
              <w:spacing w:line="256" w:lineRule="auto"/>
              <w:rPr>
                <w:rFonts w:ascii="Arial" w:hAnsi="Arial" w:cs="Arial"/>
                <w:sz w:val="20"/>
                <w:szCs w:val="20"/>
              </w:rPr>
            </w:pPr>
            <w:r w:rsidRPr="008A40A2">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641CA8D1" w14:textId="77777777" w:rsidR="00CD1D6D" w:rsidRPr="00A37581" w:rsidRDefault="00CD1D6D" w:rsidP="00CD1D6D">
            <w:pPr>
              <w:rPr>
                <w:lang w:val="pl-PL"/>
              </w:rPr>
            </w:pPr>
            <w:r w:rsidRPr="00A37581">
              <w:rPr>
                <w:lang w:val="pl-PL"/>
              </w:rPr>
              <w:t>Sodium hypochlorite</w:t>
            </w:r>
          </w:p>
          <w:p w14:paraId="1245830A" w14:textId="77777777" w:rsidR="00CD1D6D" w:rsidRDefault="00CD1D6D" w:rsidP="00CD1D6D">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28B73779" w14:textId="77777777" w:rsidR="00CD1D6D" w:rsidRPr="00A37581" w:rsidRDefault="00CD1D6D" w:rsidP="089A967C">
            <w:pPr>
              <w:spacing w:line="256" w:lineRule="auto"/>
            </w:pPr>
            <w:r w:rsidRPr="00A37581">
              <w:t>Active substance</w:t>
            </w:r>
          </w:p>
          <w:p w14:paraId="0FC0E11D" w14:textId="3A855914" w:rsidR="00CD1D6D" w:rsidRDefault="00CD1D6D" w:rsidP="00CD1D6D">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588DE23" w14:textId="17D7E351" w:rsidR="00CD1D6D" w:rsidRDefault="00CD1D6D" w:rsidP="00CD1D6D">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EBEE54B" w14:textId="50386368" w:rsidR="00CD1D6D" w:rsidRDefault="00CD1D6D" w:rsidP="00CD1D6D">
            <w:pPr>
              <w:pStyle w:val="Special"/>
              <w:spacing w:line="256" w:lineRule="auto"/>
              <w:rPr>
                <w:rFonts w:ascii="Arial" w:hAnsi="Arial" w:cs="Arial"/>
                <w:sz w:val="20"/>
                <w:szCs w:val="20"/>
              </w:rPr>
            </w:pPr>
            <w:r w:rsidRPr="0079626E">
              <w:rPr>
                <w:sz w:val="20"/>
                <w:szCs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1C6F3C66" w14:textId="1E4A637A" w:rsidR="00CD1D6D" w:rsidRDefault="00CD1D6D" w:rsidP="00CD1D6D">
            <w:pPr>
              <w:pStyle w:val="Default"/>
              <w:spacing w:line="256" w:lineRule="auto"/>
              <w:rPr>
                <w:rFonts w:ascii="Arial" w:hAnsi="Arial" w:cs="Arial"/>
                <w:sz w:val="20"/>
                <w:szCs w:val="20"/>
              </w:rPr>
            </w:pPr>
            <w:r w:rsidRPr="0079626E">
              <w:rPr>
                <w:rFonts w:ascii="Verdana" w:hAnsi="Verdana"/>
                <w:sz w:val="20"/>
                <w:szCs w:val="20"/>
              </w:rPr>
              <w:t xml:space="preserve">1.575 </w:t>
            </w:r>
            <w:r w:rsidRPr="008A40A2">
              <w:rPr>
                <w:rFonts w:ascii="Verdana" w:hAnsi="Verdana"/>
                <w:i/>
                <w:iCs/>
                <w:sz w:val="20"/>
                <w:szCs w:val="20"/>
              </w:rPr>
              <w:t>(1.5)</w:t>
            </w:r>
          </w:p>
        </w:tc>
      </w:tr>
    </w:tbl>
    <w:p w14:paraId="1366A01D" w14:textId="77777777" w:rsidR="00775005" w:rsidRDefault="00775005" w:rsidP="002158E4">
      <w:pPr>
        <w:pStyle w:val="Lgende"/>
      </w:pPr>
    </w:p>
    <w:p w14:paraId="631928F0" w14:textId="77777777" w:rsidR="00775005" w:rsidRDefault="00775005" w:rsidP="002158E4">
      <w:pPr>
        <w:pStyle w:val="Lgende"/>
      </w:pPr>
    </w:p>
    <w:p w14:paraId="57446610" w14:textId="77777777" w:rsidR="00775005" w:rsidRDefault="00775005" w:rsidP="002158E4">
      <w:pPr>
        <w:pStyle w:val="Lgende"/>
      </w:pPr>
    </w:p>
    <w:p w14:paraId="7D8AA2A1" w14:textId="26614D34" w:rsidR="00775005" w:rsidRDefault="00775005" w:rsidP="00775005">
      <w:pPr>
        <w:keepNext/>
        <w:spacing w:after="120"/>
        <w:ind w:left="432" w:hanging="432"/>
        <w:outlineLvl w:val="0"/>
        <w:rPr>
          <w:b/>
          <w:caps/>
          <w:sz w:val="28"/>
        </w:rPr>
      </w:pPr>
      <w:r>
        <w:rPr>
          <w:b/>
          <w:caps/>
          <w:sz w:val="28"/>
        </w:rPr>
        <w:t>Part II - Second information level - meta SPC 5</w:t>
      </w:r>
    </w:p>
    <w:p w14:paraId="4A8DFF90" w14:textId="77777777" w:rsidR="00775005" w:rsidRDefault="00775005" w:rsidP="00775005"/>
    <w:p w14:paraId="44920191" w14:textId="77777777" w:rsidR="00775005" w:rsidRDefault="00775005" w:rsidP="00775005">
      <w:pPr>
        <w:pStyle w:val="Titre3"/>
        <w:numPr>
          <w:ilvl w:val="2"/>
          <w:numId w:val="6"/>
        </w:numPr>
      </w:pPr>
      <w:bookmarkStart w:id="107" w:name="_Toc73002698"/>
      <w:r>
        <w:rPr>
          <w:b w:val="0"/>
        </w:rPr>
        <w:lastRenderedPageBreak/>
        <w:t>Meta SPC 5 administrative information</w:t>
      </w:r>
      <w:bookmarkEnd w:id="107"/>
    </w:p>
    <w:p w14:paraId="3052F1BE" w14:textId="77777777" w:rsidR="00775005" w:rsidRDefault="00775005" w:rsidP="00775005">
      <w:pPr>
        <w:pStyle w:val="Titre4"/>
        <w:numPr>
          <w:ilvl w:val="3"/>
          <w:numId w:val="6"/>
        </w:numPr>
      </w:pPr>
      <w:bookmarkStart w:id="108" w:name="_Toc73002699"/>
      <w:r>
        <w:t>Meta SPC identifier</w:t>
      </w:r>
      <w:bookmarkEnd w:id="108"/>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5E2C03C9"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910C63C" w14:textId="77777777" w:rsidR="00775005" w:rsidRDefault="00775005" w:rsidP="0002044A">
            <w:pPr>
              <w:spacing w:line="256" w:lineRule="auto"/>
            </w:pPr>
            <w:r>
              <w:rPr>
                <w:b/>
                <w:bCs/>
                <w:szCs w:val="24"/>
                <w:lang w:eastAsia="en-GB"/>
              </w:rPr>
              <w:t>Identification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1391DF31" w14:textId="715019A9" w:rsidR="00775005" w:rsidRDefault="00A81D54" w:rsidP="0002044A">
            <w:pPr>
              <w:spacing w:line="256" w:lineRule="auto"/>
            </w:pPr>
            <w:r>
              <w:t>Meta</w:t>
            </w:r>
            <w:r w:rsidR="00775005">
              <w:t xml:space="preserve"> SPC 5</w:t>
            </w:r>
          </w:p>
        </w:tc>
      </w:tr>
    </w:tbl>
    <w:p w14:paraId="599A1D92" w14:textId="77777777" w:rsidR="00775005" w:rsidRDefault="00775005" w:rsidP="00775005"/>
    <w:p w14:paraId="086D44EE" w14:textId="77777777" w:rsidR="00775005" w:rsidRDefault="00775005" w:rsidP="00775005">
      <w:pPr>
        <w:pStyle w:val="Titre4"/>
        <w:numPr>
          <w:ilvl w:val="3"/>
          <w:numId w:val="6"/>
        </w:numPr>
      </w:pPr>
      <w:bookmarkStart w:id="109" w:name="_Toc73002700"/>
      <w:r>
        <w:t>Suffix to the authorisation number</w:t>
      </w:r>
      <w:bookmarkEnd w:id="109"/>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09F6B9D6"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FA1E99" w14:textId="77777777" w:rsidR="00775005" w:rsidRDefault="00775005" w:rsidP="0002044A">
            <w:pPr>
              <w:spacing w:line="256" w:lineRule="auto"/>
            </w:pP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074C001" w14:textId="77777777" w:rsidR="00775005" w:rsidRDefault="00775005" w:rsidP="0002044A">
            <w:pPr>
              <w:spacing w:line="256" w:lineRule="auto"/>
            </w:pPr>
          </w:p>
        </w:tc>
      </w:tr>
    </w:tbl>
    <w:p w14:paraId="5944078E" w14:textId="77777777" w:rsidR="00775005" w:rsidRDefault="00775005" w:rsidP="00775005"/>
    <w:p w14:paraId="21E2B0FF" w14:textId="77777777" w:rsidR="00775005" w:rsidRDefault="00775005" w:rsidP="00775005">
      <w:pPr>
        <w:pStyle w:val="Titre4"/>
        <w:numPr>
          <w:ilvl w:val="3"/>
          <w:numId w:val="6"/>
        </w:numPr>
      </w:pPr>
      <w:bookmarkStart w:id="110" w:name="_Toc73002701"/>
      <w:r>
        <w:t>Product type(s)</w:t>
      </w:r>
      <w:bookmarkEnd w:id="110"/>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775005" w14:paraId="1955DE1A"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0ACFB62" w14:textId="77777777" w:rsidR="00775005" w:rsidRDefault="00775005" w:rsidP="0002044A">
            <w:pPr>
              <w:spacing w:line="256" w:lineRule="auto"/>
            </w:pPr>
            <w:r>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734A2C9" w14:textId="69CF2DFE" w:rsidR="00775005" w:rsidRDefault="003B2706" w:rsidP="0002044A">
            <w:pPr>
              <w:spacing w:line="256" w:lineRule="auto"/>
            </w:pPr>
            <w:r>
              <w:t>2</w:t>
            </w:r>
          </w:p>
        </w:tc>
      </w:tr>
      <w:tr w:rsidR="003B2706" w14:paraId="4648BFA3"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DA0EE5" w14:textId="77777777" w:rsidR="003B2706" w:rsidRDefault="003B2706" w:rsidP="0002044A">
            <w:pPr>
              <w:spacing w:line="256" w:lineRule="auto"/>
              <w:rPr>
                <w:b/>
                <w:bCs/>
                <w:szCs w:val="24"/>
                <w:lang w:eastAsia="en-GB"/>
              </w:rPr>
            </w:pP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D7A4228" w14:textId="3BA890D7" w:rsidR="003B2706" w:rsidRDefault="003B2706" w:rsidP="0002044A">
            <w:pPr>
              <w:spacing w:line="256" w:lineRule="auto"/>
            </w:pPr>
            <w:r>
              <w:t>4</w:t>
            </w:r>
          </w:p>
        </w:tc>
      </w:tr>
    </w:tbl>
    <w:p w14:paraId="0E364033" w14:textId="77777777" w:rsidR="00775005" w:rsidRDefault="00775005" w:rsidP="00775005"/>
    <w:p w14:paraId="52499335" w14:textId="77777777" w:rsidR="00775005" w:rsidRDefault="00775005" w:rsidP="00775005">
      <w:pPr>
        <w:pStyle w:val="Titre3"/>
        <w:numPr>
          <w:ilvl w:val="2"/>
          <w:numId w:val="6"/>
        </w:numPr>
      </w:pPr>
      <w:bookmarkStart w:id="111" w:name="_Toc73002702"/>
      <w:r>
        <w:rPr>
          <w:b w:val="0"/>
        </w:rPr>
        <w:t>Meta SPC 5 composition</w:t>
      </w:r>
      <w:bookmarkEnd w:id="111"/>
    </w:p>
    <w:p w14:paraId="6BA1384F" w14:textId="77777777" w:rsidR="00775005" w:rsidRDefault="00775005" w:rsidP="00775005">
      <w:pPr>
        <w:pStyle w:val="Titre4"/>
        <w:numPr>
          <w:ilvl w:val="3"/>
          <w:numId w:val="6"/>
        </w:numPr>
      </w:pPr>
      <w:bookmarkStart w:id="112" w:name="_Toc73002703"/>
      <w:r>
        <w:t>Qualitative and quantitative information on the composition of the meta SPC 5</w:t>
      </w:r>
      <w:bookmarkEnd w:id="112"/>
    </w:p>
    <w:tbl>
      <w:tblPr>
        <w:tblW w:w="0" w:type="auto"/>
        <w:tblInd w:w="5" w:type="dxa"/>
        <w:tblLayout w:type="fixed"/>
        <w:tblCellMar>
          <w:left w:w="0" w:type="dxa"/>
          <w:right w:w="0" w:type="dxa"/>
        </w:tblCellMar>
        <w:tblLook w:val="04A0" w:firstRow="1" w:lastRow="0" w:firstColumn="1" w:lastColumn="0" w:noHBand="0" w:noVBand="1"/>
      </w:tblPr>
      <w:tblGrid>
        <w:gridCol w:w="2256"/>
        <w:gridCol w:w="1353"/>
        <w:gridCol w:w="1353"/>
        <w:gridCol w:w="1353"/>
        <w:gridCol w:w="1353"/>
        <w:gridCol w:w="625"/>
        <w:gridCol w:w="738"/>
      </w:tblGrid>
      <w:tr w:rsidR="00775005" w14:paraId="6F1FC4A4" w14:textId="77777777" w:rsidTr="008D426A">
        <w:trPr>
          <w:cantSplit/>
          <w:trHeight w:val="692"/>
          <w:tblHeader/>
        </w:trPr>
        <w:tc>
          <w:tcPr>
            <w:tcW w:w="2256" w:type="dxa"/>
            <w:vMerge w:val="restart"/>
            <w:tcBorders>
              <w:top w:val="single" w:sz="4" w:space="0" w:color="000000" w:themeColor="text1"/>
              <w:left w:val="single" w:sz="4" w:space="0" w:color="000000" w:themeColor="text1"/>
              <w:bottom w:val="single" w:sz="4" w:space="0" w:color="000000" w:themeColor="text1"/>
              <w:right w:val="nil"/>
            </w:tcBorders>
            <w:hideMark/>
          </w:tcPr>
          <w:p w14:paraId="22FA29A9" w14:textId="77777777" w:rsidR="00775005" w:rsidRDefault="00775005" w:rsidP="0002044A">
            <w:pPr>
              <w:spacing w:line="256" w:lineRule="auto"/>
              <w:rPr>
                <w:b/>
                <w:bCs/>
                <w:szCs w:val="24"/>
                <w:lang w:eastAsia="en-GB"/>
              </w:rPr>
            </w:pPr>
            <w:r>
              <w:rPr>
                <w:b/>
                <w:bCs/>
                <w:szCs w:val="24"/>
                <w:lang w:eastAsia="en-GB"/>
              </w:rPr>
              <w:t>Common name</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721CEEB7" w14:textId="77777777" w:rsidR="00775005" w:rsidRDefault="00775005" w:rsidP="0002044A">
            <w:pPr>
              <w:spacing w:line="256" w:lineRule="auto"/>
              <w:rPr>
                <w:b/>
                <w:bCs/>
                <w:szCs w:val="24"/>
                <w:lang w:eastAsia="en-GB"/>
              </w:rPr>
            </w:pPr>
            <w:r>
              <w:rPr>
                <w:b/>
                <w:bCs/>
                <w:szCs w:val="24"/>
                <w:lang w:eastAsia="en-GB"/>
              </w:rPr>
              <w:t>IUPAC name</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5AFED6C5" w14:textId="77777777" w:rsidR="00775005" w:rsidRDefault="00775005" w:rsidP="0002044A">
            <w:pPr>
              <w:spacing w:line="256" w:lineRule="auto"/>
              <w:rPr>
                <w:b/>
                <w:bCs/>
                <w:szCs w:val="24"/>
                <w:lang w:eastAsia="en-GB"/>
              </w:rPr>
            </w:pPr>
            <w:r>
              <w:rPr>
                <w:b/>
                <w:bCs/>
                <w:szCs w:val="24"/>
                <w:lang w:eastAsia="en-GB"/>
              </w:rPr>
              <w:t>Function</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7D8219CE" w14:textId="77777777" w:rsidR="00775005" w:rsidRDefault="00775005" w:rsidP="0002044A">
            <w:pPr>
              <w:spacing w:line="256" w:lineRule="auto"/>
              <w:rPr>
                <w:b/>
                <w:bCs/>
                <w:szCs w:val="24"/>
                <w:lang w:eastAsia="en-GB"/>
              </w:rPr>
            </w:pPr>
            <w:r>
              <w:rPr>
                <w:b/>
                <w:bCs/>
                <w:szCs w:val="24"/>
                <w:lang w:eastAsia="en-GB"/>
              </w:rPr>
              <w:t>CAS number</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0324F6AA" w14:textId="77777777" w:rsidR="00775005" w:rsidRDefault="00775005" w:rsidP="0002044A">
            <w:pPr>
              <w:spacing w:line="256" w:lineRule="auto"/>
              <w:rPr>
                <w:b/>
                <w:bCs/>
                <w:szCs w:val="24"/>
                <w:lang w:eastAsia="en-GB"/>
              </w:rPr>
            </w:pPr>
            <w:r>
              <w:rPr>
                <w:b/>
                <w:bCs/>
                <w:szCs w:val="24"/>
                <w:lang w:eastAsia="en-GB"/>
              </w:rPr>
              <w:t>EC number</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790EE" w14:textId="77777777" w:rsidR="00775005" w:rsidRDefault="00775005" w:rsidP="0002044A">
            <w:pPr>
              <w:spacing w:line="256" w:lineRule="auto"/>
            </w:pPr>
            <w:r>
              <w:rPr>
                <w:b/>
                <w:bCs/>
                <w:szCs w:val="24"/>
                <w:lang w:eastAsia="en-GB"/>
              </w:rPr>
              <w:t>Content (%)</w:t>
            </w:r>
          </w:p>
        </w:tc>
      </w:tr>
      <w:tr w:rsidR="00775005" w14:paraId="7B2BB33B" w14:textId="77777777" w:rsidTr="008D426A">
        <w:trPr>
          <w:cantSplit/>
          <w:trHeight w:val="272"/>
        </w:trPr>
        <w:tc>
          <w:tcPr>
            <w:tcW w:w="2256" w:type="dxa"/>
            <w:vMerge/>
            <w:tcBorders>
              <w:top w:val="single" w:sz="4" w:space="0" w:color="000000"/>
              <w:left w:val="single" w:sz="4" w:space="0" w:color="000000"/>
              <w:bottom w:val="single" w:sz="4" w:space="0" w:color="000000"/>
              <w:right w:val="nil"/>
            </w:tcBorders>
            <w:vAlign w:val="center"/>
            <w:hideMark/>
          </w:tcPr>
          <w:p w14:paraId="30C7B1AE"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77F81B7A"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04430B2A"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1B0FF6D8" w14:textId="77777777" w:rsidR="00775005" w:rsidRDefault="00775005"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4E7D72DE" w14:textId="77777777" w:rsidR="00775005" w:rsidRDefault="00775005" w:rsidP="0002044A">
            <w:pPr>
              <w:suppressAutoHyphens w:val="0"/>
              <w:spacing w:line="256" w:lineRule="auto"/>
              <w:rPr>
                <w:b/>
                <w:bCs/>
                <w:szCs w:val="24"/>
                <w:lang w:eastAsia="en-GB"/>
              </w:rPr>
            </w:pPr>
          </w:p>
        </w:tc>
        <w:tc>
          <w:tcPr>
            <w:tcW w:w="625" w:type="dxa"/>
            <w:tcBorders>
              <w:top w:val="single" w:sz="4" w:space="0" w:color="000000" w:themeColor="text1"/>
              <w:left w:val="single" w:sz="4" w:space="0" w:color="000000" w:themeColor="text1"/>
              <w:bottom w:val="single" w:sz="4" w:space="0" w:color="000000" w:themeColor="text1"/>
              <w:right w:val="nil"/>
            </w:tcBorders>
            <w:tcMar>
              <w:top w:w="0" w:type="dxa"/>
              <w:left w:w="108" w:type="dxa"/>
              <w:bottom w:w="0" w:type="dxa"/>
              <w:right w:w="108" w:type="dxa"/>
            </w:tcMar>
            <w:hideMark/>
          </w:tcPr>
          <w:p w14:paraId="3DAC838B" w14:textId="77777777" w:rsidR="00775005" w:rsidRDefault="00775005" w:rsidP="0002044A">
            <w:pPr>
              <w:spacing w:line="256" w:lineRule="auto"/>
              <w:rPr>
                <w:b/>
                <w:bCs/>
                <w:szCs w:val="24"/>
                <w:lang w:eastAsia="en-GB"/>
              </w:rPr>
            </w:pPr>
            <w:r>
              <w:rPr>
                <w:b/>
                <w:bCs/>
                <w:szCs w:val="24"/>
                <w:lang w:eastAsia="en-GB"/>
              </w:rPr>
              <w:t>Min</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3F3D9F" w14:textId="77777777" w:rsidR="00775005" w:rsidRDefault="00775005" w:rsidP="0002044A">
            <w:pPr>
              <w:spacing w:line="256" w:lineRule="auto"/>
            </w:pPr>
            <w:r>
              <w:rPr>
                <w:b/>
                <w:bCs/>
                <w:szCs w:val="24"/>
                <w:lang w:eastAsia="en-GB"/>
              </w:rPr>
              <w:t>Max</w:t>
            </w:r>
          </w:p>
        </w:tc>
      </w:tr>
      <w:tr w:rsidR="00CD1D6D" w14:paraId="5EC30630" w14:textId="77777777" w:rsidTr="008D426A">
        <w:tc>
          <w:tcPr>
            <w:tcW w:w="2256" w:type="dxa"/>
            <w:tcBorders>
              <w:top w:val="single" w:sz="4" w:space="0" w:color="000000" w:themeColor="text1"/>
              <w:left w:val="single" w:sz="4" w:space="0" w:color="000000" w:themeColor="text1"/>
              <w:bottom w:val="single" w:sz="4" w:space="0" w:color="000000" w:themeColor="text1"/>
              <w:right w:val="nil"/>
            </w:tcBorders>
          </w:tcPr>
          <w:p w14:paraId="16610949" w14:textId="77777777" w:rsidR="00CD1D6D" w:rsidRPr="00A37581" w:rsidRDefault="00CD1D6D" w:rsidP="00CD1D6D">
            <w:pPr>
              <w:rPr>
                <w:lang w:val="pl-PL"/>
              </w:rPr>
            </w:pPr>
            <w:r w:rsidRPr="00A37581">
              <w:rPr>
                <w:lang w:val="pl-PL"/>
              </w:rPr>
              <w:t>Pure Sodium hypochlorite</w:t>
            </w:r>
          </w:p>
          <w:p w14:paraId="5687E0A8" w14:textId="23ADE5B3" w:rsidR="00CD1D6D" w:rsidRPr="008D426A" w:rsidRDefault="00CD1D6D" w:rsidP="008D426A">
            <w:pPr>
              <w:snapToGrid w:val="0"/>
              <w:spacing w:line="256" w:lineRule="auto"/>
              <w:rPr>
                <w:lang w:val="pl-PL" w:eastAsia="en-GB"/>
              </w:rPr>
            </w:pPr>
            <w:r w:rsidRPr="008A40A2">
              <w:rPr>
                <w:i/>
                <w:iCs/>
                <w:lang w:val="pl-PL"/>
              </w:rPr>
              <w:t>(Active chlorine released from sodium hypochlorite)</w:t>
            </w: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6151D5FF" w14:textId="77777777" w:rsidR="00CD1D6D" w:rsidRPr="00A37581" w:rsidRDefault="00CD1D6D" w:rsidP="00CD1D6D">
            <w:pPr>
              <w:rPr>
                <w:lang w:val="pl-PL"/>
              </w:rPr>
            </w:pPr>
            <w:r w:rsidRPr="00A37581">
              <w:rPr>
                <w:lang w:val="pl-PL"/>
              </w:rPr>
              <w:t>Sodium hypochlorite</w:t>
            </w:r>
          </w:p>
          <w:p w14:paraId="35C2818C" w14:textId="77777777" w:rsidR="00CD1D6D" w:rsidRDefault="00CD1D6D" w:rsidP="00CD1D6D">
            <w:pPr>
              <w:snapToGrid w:val="0"/>
              <w:spacing w:line="256" w:lineRule="auto"/>
              <w:rPr>
                <w:lang w:val="pl-PL"/>
              </w:rPr>
            </w:pPr>
          </w:p>
        </w:tc>
        <w:tc>
          <w:tcPr>
            <w:tcW w:w="1353" w:type="dxa"/>
            <w:tcBorders>
              <w:top w:val="single" w:sz="4" w:space="0" w:color="000000" w:themeColor="text1"/>
              <w:left w:val="single" w:sz="4" w:space="0" w:color="000000" w:themeColor="text1"/>
              <w:bottom w:val="single" w:sz="4" w:space="0" w:color="000000" w:themeColor="text1"/>
              <w:right w:val="nil"/>
            </w:tcBorders>
            <w:vAlign w:val="center"/>
            <w:hideMark/>
          </w:tcPr>
          <w:p w14:paraId="53A937A8" w14:textId="77777777" w:rsidR="00CD1D6D" w:rsidRPr="00A37581" w:rsidRDefault="00CD1D6D" w:rsidP="00CD1D6D">
            <w:pPr>
              <w:spacing w:line="256" w:lineRule="auto"/>
            </w:pPr>
            <w:r w:rsidRPr="00A37581">
              <w:t>Active substance</w:t>
            </w:r>
          </w:p>
          <w:p w14:paraId="01F09CA6" w14:textId="7DDB9ACE" w:rsidR="00CD1D6D" w:rsidRDefault="00CD1D6D" w:rsidP="00CD1D6D">
            <w:pPr>
              <w:spacing w:line="256" w:lineRule="auto"/>
            </w:pPr>
          </w:p>
        </w:tc>
        <w:tc>
          <w:tcPr>
            <w:tcW w:w="1353" w:type="dxa"/>
            <w:tcBorders>
              <w:top w:val="single" w:sz="4" w:space="0" w:color="000000" w:themeColor="text1"/>
              <w:left w:val="single" w:sz="4" w:space="0" w:color="000000" w:themeColor="text1"/>
              <w:bottom w:val="single" w:sz="4" w:space="0" w:color="000000" w:themeColor="text1"/>
              <w:right w:val="nil"/>
            </w:tcBorders>
          </w:tcPr>
          <w:p w14:paraId="06B6360B" w14:textId="1DC91BA6" w:rsidR="00CD1D6D" w:rsidRDefault="00CD1D6D" w:rsidP="00CD1D6D">
            <w:pPr>
              <w:snapToGrid w:val="0"/>
              <w:spacing w:line="256" w:lineRule="auto"/>
            </w:pPr>
            <w:r w:rsidRPr="00A37581">
              <w:t>7681-52-9</w:t>
            </w:r>
          </w:p>
        </w:tc>
        <w:tc>
          <w:tcPr>
            <w:tcW w:w="1353" w:type="dxa"/>
            <w:tcBorders>
              <w:top w:val="single" w:sz="4" w:space="0" w:color="000000" w:themeColor="text1"/>
              <w:left w:val="single" w:sz="4" w:space="0" w:color="000000" w:themeColor="text1"/>
              <w:bottom w:val="single" w:sz="4" w:space="0" w:color="000000" w:themeColor="text1"/>
              <w:right w:val="nil"/>
            </w:tcBorders>
          </w:tcPr>
          <w:p w14:paraId="1743FE25" w14:textId="47366D32" w:rsidR="00CD1D6D" w:rsidRDefault="00CD1D6D" w:rsidP="00CD1D6D">
            <w:pPr>
              <w:snapToGrid w:val="0"/>
              <w:spacing w:line="256" w:lineRule="auto"/>
            </w:pPr>
            <w:r w:rsidRPr="00A37581">
              <w:t>231-668-3</w:t>
            </w:r>
          </w:p>
        </w:tc>
        <w:tc>
          <w:tcPr>
            <w:tcW w:w="625" w:type="dxa"/>
            <w:tcBorders>
              <w:top w:val="single" w:sz="4" w:space="0" w:color="000000" w:themeColor="text1"/>
              <w:left w:val="single" w:sz="4" w:space="0" w:color="000000" w:themeColor="text1"/>
              <w:bottom w:val="single" w:sz="4" w:space="0" w:color="000000" w:themeColor="text1"/>
              <w:right w:val="nil"/>
            </w:tcBorders>
            <w:vAlign w:val="center"/>
          </w:tcPr>
          <w:p w14:paraId="26799A1D" w14:textId="5E7349C7" w:rsidR="00CD1D6D" w:rsidRDefault="00CD1D6D" w:rsidP="00CD1D6D">
            <w:pPr>
              <w:snapToGrid w:val="0"/>
              <w:spacing w:line="256" w:lineRule="auto"/>
            </w:pPr>
            <w:r>
              <w:t xml:space="preserve">5.145 </w:t>
            </w:r>
            <w:r w:rsidRPr="0079626E">
              <w:rPr>
                <w:i/>
              </w:rPr>
              <w:t>(</w:t>
            </w:r>
            <w:r>
              <w:rPr>
                <w:i/>
              </w:rPr>
              <w:t>4.9</w:t>
            </w:r>
            <w:r w:rsidRPr="0079626E">
              <w:rPr>
                <w:i/>
              </w:rPr>
              <w:t>)</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A1C79" w14:textId="38782143" w:rsidR="00CD1D6D" w:rsidRDefault="00CD1D6D" w:rsidP="00CD1D6D">
            <w:pPr>
              <w:snapToGrid w:val="0"/>
              <w:spacing w:line="256" w:lineRule="auto"/>
            </w:pPr>
            <w:r>
              <w:t xml:space="preserve">5.145 </w:t>
            </w:r>
            <w:r w:rsidRPr="0079626E">
              <w:rPr>
                <w:i/>
              </w:rPr>
              <w:t>(</w:t>
            </w:r>
            <w:r>
              <w:rPr>
                <w:i/>
              </w:rPr>
              <w:t>4.9</w:t>
            </w:r>
            <w:r w:rsidRPr="0079626E">
              <w:rPr>
                <w:i/>
              </w:rPr>
              <w:t>)</w:t>
            </w:r>
          </w:p>
        </w:tc>
      </w:tr>
    </w:tbl>
    <w:p w14:paraId="651C8CFD" w14:textId="77777777" w:rsidR="00775005" w:rsidRDefault="00775005" w:rsidP="00775005"/>
    <w:p w14:paraId="1359A479" w14:textId="77777777" w:rsidR="00775005" w:rsidRDefault="00775005" w:rsidP="00775005">
      <w:pPr>
        <w:pStyle w:val="Titre4"/>
        <w:numPr>
          <w:ilvl w:val="3"/>
          <w:numId w:val="6"/>
        </w:numPr>
      </w:pPr>
      <w:bookmarkStart w:id="113" w:name="_Toc73002704"/>
      <w:r>
        <w:t>Type(s) of formulation of the meta SPC 5</w:t>
      </w:r>
      <w:bookmarkEnd w:id="113"/>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45B7C9BC" w14:textId="77777777" w:rsidTr="0002044A">
        <w:tc>
          <w:tcPr>
            <w:tcW w:w="9036" w:type="dxa"/>
            <w:tcBorders>
              <w:top w:val="single" w:sz="4" w:space="0" w:color="000000"/>
              <w:left w:val="single" w:sz="4" w:space="0" w:color="000000"/>
              <w:bottom w:val="single" w:sz="4" w:space="0" w:color="000000"/>
              <w:right w:val="single" w:sz="4" w:space="0" w:color="000000"/>
            </w:tcBorders>
          </w:tcPr>
          <w:p w14:paraId="71077246" w14:textId="5D7590B6" w:rsidR="00775005" w:rsidRDefault="00CD1D6D" w:rsidP="00141B81">
            <w:pPr>
              <w:keepNext/>
              <w:spacing w:line="256" w:lineRule="auto"/>
              <w:outlineLvl w:val="2"/>
              <w:rPr>
                <w:lang w:val="en-US"/>
              </w:rPr>
            </w:pPr>
            <w:r>
              <w:t>SL – Soluble concentrate</w:t>
            </w:r>
          </w:p>
        </w:tc>
      </w:tr>
    </w:tbl>
    <w:p w14:paraId="36C31720" w14:textId="77777777" w:rsidR="00775005" w:rsidRDefault="00775005" w:rsidP="00775005"/>
    <w:p w14:paraId="755AFAB1" w14:textId="77777777" w:rsidR="00775005" w:rsidRDefault="00775005" w:rsidP="00775005">
      <w:pPr>
        <w:pStyle w:val="Titre3"/>
        <w:numPr>
          <w:ilvl w:val="2"/>
          <w:numId w:val="6"/>
        </w:numPr>
      </w:pPr>
      <w:bookmarkStart w:id="114" w:name="_Toc73002705"/>
      <w:r>
        <w:rPr>
          <w:b w:val="0"/>
        </w:rPr>
        <w:t>Hazard and precautionary statements according to Regulation (EC) 1272/2008 of the meta SPC 5</w:t>
      </w:r>
      <w:bookmarkEnd w:id="114"/>
    </w:p>
    <w:p w14:paraId="3E5050DC" w14:textId="77777777" w:rsidR="00775005" w:rsidRDefault="00775005" w:rsidP="00775005">
      <w:pPr>
        <w:rPr>
          <w:lang w:val="de-DE"/>
        </w:rPr>
      </w:pPr>
    </w:p>
    <w:p w14:paraId="2A3AEBCE" w14:textId="77777777" w:rsidR="00775005" w:rsidRDefault="00775005" w:rsidP="00775005">
      <w:pPr>
        <w:rPr>
          <w:b/>
        </w:rPr>
      </w:pPr>
      <w:r>
        <w:rPr>
          <w:b/>
        </w:rPr>
        <w:t>Classification and labelling of the products of the family according to the Regulation (EC) 1272/2008</w:t>
      </w:r>
    </w:p>
    <w:p w14:paraId="3174F62F" w14:textId="77777777" w:rsidR="00775005" w:rsidRDefault="00775005" w:rsidP="00775005">
      <w:pPr>
        <w:jc w:val="both"/>
        <w:rPr>
          <w:i/>
          <w:lang w:eastAsia="en-GB"/>
        </w:rPr>
      </w:pPr>
      <w:r>
        <w:rPr>
          <w:i/>
          <w:lang w:eastAsia="en-GB"/>
        </w:rPr>
        <w:t>[It should also be stated if some P statements triggered by the criteria in CLP has been excluded due to the risk assessment.]</w:t>
      </w:r>
    </w:p>
    <w:p w14:paraId="6F153353" w14:textId="77777777" w:rsidR="00775005" w:rsidRDefault="00775005" w:rsidP="00775005">
      <w:pPr>
        <w:rPr>
          <w:lang w:val="de-DE"/>
        </w:rPr>
      </w:pPr>
    </w:p>
    <w:tbl>
      <w:tblPr>
        <w:tblW w:w="0" w:type="auto"/>
        <w:tblInd w:w="108" w:type="dxa"/>
        <w:tblLayout w:type="fixed"/>
        <w:tblLook w:val="04A0" w:firstRow="1" w:lastRow="0" w:firstColumn="1" w:lastColumn="0" w:noHBand="0" w:noVBand="1"/>
      </w:tblPr>
      <w:tblGrid>
        <w:gridCol w:w="2606"/>
        <w:gridCol w:w="6414"/>
      </w:tblGrid>
      <w:tr w:rsidR="00775005" w14:paraId="254CCF7F" w14:textId="77777777" w:rsidTr="0002044A">
        <w:trPr>
          <w:cantSplit/>
          <w:tblHeader/>
        </w:trPr>
        <w:tc>
          <w:tcPr>
            <w:tcW w:w="9020" w:type="dxa"/>
            <w:gridSpan w:val="2"/>
            <w:tcBorders>
              <w:top w:val="single" w:sz="2" w:space="0" w:color="000000"/>
              <w:left w:val="single" w:sz="2" w:space="0" w:color="000000"/>
              <w:bottom w:val="single" w:sz="2" w:space="0" w:color="000000"/>
              <w:right w:val="single" w:sz="2" w:space="0" w:color="000000"/>
            </w:tcBorders>
            <w:hideMark/>
          </w:tcPr>
          <w:p w14:paraId="1B5EF795" w14:textId="77777777" w:rsidR="00775005" w:rsidRDefault="00775005" w:rsidP="0002044A">
            <w:pPr>
              <w:spacing w:line="256" w:lineRule="auto"/>
            </w:pPr>
            <w:r>
              <w:rPr>
                <w:b/>
                <w:lang w:eastAsia="en-US"/>
              </w:rPr>
              <w:t>Classification</w:t>
            </w:r>
          </w:p>
        </w:tc>
      </w:tr>
      <w:tr w:rsidR="00D12563" w14:paraId="69BD0380"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0EC0EFBD" w14:textId="77777777" w:rsidR="00D12563" w:rsidRDefault="00D12563" w:rsidP="00D12563">
            <w:pPr>
              <w:spacing w:line="256" w:lineRule="auto"/>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tcPr>
          <w:p w14:paraId="687FEAF8" w14:textId="77777777" w:rsidR="00562784" w:rsidRPr="00FE77AE" w:rsidRDefault="00562784" w:rsidP="00562784">
            <w:pPr>
              <w:rPr>
                <w:lang w:val="fr-FR" w:eastAsia="fi-FI"/>
              </w:rPr>
            </w:pPr>
            <w:r w:rsidRPr="00FE77AE">
              <w:rPr>
                <w:lang w:val="fr-FR" w:eastAsia="fi-FI"/>
              </w:rPr>
              <w:t>Met. Corr. 1</w:t>
            </w:r>
          </w:p>
          <w:p w14:paraId="6322B0F3" w14:textId="78C6733D" w:rsidR="00DA55B7" w:rsidRPr="008D426A" w:rsidRDefault="00DA55B7" w:rsidP="00C2396D">
            <w:pPr>
              <w:rPr>
                <w:lang w:val="fr-FR" w:eastAsia="fi-FI"/>
              </w:rPr>
            </w:pPr>
            <w:r w:rsidRPr="008D426A">
              <w:rPr>
                <w:lang w:val="fr-FR" w:eastAsia="fi-FI"/>
              </w:rPr>
              <w:t>Skin Corr. 1</w:t>
            </w:r>
          </w:p>
          <w:p w14:paraId="703FE19F" w14:textId="74A092F6" w:rsidR="00DA55B7" w:rsidRPr="008D426A" w:rsidRDefault="00DA55B7" w:rsidP="00C2396D">
            <w:pPr>
              <w:rPr>
                <w:lang w:val="fr-FR" w:eastAsia="fi-FI"/>
              </w:rPr>
            </w:pPr>
            <w:r w:rsidRPr="008D426A">
              <w:rPr>
                <w:lang w:val="fr-FR" w:eastAsia="fi-FI"/>
              </w:rPr>
              <w:t>Eye Dam. 1</w:t>
            </w:r>
          </w:p>
          <w:p w14:paraId="7398D83C" w14:textId="5C1D17B0" w:rsidR="00D12563" w:rsidRPr="00C2396D" w:rsidRDefault="00D12563" w:rsidP="00C2396D">
            <w:pPr>
              <w:rPr>
                <w:lang w:eastAsia="fi-FI"/>
              </w:rPr>
            </w:pPr>
            <w:r w:rsidRPr="00C2396D">
              <w:rPr>
                <w:lang w:eastAsia="fi-FI"/>
              </w:rPr>
              <w:t>Aquatic acute 1</w:t>
            </w:r>
          </w:p>
          <w:p w14:paraId="1AB9ECC5" w14:textId="49AC7194" w:rsidR="00D12563" w:rsidRDefault="00D12563" w:rsidP="00C2396D">
            <w:pPr>
              <w:rPr>
                <w:lang w:eastAsia="fi-FI"/>
              </w:rPr>
            </w:pPr>
            <w:r w:rsidRPr="00C2396D">
              <w:rPr>
                <w:lang w:eastAsia="fi-FI"/>
              </w:rPr>
              <w:t>Aquatic chronic 2</w:t>
            </w:r>
          </w:p>
        </w:tc>
      </w:tr>
      <w:tr w:rsidR="00D12563" w14:paraId="7EE813F2"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133C3FB6" w14:textId="77777777" w:rsidR="00D12563" w:rsidRDefault="00D12563" w:rsidP="00D12563">
            <w:pPr>
              <w:spacing w:line="256" w:lineRule="auto"/>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tcPr>
          <w:p w14:paraId="452DFD4F" w14:textId="77777777" w:rsidR="00856166" w:rsidRDefault="00856166" w:rsidP="00856166">
            <w:pPr>
              <w:rPr>
                <w:lang w:val="en-US" w:eastAsia="fi-FI"/>
              </w:rPr>
            </w:pPr>
            <w:r>
              <w:rPr>
                <w:lang w:val="en-US" w:eastAsia="fi-FI"/>
              </w:rPr>
              <w:t xml:space="preserve">H290: May be corrosive to metals </w:t>
            </w:r>
          </w:p>
          <w:p w14:paraId="6263E442" w14:textId="6CCEC5A6" w:rsidR="00DA55B7" w:rsidRDefault="00DA55B7" w:rsidP="00856166">
            <w:pPr>
              <w:rPr>
                <w:lang w:eastAsia="fi-FI"/>
              </w:rPr>
            </w:pPr>
            <w:r>
              <w:rPr>
                <w:lang w:eastAsia="fi-FI"/>
              </w:rPr>
              <w:t>H314: Causes severe skin burns</w:t>
            </w:r>
          </w:p>
          <w:p w14:paraId="09D2B5E7" w14:textId="6D7A0783" w:rsidR="00DA55B7" w:rsidRDefault="00DA55B7" w:rsidP="00D12563">
            <w:pPr>
              <w:rPr>
                <w:lang w:eastAsia="fi-FI"/>
              </w:rPr>
            </w:pPr>
            <w:r>
              <w:rPr>
                <w:lang w:eastAsia="fi-FI"/>
              </w:rPr>
              <w:t>H318: Causes serious eye damage</w:t>
            </w:r>
          </w:p>
          <w:p w14:paraId="778E174D" w14:textId="59A9CE80" w:rsidR="00D12563" w:rsidRDefault="00D12563" w:rsidP="00D12563">
            <w:pPr>
              <w:rPr>
                <w:lang w:eastAsia="fi-FI"/>
              </w:rPr>
            </w:pPr>
            <w:r>
              <w:rPr>
                <w:lang w:eastAsia="fi-FI"/>
              </w:rPr>
              <w:t xml:space="preserve">H400: </w:t>
            </w:r>
            <w:r w:rsidRPr="00EF2014">
              <w:rPr>
                <w:lang w:eastAsia="fi-FI"/>
              </w:rPr>
              <w:t>Very toxic to aquatic life</w:t>
            </w:r>
            <w:r>
              <w:rPr>
                <w:lang w:eastAsia="fi-FI"/>
              </w:rPr>
              <w:t>.</w:t>
            </w:r>
          </w:p>
          <w:p w14:paraId="0964E66A" w14:textId="2120CB54" w:rsidR="00D12563" w:rsidRDefault="00D12563" w:rsidP="00D12563">
            <w:pPr>
              <w:pStyle w:val="CM41"/>
              <w:spacing w:after="60" w:line="256" w:lineRule="auto"/>
              <w:jc w:val="both"/>
              <w:rPr>
                <w:lang w:eastAsia="fi-FI"/>
              </w:rPr>
            </w:pPr>
            <w:r w:rsidRPr="00A420B9">
              <w:rPr>
                <w:rFonts w:ascii="Verdana" w:hAnsi="Verdana" w:cs="Verdana"/>
                <w:sz w:val="20"/>
                <w:szCs w:val="20"/>
                <w:lang w:val="en-GB" w:eastAsia="fi-FI"/>
              </w:rPr>
              <w:t>H411: Toxic to aquatic life with long-lasting effects.</w:t>
            </w:r>
          </w:p>
        </w:tc>
      </w:tr>
      <w:tr w:rsidR="00D12563" w14:paraId="72D15521" w14:textId="77777777" w:rsidTr="0002044A">
        <w:trPr>
          <w:cantSplit/>
        </w:trPr>
        <w:tc>
          <w:tcPr>
            <w:tcW w:w="9020" w:type="dxa"/>
            <w:gridSpan w:val="2"/>
            <w:tcBorders>
              <w:top w:val="single" w:sz="2" w:space="0" w:color="000000"/>
              <w:left w:val="single" w:sz="2" w:space="0" w:color="000000"/>
              <w:bottom w:val="single" w:sz="2" w:space="0" w:color="000000"/>
              <w:right w:val="single" w:sz="2" w:space="0" w:color="000000"/>
            </w:tcBorders>
          </w:tcPr>
          <w:p w14:paraId="285227E5" w14:textId="77777777" w:rsidR="00D12563" w:rsidRDefault="00D12563" w:rsidP="00D12563">
            <w:pPr>
              <w:snapToGrid w:val="0"/>
              <w:spacing w:line="256" w:lineRule="auto"/>
              <w:rPr>
                <w:lang w:eastAsia="fi-FI"/>
              </w:rPr>
            </w:pPr>
          </w:p>
        </w:tc>
      </w:tr>
      <w:tr w:rsidR="00D12563" w14:paraId="35600A9E" w14:textId="77777777" w:rsidTr="0002044A">
        <w:trPr>
          <w:cantSplit/>
        </w:trPr>
        <w:tc>
          <w:tcPr>
            <w:tcW w:w="9020" w:type="dxa"/>
            <w:gridSpan w:val="2"/>
            <w:tcBorders>
              <w:top w:val="single" w:sz="2" w:space="0" w:color="000000"/>
              <w:left w:val="single" w:sz="2" w:space="0" w:color="000000"/>
              <w:bottom w:val="single" w:sz="2" w:space="0" w:color="000000"/>
              <w:right w:val="single" w:sz="2" w:space="0" w:color="000000"/>
            </w:tcBorders>
            <w:hideMark/>
          </w:tcPr>
          <w:p w14:paraId="63BBC421" w14:textId="77777777" w:rsidR="00D12563" w:rsidRDefault="00D12563" w:rsidP="00D12563">
            <w:pPr>
              <w:spacing w:line="256" w:lineRule="auto"/>
            </w:pPr>
            <w:r>
              <w:rPr>
                <w:b/>
                <w:lang w:eastAsia="en-US"/>
              </w:rPr>
              <w:t>Labelling</w:t>
            </w:r>
          </w:p>
        </w:tc>
      </w:tr>
      <w:tr w:rsidR="00D12563" w14:paraId="0793F7F1"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40842711" w14:textId="77777777" w:rsidR="00D12563" w:rsidRDefault="00D12563" w:rsidP="00D12563">
            <w:pPr>
              <w:spacing w:line="256" w:lineRule="auto"/>
              <w:rPr>
                <w:lang w:eastAsia="fi-FI"/>
              </w:rPr>
            </w:pPr>
            <w:r>
              <w:rPr>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tcPr>
          <w:p w14:paraId="28DB7E96" w14:textId="77777777" w:rsidR="00D12563" w:rsidRDefault="00D12563" w:rsidP="00D12563">
            <w:pPr>
              <w:pStyle w:val="CM41"/>
              <w:spacing w:after="60" w:line="256" w:lineRule="auto"/>
              <w:jc w:val="both"/>
              <w:rPr>
                <w:rFonts w:ascii="Verdana" w:hAnsi="Verdana"/>
                <w:sz w:val="20"/>
                <w:lang w:eastAsia="fi-FI"/>
              </w:rPr>
            </w:pPr>
          </w:p>
        </w:tc>
      </w:tr>
      <w:tr w:rsidR="00D12563" w14:paraId="76DF5A30"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529B9BE9" w14:textId="1632DB69" w:rsidR="00D12563" w:rsidRDefault="00D12563" w:rsidP="00D12563">
            <w:pPr>
              <w:spacing w:line="256" w:lineRule="auto"/>
              <w:rPr>
                <w:lang w:eastAsia="fi-FI"/>
              </w:rPr>
            </w:pPr>
            <w:r>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tcPr>
          <w:p w14:paraId="5E6EA5A0" w14:textId="77777777" w:rsidR="00856166" w:rsidRDefault="00856166" w:rsidP="00856166">
            <w:pPr>
              <w:rPr>
                <w:lang w:val="en-US" w:eastAsia="fi-FI"/>
              </w:rPr>
            </w:pPr>
            <w:r>
              <w:rPr>
                <w:lang w:val="en-US" w:eastAsia="fi-FI"/>
              </w:rPr>
              <w:t xml:space="preserve">H290: May be corrosive to metals </w:t>
            </w:r>
          </w:p>
          <w:p w14:paraId="6590F37C" w14:textId="3E14BAF9" w:rsidR="00DA55B7" w:rsidRDefault="00DA55B7" w:rsidP="00856166">
            <w:pPr>
              <w:rPr>
                <w:lang w:eastAsia="fi-FI"/>
              </w:rPr>
            </w:pPr>
            <w:r>
              <w:rPr>
                <w:lang w:eastAsia="fi-FI"/>
              </w:rPr>
              <w:t>H314: Causes severe skin burns and eye damage</w:t>
            </w:r>
          </w:p>
          <w:p w14:paraId="36B91ECC" w14:textId="7AE60669" w:rsidR="00D12563" w:rsidRDefault="00D12563" w:rsidP="00C2396D">
            <w:pPr>
              <w:rPr>
                <w:lang w:eastAsia="fi-FI"/>
              </w:rPr>
            </w:pPr>
            <w:r w:rsidRPr="00D12563">
              <w:rPr>
                <w:lang w:eastAsia="fi-FI"/>
              </w:rPr>
              <w:t>H410: Very toxic to aquatic life with long lasting effect.</w:t>
            </w:r>
          </w:p>
        </w:tc>
      </w:tr>
      <w:tr w:rsidR="00D12563" w14:paraId="7AA323B9"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7193DAB8" w14:textId="7E9E48E9" w:rsidR="00D12563" w:rsidRDefault="00D12563" w:rsidP="00D12563">
            <w:pPr>
              <w:spacing w:line="256" w:lineRule="auto"/>
              <w:rPr>
                <w:lang w:eastAsia="fi-FI"/>
              </w:rPr>
            </w:pPr>
            <w:r>
              <w:rPr>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tcPr>
          <w:p w14:paraId="0B038DE2" w14:textId="77777777" w:rsidR="005478A4" w:rsidRDefault="005478A4" w:rsidP="005478A4">
            <w:pPr>
              <w:rPr>
                <w:rFonts w:cs="Arial"/>
              </w:rPr>
            </w:pPr>
            <w:r w:rsidRPr="00710597">
              <w:rPr>
                <w:rFonts w:cs="Arial"/>
              </w:rPr>
              <w:t>P234</w:t>
            </w:r>
            <w:r>
              <w:rPr>
                <w:rFonts w:cs="Arial"/>
              </w:rPr>
              <w:t xml:space="preserve">: </w:t>
            </w:r>
            <w:r>
              <w:t>Keep only in original packaging</w:t>
            </w:r>
            <w:r w:rsidRPr="00EB3B8C">
              <w:rPr>
                <w:rFonts w:cs="Arial"/>
              </w:rPr>
              <w:t xml:space="preserve"> </w:t>
            </w:r>
          </w:p>
          <w:p w14:paraId="79FA6B44" w14:textId="77777777" w:rsidR="00DA55B7" w:rsidRPr="00C2396D" w:rsidRDefault="00DA55B7" w:rsidP="00C2396D">
            <w:pPr>
              <w:rPr>
                <w:lang w:eastAsia="fi-FI"/>
              </w:rPr>
            </w:pPr>
            <w:r w:rsidRPr="00C2396D">
              <w:rPr>
                <w:lang w:eastAsia="fi-FI"/>
              </w:rPr>
              <w:t>P260: Do not breathe dust/fume/gas/mist/vapours/spray.</w:t>
            </w:r>
          </w:p>
          <w:p w14:paraId="5A9FE1CB" w14:textId="1A0440EB" w:rsidR="00DA55B7" w:rsidRPr="00C2396D" w:rsidRDefault="00DA55B7" w:rsidP="00C2396D">
            <w:pPr>
              <w:rPr>
                <w:lang w:eastAsia="fi-FI"/>
              </w:rPr>
            </w:pPr>
            <w:r w:rsidRPr="00C2396D">
              <w:rPr>
                <w:lang w:eastAsia="fi-FI"/>
              </w:rPr>
              <w:t>P264: Wash … thoroughly after handling.</w:t>
            </w:r>
          </w:p>
          <w:p w14:paraId="62634CD7" w14:textId="64743EF3" w:rsidR="00D12563" w:rsidRPr="00C2396D" w:rsidRDefault="00D12563" w:rsidP="00C2396D">
            <w:pPr>
              <w:rPr>
                <w:lang w:eastAsia="fi-FI"/>
              </w:rPr>
            </w:pPr>
            <w:r w:rsidRPr="00C2396D">
              <w:rPr>
                <w:lang w:eastAsia="fi-FI"/>
              </w:rPr>
              <w:t>P273: Avoid released to the environment</w:t>
            </w:r>
          </w:p>
          <w:p w14:paraId="62DCBE45" w14:textId="77777777" w:rsidR="00DA55B7" w:rsidRPr="00C2396D" w:rsidRDefault="00DA55B7" w:rsidP="00C2396D">
            <w:pPr>
              <w:rPr>
                <w:lang w:eastAsia="fi-FI"/>
              </w:rPr>
            </w:pPr>
            <w:r w:rsidRPr="00C2396D">
              <w:rPr>
                <w:lang w:eastAsia="fi-FI"/>
              </w:rPr>
              <w:t>P280: Wear protective gloves/protective clothing/eye protection/face protection.</w:t>
            </w:r>
          </w:p>
          <w:p w14:paraId="497C3BDA" w14:textId="77777777" w:rsidR="00DA55B7" w:rsidRPr="00C2396D" w:rsidRDefault="00DA55B7" w:rsidP="00C2396D">
            <w:pPr>
              <w:rPr>
                <w:lang w:eastAsia="fi-FI"/>
              </w:rPr>
            </w:pPr>
            <w:r w:rsidRPr="00C2396D">
              <w:rPr>
                <w:lang w:eastAsia="fi-FI"/>
              </w:rPr>
              <w:t>P301+P330+P331: IF SWALLOWED: rinse mouth. Do NOT induce vomiting.</w:t>
            </w:r>
          </w:p>
          <w:p w14:paraId="3E10EB6B" w14:textId="77777777" w:rsidR="00DA55B7" w:rsidRPr="00C2396D" w:rsidRDefault="00DA55B7" w:rsidP="00C2396D">
            <w:pPr>
              <w:rPr>
                <w:lang w:eastAsia="fi-FI"/>
              </w:rPr>
            </w:pPr>
            <w:r w:rsidRPr="00C2396D">
              <w:rPr>
                <w:lang w:eastAsia="fi-FI"/>
              </w:rPr>
              <w:t>P303+P361+P353: IF ON SKIN (or hair): Remove/Take off immediately all contaminated clothing. Rinse skin with water/shower.</w:t>
            </w:r>
          </w:p>
          <w:p w14:paraId="2A243DD1" w14:textId="77777777" w:rsidR="00DA55B7" w:rsidRPr="00C2396D" w:rsidRDefault="00DA55B7" w:rsidP="00C2396D">
            <w:pPr>
              <w:rPr>
                <w:lang w:eastAsia="fi-FI"/>
              </w:rPr>
            </w:pPr>
            <w:r w:rsidRPr="00C2396D">
              <w:rPr>
                <w:lang w:eastAsia="fi-FI"/>
              </w:rPr>
              <w:t>P304+P340: IF INHALED: Remove victim to fresh air and keep at rest in a position comfortable for breathing.</w:t>
            </w:r>
          </w:p>
          <w:p w14:paraId="4B643B83" w14:textId="77777777" w:rsidR="00DA55B7" w:rsidRPr="00C2396D" w:rsidRDefault="00DA55B7" w:rsidP="00C2396D">
            <w:pPr>
              <w:rPr>
                <w:lang w:eastAsia="fi-FI"/>
              </w:rPr>
            </w:pPr>
            <w:r w:rsidRPr="00C2396D">
              <w:rPr>
                <w:lang w:eastAsia="fi-FI"/>
              </w:rPr>
              <w:t>P305+P351+P338: IF IN EYES: Rinse cautiously with water for several minutes. Remove contact lenses, if present and easy to do. Continue rinsing.</w:t>
            </w:r>
          </w:p>
          <w:p w14:paraId="5F4C0075" w14:textId="77777777" w:rsidR="00DA55B7" w:rsidRPr="00C2396D" w:rsidRDefault="00DA55B7" w:rsidP="00C2396D">
            <w:pPr>
              <w:rPr>
                <w:lang w:eastAsia="fi-FI"/>
              </w:rPr>
            </w:pPr>
            <w:r w:rsidRPr="00C2396D">
              <w:rPr>
                <w:lang w:eastAsia="fi-FI"/>
              </w:rPr>
              <w:t>P310: Immediately call a POISON CENTER or doctor/physician.</w:t>
            </w:r>
          </w:p>
          <w:p w14:paraId="01BA699D" w14:textId="77777777" w:rsidR="00DA55B7" w:rsidRPr="00C2396D" w:rsidRDefault="00DA55B7" w:rsidP="00C2396D">
            <w:pPr>
              <w:rPr>
                <w:lang w:eastAsia="fi-FI"/>
              </w:rPr>
            </w:pPr>
            <w:r w:rsidRPr="00C2396D">
              <w:rPr>
                <w:lang w:eastAsia="fi-FI"/>
              </w:rPr>
              <w:t>P321: Specific treatment (see … on this label).</w:t>
            </w:r>
          </w:p>
          <w:p w14:paraId="7D7DB127" w14:textId="27B02811" w:rsidR="00DA55B7" w:rsidRDefault="00DA55B7" w:rsidP="00C2396D">
            <w:pPr>
              <w:rPr>
                <w:lang w:eastAsia="fi-FI"/>
              </w:rPr>
            </w:pPr>
            <w:r w:rsidRPr="00C2396D">
              <w:rPr>
                <w:lang w:eastAsia="fi-FI"/>
              </w:rPr>
              <w:t>P363: Wash contaminated clothing before reuse.</w:t>
            </w:r>
          </w:p>
          <w:p w14:paraId="2BFDED91" w14:textId="0893FE63" w:rsidR="005478A4" w:rsidRPr="008D426A" w:rsidRDefault="005478A4" w:rsidP="00C2396D">
            <w:pPr>
              <w:rPr>
                <w:rFonts w:cs="Arial"/>
              </w:rPr>
            </w:pPr>
            <w:r w:rsidRPr="00710597">
              <w:rPr>
                <w:rFonts w:cs="Arial"/>
              </w:rPr>
              <w:t>P390</w:t>
            </w:r>
            <w:r>
              <w:rPr>
                <w:rFonts w:cs="Arial"/>
              </w:rPr>
              <w:t xml:space="preserve">: </w:t>
            </w:r>
            <w:r>
              <w:t>Absorb spillage to prevent material damage</w:t>
            </w:r>
          </w:p>
          <w:p w14:paraId="1687BCDC" w14:textId="2EAFA53F" w:rsidR="00D12563" w:rsidRPr="00C2396D" w:rsidRDefault="00D12563" w:rsidP="00C2396D">
            <w:pPr>
              <w:rPr>
                <w:lang w:eastAsia="fi-FI"/>
              </w:rPr>
            </w:pPr>
            <w:r w:rsidRPr="00C2396D">
              <w:rPr>
                <w:lang w:eastAsia="fi-FI"/>
              </w:rPr>
              <w:t>P391: Collect spillage</w:t>
            </w:r>
          </w:p>
          <w:p w14:paraId="23633090" w14:textId="44848465" w:rsidR="00DA55B7" w:rsidRPr="00C2396D" w:rsidRDefault="00DA55B7" w:rsidP="00C2396D">
            <w:pPr>
              <w:rPr>
                <w:lang w:eastAsia="fi-FI"/>
              </w:rPr>
            </w:pPr>
            <w:r w:rsidRPr="00C2396D">
              <w:rPr>
                <w:lang w:eastAsia="fi-FI"/>
              </w:rPr>
              <w:t>P405: Store locked up.</w:t>
            </w:r>
          </w:p>
          <w:p w14:paraId="4C3F99EF" w14:textId="77777777" w:rsidR="005478A4" w:rsidRDefault="005478A4" w:rsidP="005478A4">
            <w:pPr>
              <w:rPr>
                <w:lang w:val="en-US" w:eastAsia="fi-FI"/>
              </w:rPr>
            </w:pPr>
            <w:r>
              <w:rPr>
                <w:rFonts w:cs="Arial"/>
              </w:rPr>
              <w:t xml:space="preserve">P406: </w:t>
            </w:r>
            <w:r>
              <w:t>Store in a corrosion-resistant/… container with a resistant inner liner</w:t>
            </w:r>
          </w:p>
          <w:p w14:paraId="503ACBA4" w14:textId="7404FE57" w:rsidR="00D12563" w:rsidRPr="00C2396D" w:rsidRDefault="00D12563" w:rsidP="00C2396D">
            <w:pPr>
              <w:rPr>
                <w:lang w:eastAsia="fi-FI"/>
              </w:rPr>
            </w:pPr>
            <w:r w:rsidRPr="00C2396D">
              <w:rPr>
                <w:lang w:eastAsia="fi-FI"/>
              </w:rPr>
              <w:t>P501: Dispose of contents/container in accordance with the national regulation</w:t>
            </w:r>
          </w:p>
        </w:tc>
      </w:tr>
      <w:tr w:rsidR="00D12563" w14:paraId="5AAA70B8" w14:textId="77777777" w:rsidTr="0002044A">
        <w:trPr>
          <w:cantSplit/>
        </w:trPr>
        <w:tc>
          <w:tcPr>
            <w:tcW w:w="9020" w:type="dxa"/>
            <w:gridSpan w:val="2"/>
            <w:tcBorders>
              <w:top w:val="single" w:sz="2" w:space="0" w:color="000000"/>
              <w:left w:val="single" w:sz="2" w:space="0" w:color="000000"/>
              <w:bottom w:val="single" w:sz="2" w:space="0" w:color="000000"/>
              <w:right w:val="single" w:sz="2" w:space="0" w:color="000000"/>
            </w:tcBorders>
          </w:tcPr>
          <w:p w14:paraId="5F9E658B" w14:textId="77FE5B64" w:rsidR="00D12563" w:rsidRDefault="00D12563" w:rsidP="00D12563">
            <w:pPr>
              <w:snapToGrid w:val="0"/>
              <w:spacing w:line="256" w:lineRule="auto"/>
              <w:rPr>
                <w:lang w:eastAsia="fi-FI"/>
              </w:rPr>
            </w:pPr>
          </w:p>
        </w:tc>
      </w:tr>
      <w:tr w:rsidR="00D12563" w14:paraId="4F06F752"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57B319E9" w14:textId="0C7C9E2B" w:rsidR="00D12563" w:rsidRDefault="00D12563" w:rsidP="00D12563">
            <w:pPr>
              <w:spacing w:line="256" w:lineRule="auto"/>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tcPr>
          <w:p w14:paraId="129D77FF" w14:textId="7D58459B" w:rsidR="000112AF" w:rsidRDefault="000112AF" w:rsidP="008D426A">
            <w:pPr>
              <w:snapToGrid w:val="0"/>
              <w:spacing w:line="256" w:lineRule="auto"/>
              <w:rPr>
                <w:rFonts w:cs="Arial"/>
              </w:rPr>
            </w:pPr>
            <w:r>
              <w:rPr>
                <w:rFonts w:cs="Arial"/>
              </w:rPr>
              <w:t>EUH071: Corrosive for the respiratory tract.</w:t>
            </w:r>
          </w:p>
          <w:p w14:paraId="56988217" w14:textId="2A657DF2" w:rsidR="005478A4" w:rsidRDefault="005478A4" w:rsidP="005478A4">
            <w:pPr>
              <w:rPr>
                <w:rFonts w:cs="Arial"/>
              </w:rPr>
            </w:pPr>
            <w:r w:rsidRPr="00003F94">
              <w:rPr>
                <w:rFonts w:cs="Arial"/>
              </w:rPr>
              <w:t>EUH206: Warning! Do not use together with other products. May release dangerous gases (chlorine).</w:t>
            </w:r>
          </w:p>
          <w:p w14:paraId="0CF5DC09" w14:textId="33C37E7B" w:rsidR="00D12563" w:rsidRDefault="005478A4" w:rsidP="005478A4">
            <w:pPr>
              <w:snapToGrid w:val="0"/>
              <w:spacing w:line="256" w:lineRule="auto"/>
              <w:rPr>
                <w:b/>
                <w:lang w:eastAsia="fi-FI"/>
              </w:rPr>
            </w:pPr>
            <w:r w:rsidRPr="00003F94">
              <w:rPr>
                <w:rFonts w:cs="Arial"/>
              </w:rPr>
              <w:t>EUH031: Contact with acids liberates toxic gas</w:t>
            </w:r>
          </w:p>
        </w:tc>
      </w:tr>
    </w:tbl>
    <w:p w14:paraId="594AEB84" w14:textId="77777777" w:rsidR="00775005" w:rsidRDefault="00775005" w:rsidP="00775005">
      <w:pPr>
        <w:tabs>
          <w:tab w:val="left" w:pos="500"/>
        </w:tabs>
        <w:ind w:left="500" w:hanging="500"/>
      </w:pPr>
    </w:p>
    <w:p w14:paraId="2A3A01EB" w14:textId="77777777" w:rsidR="00775005" w:rsidRDefault="00775005" w:rsidP="00775005"/>
    <w:p w14:paraId="0E685B7B" w14:textId="77777777" w:rsidR="00775005" w:rsidRPr="0034189E" w:rsidRDefault="00775005" w:rsidP="00775005">
      <w:pPr>
        <w:pStyle w:val="Titre3"/>
        <w:numPr>
          <w:ilvl w:val="2"/>
          <w:numId w:val="6"/>
        </w:numPr>
        <w:rPr>
          <w:b w:val="0"/>
        </w:rPr>
      </w:pPr>
      <w:r>
        <w:rPr>
          <w:b w:val="0"/>
        </w:rPr>
        <w:t xml:space="preserve"> </w:t>
      </w:r>
      <w:bookmarkStart w:id="115" w:name="_Toc73002706"/>
      <w:r>
        <w:rPr>
          <w:b w:val="0"/>
        </w:rPr>
        <w:t>Authorised use(s) of the META SPC 5</w:t>
      </w:r>
      <w:bookmarkEnd w:id="115"/>
    </w:p>
    <w:p w14:paraId="5B8057FE" w14:textId="77777777" w:rsidR="006C4D48" w:rsidRDefault="006C4D48" w:rsidP="006C4D48">
      <w:pPr>
        <w:widowControl w:val="0"/>
        <w:autoSpaceDE w:val="0"/>
        <w:rPr>
          <w:rFonts w:cs="Times"/>
          <w:bCs/>
          <w:szCs w:val="29"/>
        </w:rPr>
      </w:pPr>
    </w:p>
    <w:p w14:paraId="65BC90F3" w14:textId="77777777" w:rsidR="006C4D48" w:rsidRDefault="006C4D48" w:rsidP="006C4D48">
      <w:pPr>
        <w:pStyle w:val="Titre4"/>
      </w:pPr>
      <w:bookmarkStart w:id="116" w:name="_Toc73002707"/>
      <w:r>
        <w:t>Use description</w:t>
      </w:r>
      <w:bookmarkEnd w:id="116"/>
    </w:p>
    <w:p w14:paraId="0E11A6C7" w14:textId="77777777" w:rsidR="006C4D48" w:rsidRDefault="006C4D48" w:rsidP="006C4D48">
      <w:pPr>
        <w:widowControl w:val="0"/>
        <w:autoSpaceDE w:val="0"/>
        <w:rPr>
          <w:rFonts w:cs="Times"/>
          <w:bCs/>
          <w:szCs w:val="29"/>
        </w:rPr>
      </w:pPr>
    </w:p>
    <w:p w14:paraId="5637D45E" w14:textId="72457541" w:rsidR="006C4D48" w:rsidRDefault="006C4D48" w:rsidP="006C4D48">
      <w:pPr>
        <w:pStyle w:val="Lgende"/>
        <w:spacing w:after="120"/>
        <w:rPr>
          <w:rFonts w:ascii="Verdana" w:hAnsi="Verdana"/>
          <w:b/>
          <w:bCs/>
          <w:szCs w:val="24"/>
          <w:lang w:eastAsia="en-GB"/>
        </w:rPr>
      </w:pPr>
      <w:r>
        <w:rPr>
          <w:rFonts w:ascii="Verdana" w:hAnsi="Verdana" w:cs="Verdana"/>
        </w:rPr>
        <w:t xml:space="preserve">Table </w:t>
      </w:r>
      <w:r w:rsidR="006B2C11">
        <w:rPr>
          <w:rFonts w:ascii="Verdana" w:hAnsi="Verdana" w:cs="Verdana"/>
        </w:rPr>
        <w:t>6</w:t>
      </w:r>
      <w:r w:rsidR="00841BA6">
        <w:rPr>
          <w:rFonts w:ascii="Verdana" w:hAnsi="Verdana"/>
        </w:rPr>
        <w:t>. Use # 1</w:t>
      </w:r>
      <w:r>
        <w:rPr>
          <w:rFonts w:ascii="Verdana" w:hAnsi="Verdana"/>
        </w:rPr>
        <w:t xml:space="preserve"> – Disinfection of surfaces by spraying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D45AEC" w:rsidRPr="00A411E7" w14:paraId="0477C813"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6DAFD34" w14:textId="77777777" w:rsidR="00D45AEC" w:rsidRPr="00F24D0D" w:rsidRDefault="00D45AEC" w:rsidP="00D45AEC">
            <w:pPr>
              <w:rPr>
                <w:b/>
              </w:rPr>
            </w:pPr>
            <w:r w:rsidRPr="00671A6D">
              <w:rPr>
                <w:b/>
                <w:bCs/>
                <w:szCs w:val="24"/>
                <w:lang w:eastAsia="en-GB"/>
              </w:rPr>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0A3092AE" w14:textId="6CF18AC6" w:rsidR="00D45AEC" w:rsidRPr="00F24D0D" w:rsidRDefault="00D45AEC" w:rsidP="00D45AEC">
            <w:r>
              <w:t>PT2, PT4</w:t>
            </w:r>
          </w:p>
        </w:tc>
      </w:tr>
      <w:tr w:rsidR="00D45AEC" w:rsidRPr="00A411E7" w14:paraId="4D55C7B9"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243307C" w14:textId="77777777" w:rsidR="00D45AEC" w:rsidRPr="00F24D0D" w:rsidRDefault="00D45AEC" w:rsidP="00D45AEC">
            <w:pPr>
              <w:rPr>
                <w:b/>
              </w:rPr>
            </w:pPr>
            <w:r w:rsidRPr="00094514">
              <w:rPr>
                <w:b/>
                <w:bCs/>
                <w:szCs w:val="24"/>
                <w:lang w:eastAsia="en-GB"/>
              </w:rPr>
              <w:t>Where relevant, an exact description of the authorised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4364A8CE" w14:textId="22A13977" w:rsidR="00D45AEC" w:rsidRDefault="00D45AEC" w:rsidP="00D260F2">
            <w:r w:rsidRPr="00E0580C">
              <w:t>Disinfection of surfaces by spraying</w:t>
            </w:r>
            <w:r>
              <w:t>: hard surface (ustensils, equipment, furniture)</w:t>
            </w:r>
          </w:p>
          <w:p w14:paraId="66A7C5A2" w14:textId="620BCC04" w:rsidR="00680D03" w:rsidRPr="00F24D0D" w:rsidRDefault="00680D03" w:rsidP="00D260F2">
            <w:r>
              <w:t>Without mechanical action</w:t>
            </w:r>
          </w:p>
        </w:tc>
      </w:tr>
      <w:tr w:rsidR="00D45AEC" w:rsidRPr="00A411E7" w14:paraId="14A41442"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EDBD5F4" w14:textId="77777777" w:rsidR="00D45AEC" w:rsidRPr="00F24D0D" w:rsidRDefault="00D45AEC" w:rsidP="00D45AEC">
            <w:pPr>
              <w:rPr>
                <w:b/>
              </w:rPr>
            </w:pPr>
            <w:r w:rsidRPr="00094514">
              <w:rPr>
                <w:b/>
                <w:bCs/>
                <w:szCs w:val="24"/>
                <w:lang w:eastAsia="en-GB"/>
              </w:rPr>
              <w:t>Target organism (including development stage)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4AFD7E6C" w14:textId="327AAED4" w:rsidR="002229E0" w:rsidRDefault="00D45AEC" w:rsidP="00D45AEC">
            <w:pPr>
              <w:snapToGrid w:val="0"/>
              <w:spacing w:line="254" w:lineRule="auto"/>
            </w:pPr>
            <w:r>
              <w:t>Bacteria</w:t>
            </w:r>
          </w:p>
          <w:p w14:paraId="5A8D6DF7" w14:textId="77777777" w:rsidR="00612A22" w:rsidRDefault="00D45AEC" w:rsidP="00612A22">
            <w:pPr>
              <w:snapToGrid w:val="0"/>
              <w:spacing w:line="254" w:lineRule="auto"/>
            </w:pPr>
            <w:r>
              <w:t>Yeasts</w:t>
            </w:r>
          </w:p>
          <w:p w14:paraId="02ABD201" w14:textId="51FF681E" w:rsidR="00D45AEC" w:rsidRPr="00F24D0D" w:rsidRDefault="00D45AEC" w:rsidP="00612A22">
            <w:pPr>
              <w:snapToGrid w:val="0"/>
              <w:spacing w:line="254" w:lineRule="auto"/>
            </w:pPr>
          </w:p>
        </w:tc>
      </w:tr>
      <w:tr w:rsidR="00D45AEC" w:rsidRPr="00A411E7" w14:paraId="6EE311E8"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5A9DBAD" w14:textId="77777777" w:rsidR="00D45AEC" w:rsidRPr="00F24D0D" w:rsidRDefault="00D45AEC" w:rsidP="00D45AEC">
            <w:pPr>
              <w:rPr>
                <w:b/>
              </w:rPr>
            </w:pPr>
            <w:r w:rsidRPr="00094514">
              <w:rPr>
                <w:b/>
                <w:bCs/>
                <w:szCs w:val="24"/>
                <w:lang w:eastAsia="en-GB"/>
              </w:rPr>
              <w:lastRenderedPageBreak/>
              <w:t>Field of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D0834EB" w14:textId="361C7366" w:rsidR="00D45AEC" w:rsidRPr="00F24D0D" w:rsidRDefault="006B2C11" w:rsidP="00D45AEC">
            <w:r>
              <w:t>Indoor</w:t>
            </w:r>
          </w:p>
        </w:tc>
      </w:tr>
      <w:tr w:rsidR="00D45AEC" w:rsidRPr="00A411E7" w14:paraId="3F6BE6F7"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832D8E9" w14:textId="77777777" w:rsidR="00D45AEC" w:rsidRPr="00F24D0D" w:rsidRDefault="00D45AEC" w:rsidP="00D45AEC">
            <w:pPr>
              <w:rPr>
                <w:b/>
              </w:rPr>
            </w:pPr>
            <w:r w:rsidRPr="00094514">
              <w:rPr>
                <w:b/>
                <w:bCs/>
                <w:szCs w:val="24"/>
                <w:lang w:eastAsia="en-GB"/>
              </w:rPr>
              <w:t>Application method(s)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71B81E36" w14:textId="27C21880" w:rsidR="00D45AEC" w:rsidRPr="00F24D0D" w:rsidRDefault="006B2C11" w:rsidP="00D45AEC">
            <w:r>
              <w:t>Spraying o</w:t>
            </w:r>
            <w:r w:rsidRPr="0073321F">
              <w:t>n hard non-porous surfaces with</w:t>
            </w:r>
            <w:r>
              <w:t xml:space="preserve"> </w:t>
            </w:r>
            <w:r w:rsidRPr="0073321F">
              <w:t>prior cleaning</w:t>
            </w:r>
          </w:p>
        </w:tc>
      </w:tr>
      <w:tr w:rsidR="00D45AEC" w:rsidRPr="00A411E7" w14:paraId="6C4C86A3"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9887A8F" w14:textId="77777777" w:rsidR="00D45AEC" w:rsidRPr="00F24D0D" w:rsidRDefault="00D45AEC" w:rsidP="00D45AEC">
            <w:pPr>
              <w:rPr>
                <w:b/>
              </w:rPr>
            </w:pPr>
            <w:r w:rsidRPr="00094514">
              <w:rPr>
                <w:b/>
                <w:bCs/>
                <w:szCs w:val="24"/>
                <w:lang w:eastAsia="en-GB"/>
              </w:rPr>
              <w:t>Application rate(s) and frequency</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4ABDB0E" w14:textId="0DEFB7F3" w:rsidR="00682E95" w:rsidRPr="00460463" w:rsidRDefault="00682E95" w:rsidP="00682E95">
            <w:pPr>
              <w:rPr>
                <w:lang w:val="en"/>
              </w:rPr>
            </w:pPr>
            <w:r>
              <w:t xml:space="preserve">Application rate: </w:t>
            </w:r>
            <w:r w:rsidR="00B3271B">
              <w:t>d</w:t>
            </w:r>
            <w:r>
              <w:rPr>
                <w:rStyle w:val="tlid-translation"/>
                <w:lang w:val="en"/>
              </w:rPr>
              <w:t xml:space="preserve">ilution of </w:t>
            </w:r>
            <w:r w:rsidR="006B2C11">
              <w:rPr>
                <w:rStyle w:val="tlid-translation"/>
                <w:lang w:val="en"/>
              </w:rPr>
              <w:t xml:space="preserve">15 </w:t>
            </w:r>
            <w:r>
              <w:rPr>
                <w:rStyle w:val="tlid-translation"/>
                <w:lang w:val="en"/>
              </w:rPr>
              <w:t>%</w:t>
            </w:r>
            <w:r w:rsidR="009A0C70">
              <w:rPr>
                <w:rStyle w:val="tlid-translation"/>
                <w:lang w:val="en"/>
              </w:rPr>
              <w:t xml:space="preserve"> v/v</w:t>
            </w:r>
            <w:r>
              <w:rPr>
                <w:rStyle w:val="tlid-translation"/>
                <w:lang w:val="en"/>
              </w:rPr>
              <w:t xml:space="preserve"> in water prior spraying</w:t>
            </w:r>
          </w:p>
          <w:p w14:paraId="07F74B44" w14:textId="77777777" w:rsidR="00D45AEC" w:rsidRPr="00682E95" w:rsidRDefault="00D45AEC" w:rsidP="00D45AEC"/>
          <w:p w14:paraId="3949EE1B" w14:textId="77777777" w:rsidR="001908F7" w:rsidRDefault="001908F7" w:rsidP="001908F7">
            <w:pPr>
              <w:snapToGrid w:val="0"/>
              <w:jc w:val="both"/>
            </w:pPr>
            <w:r w:rsidRPr="00760441">
              <w:t xml:space="preserve">Contact time: </w:t>
            </w:r>
          </w:p>
          <w:p w14:paraId="6440629D" w14:textId="77777777" w:rsidR="001908F7" w:rsidRDefault="001908F7" w:rsidP="001908F7">
            <w:pPr>
              <w:pStyle w:val="Paragraphedeliste"/>
              <w:numPr>
                <w:ilvl w:val="0"/>
                <w:numId w:val="17"/>
              </w:numPr>
              <w:snapToGrid w:val="0"/>
              <w:jc w:val="both"/>
            </w:pPr>
            <w:r w:rsidRPr="00760441">
              <w:t>15 minutes</w:t>
            </w:r>
            <w:r>
              <w:t xml:space="preserve"> (bacteria and yeasts)</w:t>
            </w:r>
          </w:p>
          <w:p w14:paraId="56DD102F" w14:textId="77777777" w:rsidR="00401FA2" w:rsidRDefault="00401FA2" w:rsidP="00401FA2">
            <w:pPr>
              <w:pStyle w:val="Paragraphedeliste"/>
              <w:snapToGrid w:val="0"/>
              <w:ind w:left="486"/>
              <w:jc w:val="both"/>
            </w:pPr>
          </w:p>
          <w:p w14:paraId="73D277D8" w14:textId="5DEB0925" w:rsidR="00D45AEC" w:rsidRPr="00F24D0D" w:rsidRDefault="001908F7" w:rsidP="00B3271B">
            <w:r w:rsidRPr="00760441">
              <w:t xml:space="preserve">Temperature: </w:t>
            </w:r>
            <w:r w:rsidR="00B3271B">
              <w:t>20°C</w:t>
            </w:r>
          </w:p>
        </w:tc>
      </w:tr>
      <w:tr w:rsidR="00D45AEC" w:rsidRPr="00A411E7" w14:paraId="662F027C"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ED60E14" w14:textId="77777777" w:rsidR="00D45AEC" w:rsidRPr="00F24D0D" w:rsidRDefault="00D45AEC" w:rsidP="00D45AEC">
            <w:pPr>
              <w:rPr>
                <w:b/>
              </w:rPr>
            </w:pPr>
            <w:r w:rsidRPr="00094514">
              <w:rPr>
                <w:b/>
                <w:bCs/>
                <w:szCs w:val="24"/>
                <w:lang w:eastAsia="en-GB"/>
              </w:rPr>
              <w:t>Category(ies) of users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D105238" w14:textId="2335104B" w:rsidR="005222E3" w:rsidRPr="00F24D0D" w:rsidRDefault="00D45AEC" w:rsidP="00D45AEC">
            <w:r>
              <w:t>Professional</w:t>
            </w:r>
          </w:p>
        </w:tc>
      </w:tr>
      <w:tr w:rsidR="00D45AEC" w:rsidRPr="00A411E7" w14:paraId="152B041C"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47F4E93" w14:textId="77777777" w:rsidR="00D45AEC" w:rsidRPr="00F24D0D" w:rsidRDefault="00D45AEC" w:rsidP="00D45AEC">
            <w:pPr>
              <w:rPr>
                <w:b/>
              </w:rPr>
            </w:pPr>
            <w:r w:rsidRPr="00094514">
              <w:rPr>
                <w:b/>
                <w:bCs/>
                <w:szCs w:val="24"/>
                <w:lang w:eastAsia="en-GB"/>
              </w:rPr>
              <w:t>Pack sizes and packaging material</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3D60DE23" w14:textId="77777777" w:rsidR="00CD1D6D" w:rsidRPr="009731DF" w:rsidRDefault="00CD1D6D" w:rsidP="008D426A">
            <w:pPr>
              <w:shd w:val="clear" w:color="auto" w:fill="FFFFFF" w:themeFill="background1"/>
            </w:pPr>
            <w:r w:rsidRPr="009731DF">
              <w:t>Pack sizes: 20L,10L, 5L</w:t>
            </w:r>
          </w:p>
          <w:p w14:paraId="0752F91A" w14:textId="2E5686FF" w:rsidR="00D45AEC" w:rsidRPr="00F24D0D" w:rsidRDefault="00CD1D6D" w:rsidP="53196DF4">
            <w:pPr>
              <w:shd w:val="clear" w:color="auto" w:fill="FFFFFF" w:themeFill="background1"/>
            </w:pPr>
            <w:r w:rsidRPr="009731DF">
              <w:t>HDPE bottle</w:t>
            </w:r>
          </w:p>
        </w:tc>
      </w:tr>
    </w:tbl>
    <w:p w14:paraId="2E4964DA" w14:textId="77777777" w:rsidR="006C4D48" w:rsidRDefault="006C4D48" w:rsidP="006C4D48">
      <w:pPr>
        <w:tabs>
          <w:tab w:val="left" w:pos="500"/>
        </w:tabs>
        <w:ind w:left="500" w:hanging="500"/>
      </w:pPr>
    </w:p>
    <w:p w14:paraId="50AEC3A4" w14:textId="77777777" w:rsidR="006C4D48" w:rsidRDefault="006C4D48" w:rsidP="006C4D48">
      <w:pPr>
        <w:pStyle w:val="Titre5"/>
        <w:spacing w:before="255" w:after="80"/>
        <w:rPr>
          <w:rFonts w:cs="Times"/>
          <w:bCs/>
          <w:szCs w:val="29"/>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14:paraId="64888231"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5B9454DD" w14:textId="66801D80" w:rsidR="006C4D48" w:rsidRPr="006B2C11" w:rsidRDefault="006B2C11" w:rsidP="00021AF8">
            <w:pPr>
              <w:numPr>
                <w:ilvl w:val="0"/>
                <w:numId w:val="7"/>
              </w:numPr>
              <w:spacing w:line="256" w:lineRule="auto"/>
              <w:jc w:val="both"/>
              <w:rPr>
                <w:u w:val="single"/>
                <w:lang w:val="en-US" w:eastAsia="en-US"/>
              </w:rPr>
            </w:pPr>
            <w:r w:rsidRPr="00C2396D">
              <w:t xml:space="preserve"> </w:t>
            </w:r>
          </w:p>
        </w:tc>
      </w:tr>
    </w:tbl>
    <w:p w14:paraId="63F77ED2" w14:textId="77777777" w:rsidR="006C4D48" w:rsidRDefault="006C4D48" w:rsidP="006C4D48">
      <w:pPr>
        <w:pStyle w:val="Titre5"/>
        <w:spacing w:before="255" w:after="80"/>
        <w:rPr>
          <w:rFonts w:cs="Times"/>
          <w:bCs/>
          <w:szCs w:val="29"/>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14:paraId="475608A6"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28C92325" w14:textId="17DE720D" w:rsidR="006C4D48" w:rsidRPr="00070F51" w:rsidRDefault="00D82955" w:rsidP="008D426A">
            <w:pPr>
              <w:numPr>
                <w:ilvl w:val="0"/>
                <w:numId w:val="7"/>
              </w:numPr>
              <w:spacing w:line="256" w:lineRule="auto"/>
              <w:jc w:val="both"/>
            </w:pPr>
            <w:r>
              <w:rPr>
                <w:bCs/>
                <w:iCs/>
              </w:rPr>
              <w:t>For application by spraying, professional users must wear gloves, body protection, chemical goggles and respiratory protective equipment.</w:t>
            </w:r>
            <w:r>
              <w:t xml:space="preserve"> </w:t>
            </w:r>
          </w:p>
        </w:tc>
      </w:tr>
    </w:tbl>
    <w:p w14:paraId="4A96A9B6" w14:textId="77777777" w:rsidR="006C4D48" w:rsidRDefault="006C4D48" w:rsidP="006C4D48">
      <w:pPr>
        <w:pStyle w:val="Titre5"/>
        <w:spacing w:before="255" w:after="80"/>
        <w:rPr>
          <w:rFonts w:cs="Times"/>
          <w:bCs/>
          <w:szCs w:val="29"/>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5031F3E2"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10F98A0E" w14:textId="77777777" w:rsidR="006C4D48" w:rsidRDefault="006C4D48" w:rsidP="00AD71CD">
            <w:pPr>
              <w:pStyle w:val="Paragraphedeliste"/>
              <w:keepNext/>
              <w:widowControl w:val="0"/>
              <w:numPr>
                <w:ilvl w:val="0"/>
                <w:numId w:val="7"/>
              </w:numPr>
              <w:suppressAutoHyphens w:val="0"/>
              <w:autoSpaceDE w:val="0"/>
              <w:spacing w:line="260" w:lineRule="atLeast"/>
              <w:rPr>
                <w:rFonts w:cs="Times"/>
                <w:bCs/>
                <w:szCs w:val="29"/>
              </w:rPr>
            </w:pPr>
          </w:p>
        </w:tc>
      </w:tr>
    </w:tbl>
    <w:p w14:paraId="2765F2CE" w14:textId="77777777" w:rsidR="006C4D48" w:rsidRDefault="006C4D48" w:rsidP="006C4D48">
      <w:pPr>
        <w:pStyle w:val="Titre5"/>
        <w:spacing w:before="255" w:after="80"/>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3461A2CF"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0D208A2D" w14:textId="77777777" w:rsidR="006C4D48" w:rsidRDefault="006C4D48" w:rsidP="00AD71CD">
            <w:pPr>
              <w:pStyle w:val="Paragraphedeliste"/>
              <w:keepNext/>
              <w:widowControl w:val="0"/>
              <w:numPr>
                <w:ilvl w:val="0"/>
                <w:numId w:val="7"/>
              </w:numPr>
              <w:suppressAutoHyphens w:val="0"/>
              <w:autoSpaceDE w:val="0"/>
              <w:spacing w:line="260" w:lineRule="atLeast"/>
              <w:rPr>
                <w:rFonts w:cs="Times"/>
                <w:bCs/>
                <w:szCs w:val="29"/>
              </w:rPr>
            </w:pPr>
          </w:p>
        </w:tc>
      </w:tr>
    </w:tbl>
    <w:p w14:paraId="20AFBD76" w14:textId="77777777" w:rsidR="006C4D48" w:rsidRDefault="006C4D48" w:rsidP="006C4D48">
      <w:pPr>
        <w:pStyle w:val="Titre5"/>
        <w:spacing w:before="255" w:after="80"/>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66199F46"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11041EAD" w14:textId="77777777" w:rsidR="006C4D48" w:rsidRDefault="006C4D48" w:rsidP="00AD71CD">
            <w:pPr>
              <w:pStyle w:val="Paragraphedeliste"/>
              <w:keepNext/>
              <w:widowControl w:val="0"/>
              <w:numPr>
                <w:ilvl w:val="0"/>
                <w:numId w:val="7"/>
              </w:numPr>
              <w:suppressAutoHyphens w:val="0"/>
              <w:autoSpaceDE w:val="0"/>
              <w:spacing w:line="260" w:lineRule="atLeast"/>
              <w:rPr>
                <w:rFonts w:cs="Times"/>
                <w:bCs/>
                <w:szCs w:val="29"/>
              </w:rPr>
            </w:pPr>
          </w:p>
        </w:tc>
      </w:tr>
    </w:tbl>
    <w:p w14:paraId="000024C3" w14:textId="77777777" w:rsidR="006C4D48" w:rsidRDefault="006C4D48" w:rsidP="006C4D48">
      <w:pPr>
        <w:widowControl w:val="0"/>
        <w:autoSpaceDE w:val="0"/>
        <w:rPr>
          <w:rFonts w:cs="Times"/>
          <w:bCs/>
          <w:szCs w:val="29"/>
        </w:rPr>
      </w:pPr>
    </w:p>
    <w:p w14:paraId="349A1BAB" w14:textId="77777777" w:rsidR="006C4D48" w:rsidRDefault="006C4D48" w:rsidP="006C4D48">
      <w:pPr>
        <w:widowControl w:val="0"/>
        <w:autoSpaceDE w:val="0"/>
        <w:rPr>
          <w:rFonts w:cs="Times"/>
          <w:bCs/>
          <w:szCs w:val="29"/>
        </w:rPr>
      </w:pPr>
    </w:p>
    <w:p w14:paraId="172441B2" w14:textId="77777777" w:rsidR="006C4D48" w:rsidRDefault="006C4D48" w:rsidP="006C4D48">
      <w:pPr>
        <w:pStyle w:val="Titre4"/>
      </w:pPr>
      <w:bookmarkStart w:id="117" w:name="_Toc73002708"/>
      <w:r>
        <w:t>Use description</w:t>
      </w:r>
      <w:bookmarkEnd w:id="117"/>
    </w:p>
    <w:p w14:paraId="64F90395" w14:textId="77777777" w:rsidR="006C4D48" w:rsidRDefault="006C4D48" w:rsidP="006C4D48">
      <w:pPr>
        <w:widowControl w:val="0"/>
        <w:autoSpaceDE w:val="0"/>
        <w:rPr>
          <w:rFonts w:cs="Times"/>
          <w:bCs/>
          <w:szCs w:val="29"/>
        </w:rPr>
      </w:pPr>
    </w:p>
    <w:p w14:paraId="400B54A1" w14:textId="046CCD03" w:rsidR="006C4D48" w:rsidRDefault="006C4D48" w:rsidP="006C4D48">
      <w:pPr>
        <w:pStyle w:val="Lgende"/>
        <w:spacing w:after="120"/>
        <w:rPr>
          <w:rFonts w:ascii="Verdana" w:hAnsi="Verdana"/>
          <w:b/>
          <w:bCs/>
          <w:szCs w:val="24"/>
          <w:lang w:eastAsia="en-GB"/>
        </w:rPr>
      </w:pPr>
      <w:r>
        <w:rPr>
          <w:rFonts w:ascii="Verdana" w:hAnsi="Verdana" w:cs="Verdana"/>
        </w:rPr>
        <w:t xml:space="preserve">Table </w:t>
      </w:r>
      <w:r w:rsidR="006B2C11">
        <w:rPr>
          <w:rFonts w:ascii="Verdana" w:hAnsi="Verdana" w:cs="Verdana"/>
        </w:rPr>
        <w:t>7</w:t>
      </w:r>
      <w:r w:rsidR="00253632">
        <w:rPr>
          <w:rFonts w:ascii="Verdana" w:hAnsi="Verdana"/>
        </w:rPr>
        <w:t xml:space="preserve">. Use </w:t>
      </w:r>
      <w:r w:rsidR="00B825BD">
        <w:rPr>
          <w:rFonts w:ascii="Verdana" w:hAnsi="Verdana"/>
        </w:rPr>
        <w:t xml:space="preserve">#2 – Disinfection of surfaces by wiping with mop/cloth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682E95" w:rsidRPr="00A411E7" w14:paraId="0DFCCED3"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BA74BD" w14:textId="77777777" w:rsidR="00682E95" w:rsidRPr="00026F72" w:rsidRDefault="00682E95" w:rsidP="00682E95">
            <w:pPr>
              <w:keepNext/>
              <w:widowControl w:val="0"/>
              <w:autoSpaceDE w:val="0"/>
              <w:autoSpaceDN w:val="0"/>
              <w:adjustRightInd w:val="0"/>
              <w:spacing w:after="120"/>
              <w:outlineLvl w:val="1"/>
              <w:rPr>
                <w:b/>
                <w:bCs/>
                <w:szCs w:val="24"/>
                <w:lang w:eastAsia="en-GB"/>
              </w:rPr>
            </w:pPr>
            <w:r w:rsidRPr="00671A6D">
              <w:rPr>
                <w:b/>
                <w:bCs/>
                <w:szCs w:val="24"/>
                <w:lang w:eastAsia="en-GB"/>
              </w:rPr>
              <w:lastRenderedPageBreak/>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51D3EBE" w14:textId="597FA78C" w:rsidR="00682E95" w:rsidRPr="00F24D0D" w:rsidRDefault="00682E95" w:rsidP="00682E95">
            <w:pPr>
              <w:keepNext/>
              <w:widowControl w:val="0"/>
              <w:autoSpaceDE w:val="0"/>
              <w:autoSpaceDN w:val="0"/>
              <w:adjustRightInd w:val="0"/>
              <w:spacing w:after="120"/>
              <w:outlineLvl w:val="1"/>
            </w:pPr>
            <w:r w:rsidRPr="00A15477">
              <w:t>PT2, PT4</w:t>
            </w:r>
          </w:p>
        </w:tc>
      </w:tr>
      <w:tr w:rsidR="00682E95" w:rsidRPr="00A411E7" w14:paraId="05BF24C0"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697394A" w14:textId="77777777" w:rsidR="00682E95" w:rsidRPr="00026F72" w:rsidRDefault="00682E95" w:rsidP="00682E95">
            <w:pPr>
              <w:keepNext/>
              <w:widowControl w:val="0"/>
              <w:autoSpaceDE w:val="0"/>
              <w:autoSpaceDN w:val="0"/>
              <w:adjustRightInd w:val="0"/>
              <w:spacing w:after="120"/>
              <w:outlineLvl w:val="1"/>
              <w:rPr>
                <w:b/>
                <w:bCs/>
                <w:szCs w:val="24"/>
                <w:lang w:eastAsia="en-GB"/>
              </w:rPr>
            </w:pPr>
            <w:r w:rsidRPr="00094514">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9927314" w14:textId="77777777" w:rsidR="00682E95" w:rsidRDefault="006B2C11" w:rsidP="00682E95">
            <w:pPr>
              <w:pStyle w:val="Absatz"/>
              <w:ind w:left="0"/>
              <w:rPr>
                <w:rFonts w:ascii="Verdana" w:hAnsi="Verdana"/>
              </w:rPr>
            </w:pPr>
            <w:r w:rsidRPr="006B2C11">
              <w:rPr>
                <w:rFonts w:ascii="Verdana" w:hAnsi="Verdana"/>
              </w:rPr>
              <w:t>Disinfection of surfaces (floors, utensils, equipment, furniture) by wiping with mop/cloth and bucket.</w:t>
            </w:r>
          </w:p>
          <w:p w14:paraId="627D8E0B" w14:textId="674416BE" w:rsidR="00505747" w:rsidRPr="00D20346" w:rsidRDefault="00505747" w:rsidP="00682E95">
            <w:pPr>
              <w:pStyle w:val="Absatz"/>
              <w:ind w:left="0"/>
              <w:rPr>
                <w:rFonts w:ascii="Verdana" w:hAnsi="Verdana"/>
              </w:rPr>
            </w:pPr>
            <w:r>
              <w:rPr>
                <w:rFonts w:ascii="Verdana" w:hAnsi="Verdana"/>
              </w:rPr>
              <w:t>Without mechanical action</w:t>
            </w:r>
          </w:p>
        </w:tc>
      </w:tr>
      <w:tr w:rsidR="00682E95" w:rsidRPr="00A411E7" w14:paraId="53AC3121" w14:textId="77777777" w:rsidTr="00460463">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F18AAE" w14:textId="77777777" w:rsidR="00682E95" w:rsidRPr="00026F72" w:rsidRDefault="00682E95" w:rsidP="00682E95">
            <w:pPr>
              <w:keepNext/>
              <w:widowControl w:val="0"/>
              <w:autoSpaceDE w:val="0"/>
              <w:autoSpaceDN w:val="0"/>
              <w:adjustRightInd w:val="0"/>
              <w:spacing w:after="120"/>
              <w:outlineLvl w:val="1"/>
              <w:rPr>
                <w:b/>
                <w:bCs/>
                <w:szCs w:val="24"/>
                <w:lang w:eastAsia="en-GB"/>
              </w:rPr>
            </w:pPr>
            <w:r w:rsidRPr="00094514">
              <w:rPr>
                <w:b/>
                <w:bCs/>
                <w:szCs w:val="24"/>
                <w:lang w:eastAsia="en-GB"/>
              </w:rPr>
              <w:t>Target organism (including development stage)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14B8073" w14:textId="77777777" w:rsidR="00682E95" w:rsidRPr="00A15477" w:rsidRDefault="00682E95" w:rsidP="00682E95">
            <w:pPr>
              <w:snapToGrid w:val="0"/>
              <w:spacing w:line="254" w:lineRule="auto"/>
            </w:pPr>
            <w:r w:rsidRPr="00A15477">
              <w:t>Bacteria</w:t>
            </w:r>
          </w:p>
          <w:p w14:paraId="1A4C18A1" w14:textId="77777777" w:rsidR="00682E95" w:rsidRDefault="00682E95" w:rsidP="00682E95">
            <w:pPr>
              <w:keepNext/>
              <w:widowControl w:val="0"/>
              <w:autoSpaceDE w:val="0"/>
              <w:autoSpaceDN w:val="0"/>
              <w:adjustRightInd w:val="0"/>
              <w:outlineLvl w:val="1"/>
            </w:pPr>
            <w:r w:rsidRPr="00572DF5">
              <w:t>Yeasts</w:t>
            </w:r>
          </w:p>
          <w:p w14:paraId="1D620024" w14:textId="5D018EA1" w:rsidR="00612A22" w:rsidRPr="00F24D0D" w:rsidRDefault="00612A22" w:rsidP="00682E95">
            <w:pPr>
              <w:keepNext/>
              <w:widowControl w:val="0"/>
              <w:autoSpaceDE w:val="0"/>
              <w:autoSpaceDN w:val="0"/>
              <w:adjustRightInd w:val="0"/>
              <w:outlineLvl w:val="1"/>
            </w:pPr>
          </w:p>
        </w:tc>
      </w:tr>
      <w:tr w:rsidR="00682E95" w:rsidRPr="00A411E7" w14:paraId="54896DA8"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E5A6D8" w14:textId="77777777" w:rsidR="00682E95" w:rsidRPr="00026F72" w:rsidRDefault="00682E95" w:rsidP="00682E95">
            <w:pPr>
              <w:keepNext/>
              <w:widowControl w:val="0"/>
              <w:autoSpaceDE w:val="0"/>
              <w:autoSpaceDN w:val="0"/>
              <w:adjustRightInd w:val="0"/>
              <w:spacing w:after="120"/>
              <w:outlineLvl w:val="1"/>
              <w:rPr>
                <w:b/>
                <w:bCs/>
                <w:szCs w:val="24"/>
                <w:lang w:eastAsia="en-GB"/>
              </w:rPr>
            </w:pPr>
            <w:r w:rsidRPr="00094514">
              <w:rPr>
                <w:b/>
                <w:bCs/>
                <w:szCs w:val="24"/>
                <w:lang w:eastAsia="en-GB"/>
              </w:rPr>
              <w:t>Field of use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A8968E2" w14:textId="1B435ADF" w:rsidR="00682E95" w:rsidRPr="00F24D0D" w:rsidRDefault="006B2C11" w:rsidP="00682E95">
            <w:pPr>
              <w:keepNext/>
              <w:widowControl w:val="0"/>
              <w:autoSpaceDE w:val="0"/>
              <w:autoSpaceDN w:val="0"/>
              <w:adjustRightInd w:val="0"/>
              <w:outlineLvl w:val="1"/>
            </w:pPr>
            <w:r>
              <w:t>Indoor</w:t>
            </w:r>
          </w:p>
        </w:tc>
      </w:tr>
      <w:tr w:rsidR="00682E95" w:rsidRPr="00A411E7" w14:paraId="03B791D6"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40B1C7" w14:textId="77777777" w:rsidR="00682E95" w:rsidRPr="00026F72" w:rsidRDefault="00682E95" w:rsidP="00682E95">
            <w:pPr>
              <w:keepNext/>
              <w:widowControl w:val="0"/>
              <w:autoSpaceDE w:val="0"/>
              <w:autoSpaceDN w:val="0"/>
              <w:adjustRightInd w:val="0"/>
              <w:spacing w:after="120"/>
              <w:outlineLvl w:val="1"/>
              <w:rPr>
                <w:b/>
                <w:bCs/>
                <w:szCs w:val="24"/>
                <w:lang w:eastAsia="en-GB"/>
              </w:rPr>
            </w:pPr>
            <w:r w:rsidRPr="00094514">
              <w:rPr>
                <w:b/>
                <w:bCs/>
                <w:szCs w:val="24"/>
                <w:lang w:eastAsia="en-GB"/>
              </w:rPr>
              <w:t>Application method(s)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7F100C6" w14:textId="06DC80EB" w:rsidR="00682E95" w:rsidRPr="00F24D0D" w:rsidRDefault="006B2C11" w:rsidP="00682E95">
            <w:pPr>
              <w:keepNext/>
              <w:widowControl w:val="0"/>
              <w:autoSpaceDE w:val="0"/>
              <w:autoSpaceDN w:val="0"/>
              <w:adjustRightInd w:val="0"/>
              <w:spacing w:after="120"/>
              <w:outlineLvl w:val="1"/>
            </w:pPr>
            <w:r w:rsidRPr="00A15477">
              <w:t>Wiping</w:t>
            </w:r>
            <w:r>
              <w:rPr>
                <w:lang w:val="en-US"/>
              </w:rPr>
              <w:t xml:space="preserve"> on hard non-porous surfaces with prior cleaning</w:t>
            </w:r>
          </w:p>
        </w:tc>
      </w:tr>
      <w:tr w:rsidR="00682E95" w:rsidRPr="00A411E7" w14:paraId="59A23118"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62736B" w14:textId="77777777" w:rsidR="00682E95" w:rsidRPr="00026F72" w:rsidRDefault="00682E95" w:rsidP="00682E95">
            <w:pPr>
              <w:keepNext/>
              <w:widowControl w:val="0"/>
              <w:autoSpaceDE w:val="0"/>
              <w:autoSpaceDN w:val="0"/>
              <w:adjustRightInd w:val="0"/>
              <w:spacing w:after="120"/>
              <w:outlineLvl w:val="1"/>
              <w:rPr>
                <w:b/>
                <w:bCs/>
                <w:szCs w:val="24"/>
                <w:lang w:eastAsia="en-GB"/>
              </w:rPr>
            </w:pPr>
            <w:r w:rsidRPr="00094514">
              <w:rPr>
                <w:b/>
                <w:bCs/>
                <w:szCs w:val="24"/>
                <w:lang w:eastAsia="en-GB"/>
              </w:rPr>
              <w:t>Application rate(s) and frequency</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DEEB41F" w14:textId="11F6EC7B" w:rsidR="00682E95" w:rsidRDefault="00682E95" w:rsidP="00682E95">
            <w:r>
              <w:t xml:space="preserve">Application rate: </w:t>
            </w:r>
            <w:r w:rsidR="00B34E04">
              <w:rPr>
                <w:rStyle w:val="tlid-translation"/>
                <w:lang w:val="en"/>
              </w:rPr>
              <w:t xml:space="preserve">dilution of </w:t>
            </w:r>
            <w:r w:rsidR="006B2C11">
              <w:rPr>
                <w:rStyle w:val="tlid-translation"/>
                <w:lang w:val="en"/>
              </w:rPr>
              <w:t xml:space="preserve">15 </w:t>
            </w:r>
            <w:r w:rsidR="00B34E04">
              <w:rPr>
                <w:rStyle w:val="tlid-translation"/>
                <w:lang w:val="en"/>
              </w:rPr>
              <w:t>%</w:t>
            </w:r>
            <w:r w:rsidR="00505747">
              <w:rPr>
                <w:rStyle w:val="tlid-translation"/>
                <w:lang w:val="en"/>
              </w:rPr>
              <w:t xml:space="preserve"> v/v</w:t>
            </w:r>
            <w:r w:rsidR="00B34E04">
              <w:rPr>
                <w:rStyle w:val="tlid-translation"/>
                <w:lang w:val="en"/>
              </w:rPr>
              <w:t xml:space="preserve"> in water prior wiping</w:t>
            </w:r>
          </w:p>
          <w:p w14:paraId="72EFEF14" w14:textId="0DEB0833" w:rsidR="00682E95" w:rsidRPr="00151CAB" w:rsidRDefault="00682E95" w:rsidP="00682E95">
            <w:pPr>
              <w:rPr>
                <w:lang w:val="en"/>
              </w:rPr>
            </w:pPr>
          </w:p>
          <w:p w14:paraId="344407C1" w14:textId="77777777" w:rsidR="001908F7" w:rsidRDefault="001908F7" w:rsidP="001908F7">
            <w:pPr>
              <w:snapToGrid w:val="0"/>
              <w:jc w:val="both"/>
            </w:pPr>
            <w:r w:rsidRPr="00760441">
              <w:t xml:space="preserve">Contact time: </w:t>
            </w:r>
          </w:p>
          <w:p w14:paraId="30EA4FC1" w14:textId="77777777" w:rsidR="001908F7" w:rsidRDefault="001908F7" w:rsidP="001908F7">
            <w:pPr>
              <w:pStyle w:val="Paragraphedeliste"/>
              <w:numPr>
                <w:ilvl w:val="0"/>
                <w:numId w:val="17"/>
              </w:numPr>
              <w:snapToGrid w:val="0"/>
              <w:jc w:val="both"/>
            </w:pPr>
            <w:r w:rsidRPr="00760441">
              <w:t>15 minutes</w:t>
            </w:r>
            <w:r>
              <w:t xml:space="preserve"> (bacteria and yeasts)</w:t>
            </w:r>
          </w:p>
          <w:p w14:paraId="384478DF" w14:textId="77777777" w:rsidR="00401FA2" w:rsidRDefault="00401FA2" w:rsidP="00401FA2">
            <w:pPr>
              <w:pStyle w:val="Paragraphedeliste"/>
              <w:snapToGrid w:val="0"/>
              <w:ind w:left="486"/>
              <w:jc w:val="both"/>
            </w:pPr>
          </w:p>
          <w:p w14:paraId="3FF29DF2" w14:textId="24EC5549" w:rsidR="00682E95" w:rsidRPr="00F24D0D" w:rsidRDefault="001908F7" w:rsidP="00C52E18">
            <w:pPr>
              <w:keepNext/>
              <w:widowControl w:val="0"/>
              <w:autoSpaceDE w:val="0"/>
              <w:autoSpaceDN w:val="0"/>
              <w:adjustRightInd w:val="0"/>
              <w:outlineLvl w:val="1"/>
            </w:pPr>
            <w:r w:rsidRPr="00760441">
              <w:t xml:space="preserve">Temperature: </w:t>
            </w:r>
            <w:r w:rsidR="00C52E18">
              <w:t>20°C</w:t>
            </w:r>
          </w:p>
        </w:tc>
      </w:tr>
      <w:tr w:rsidR="00682E95" w:rsidRPr="00A411E7" w14:paraId="6EA1B22F"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4239F0" w14:textId="77777777" w:rsidR="00682E95" w:rsidRPr="00026F72" w:rsidRDefault="00682E95" w:rsidP="00682E95">
            <w:pPr>
              <w:keepNext/>
              <w:widowControl w:val="0"/>
              <w:autoSpaceDE w:val="0"/>
              <w:autoSpaceDN w:val="0"/>
              <w:adjustRightInd w:val="0"/>
              <w:spacing w:after="120"/>
              <w:outlineLvl w:val="1"/>
              <w:rPr>
                <w:b/>
                <w:bCs/>
                <w:szCs w:val="24"/>
                <w:lang w:eastAsia="en-GB"/>
              </w:rPr>
            </w:pPr>
            <w:r w:rsidRPr="00094514">
              <w:rPr>
                <w:b/>
                <w:bCs/>
                <w:szCs w:val="24"/>
                <w:lang w:eastAsia="en-GB"/>
              </w:rPr>
              <w:t>Category(ies) of users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00157D2" w14:textId="77777777" w:rsidR="00682E95" w:rsidRDefault="00682E95" w:rsidP="00460463">
            <w:r w:rsidRPr="00A15477">
              <w:t>Professional</w:t>
            </w:r>
          </w:p>
          <w:p w14:paraId="08D5015B" w14:textId="3571CA11" w:rsidR="005222E3" w:rsidRPr="00F24D0D" w:rsidRDefault="005222E3" w:rsidP="00460463"/>
        </w:tc>
      </w:tr>
      <w:tr w:rsidR="00682E95" w:rsidRPr="00A411E7" w14:paraId="36E01053"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3DA2C5" w14:textId="77777777" w:rsidR="00682E95" w:rsidRPr="00026F72" w:rsidRDefault="00682E95" w:rsidP="00682E95">
            <w:pPr>
              <w:keepNext/>
              <w:widowControl w:val="0"/>
              <w:autoSpaceDE w:val="0"/>
              <w:autoSpaceDN w:val="0"/>
              <w:adjustRightInd w:val="0"/>
              <w:spacing w:after="120"/>
              <w:outlineLvl w:val="1"/>
              <w:rPr>
                <w:b/>
                <w:bCs/>
                <w:szCs w:val="24"/>
                <w:lang w:eastAsia="en-GB"/>
              </w:rPr>
            </w:pPr>
            <w:r w:rsidRPr="00094514">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C3E31C4" w14:textId="77777777" w:rsidR="00CD1D6D" w:rsidRPr="00615939" w:rsidRDefault="00CD1D6D" w:rsidP="00CD1D6D">
            <w:r w:rsidRPr="00615939">
              <w:t>Pack sizes: 20L,10L, 5L</w:t>
            </w:r>
          </w:p>
          <w:p w14:paraId="02C41180" w14:textId="28686B7C" w:rsidR="00682E95" w:rsidRPr="00F24D0D" w:rsidRDefault="00CD1D6D" w:rsidP="008D426A">
            <w:r w:rsidRPr="00615939">
              <w:t>HDPE bottle, can</w:t>
            </w:r>
          </w:p>
        </w:tc>
      </w:tr>
    </w:tbl>
    <w:p w14:paraId="4CDF1C2B" w14:textId="77777777" w:rsidR="006C4D48" w:rsidRDefault="006C4D48" w:rsidP="006C4D48">
      <w:pPr>
        <w:tabs>
          <w:tab w:val="left" w:pos="500"/>
        </w:tabs>
        <w:ind w:left="500" w:hanging="500"/>
      </w:pPr>
    </w:p>
    <w:p w14:paraId="26486A33" w14:textId="77777777" w:rsidR="006C4D48" w:rsidRDefault="006C4D48" w:rsidP="006C4D48">
      <w:pPr>
        <w:pStyle w:val="Titre5"/>
        <w:spacing w:before="255" w:after="80"/>
        <w:rPr>
          <w:rFonts w:cs="Times"/>
          <w:bCs/>
          <w:szCs w:val="29"/>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14:paraId="15473FE1" w14:textId="77777777" w:rsidTr="00D06098">
        <w:trPr>
          <w:trHeight w:val="299"/>
        </w:trPr>
        <w:tc>
          <w:tcPr>
            <w:tcW w:w="9036" w:type="dxa"/>
            <w:tcBorders>
              <w:top w:val="single" w:sz="4" w:space="0" w:color="000000"/>
              <w:left w:val="single" w:sz="4" w:space="0" w:color="000000"/>
              <w:bottom w:val="single" w:sz="4" w:space="0" w:color="000000"/>
              <w:right w:val="single" w:sz="4" w:space="0" w:color="000000"/>
            </w:tcBorders>
          </w:tcPr>
          <w:p w14:paraId="431EF26E" w14:textId="5BF8B0A8" w:rsidR="006C4D48" w:rsidRPr="006B2C11" w:rsidRDefault="006C4D48" w:rsidP="000A384B">
            <w:pPr>
              <w:pStyle w:val="Paragraphedeliste"/>
              <w:keepNext/>
              <w:widowControl w:val="0"/>
              <w:numPr>
                <w:ilvl w:val="0"/>
                <w:numId w:val="7"/>
              </w:numPr>
              <w:suppressAutoHyphens w:val="0"/>
              <w:autoSpaceDE w:val="0"/>
              <w:spacing w:line="260" w:lineRule="atLeast"/>
              <w:rPr>
                <w:rFonts w:eastAsia="Calibri"/>
                <w:lang w:val="en"/>
              </w:rPr>
            </w:pPr>
          </w:p>
        </w:tc>
      </w:tr>
    </w:tbl>
    <w:p w14:paraId="696A4D03" w14:textId="77777777" w:rsidR="006C4D48" w:rsidRDefault="006C4D48" w:rsidP="006C4D48">
      <w:pPr>
        <w:pStyle w:val="Titre5"/>
        <w:spacing w:before="255" w:after="80"/>
        <w:rPr>
          <w:rFonts w:cs="Times"/>
          <w:bCs/>
          <w:szCs w:val="29"/>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14:paraId="1FACF2CF"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328CCB2D" w14:textId="77777777" w:rsidR="00D82955" w:rsidRPr="00012D05" w:rsidRDefault="00D82955" w:rsidP="008D426A">
            <w:pPr>
              <w:numPr>
                <w:ilvl w:val="0"/>
                <w:numId w:val="7"/>
              </w:numPr>
              <w:spacing w:line="256" w:lineRule="auto"/>
              <w:jc w:val="both"/>
            </w:pPr>
            <w:r>
              <w:rPr>
                <w:bCs/>
                <w:iCs/>
              </w:rPr>
              <w:t>For application by mopping or wiping, professional users must wear gloves, body protection and chemical goggles.</w:t>
            </w:r>
          </w:p>
          <w:p w14:paraId="756460FA" w14:textId="40442856" w:rsidR="000473E4" w:rsidRDefault="000473E4" w:rsidP="000473E4">
            <w:pPr>
              <w:numPr>
                <w:ilvl w:val="0"/>
                <w:numId w:val="7"/>
              </w:numPr>
              <w:spacing w:line="256" w:lineRule="auto"/>
              <w:jc w:val="both"/>
            </w:pPr>
            <w:r>
              <w:t>Do not dip your hands in the bucket.</w:t>
            </w:r>
          </w:p>
          <w:p w14:paraId="2E1967B9" w14:textId="79183CB2" w:rsidR="000473E4" w:rsidRPr="00070F51" w:rsidRDefault="000473E4" w:rsidP="00141B81">
            <w:pPr>
              <w:numPr>
                <w:ilvl w:val="0"/>
                <w:numId w:val="7"/>
              </w:numPr>
              <w:spacing w:line="256" w:lineRule="auto"/>
              <w:jc w:val="both"/>
            </w:pPr>
            <w:r>
              <w:t>Apply the product only with a mop with a handle.</w:t>
            </w:r>
          </w:p>
        </w:tc>
      </w:tr>
    </w:tbl>
    <w:p w14:paraId="48EBB76E" w14:textId="77777777" w:rsidR="006C4D48" w:rsidRDefault="006C4D48" w:rsidP="006C4D48">
      <w:pPr>
        <w:pStyle w:val="Titre5"/>
        <w:spacing w:before="255" w:after="80"/>
        <w:rPr>
          <w:rFonts w:cs="Times"/>
          <w:bCs/>
          <w:szCs w:val="29"/>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2034936C"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15E8D4B3" w14:textId="77777777" w:rsidR="006C4D48" w:rsidRDefault="006C4D48" w:rsidP="00AD71CD">
            <w:pPr>
              <w:pStyle w:val="Paragraphedeliste"/>
              <w:keepNext/>
              <w:widowControl w:val="0"/>
              <w:numPr>
                <w:ilvl w:val="0"/>
                <w:numId w:val="7"/>
              </w:numPr>
              <w:suppressAutoHyphens w:val="0"/>
              <w:autoSpaceDE w:val="0"/>
              <w:spacing w:line="260" w:lineRule="atLeast"/>
              <w:rPr>
                <w:rFonts w:cs="Times"/>
                <w:bCs/>
                <w:szCs w:val="29"/>
              </w:rPr>
            </w:pPr>
          </w:p>
        </w:tc>
      </w:tr>
    </w:tbl>
    <w:p w14:paraId="1C085926" w14:textId="77777777" w:rsidR="006C4D48" w:rsidRDefault="006C4D48" w:rsidP="006C4D48">
      <w:pPr>
        <w:pStyle w:val="Titre5"/>
        <w:spacing w:before="255" w:after="80"/>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40350040"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0750C227" w14:textId="77777777" w:rsidR="006C4D48" w:rsidRDefault="006C4D48" w:rsidP="00AD71CD">
            <w:pPr>
              <w:pStyle w:val="Paragraphedeliste"/>
              <w:keepNext/>
              <w:widowControl w:val="0"/>
              <w:numPr>
                <w:ilvl w:val="0"/>
                <w:numId w:val="7"/>
              </w:numPr>
              <w:suppressAutoHyphens w:val="0"/>
              <w:autoSpaceDE w:val="0"/>
              <w:spacing w:line="260" w:lineRule="atLeast"/>
              <w:rPr>
                <w:rFonts w:cs="Times"/>
                <w:bCs/>
                <w:szCs w:val="29"/>
              </w:rPr>
            </w:pPr>
          </w:p>
        </w:tc>
      </w:tr>
    </w:tbl>
    <w:p w14:paraId="4C5765ED" w14:textId="77777777" w:rsidR="006C4D48" w:rsidRDefault="006C4D48" w:rsidP="006C4D48">
      <w:pPr>
        <w:pStyle w:val="Titre5"/>
        <w:spacing w:before="255" w:after="80"/>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7927B138"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4FEE044C" w14:textId="77777777" w:rsidR="006C4D48" w:rsidRDefault="006C4D48" w:rsidP="00AD71CD">
            <w:pPr>
              <w:pStyle w:val="Paragraphedeliste"/>
              <w:keepNext/>
              <w:widowControl w:val="0"/>
              <w:numPr>
                <w:ilvl w:val="0"/>
                <w:numId w:val="7"/>
              </w:numPr>
              <w:suppressAutoHyphens w:val="0"/>
              <w:autoSpaceDE w:val="0"/>
              <w:spacing w:line="260" w:lineRule="atLeast"/>
              <w:rPr>
                <w:rFonts w:cs="Times"/>
                <w:bCs/>
                <w:szCs w:val="29"/>
              </w:rPr>
            </w:pPr>
          </w:p>
        </w:tc>
      </w:tr>
    </w:tbl>
    <w:p w14:paraId="02C6BAD7" w14:textId="77777777" w:rsidR="006C4D48" w:rsidRDefault="006C4D48" w:rsidP="006C4D48">
      <w:pPr>
        <w:widowControl w:val="0"/>
        <w:autoSpaceDE w:val="0"/>
        <w:rPr>
          <w:rFonts w:cs="Times"/>
          <w:bCs/>
          <w:szCs w:val="29"/>
        </w:rPr>
      </w:pPr>
    </w:p>
    <w:p w14:paraId="55C66FFC" w14:textId="77777777" w:rsidR="006C4D48" w:rsidRPr="006C4D48" w:rsidRDefault="006C4D48" w:rsidP="00775005">
      <w:pPr>
        <w:rPr>
          <w:lang w:val="de-DE"/>
        </w:rPr>
      </w:pPr>
    </w:p>
    <w:p w14:paraId="055C04E9" w14:textId="77777777" w:rsidR="00775005" w:rsidRDefault="00775005" w:rsidP="00775005">
      <w:pPr>
        <w:pStyle w:val="Titre3"/>
        <w:numPr>
          <w:ilvl w:val="2"/>
          <w:numId w:val="6"/>
        </w:numPr>
      </w:pPr>
      <w:bookmarkStart w:id="118" w:name="_Toc73002709"/>
      <w:r>
        <w:rPr>
          <w:b w:val="0"/>
        </w:rPr>
        <w:lastRenderedPageBreak/>
        <w:t>General directions for use of the meta SPC 5</w:t>
      </w:r>
      <w:bookmarkEnd w:id="118"/>
    </w:p>
    <w:p w14:paraId="36350310" w14:textId="77777777" w:rsidR="00775005" w:rsidRDefault="00775005" w:rsidP="00775005">
      <w:pPr>
        <w:pStyle w:val="Titre4"/>
        <w:numPr>
          <w:ilvl w:val="3"/>
          <w:numId w:val="6"/>
        </w:numPr>
      </w:pPr>
      <w:bookmarkStart w:id="119" w:name="_Toc73002710"/>
      <w:r>
        <w:t>Instructions for use</w:t>
      </w:r>
      <w:bookmarkEnd w:id="119"/>
    </w:p>
    <w:tbl>
      <w:tblPr>
        <w:tblW w:w="0" w:type="auto"/>
        <w:tblInd w:w="45" w:type="dxa"/>
        <w:tblLayout w:type="fixed"/>
        <w:tblCellMar>
          <w:left w:w="0" w:type="dxa"/>
          <w:right w:w="0" w:type="dxa"/>
        </w:tblCellMar>
        <w:tblLook w:val="04A0" w:firstRow="1" w:lastRow="0" w:firstColumn="1" w:lastColumn="0" w:noHBand="0" w:noVBand="1"/>
      </w:tblPr>
      <w:tblGrid>
        <w:gridCol w:w="9026"/>
      </w:tblGrid>
      <w:tr w:rsidR="00775005" w14:paraId="1EB88631" w14:textId="77777777" w:rsidTr="0002044A">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826DB6" w14:textId="77777777" w:rsidR="00505747" w:rsidRPr="00E05E89" w:rsidRDefault="00505747" w:rsidP="00505747">
            <w:pPr>
              <w:pStyle w:val="Paragraphedeliste"/>
              <w:keepNext/>
              <w:widowControl w:val="0"/>
              <w:numPr>
                <w:ilvl w:val="0"/>
                <w:numId w:val="7"/>
              </w:numPr>
              <w:suppressAutoHyphens w:val="0"/>
              <w:autoSpaceDE w:val="0"/>
              <w:spacing w:after="120" w:line="260" w:lineRule="atLeast"/>
              <w:contextualSpacing/>
              <w:rPr>
                <w:bCs/>
                <w:iCs/>
              </w:rPr>
            </w:pPr>
            <w:r>
              <w:rPr>
                <w:bCs/>
                <w:iCs/>
              </w:rPr>
              <w:t>Comply with the instructions for use</w:t>
            </w:r>
            <w:r w:rsidRPr="00E05E89">
              <w:rPr>
                <w:bCs/>
                <w:iCs/>
              </w:rPr>
              <w:t>.</w:t>
            </w:r>
          </w:p>
          <w:p w14:paraId="31F700FB" w14:textId="7A1F571C" w:rsidR="00505747" w:rsidRDefault="00505747" w:rsidP="00505747">
            <w:pPr>
              <w:pStyle w:val="Paragraphedeliste"/>
              <w:keepNext/>
              <w:widowControl w:val="0"/>
              <w:numPr>
                <w:ilvl w:val="0"/>
                <w:numId w:val="7"/>
              </w:numPr>
              <w:suppressAutoHyphens w:val="0"/>
              <w:autoSpaceDE w:val="0"/>
              <w:spacing w:after="120" w:line="260" w:lineRule="atLeast"/>
              <w:contextualSpacing/>
              <w:rPr>
                <w:bCs/>
                <w:iCs/>
              </w:rPr>
            </w:pPr>
            <w:r w:rsidRPr="00E87ABA">
              <w:rPr>
                <w:bCs/>
                <w:iCs/>
              </w:rPr>
              <w:t>Make sure to wet surfaces completely. All</w:t>
            </w:r>
            <w:r>
              <w:rPr>
                <w:bCs/>
                <w:iCs/>
              </w:rPr>
              <w:t xml:space="preserve">ow to take effect for at least 15 to 20 </w:t>
            </w:r>
            <w:r w:rsidRPr="00E87ABA">
              <w:rPr>
                <w:bCs/>
                <w:iCs/>
              </w:rPr>
              <w:t>minutes</w:t>
            </w:r>
            <w:r>
              <w:rPr>
                <w:bCs/>
                <w:iCs/>
              </w:rPr>
              <w:t>, depending on the activity</w:t>
            </w:r>
            <w:r w:rsidRPr="00E87ABA">
              <w:rPr>
                <w:bCs/>
                <w:iCs/>
              </w:rPr>
              <w:t>.</w:t>
            </w:r>
          </w:p>
          <w:p w14:paraId="1F5DBE64" w14:textId="13770756" w:rsidR="00021AF8" w:rsidRDefault="00021AF8" w:rsidP="00505747">
            <w:pPr>
              <w:pStyle w:val="Paragraphedeliste"/>
              <w:keepNext/>
              <w:widowControl w:val="0"/>
              <w:numPr>
                <w:ilvl w:val="0"/>
                <w:numId w:val="7"/>
              </w:numPr>
              <w:suppressAutoHyphens w:val="0"/>
              <w:autoSpaceDE w:val="0"/>
              <w:spacing w:after="120" w:line="260" w:lineRule="atLeast"/>
              <w:contextualSpacing/>
              <w:rPr>
                <w:bCs/>
                <w:iCs/>
              </w:rPr>
            </w:pPr>
            <w:r w:rsidRPr="000A384B">
              <w:rPr>
                <w:bCs/>
                <w:iCs/>
              </w:rPr>
              <w:t>Mix at a rate of 150 mL of product for 850 mL of water.</w:t>
            </w:r>
          </w:p>
          <w:p w14:paraId="304F865D" w14:textId="77777777" w:rsidR="00F62A5D" w:rsidRPr="00CD1D6D" w:rsidRDefault="00146D68" w:rsidP="00505747">
            <w:pPr>
              <w:pStyle w:val="Paragraphedeliste"/>
              <w:keepNext/>
              <w:widowControl w:val="0"/>
              <w:numPr>
                <w:ilvl w:val="0"/>
                <w:numId w:val="7"/>
              </w:numPr>
              <w:suppressAutoHyphens w:val="0"/>
              <w:autoSpaceDE w:val="0"/>
              <w:spacing w:after="120" w:line="260" w:lineRule="atLeast"/>
              <w:contextualSpacing/>
              <w:rPr>
                <w:bCs/>
                <w:iCs/>
              </w:rPr>
            </w:pPr>
            <w:r w:rsidRPr="001C1E05">
              <w:rPr>
                <w:rFonts w:cs="Times"/>
                <w:bCs/>
              </w:rPr>
              <w:t>Clean carefully the surfaces before application of the product.</w:t>
            </w:r>
          </w:p>
          <w:p w14:paraId="2AC33AEE" w14:textId="35E9047C" w:rsidR="00CD1D6D" w:rsidRPr="00795ABA" w:rsidRDefault="00CD1D6D">
            <w:pPr>
              <w:pStyle w:val="Paragraphedeliste"/>
              <w:keepNext/>
              <w:widowControl w:val="0"/>
              <w:numPr>
                <w:ilvl w:val="0"/>
                <w:numId w:val="7"/>
              </w:numPr>
              <w:suppressAutoHyphens w:val="0"/>
              <w:autoSpaceDE w:val="0"/>
              <w:spacing w:after="120" w:line="260" w:lineRule="atLeast"/>
              <w:contextualSpacing/>
              <w:rPr>
                <w:bCs/>
                <w:iCs/>
              </w:rPr>
            </w:pPr>
            <w:r w:rsidRPr="001C1E4C">
              <w:rPr>
                <w:rFonts w:cs="Times"/>
                <w:bCs/>
                <w:szCs w:val="29"/>
              </w:rPr>
              <w:t>Products should not be used in conjunction with acids or ammonia.</w:t>
            </w:r>
          </w:p>
        </w:tc>
      </w:tr>
    </w:tbl>
    <w:p w14:paraId="2800D574" w14:textId="77777777" w:rsidR="00775005" w:rsidRDefault="00775005" w:rsidP="00775005">
      <w:pPr>
        <w:pStyle w:val="Titre4"/>
        <w:numPr>
          <w:ilvl w:val="3"/>
          <w:numId w:val="6"/>
        </w:numPr>
      </w:pPr>
      <w:bookmarkStart w:id="120" w:name="_Toc73002711"/>
      <w:r>
        <w:t>Risk mitigation measures</w:t>
      </w:r>
      <w:bookmarkEnd w:id="120"/>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14:paraId="5D93F782" w14:textId="77777777" w:rsidTr="0002044A">
        <w:tc>
          <w:tcPr>
            <w:tcW w:w="9036" w:type="dxa"/>
            <w:tcBorders>
              <w:top w:val="single" w:sz="4" w:space="0" w:color="000000"/>
              <w:left w:val="single" w:sz="4" w:space="0" w:color="000000"/>
              <w:bottom w:val="single" w:sz="4" w:space="0" w:color="000000"/>
              <w:right w:val="single" w:sz="4" w:space="0" w:color="000000"/>
            </w:tcBorders>
          </w:tcPr>
          <w:p w14:paraId="5E158FF8" w14:textId="77777777" w:rsidR="002C59B5" w:rsidRPr="002C59B5" w:rsidRDefault="002C59B5" w:rsidP="002C59B5">
            <w:pPr>
              <w:numPr>
                <w:ilvl w:val="0"/>
                <w:numId w:val="7"/>
              </w:numPr>
              <w:spacing w:line="256" w:lineRule="auto"/>
              <w:jc w:val="both"/>
            </w:pPr>
            <w:r w:rsidRPr="002C59B5">
              <w:t>For PT 2 use, avoid any direct or indirect contact with food.</w:t>
            </w:r>
          </w:p>
          <w:p w14:paraId="7C410218" w14:textId="145FD114" w:rsidR="002C59B5" w:rsidRDefault="002C59B5" w:rsidP="002C59B5">
            <w:pPr>
              <w:numPr>
                <w:ilvl w:val="0"/>
                <w:numId w:val="7"/>
              </w:numPr>
              <w:spacing w:line="256" w:lineRule="auto"/>
              <w:jc w:val="both"/>
            </w:pPr>
            <w:r w:rsidRPr="002C59B5">
              <w:t xml:space="preserve">For PT 4 use, rinse surfaces after treatment. </w:t>
            </w:r>
          </w:p>
          <w:p w14:paraId="3AE4AAAF" w14:textId="604FDA97" w:rsidR="00F27E66" w:rsidRPr="00F27E66" w:rsidRDefault="00F27E66" w:rsidP="002C59B5">
            <w:pPr>
              <w:numPr>
                <w:ilvl w:val="0"/>
                <w:numId w:val="7"/>
              </w:numPr>
              <w:spacing w:line="256" w:lineRule="auto"/>
              <w:jc w:val="both"/>
            </w:pPr>
            <w:r>
              <w:rPr>
                <w:bCs/>
                <w:iCs/>
              </w:rPr>
              <w:t xml:space="preserve">For mixing and loading </w:t>
            </w:r>
            <w:r w:rsidR="002B0389">
              <w:rPr>
                <w:bCs/>
                <w:iCs/>
              </w:rPr>
              <w:t xml:space="preserve">and post-application </w:t>
            </w:r>
            <w:r>
              <w:rPr>
                <w:bCs/>
                <w:iCs/>
              </w:rPr>
              <w:t>task, professional users must wear gloves, body protection and chemical goggles.</w:t>
            </w:r>
          </w:p>
          <w:p w14:paraId="6E799D0D" w14:textId="77777777" w:rsidR="00F27E66" w:rsidRDefault="00F27E66" w:rsidP="00F27E66">
            <w:pPr>
              <w:numPr>
                <w:ilvl w:val="0"/>
                <w:numId w:val="7"/>
              </w:numPr>
              <w:spacing w:line="256" w:lineRule="auto"/>
              <w:jc w:val="both"/>
            </w:pPr>
            <w:r>
              <w:t>Do not touch the surface until it is totally dried</w:t>
            </w:r>
          </w:p>
          <w:p w14:paraId="430979D7" w14:textId="5D7A3112" w:rsidR="00775005" w:rsidRDefault="00F27E66" w:rsidP="0002044A">
            <w:pPr>
              <w:numPr>
                <w:ilvl w:val="0"/>
                <w:numId w:val="7"/>
              </w:numPr>
              <w:spacing w:line="256" w:lineRule="auto"/>
              <w:jc w:val="both"/>
            </w:pPr>
            <w:r>
              <w:t>Children should not be present during disinfection</w:t>
            </w:r>
          </w:p>
        </w:tc>
      </w:tr>
    </w:tbl>
    <w:p w14:paraId="108B1E3B" w14:textId="77777777" w:rsidR="00775005" w:rsidRDefault="00775005" w:rsidP="00775005">
      <w:pPr>
        <w:pStyle w:val="Titre4"/>
        <w:numPr>
          <w:ilvl w:val="3"/>
          <w:numId w:val="6"/>
        </w:numPr>
      </w:pPr>
      <w:bookmarkStart w:id="121" w:name="_Toc73002712"/>
      <w:r>
        <w:t>Particulars of likely direct or indirect effects, first aid instructions and emergency measures to protect the environment</w:t>
      </w:r>
      <w:bookmarkEnd w:id="121"/>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398BE48F" w14:textId="77777777" w:rsidTr="0002044A">
        <w:tc>
          <w:tcPr>
            <w:tcW w:w="9036" w:type="dxa"/>
            <w:tcBorders>
              <w:top w:val="single" w:sz="4" w:space="0" w:color="000000"/>
              <w:left w:val="single" w:sz="4" w:space="0" w:color="000000"/>
              <w:bottom w:val="single" w:sz="4" w:space="0" w:color="000000"/>
              <w:right w:val="single" w:sz="4" w:space="0" w:color="000000"/>
            </w:tcBorders>
          </w:tcPr>
          <w:p w14:paraId="310A42AF" w14:textId="77777777" w:rsidR="000112AF" w:rsidRDefault="000112AF" w:rsidP="000112AF">
            <w:pPr>
              <w:spacing w:line="256" w:lineRule="auto"/>
              <w:jc w:val="both"/>
            </w:pPr>
            <w:r>
              <w:t>IF ON SKIN: Immediately wash skin with plenty of water. Thereafter take off all contaminated clothing and wash it before reuse. Continue to wash the skin with water for 15 minutes. Call a POISON CENTRE or a doctor.</w:t>
            </w:r>
          </w:p>
          <w:p w14:paraId="71AD06D1" w14:textId="77777777" w:rsidR="000112AF" w:rsidRDefault="000112AF" w:rsidP="000112AF">
            <w:pPr>
              <w:spacing w:line="256" w:lineRule="auto"/>
              <w:jc w:val="both"/>
            </w:pPr>
            <w:r>
              <w:t>IF IN EYES: Immediately rinse with water for several minutes. Remove contact lenses, if present and easy to do. Continue rinsing for at least 15 minutes. Call 112/ambulance for medical assistance.</w:t>
            </w:r>
          </w:p>
          <w:p w14:paraId="15EB7890" w14:textId="77777777" w:rsidR="000112AF" w:rsidRPr="00E925FD" w:rsidRDefault="000112AF" w:rsidP="000112AF">
            <w:pPr>
              <w:spacing w:line="256" w:lineRule="auto"/>
              <w:jc w:val="both"/>
              <w:rPr>
                <w:u w:val="single"/>
              </w:rPr>
            </w:pPr>
            <w:r w:rsidRPr="00E925FD">
              <w:rPr>
                <w:u w:val="single"/>
              </w:rPr>
              <w:t>Information to Healthcare personnel/doctor:</w:t>
            </w:r>
            <w:r>
              <w:rPr>
                <w:u w:val="single"/>
              </w:rPr>
              <w:t xml:space="preserve"> </w:t>
            </w:r>
            <w:r>
              <w:t>The eyes should also be rinsed repeatedly on the way to the doctor if eye exposure to alkaline chemicals (pH &gt; 11), amines and acids like acetic acid, formic acid or propionic acid</w:t>
            </w:r>
          </w:p>
          <w:p w14:paraId="057CF0E0" w14:textId="77777777" w:rsidR="000112AF" w:rsidRDefault="000112AF" w:rsidP="000112AF">
            <w:pPr>
              <w:spacing w:line="256" w:lineRule="auto"/>
              <w:jc w:val="both"/>
            </w:pPr>
            <w:r>
              <w:t>IF INHALED: Move to fresh air and keep at rest in a position comfortable for breathing. If symptoms: Call 112/ambulance for medical assistance. If no symptoms: Call a POISON CENTRE or a doctor.</w:t>
            </w:r>
          </w:p>
          <w:p w14:paraId="25317C92" w14:textId="77777777" w:rsidR="000112AF" w:rsidRDefault="000112AF" w:rsidP="000112AF">
            <w:pPr>
              <w:spacing w:line="256" w:lineRule="auto"/>
              <w:jc w:val="both"/>
            </w:pPr>
            <w:r>
              <w:t>IF SWALLOWED: Immediately rinse mouth. Give something to drink, if exposed person is able to swallow. Do NOT induce vomiting. Call 112/ambulance for medical assistance.</w:t>
            </w:r>
          </w:p>
          <w:p w14:paraId="44137568" w14:textId="77777777" w:rsidR="00775005" w:rsidRDefault="00775005" w:rsidP="008D426A">
            <w:pPr>
              <w:pStyle w:val="Paragraphedeliste"/>
              <w:keepNext/>
              <w:widowControl w:val="0"/>
              <w:suppressAutoHyphens w:val="0"/>
              <w:autoSpaceDE w:val="0"/>
              <w:spacing w:line="260" w:lineRule="atLeast"/>
              <w:ind w:left="714"/>
              <w:jc w:val="both"/>
            </w:pPr>
          </w:p>
        </w:tc>
      </w:tr>
    </w:tbl>
    <w:p w14:paraId="46CC0A41" w14:textId="77777777" w:rsidR="00775005" w:rsidRDefault="00775005" w:rsidP="00775005">
      <w:pPr>
        <w:pStyle w:val="Titre4"/>
        <w:numPr>
          <w:ilvl w:val="3"/>
          <w:numId w:val="6"/>
        </w:numPr>
      </w:pPr>
      <w:bookmarkStart w:id="122" w:name="_Toc73002713"/>
      <w:r>
        <w:t>Instructions for safe disposal of the product and its packaging</w:t>
      </w:r>
      <w:bookmarkEnd w:id="12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7DF3B60F" w14:textId="77777777" w:rsidTr="0002044A">
        <w:tc>
          <w:tcPr>
            <w:tcW w:w="9036" w:type="dxa"/>
            <w:tcBorders>
              <w:top w:val="single" w:sz="4" w:space="0" w:color="000000"/>
              <w:left w:val="single" w:sz="4" w:space="0" w:color="000000"/>
              <w:bottom w:val="single" w:sz="4" w:space="0" w:color="000000"/>
              <w:right w:val="single" w:sz="4" w:space="0" w:color="000000"/>
            </w:tcBorders>
          </w:tcPr>
          <w:p w14:paraId="77066B65" w14:textId="77777777" w:rsidR="00D12563" w:rsidRDefault="00D12563" w:rsidP="00D12563">
            <w:pPr>
              <w:pStyle w:val="Paragraphedeliste"/>
              <w:keepNext/>
              <w:widowControl w:val="0"/>
              <w:numPr>
                <w:ilvl w:val="0"/>
                <w:numId w:val="7"/>
              </w:numPr>
              <w:suppressAutoHyphens w:val="0"/>
              <w:autoSpaceDE w:val="0"/>
              <w:spacing w:after="60" w:line="260" w:lineRule="atLeast"/>
              <w:jc w:val="both"/>
            </w:pPr>
            <w:r>
              <w:t xml:space="preserve">Do not discharge unused product on the ground, into water courses, into pipes (sink, toilets…) nor down the drains. </w:t>
            </w:r>
          </w:p>
          <w:p w14:paraId="1CB24452" w14:textId="116111A5" w:rsidR="00775005" w:rsidRDefault="00D12563" w:rsidP="00D12563">
            <w:pPr>
              <w:pStyle w:val="Paragraphedeliste"/>
              <w:keepNext/>
              <w:widowControl w:val="0"/>
              <w:numPr>
                <w:ilvl w:val="0"/>
                <w:numId w:val="7"/>
              </w:numPr>
              <w:suppressAutoHyphens w:val="0"/>
              <w:autoSpaceDE w:val="0"/>
              <w:spacing w:after="60" w:line="260" w:lineRule="atLeast"/>
              <w:ind w:left="714" w:hanging="357"/>
              <w:jc w:val="both"/>
            </w:pPr>
            <w:r>
              <w:t>Dispose of unused product, its packaging and all other waste, in accordance with local regulations.</w:t>
            </w:r>
          </w:p>
        </w:tc>
      </w:tr>
    </w:tbl>
    <w:p w14:paraId="099C471A" w14:textId="77777777" w:rsidR="00775005" w:rsidRDefault="00775005" w:rsidP="00775005">
      <w:pPr>
        <w:pStyle w:val="Titre4"/>
        <w:numPr>
          <w:ilvl w:val="3"/>
          <w:numId w:val="6"/>
        </w:numPr>
      </w:pPr>
      <w:bookmarkStart w:id="123" w:name="_Toc73002714"/>
      <w:r>
        <w:t>Conditions of storage and shelf-life of the product under normal conditions of storage</w:t>
      </w:r>
      <w:bookmarkEnd w:id="123"/>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rsidRPr="0030419B" w14:paraId="4C929EA5"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A9F83" w14:textId="77777777" w:rsidR="00775005" w:rsidRDefault="00AD71CD" w:rsidP="00AD71CD">
            <w:pPr>
              <w:pStyle w:val="Paragraphedeliste"/>
              <w:keepNext/>
              <w:widowControl w:val="0"/>
              <w:numPr>
                <w:ilvl w:val="0"/>
                <w:numId w:val="7"/>
              </w:numPr>
              <w:suppressAutoHyphens w:val="0"/>
              <w:autoSpaceDE w:val="0"/>
              <w:spacing w:line="260" w:lineRule="atLeast"/>
              <w:ind w:left="714" w:hanging="357"/>
              <w:jc w:val="both"/>
            </w:pPr>
            <w:r>
              <w:t>Keep out of reach of children and non-target animals/pets.</w:t>
            </w:r>
          </w:p>
          <w:p w14:paraId="78D72E37" w14:textId="33976E6C" w:rsidR="008472E6" w:rsidRPr="008D426A" w:rsidRDefault="008472E6" w:rsidP="008D426A">
            <w:pPr>
              <w:pStyle w:val="Paragraphedeliste"/>
              <w:numPr>
                <w:ilvl w:val="0"/>
                <w:numId w:val="7"/>
              </w:numPr>
              <w:shd w:val="clear" w:color="auto" w:fill="FFFFFF" w:themeFill="background1"/>
              <w:rPr>
                <w:lang w:val="en-US" w:eastAsia="en-US"/>
              </w:rPr>
            </w:pPr>
            <w:r w:rsidRPr="008472E6">
              <w:rPr>
                <w:lang w:val="en-US" w:eastAsia="en-US"/>
              </w:rPr>
              <w:t>Do not store above 30°C</w:t>
            </w:r>
          </w:p>
          <w:p w14:paraId="7214F8C0" w14:textId="5BE47726" w:rsidR="008472E6" w:rsidRPr="008D426A" w:rsidRDefault="008472E6" w:rsidP="008D426A">
            <w:pPr>
              <w:pStyle w:val="Paragraphedeliste"/>
              <w:numPr>
                <w:ilvl w:val="0"/>
                <w:numId w:val="7"/>
              </w:numPr>
              <w:shd w:val="clear" w:color="auto" w:fill="FFFFFF" w:themeFill="background1"/>
              <w:rPr>
                <w:lang w:val="en-US" w:eastAsia="en-US"/>
              </w:rPr>
            </w:pPr>
            <w:r w:rsidRPr="008472E6">
              <w:rPr>
                <w:lang w:val="en-US" w:eastAsia="en-US"/>
              </w:rPr>
              <w:t xml:space="preserve">Protect from direct sunlight </w:t>
            </w:r>
          </w:p>
          <w:p w14:paraId="4B60686B" w14:textId="25124EF6" w:rsidR="008472E6" w:rsidRDefault="008472E6" w:rsidP="00AD71CD">
            <w:pPr>
              <w:pStyle w:val="Paragraphedeliste"/>
              <w:keepNext/>
              <w:widowControl w:val="0"/>
              <w:numPr>
                <w:ilvl w:val="0"/>
                <w:numId w:val="7"/>
              </w:numPr>
              <w:suppressAutoHyphens w:val="0"/>
              <w:autoSpaceDE w:val="0"/>
              <w:spacing w:line="260" w:lineRule="atLeast"/>
              <w:ind w:left="714" w:hanging="357"/>
              <w:jc w:val="both"/>
            </w:pPr>
            <w:r>
              <w:t xml:space="preserve">Shelf life: 8 months </w:t>
            </w:r>
          </w:p>
        </w:tc>
      </w:tr>
    </w:tbl>
    <w:p w14:paraId="2FDD0E9D" w14:textId="77777777" w:rsidR="00775005" w:rsidRDefault="00775005" w:rsidP="00775005">
      <w:pPr>
        <w:widowControl w:val="0"/>
        <w:autoSpaceDE w:val="0"/>
        <w:rPr>
          <w:bCs/>
          <w:iCs/>
          <w:szCs w:val="22"/>
        </w:rPr>
      </w:pPr>
    </w:p>
    <w:p w14:paraId="4E865B60" w14:textId="77777777" w:rsidR="00775005" w:rsidRDefault="00775005" w:rsidP="00775005">
      <w:pPr>
        <w:pStyle w:val="Titre3"/>
        <w:numPr>
          <w:ilvl w:val="2"/>
          <w:numId w:val="6"/>
        </w:numPr>
      </w:pPr>
      <w:bookmarkStart w:id="124" w:name="_Toc73002715"/>
      <w:r>
        <w:rPr>
          <w:b w:val="0"/>
        </w:rPr>
        <w:lastRenderedPageBreak/>
        <w:t>Other information</w:t>
      </w:r>
      <w:bookmarkEnd w:id="124"/>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775005" w14:paraId="3D5974E0" w14:textId="77777777" w:rsidTr="0002044A">
        <w:tc>
          <w:tcPr>
            <w:tcW w:w="9036" w:type="dxa"/>
            <w:tcBorders>
              <w:top w:val="single" w:sz="4" w:space="0" w:color="000000"/>
              <w:left w:val="single" w:sz="4" w:space="0" w:color="000000"/>
              <w:bottom w:val="single" w:sz="4" w:space="0" w:color="000000"/>
              <w:right w:val="single" w:sz="4" w:space="0" w:color="000000"/>
            </w:tcBorders>
          </w:tcPr>
          <w:p w14:paraId="14D2399A" w14:textId="77777777" w:rsidR="00775005" w:rsidRDefault="00C07678" w:rsidP="00AD71CD">
            <w:pPr>
              <w:pStyle w:val="Paragraphedeliste"/>
              <w:keepNext/>
              <w:widowControl w:val="0"/>
              <w:numPr>
                <w:ilvl w:val="0"/>
                <w:numId w:val="7"/>
              </w:numPr>
              <w:suppressAutoHyphens w:val="0"/>
              <w:autoSpaceDE w:val="0"/>
              <w:spacing w:line="260" w:lineRule="atLeast"/>
              <w:ind w:left="714" w:hanging="357"/>
              <w:jc w:val="both"/>
            </w:pPr>
            <w:r w:rsidRPr="00C07678">
              <w:t>The applicant should inform professional users of the product of the existence of MRLs for chlorates. They may be held liable if these MRLs are exceeded during controls carried out on foodstuffs that have been in contact with surfaces treated with a product from the BIOCIDAL PRODUCT FAMILY.</w:t>
            </w:r>
          </w:p>
          <w:p w14:paraId="136C5083" w14:textId="7F0F8CD8" w:rsidR="00775B4A" w:rsidRDefault="00775B4A" w:rsidP="00AD71CD">
            <w:pPr>
              <w:pStyle w:val="Paragraphedeliste"/>
              <w:keepNext/>
              <w:widowControl w:val="0"/>
              <w:numPr>
                <w:ilvl w:val="0"/>
                <w:numId w:val="7"/>
              </w:numPr>
              <w:suppressAutoHyphens w:val="0"/>
              <w:autoSpaceDE w:val="0"/>
              <w:spacing w:line="260" w:lineRule="atLeast"/>
              <w:ind w:left="714" w:hanging="357"/>
              <w:jc w:val="both"/>
            </w:pPr>
            <w:r>
              <w:rPr>
                <w:rFonts w:cs="Times"/>
                <w:bCs/>
                <w:szCs w:val="29"/>
              </w:rPr>
              <w:t>Products are foaming formulations</w:t>
            </w:r>
          </w:p>
        </w:tc>
      </w:tr>
    </w:tbl>
    <w:p w14:paraId="2BE59390" w14:textId="77777777" w:rsidR="00775005" w:rsidRDefault="00775005" w:rsidP="00775005">
      <w:pPr>
        <w:rPr>
          <w:lang w:val="de-DE"/>
        </w:rPr>
      </w:pPr>
    </w:p>
    <w:p w14:paraId="215ABB27" w14:textId="77777777" w:rsidR="00775005" w:rsidRPr="00586889" w:rsidRDefault="00775005" w:rsidP="00775005">
      <w:pPr>
        <w:rPr>
          <w:lang w:val="de-DE"/>
        </w:rPr>
      </w:pPr>
    </w:p>
    <w:p w14:paraId="30CA97B8" w14:textId="77777777" w:rsidR="00775005" w:rsidRDefault="00775005" w:rsidP="00775005">
      <w:pPr>
        <w:keepNext/>
        <w:spacing w:after="120"/>
        <w:ind w:left="432" w:hanging="432"/>
        <w:outlineLvl w:val="0"/>
        <w:rPr>
          <w:b/>
          <w:caps/>
          <w:sz w:val="28"/>
        </w:rPr>
      </w:pPr>
      <w:r>
        <w:rPr>
          <w:b/>
          <w:caps/>
          <w:sz w:val="28"/>
        </w:rPr>
        <w:t>PART III - THIRD INFORMATION LEVEL:  INDIVIDUAL PRODUCTS IN THE META SPC 5</w:t>
      </w:r>
    </w:p>
    <w:p w14:paraId="672B2B6F" w14:textId="77777777" w:rsidR="00775005" w:rsidRDefault="00775005" w:rsidP="00775005">
      <w:pPr>
        <w:widowControl w:val="0"/>
        <w:autoSpaceDE w:val="0"/>
        <w:rPr>
          <w:rFonts w:cs="Times"/>
          <w:bCs/>
          <w:szCs w:val="29"/>
        </w:rPr>
      </w:pPr>
    </w:p>
    <w:p w14:paraId="7E2E2700" w14:textId="77777777" w:rsidR="00775005" w:rsidRDefault="00775005" w:rsidP="00775005">
      <w:pPr>
        <w:pStyle w:val="Titre3"/>
        <w:numPr>
          <w:ilvl w:val="2"/>
          <w:numId w:val="6"/>
        </w:numPr>
      </w:pPr>
      <w:bookmarkStart w:id="125" w:name="_Toc73002716"/>
      <w:r w:rsidRPr="00586889">
        <w:rPr>
          <w:b w:val="0"/>
        </w:rPr>
        <w:t>Trade name(s), authorisation number and specific composition of each individual product</w:t>
      </w:r>
      <w:bookmarkEnd w:id="125"/>
    </w:p>
    <w:p w14:paraId="4B9B177F" w14:textId="77777777" w:rsidR="00775005" w:rsidRDefault="00775005" w:rsidP="00775005">
      <w:pPr>
        <w:widowControl w:val="0"/>
        <w:autoSpaceDE w:val="0"/>
        <w:rPr>
          <w:rFonts w:cs="Times"/>
          <w:bCs/>
          <w:szCs w:val="29"/>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775005" w14:paraId="326B4E4A"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7E13D94" w14:textId="77777777" w:rsidR="00775005" w:rsidRDefault="00775005" w:rsidP="0002044A">
            <w:pPr>
              <w:spacing w:line="256" w:lineRule="auto"/>
            </w:pPr>
            <w:r>
              <w:rPr>
                <w:b/>
                <w:bCs/>
                <w:szCs w:val="24"/>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7041375" w14:textId="3B40685A" w:rsidR="00775005" w:rsidRDefault="0082707B" w:rsidP="0002044A">
            <w:pPr>
              <w:widowControl w:val="0"/>
              <w:suppressAutoHyphens w:val="0"/>
              <w:autoSpaceDE w:val="0"/>
              <w:autoSpaceDN w:val="0"/>
              <w:adjustRightInd w:val="0"/>
              <w:spacing w:after="80" w:line="256" w:lineRule="auto"/>
              <w:rPr>
                <w:b/>
                <w:bCs/>
                <w:szCs w:val="24"/>
                <w:lang w:eastAsia="en-GB"/>
              </w:rPr>
            </w:pPr>
            <w:r w:rsidRPr="0082707B">
              <w:rPr>
                <w:b/>
                <w:bCs/>
                <w:szCs w:val="24"/>
                <w:lang w:eastAsia="en-GB"/>
              </w:rPr>
              <w:t>19 - Al’k Chlore Essentiel</w:t>
            </w:r>
          </w:p>
        </w:tc>
      </w:tr>
      <w:tr w:rsidR="00775005" w14:paraId="10C717B4"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9A73E1B" w14:textId="77777777" w:rsidR="00775005" w:rsidRDefault="00775005" w:rsidP="0002044A">
            <w:pPr>
              <w:spacing w:line="256" w:lineRule="auto"/>
              <w:rPr>
                <w:b/>
              </w:rPr>
            </w:pPr>
            <w:r>
              <w:rPr>
                <w:b/>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00667C1" w14:textId="77777777" w:rsidR="00775005" w:rsidRDefault="00775005" w:rsidP="0002044A">
            <w:pPr>
              <w:spacing w:line="256" w:lineRule="auto"/>
              <w:rPr>
                <w:b/>
                <w:bCs/>
                <w:szCs w:val="24"/>
                <w:lang w:eastAsia="en-GB"/>
              </w:rPr>
            </w:pPr>
          </w:p>
        </w:tc>
      </w:tr>
      <w:tr w:rsidR="00775005" w14:paraId="79E4C644"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0E51DE6" w14:textId="77777777" w:rsidR="00775005" w:rsidRDefault="00775005" w:rsidP="0002044A">
            <w:pPr>
              <w:spacing w:line="256" w:lineRule="auto"/>
            </w:pPr>
            <w:r>
              <w:rPr>
                <w:b/>
                <w:bCs/>
                <w:szCs w:val="24"/>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0B8C8F5" w14:textId="77777777" w:rsidR="00775005" w:rsidRDefault="00775005" w:rsidP="0002044A">
            <w:pPr>
              <w:spacing w:line="256" w:lineRule="auto"/>
            </w:pPr>
            <w:r>
              <w:rPr>
                <w:b/>
                <w:bCs/>
                <w:szCs w:val="24"/>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C021C72" w14:textId="77777777" w:rsidR="00775005" w:rsidRDefault="00775005" w:rsidP="0002044A">
            <w:pPr>
              <w:spacing w:line="256" w:lineRule="auto"/>
            </w:pPr>
            <w:r>
              <w:rPr>
                <w:b/>
                <w:bCs/>
                <w:szCs w:val="24"/>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80A1928" w14:textId="77777777" w:rsidR="00775005" w:rsidRDefault="00775005" w:rsidP="0002044A">
            <w:pPr>
              <w:spacing w:line="256" w:lineRule="auto"/>
            </w:pPr>
            <w:r>
              <w:rPr>
                <w:b/>
                <w:bCs/>
                <w:szCs w:val="24"/>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673E1E7" w14:textId="77777777" w:rsidR="00775005" w:rsidRDefault="00775005" w:rsidP="0002044A">
            <w:pPr>
              <w:spacing w:line="256" w:lineRule="auto"/>
            </w:pPr>
            <w:r>
              <w:rPr>
                <w:b/>
                <w:bCs/>
                <w:szCs w:val="24"/>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6AE5AF8" w14:textId="77777777" w:rsidR="00775005" w:rsidRDefault="00775005" w:rsidP="0002044A">
            <w:pPr>
              <w:spacing w:line="256" w:lineRule="auto"/>
            </w:pPr>
            <w:r>
              <w:rPr>
                <w:b/>
                <w:bCs/>
                <w:szCs w:val="24"/>
                <w:lang w:eastAsia="en-GB"/>
              </w:rPr>
              <w:t>Content (%)</w:t>
            </w:r>
          </w:p>
        </w:tc>
      </w:tr>
      <w:tr w:rsidR="0082707B" w14:paraId="17B11C40"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36094BF" w14:textId="77777777" w:rsidR="0082707B" w:rsidRPr="00A37581" w:rsidRDefault="0082707B" w:rsidP="0082707B">
            <w:pPr>
              <w:rPr>
                <w:lang w:val="pl-PL"/>
              </w:rPr>
            </w:pPr>
            <w:r w:rsidRPr="00A37581">
              <w:rPr>
                <w:lang w:val="pl-PL"/>
              </w:rPr>
              <w:t>Pure Sodium hypochlorite</w:t>
            </w:r>
          </w:p>
          <w:p w14:paraId="5897074D" w14:textId="6B372DF0" w:rsidR="0082707B" w:rsidRPr="0082707B" w:rsidRDefault="0082707B" w:rsidP="0082707B">
            <w:pPr>
              <w:pStyle w:val="Special"/>
              <w:spacing w:line="256" w:lineRule="auto"/>
              <w:rPr>
                <w:rFonts w:ascii="Arial" w:hAnsi="Arial" w:cs="Arial"/>
                <w:sz w:val="20"/>
                <w:szCs w:val="20"/>
              </w:rPr>
            </w:pPr>
            <w:r w:rsidRPr="008D426A">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3EEA4620" w14:textId="77777777" w:rsidR="0082707B" w:rsidRPr="00A37581" w:rsidRDefault="0082707B" w:rsidP="0082707B">
            <w:pPr>
              <w:rPr>
                <w:lang w:val="pl-PL"/>
              </w:rPr>
            </w:pPr>
            <w:r w:rsidRPr="00A37581">
              <w:rPr>
                <w:lang w:val="pl-PL"/>
              </w:rPr>
              <w:t>Sodium hypochlorite</w:t>
            </w:r>
          </w:p>
          <w:p w14:paraId="350004B1" w14:textId="77777777" w:rsidR="0082707B" w:rsidRDefault="0082707B" w:rsidP="0082707B">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241A941D" w14:textId="77777777" w:rsidR="0082707B" w:rsidRPr="00A37581" w:rsidRDefault="0082707B" w:rsidP="0082707B">
            <w:pPr>
              <w:spacing w:line="256" w:lineRule="auto"/>
            </w:pPr>
            <w:r w:rsidRPr="00A37581">
              <w:t>Active substance</w:t>
            </w:r>
          </w:p>
          <w:p w14:paraId="5CC0CD78" w14:textId="439AD7DE" w:rsidR="0082707B" w:rsidRDefault="0082707B" w:rsidP="0082707B">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B976642" w14:textId="2AB0D58F" w:rsidR="0082707B" w:rsidRDefault="0082707B" w:rsidP="0082707B">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A3AE0DF" w14:textId="5CFD8B31" w:rsidR="0082707B" w:rsidRDefault="0082707B" w:rsidP="0082707B">
            <w:pPr>
              <w:pStyle w:val="Special"/>
              <w:spacing w:line="256" w:lineRule="auto"/>
              <w:rPr>
                <w:rFonts w:ascii="Arial" w:hAnsi="Arial" w:cs="Arial"/>
                <w:sz w:val="20"/>
                <w:szCs w:val="20"/>
              </w:rPr>
            </w:pPr>
            <w:r w:rsidRPr="008D426A">
              <w:rPr>
                <w:sz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2FD19E42" w14:textId="05D1B224" w:rsidR="0082707B" w:rsidRPr="008D426A" w:rsidRDefault="0082707B" w:rsidP="0082707B">
            <w:pPr>
              <w:pStyle w:val="Default"/>
              <w:spacing w:line="256" w:lineRule="auto"/>
              <w:rPr>
                <w:rFonts w:ascii="Verdana" w:hAnsi="Verdana" w:cs="Arial"/>
                <w:sz w:val="20"/>
                <w:szCs w:val="20"/>
              </w:rPr>
            </w:pPr>
            <w:r w:rsidRPr="008D426A">
              <w:rPr>
                <w:rFonts w:ascii="Verdana" w:hAnsi="Verdana"/>
                <w:sz w:val="20"/>
                <w:szCs w:val="20"/>
              </w:rPr>
              <w:t xml:space="preserve">5.145 </w:t>
            </w:r>
            <w:r w:rsidRPr="008D426A">
              <w:rPr>
                <w:rFonts w:ascii="Verdana" w:hAnsi="Verdana"/>
                <w:i/>
                <w:sz w:val="20"/>
                <w:szCs w:val="20"/>
              </w:rPr>
              <w:t>(4.9)</w:t>
            </w:r>
          </w:p>
        </w:tc>
      </w:tr>
    </w:tbl>
    <w:p w14:paraId="453D5FAD" w14:textId="1F0E9F45" w:rsidR="00775005" w:rsidRDefault="00775005" w:rsidP="00775005">
      <w:pPr>
        <w:rPr>
          <w:lang w:val="de-DE"/>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82707B" w14:paraId="5346A2F0"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7631908" w14:textId="77777777" w:rsidR="0082707B" w:rsidRDefault="0082707B" w:rsidP="00AE4FB2">
            <w:pPr>
              <w:spacing w:line="256" w:lineRule="auto"/>
            </w:pPr>
            <w:r>
              <w:rPr>
                <w:b/>
                <w:bCs/>
                <w:szCs w:val="24"/>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FC42830" w14:textId="74E40CB6" w:rsidR="0082707B" w:rsidRDefault="0082707B" w:rsidP="00AE4FB2">
            <w:pPr>
              <w:widowControl w:val="0"/>
              <w:suppressAutoHyphens w:val="0"/>
              <w:autoSpaceDE w:val="0"/>
              <w:autoSpaceDN w:val="0"/>
              <w:adjustRightInd w:val="0"/>
              <w:spacing w:after="80" w:line="256" w:lineRule="auto"/>
              <w:rPr>
                <w:b/>
                <w:bCs/>
                <w:szCs w:val="24"/>
                <w:lang w:eastAsia="en-GB"/>
              </w:rPr>
            </w:pPr>
            <w:r w:rsidRPr="0082707B">
              <w:rPr>
                <w:b/>
                <w:bCs/>
                <w:szCs w:val="24"/>
                <w:lang w:eastAsia="en-GB"/>
              </w:rPr>
              <w:t>20 -  Perfo Alka mousse</w:t>
            </w:r>
          </w:p>
        </w:tc>
      </w:tr>
      <w:tr w:rsidR="0082707B" w14:paraId="02700E5E"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7E5A16F" w14:textId="77777777" w:rsidR="0082707B" w:rsidRDefault="0082707B" w:rsidP="00AE4FB2">
            <w:pPr>
              <w:spacing w:line="256" w:lineRule="auto"/>
              <w:rPr>
                <w:b/>
              </w:rPr>
            </w:pPr>
            <w:r>
              <w:rPr>
                <w:b/>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F6F0DC5" w14:textId="77777777" w:rsidR="0082707B" w:rsidRDefault="0082707B" w:rsidP="00AE4FB2">
            <w:pPr>
              <w:spacing w:line="256" w:lineRule="auto"/>
              <w:rPr>
                <w:b/>
                <w:bCs/>
                <w:szCs w:val="24"/>
                <w:lang w:eastAsia="en-GB"/>
              </w:rPr>
            </w:pPr>
          </w:p>
        </w:tc>
      </w:tr>
      <w:tr w:rsidR="0082707B" w14:paraId="29580886"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FE3F0C9" w14:textId="77777777" w:rsidR="0082707B" w:rsidRDefault="0082707B" w:rsidP="00AE4FB2">
            <w:pPr>
              <w:spacing w:line="256" w:lineRule="auto"/>
            </w:pPr>
            <w:r>
              <w:rPr>
                <w:b/>
                <w:bCs/>
                <w:szCs w:val="24"/>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6991130" w14:textId="77777777" w:rsidR="0082707B" w:rsidRDefault="0082707B" w:rsidP="00AE4FB2">
            <w:pPr>
              <w:spacing w:line="256" w:lineRule="auto"/>
            </w:pPr>
            <w:r>
              <w:rPr>
                <w:b/>
                <w:bCs/>
                <w:szCs w:val="24"/>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9351177" w14:textId="77777777" w:rsidR="0082707B" w:rsidRDefault="0082707B" w:rsidP="00AE4FB2">
            <w:pPr>
              <w:spacing w:line="256" w:lineRule="auto"/>
            </w:pPr>
            <w:r>
              <w:rPr>
                <w:b/>
                <w:bCs/>
                <w:szCs w:val="24"/>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3EBD075" w14:textId="77777777" w:rsidR="0082707B" w:rsidRDefault="0082707B" w:rsidP="00AE4FB2">
            <w:pPr>
              <w:spacing w:line="256" w:lineRule="auto"/>
            </w:pPr>
            <w:r>
              <w:rPr>
                <w:b/>
                <w:bCs/>
                <w:szCs w:val="24"/>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8A8E442" w14:textId="77777777" w:rsidR="0082707B" w:rsidRDefault="0082707B" w:rsidP="00AE4FB2">
            <w:pPr>
              <w:spacing w:line="256" w:lineRule="auto"/>
            </w:pPr>
            <w:r>
              <w:rPr>
                <w:b/>
                <w:bCs/>
                <w:szCs w:val="24"/>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24983F5" w14:textId="77777777" w:rsidR="0082707B" w:rsidRDefault="0082707B" w:rsidP="00AE4FB2">
            <w:pPr>
              <w:spacing w:line="256" w:lineRule="auto"/>
            </w:pPr>
            <w:r>
              <w:rPr>
                <w:b/>
                <w:bCs/>
                <w:szCs w:val="24"/>
                <w:lang w:eastAsia="en-GB"/>
              </w:rPr>
              <w:t>Content (%)</w:t>
            </w:r>
          </w:p>
        </w:tc>
      </w:tr>
      <w:tr w:rsidR="0082707B" w14:paraId="0E0655DE"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14BD133" w14:textId="77777777" w:rsidR="0082707B" w:rsidRPr="00A37581" w:rsidRDefault="0082707B" w:rsidP="00AE4FB2">
            <w:pPr>
              <w:rPr>
                <w:lang w:val="pl-PL"/>
              </w:rPr>
            </w:pPr>
            <w:r w:rsidRPr="00A37581">
              <w:rPr>
                <w:lang w:val="pl-PL"/>
              </w:rPr>
              <w:t>Pure Sodium hypochlorite</w:t>
            </w:r>
          </w:p>
          <w:p w14:paraId="44A5672C" w14:textId="77777777" w:rsidR="0082707B" w:rsidRPr="0082707B" w:rsidRDefault="0082707B" w:rsidP="00AE4FB2">
            <w:pPr>
              <w:pStyle w:val="Special"/>
              <w:spacing w:line="256" w:lineRule="auto"/>
              <w:rPr>
                <w:rFonts w:ascii="Arial" w:hAnsi="Arial" w:cs="Arial"/>
                <w:sz w:val="20"/>
                <w:szCs w:val="20"/>
              </w:rPr>
            </w:pPr>
            <w:r w:rsidRPr="008A40A2">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1873CE11" w14:textId="77777777" w:rsidR="0082707B" w:rsidRPr="00A37581" w:rsidRDefault="0082707B" w:rsidP="00AE4FB2">
            <w:pPr>
              <w:rPr>
                <w:lang w:val="pl-PL"/>
              </w:rPr>
            </w:pPr>
            <w:r w:rsidRPr="00A37581">
              <w:rPr>
                <w:lang w:val="pl-PL"/>
              </w:rPr>
              <w:t>Sodium hypochlorite</w:t>
            </w:r>
          </w:p>
          <w:p w14:paraId="2DB515CE" w14:textId="77777777" w:rsidR="0082707B" w:rsidRDefault="0082707B" w:rsidP="00AE4FB2">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17123915" w14:textId="77777777" w:rsidR="0082707B" w:rsidRPr="00A37581" w:rsidRDefault="0082707B" w:rsidP="00AE4FB2">
            <w:pPr>
              <w:spacing w:line="256" w:lineRule="auto"/>
            </w:pPr>
            <w:r w:rsidRPr="00A37581">
              <w:t>Active substance</w:t>
            </w:r>
          </w:p>
          <w:p w14:paraId="3124ABC7" w14:textId="77777777" w:rsidR="0082707B" w:rsidRDefault="0082707B" w:rsidP="00AE4FB2">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6DEC044" w14:textId="77777777" w:rsidR="0082707B" w:rsidRDefault="0082707B" w:rsidP="00AE4FB2">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A82DBC7" w14:textId="77777777" w:rsidR="0082707B" w:rsidRDefault="0082707B" w:rsidP="00AE4FB2">
            <w:pPr>
              <w:pStyle w:val="Special"/>
              <w:spacing w:line="256" w:lineRule="auto"/>
              <w:rPr>
                <w:rFonts w:ascii="Arial" w:hAnsi="Arial" w:cs="Arial"/>
                <w:sz w:val="20"/>
                <w:szCs w:val="20"/>
              </w:rPr>
            </w:pPr>
            <w:r w:rsidRPr="0079626E">
              <w:rPr>
                <w:sz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59362A6C" w14:textId="77777777" w:rsidR="0082707B" w:rsidRPr="0079626E" w:rsidRDefault="0082707B" w:rsidP="00AE4FB2">
            <w:pPr>
              <w:pStyle w:val="Default"/>
              <w:spacing w:line="256" w:lineRule="auto"/>
              <w:rPr>
                <w:rFonts w:ascii="Verdana" w:hAnsi="Verdana" w:cs="Arial"/>
                <w:sz w:val="20"/>
                <w:szCs w:val="20"/>
              </w:rPr>
            </w:pPr>
            <w:r w:rsidRPr="0079626E">
              <w:rPr>
                <w:rFonts w:ascii="Verdana" w:hAnsi="Verdana"/>
                <w:sz w:val="20"/>
                <w:szCs w:val="20"/>
              </w:rPr>
              <w:t xml:space="preserve">5.145 </w:t>
            </w:r>
            <w:r w:rsidRPr="0079626E">
              <w:rPr>
                <w:rFonts w:ascii="Verdana" w:hAnsi="Verdana"/>
                <w:i/>
                <w:sz w:val="20"/>
                <w:szCs w:val="20"/>
              </w:rPr>
              <w:t>(4.9)</w:t>
            </w:r>
          </w:p>
        </w:tc>
      </w:tr>
    </w:tbl>
    <w:p w14:paraId="0F00D63D" w14:textId="77777777" w:rsidR="0082707B" w:rsidRDefault="0082707B" w:rsidP="00775005">
      <w:pPr>
        <w:rPr>
          <w:lang w:val="de-DE"/>
        </w:rPr>
      </w:pPr>
    </w:p>
    <w:p w14:paraId="5E8C5C6B" w14:textId="77777777" w:rsidR="00775005" w:rsidRDefault="00775005" w:rsidP="00775005">
      <w:pPr>
        <w:rPr>
          <w:lang w:val="de-DE"/>
        </w:rPr>
      </w:pPr>
    </w:p>
    <w:p w14:paraId="7A7AFF74" w14:textId="14F265A5" w:rsidR="00EE362A" w:rsidRDefault="00EE362A" w:rsidP="00EE362A">
      <w:pPr>
        <w:keepNext/>
        <w:spacing w:after="120"/>
        <w:ind w:left="432" w:hanging="432"/>
        <w:outlineLvl w:val="0"/>
        <w:rPr>
          <w:b/>
          <w:caps/>
          <w:sz w:val="28"/>
        </w:rPr>
      </w:pPr>
      <w:r>
        <w:rPr>
          <w:b/>
          <w:caps/>
          <w:sz w:val="28"/>
        </w:rPr>
        <w:t>Part II - Second information level - meta SPC 8</w:t>
      </w:r>
    </w:p>
    <w:p w14:paraId="5BA70ABD" w14:textId="77777777" w:rsidR="00EE362A" w:rsidRDefault="00EE362A" w:rsidP="00EE362A"/>
    <w:p w14:paraId="3253C968" w14:textId="77777777" w:rsidR="00EE362A" w:rsidRDefault="00EE362A" w:rsidP="00EE362A">
      <w:pPr>
        <w:pStyle w:val="Titre3"/>
        <w:numPr>
          <w:ilvl w:val="2"/>
          <w:numId w:val="6"/>
        </w:numPr>
      </w:pPr>
      <w:bookmarkStart w:id="126" w:name="_Toc73002753"/>
      <w:r>
        <w:rPr>
          <w:b w:val="0"/>
        </w:rPr>
        <w:t>Meta SPC 8 administrative information</w:t>
      </w:r>
      <w:bookmarkEnd w:id="126"/>
    </w:p>
    <w:p w14:paraId="53625EF7" w14:textId="77777777" w:rsidR="00EE362A" w:rsidRDefault="00EE362A" w:rsidP="00EE362A">
      <w:pPr>
        <w:pStyle w:val="Titre4"/>
        <w:numPr>
          <w:ilvl w:val="3"/>
          <w:numId w:val="6"/>
        </w:numPr>
      </w:pPr>
      <w:bookmarkStart w:id="127" w:name="_Toc73002754"/>
      <w:r>
        <w:t>Meta SPC identifier</w:t>
      </w:r>
      <w:bookmarkEnd w:id="127"/>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EE362A" w14:paraId="3C1C301B"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FE20ECE" w14:textId="77777777" w:rsidR="00EE362A" w:rsidRDefault="00EE362A" w:rsidP="0002044A">
            <w:pPr>
              <w:spacing w:line="256" w:lineRule="auto"/>
            </w:pPr>
            <w:r>
              <w:rPr>
                <w:b/>
                <w:bCs/>
                <w:szCs w:val="24"/>
                <w:lang w:eastAsia="en-GB"/>
              </w:rPr>
              <w:t>Identification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1E5EF650" w14:textId="77777777" w:rsidR="00EE362A" w:rsidRDefault="00EE362A" w:rsidP="0002044A">
            <w:pPr>
              <w:spacing w:line="256" w:lineRule="auto"/>
            </w:pPr>
            <w:r>
              <w:t>META SPC 8</w:t>
            </w:r>
          </w:p>
        </w:tc>
      </w:tr>
    </w:tbl>
    <w:p w14:paraId="206E5BDE" w14:textId="77777777" w:rsidR="00EE362A" w:rsidRDefault="00EE362A" w:rsidP="00EE362A"/>
    <w:p w14:paraId="44C7283E" w14:textId="77777777" w:rsidR="00EE362A" w:rsidRDefault="00EE362A" w:rsidP="00EE362A">
      <w:pPr>
        <w:pStyle w:val="Titre4"/>
        <w:numPr>
          <w:ilvl w:val="3"/>
          <w:numId w:val="6"/>
        </w:numPr>
      </w:pPr>
      <w:bookmarkStart w:id="128" w:name="_Toc73002755"/>
      <w:r>
        <w:lastRenderedPageBreak/>
        <w:t>Suffix to the authorisation number</w:t>
      </w:r>
      <w:bookmarkEnd w:id="128"/>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EE362A" w14:paraId="3CC3D8D9"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5FAF23" w14:textId="77777777" w:rsidR="00EE362A" w:rsidRDefault="00EE362A" w:rsidP="0002044A">
            <w:pPr>
              <w:spacing w:line="256" w:lineRule="auto"/>
            </w:pP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CCE98AD" w14:textId="77777777" w:rsidR="00EE362A" w:rsidRDefault="00EE362A" w:rsidP="0002044A">
            <w:pPr>
              <w:spacing w:line="256" w:lineRule="auto"/>
            </w:pPr>
          </w:p>
        </w:tc>
      </w:tr>
    </w:tbl>
    <w:p w14:paraId="4062D8EB" w14:textId="77777777" w:rsidR="00EE362A" w:rsidRDefault="00EE362A" w:rsidP="00EE362A"/>
    <w:p w14:paraId="2B289247" w14:textId="77777777" w:rsidR="00EE362A" w:rsidRDefault="00EE362A" w:rsidP="00EE362A">
      <w:pPr>
        <w:pStyle w:val="Titre4"/>
        <w:numPr>
          <w:ilvl w:val="3"/>
          <w:numId w:val="6"/>
        </w:numPr>
      </w:pPr>
      <w:bookmarkStart w:id="129" w:name="_Toc73002756"/>
      <w:r>
        <w:t>Product type(s)</w:t>
      </w:r>
      <w:bookmarkEnd w:id="129"/>
    </w:p>
    <w:tbl>
      <w:tblPr>
        <w:tblW w:w="0" w:type="auto"/>
        <w:tblInd w:w="45" w:type="dxa"/>
        <w:tblLayout w:type="fixed"/>
        <w:tblCellMar>
          <w:left w:w="0" w:type="dxa"/>
          <w:right w:w="0" w:type="dxa"/>
        </w:tblCellMar>
        <w:tblLook w:val="04A0" w:firstRow="1" w:lastRow="0" w:firstColumn="1" w:lastColumn="0" w:noHBand="0" w:noVBand="1"/>
      </w:tblPr>
      <w:tblGrid>
        <w:gridCol w:w="4673"/>
        <w:gridCol w:w="4353"/>
      </w:tblGrid>
      <w:tr w:rsidR="00EE362A" w14:paraId="07BE0231"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E807EA4" w14:textId="77777777" w:rsidR="00EE362A" w:rsidRDefault="00EE362A" w:rsidP="0002044A">
            <w:pPr>
              <w:spacing w:line="256" w:lineRule="auto"/>
            </w:pPr>
            <w:r>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287330B" w14:textId="64F4BC8B" w:rsidR="00EE362A" w:rsidRDefault="003B2706" w:rsidP="0002044A">
            <w:pPr>
              <w:spacing w:line="256" w:lineRule="auto"/>
            </w:pPr>
            <w:r>
              <w:t>2</w:t>
            </w:r>
          </w:p>
        </w:tc>
      </w:tr>
      <w:tr w:rsidR="003B2706" w14:paraId="513D55F3" w14:textId="77777777" w:rsidTr="0002044A">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AA6E18C" w14:textId="77777777" w:rsidR="003B2706" w:rsidRDefault="003B2706" w:rsidP="0002044A">
            <w:pPr>
              <w:spacing w:line="256" w:lineRule="auto"/>
              <w:rPr>
                <w:b/>
                <w:bCs/>
                <w:szCs w:val="24"/>
                <w:lang w:eastAsia="en-GB"/>
              </w:rPr>
            </w:pP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F27B451" w14:textId="67031284" w:rsidR="003B2706" w:rsidRDefault="003B2706" w:rsidP="0002044A">
            <w:pPr>
              <w:spacing w:line="256" w:lineRule="auto"/>
            </w:pPr>
            <w:r>
              <w:t>4</w:t>
            </w:r>
          </w:p>
        </w:tc>
      </w:tr>
    </w:tbl>
    <w:p w14:paraId="1F66D96F" w14:textId="77777777" w:rsidR="00EE362A" w:rsidRDefault="00EE362A" w:rsidP="00EE362A"/>
    <w:p w14:paraId="47B043AD" w14:textId="77777777" w:rsidR="00EE362A" w:rsidRDefault="00EE362A" w:rsidP="00EE362A">
      <w:pPr>
        <w:pStyle w:val="Titre3"/>
        <w:numPr>
          <w:ilvl w:val="2"/>
          <w:numId w:val="6"/>
        </w:numPr>
      </w:pPr>
      <w:bookmarkStart w:id="130" w:name="_Toc73002757"/>
      <w:r>
        <w:rPr>
          <w:b w:val="0"/>
        </w:rPr>
        <w:t>Meta SPC 8 composition</w:t>
      </w:r>
      <w:bookmarkEnd w:id="130"/>
    </w:p>
    <w:p w14:paraId="50212135" w14:textId="77777777" w:rsidR="00EE362A" w:rsidRDefault="00EE362A" w:rsidP="00EE362A">
      <w:pPr>
        <w:pStyle w:val="Titre4"/>
        <w:numPr>
          <w:ilvl w:val="3"/>
          <w:numId w:val="6"/>
        </w:numPr>
      </w:pPr>
      <w:bookmarkStart w:id="131" w:name="_Toc73002758"/>
      <w:r>
        <w:t>Qualitative and quantitative information on the composition of the meta SPC 8</w:t>
      </w:r>
      <w:bookmarkEnd w:id="131"/>
    </w:p>
    <w:tbl>
      <w:tblPr>
        <w:tblW w:w="0" w:type="auto"/>
        <w:tblInd w:w="5" w:type="dxa"/>
        <w:tblLayout w:type="fixed"/>
        <w:tblCellMar>
          <w:left w:w="0" w:type="dxa"/>
          <w:right w:w="0" w:type="dxa"/>
        </w:tblCellMar>
        <w:tblLook w:val="04A0" w:firstRow="1" w:lastRow="0" w:firstColumn="1" w:lastColumn="0" w:noHBand="0" w:noVBand="1"/>
      </w:tblPr>
      <w:tblGrid>
        <w:gridCol w:w="2256"/>
        <w:gridCol w:w="1353"/>
        <w:gridCol w:w="1353"/>
        <w:gridCol w:w="1353"/>
        <w:gridCol w:w="1353"/>
        <w:gridCol w:w="625"/>
        <w:gridCol w:w="738"/>
      </w:tblGrid>
      <w:tr w:rsidR="00EE362A" w14:paraId="74B1AC3A" w14:textId="77777777" w:rsidTr="008D426A">
        <w:trPr>
          <w:cantSplit/>
          <w:trHeight w:val="692"/>
          <w:tblHeader/>
        </w:trPr>
        <w:tc>
          <w:tcPr>
            <w:tcW w:w="2256" w:type="dxa"/>
            <w:vMerge w:val="restart"/>
            <w:tcBorders>
              <w:top w:val="single" w:sz="4" w:space="0" w:color="000000" w:themeColor="text1"/>
              <w:left w:val="single" w:sz="4" w:space="0" w:color="000000" w:themeColor="text1"/>
              <w:bottom w:val="single" w:sz="4" w:space="0" w:color="000000" w:themeColor="text1"/>
              <w:right w:val="nil"/>
            </w:tcBorders>
            <w:hideMark/>
          </w:tcPr>
          <w:p w14:paraId="2203D488" w14:textId="77777777" w:rsidR="00EE362A" w:rsidRDefault="00EE362A" w:rsidP="0002044A">
            <w:pPr>
              <w:spacing w:line="256" w:lineRule="auto"/>
              <w:rPr>
                <w:b/>
                <w:bCs/>
                <w:szCs w:val="24"/>
                <w:lang w:eastAsia="en-GB"/>
              </w:rPr>
            </w:pPr>
            <w:r>
              <w:rPr>
                <w:b/>
                <w:bCs/>
                <w:szCs w:val="24"/>
                <w:lang w:eastAsia="en-GB"/>
              </w:rPr>
              <w:t>Common name</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07FD3CED" w14:textId="77777777" w:rsidR="00EE362A" w:rsidRDefault="00EE362A" w:rsidP="0002044A">
            <w:pPr>
              <w:spacing w:line="256" w:lineRule="auto"/>
              <w:rPr>
                <w:b/>
                <w:bCs/>
                <w:szCs w:val="24"/>
                <w:lang w:eastAsia="en-GB"/>
              </w:rPr>
            </w:pPr>
            <w:r>
              <w:rPr>
                <w:b/>
                <w:bCs/>
                <w:szCs w:val="24"/>
                <w:lang w:eastAsia="en-GB"/>
              </w:rPr>
              <w:t>IUPAC name</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19170992" w14:textId="77777777" w:rsidR="00EE362A" w:rsidRDefault="00EE362A" w:rsidP="0002044A">
            <w:pPr>
              <w:spacing w:line="256" w:lineRule="auto"/>
              <w:rPr>
                <w:b/>
                <w:bCs/>
                <w:szCs w:val="24"/>
                <w:lang w:eastAsia="en-GB"/>
              </w:rPr>
            </w:pPr>
            <w:r>
              <w:rPr>
                <w:b/>
                <w:bCs/>
                <w:szCs w:val="24"/>
                <w:lang w:eastAsia="en-GB"/>
              </w:rPr>
              <w:t>Function</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23D6E5BB" w14:textId="77777777" w:rsidR="00EE362A" w:rsidRDefault="00EE362A" w:rsidP="0002044A">
            <w:pPr>
              <w:spacing w:line="256" w:lineRule="auto"/>
              <w:rPr>
                <w:b/>
                <w:bCs/>
                <w:szCs w:val="24"/>
                <w:lang w:eastAsia="en-GB"/>
              </w:rPr>
            </w:pPr>
            <w:r>
              <w:rPr>
                <w:b/>
                <w:bCs/>
                <w:szCs w:val="24"/>
                <w:lang w:eastAsia="en-GB"/>
              </w:rPr>
              <w:t>CAS number</w:t>
            </w:r>
          </w:p>
        </w:tc>
        <w:tc>
          <w:tcPr>
            <w:tcW w:w="1353" w:type="dxa"/>
            <w:vMerge w:val="restart"/>
            <w:tcBorders>
              <w:top w:val="single" w:sz="4" w:space="0" w:color="000000" w:themeColor="text1"/>
              <w:left w:val="single" w:sz="4" w:space="0" w:color="000000" w:themeColor="text1"/>
              <w:bottom w:val="single" w:sz="4" w:space="0" w:color="000000" w:themeColor="text1"/>
              <w:right w:val="nil"/>
            </w:tcBorders>
            <w:hideMark/>
          </w:tcPr>
          <w:p w14:paraId="0637F98C" w14:textId="77777777" w:rsidR="00EE362A" w:rsidRDefault="00EE362A" w:rsidP="0002044A">
            <w:pPr>
              <w:spacing w:line="256" w:lineRule="auto"/>
              <w:rPr>
                <w:b/>
                <w:bCs/>
                <w:szCs w:val="24"/>
                <w:lang w:eastAsia="en-GB"/>
              </w:rPr>
            </w:pPr>
            <w:r>
              <w:rPr>
                <w:b/>
                <w:bCs/>
                <w:szCs w:val="24"/>
                <w:lang w:eastAsia="en-GB"/>
              </w:rPr>
              <w:t>EC number</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D35B2" w14:textId="77777777" w:rsidR="00EE362A" w:rsidRDefault="00EE362A" w:rsidP="0002044A">
            <w:pPr>
              <w:spacing w:line="256" w:lineRule="auto"/>
            </w:pPr>
            <w:r>
              <w:rPr>
                <w:b/>
                <w:bCs/>
                <w:szCs w:val="24"/>
                <w:lang w:eastAsia="en-GB"/>
              </w:rPr>
              <w:t>Content (%)</w:t>
            </w:r>
          </w:p>
        </w:tc>
      </w:tr>
      <w:tr w:rsidR="00EE362A" w14:paraId="1F19D675" w14:textId="77777777" w:rsidTr="008D426A">
        <w:trPr>
          <w:cantSplit/>
          <w:trHeight w:val="272"/>
        </w:trPr>
        <w:tc>
          <w:tcPr>
            <w:tcW w:w="2256" w:type="dxa"/>
            <w:vMerge/>
            <w:tcBorders>
              <w:top w:val="single" w:sz="4" w:space="0" w:color="000000"/>
              <w:left w:val="single" w:sz="4" w:space="0" w:color="000000"/>
              <w:bottom w:val="single" w:sz="4" w:space="0" w:color="000000"/>
              <w:right w:val="nil"/>
            </w:tcBorders>
            <w:vAlign w:val="center"/>
            <w:hideMark/>
          </w:tcPr>
          <w:p w14:paraId="5F29209C" w14:textId="77777777" w:rsidR="00EE362A" w:rsidRDefault="00EE362A"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47D4DE1B" w14:textId="77777777" w:rsidR="00EE362A" w:rsidRDefault="00EE362A"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4C599F0E" w14:textId="77777777" w:rsidR="00EE362A" w:rsidRDefault="00EE362A"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2537AF7C" w14:textId="77777777" w:rsidR="00EE362A" w:rsidRDefault="00EE362A" w:rsidP="0002044A">
            <w:pPr>
              <w:suppressAutoHyphens w:val="0"/>
              <w:spacing w:line="256" w:lineRule="auto"/>
              <w:rPr>
                <w:b/>
                <w:bCs/>
                <w:szCs w:val="24"/>
                <w:lang w:eastAsia="en-GB"/>
              </w:rPr>
            </w:pPr>
          </w:p>
        </w:tc>
        <w:tc>
          <w:tcPr>
            <w:tcW w:w="1353" w:type="dxa"/>
            <w:vMerge/>
            <w:tcBorders>
              <w:top w:val="single" w:sz="4" w:space="0" w:color="000000"/>
              <w:left w:val="single" w:sz="4" w:space="0" w:color="000000"/>
              <w:bottom w:val="single" w:sz="4" w:space="0" w:color="000000"/>
              <w:right w:val="nil"/>
            </w:tcBorders>
            <w:vAlign w:val="center"/>
            <w:hideMark/>
          </w:tcPr>
          <w:p w14:paraId="6453E1E4" w14:textId="77777777" w:rsidR="00EE362A" w:rsidRDefault="00EE362A" w:rsidP="0002044A">
            <w:pPr>
              <w:suppressAutoHyphens w:val="0"/>
              <w:spacing w:line="256" w:lineRule="auto"/>
              <w:rPr>
                <w:b/>
                <w:bCs/>
                <w:szCs w:val="24"/>
                <w:lang w:eastAsia="en-GB"/>
              </w:rPr>
            </w:pPr>
          </w:p>
        </w:tc>
        <w:tc>
          <w:tcPr>
            <w:tcW w:w="625" w:type="dxa"/>
            <w:tcBorders>
              <w:top w:val="single" w:sz="4" w:space="0" w:color="000000" w:themeColor="text1"/>
              <w:left w:val="single" w:sz="4" w:space="0" w:color="000000" w:themeColor="text1"/>
              <w:bottom w:val="single" w:sz="4" w:space="0" w:color="000000" w:themeColor="text1"/>
              <w:right w:val="nil"/>
            </w:tcBorders>
            <w:tcMar>
              <w:top w:w="0" w:type="dxa"/>
              <w:left w:w="108" w:type="dxa"/>
              <w:bottom w:w="0" w:type="dxa"/>
              <w:right w:w="108" w:type="dxa"/>
            </w:tcMar>
            <w:hideMark/>
          </w:tcPr>
          <w:p w14:paraId="010DCA5D" w14:textId="77777777" w:rsidR="00EE362A" w:rsidRDefault="00EE362A" w:rsidP="0002044A">
            <w:pPr>
              <w:spacing w:line="256" w:lineRule="auto"/>
              <w:rPr>
                <w:b/>
                <w:bCs/>
                <w:szCs w:val="24"/>
                <w:lang w:eastAsia="en-GB"/>
              </w:rPr>
            </w:pPr>
            <w:r>
              <w:rPr>
                <w:b/>
                <w:bCs/>
                <w:szCs w:val="24"/>
                <w:lang w:eastAsia="en-GB"/>
              </w:rPr>
              <w:t>Min</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18FFCB" w14:textId="77777777" w:rsidR="00EE362A" w:rsidRDefault="00EE362A" w:rsidP="0002044A">
            <w:pPr>
              <w:spacing w:line="256" w:lineRule="auto"/>
            </w:pPr>
            <w:r>
              <w:rPr>
                <w:b/>
                <w:bCs/>
                <w:szCs w:val="24"/>
                <w:lang w:eastAsia="en-GB"/>
              </w:rPr>
              <w:t>Max</w:t>
            </w:r>
          </w:p>
        </w:tc>
      </w:tr>
      <w:tr w:rsidR="0082707B" w14:paraId="414F011D" w14:textId="77777777" w:rsidTr="008D426A">
        <w:tc>
          <w:tcPr>
            <w:tcW w:w="2256" w:type="dxa"/>
            <w:tcBorders>
              <w:top w:val="single" w:sz="4" w:space="0" w:color="000000" w:themeColor="text1"/>
              <w:left w:val="single" w:sz="4" w:space="0" w:color="000000" w:themeColor="text1"/>
              <w:bottom w:val="single" w:sz="4" w:space="0" w:color="000000" w:themeColor="text1"/>
              <w:right w:val="nil"/>
            </w:tcBorders>
          </w:tcPr>
          <w:p w14:paraId="1A4FD360" w14:textId="77777777" w:rsidR="0082707B" w:rsidRPr="00A37581" w:rsidRDefault="0082707B" w:rsidP="0082707B">
            <w:pPr>
              <w:rPr>
                <w:lang w:val="pl-PL"/>
              </w:rPr>
            </w:pPr>
            <w:r w:rsidRPr="00A37581">
              <w:rPr>
                <w:lang w:val="pl-PL"/>
              </w:rPr>
              <w:t>Pure Sodium hypochlorite</w:t>
            </w:r>
          </w:p>
          <w:p w14:paraId="3D44FEF6" w14:textId="036CBE8E" w:rsidR="0082707B" w:rsidRPr="008D426A" w:rsidRDefault="0082707B" w:rsidP="008D426A">
            <w:pPr>
              <w:snapToGrid w:val="0"/>
              <w:spacing w:line="256" w:lineRule="auto"/>
              <w:rPr>
                <w:lang w:val="pl-PL" w:eastAsia="en-GB"/>
              </w:rPr>
            </w:pPr>
            <w:r w:rsidRPr="008A40A2">
              <w:rPr>
                <w:i/>
                <w:iCs/>
                <w:lang w:val="pl-PL"/>
              </w:rPr>
              <w:t>(Active chlorine released from sodium hypochlorite)</w:t>
            </w: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7DD6F54B" w14:textId="77777777" w:rsidR="0082707B" w:rsidRPr="00A37581" w:rsidRDefault="0082707B" w:rsidP="0082707B">
            <w:pPr>
              <w:rPr>
                <w:lang w:val="pl-PL"/>
              </w:rPr>
            </w:pPr>
            <w:r w:rsidRPr="00A37581">
              <w:rPr>
                <w:lang w:val="pl-PL"/>
              </w:rPr>
              <w:t>Sodium hypochlorite</w:t>
            </w:r>
          </w:p>
          <w:p w14:paraId="1AF60B42" w14:textId="77777777" w:rsidR="0082707B" w:rsidRDefault="0082707B" w:rsidP="0082707B">
            <w:pPr>
              <w:snapToGrid w:val="0"/>
              <w:spacing w:line="256" w:lineRule="auto"/>
              <w:rPr>
                <w:lang w:val="pl-PL"/>
              </w:rPr>
            </w:pPr>
          </w:p>
        </w:tc>
        <w:tc>
          <w:tcPr>
            <w:tcW w:w="1353" w:type="dxa"/>
            <w:tcBorders>
              <w:top w:val="single" w:sz="4" w:space="0" w:color="000000" w:themeColor="text1"/>
              <w:left w:val="single" w:sz="4" w:space="0" w:color="000000" w:themeColor="text1"/>
              <w:bottom w:val="single" w:sz="4" w:space="0" w:color="000000" w:themeColor="text1"/>
              <w:right w:val="nil"/>
            </w:tcBorders>
            <w:vAlign w:val="center"/>
            <w:hideMark/>
          </w:tcPr>
          <w:p w14:paraId="592E41AD" w14:textId="77777777" w:rsidR="0082707B" w:rsidRPr="00A37581" w:rsidRDefault="0082707B" w:rsidP="0082707B">
            <w:pPr>
              <w:spacing w:line="256" w:lineRule="auto"/>
            </w:pPr>
            <w:r w:rsidRPr="00A37581">
              <w:t>Active substance</w:t>
            </w:r>
          </w:p>
          <w:p w14:paraId="6C1AA3B6" w14:textId="32323067" w:rsidR="0082707B" w:rsidRDefault="0082707B" w:rsidP="0082707B">
            <w:pPr>
              <w:spacing w:line="256" w:lineRule="auto"/>
            </w:pPr>
          </w:p>
        </w:tc>
        <w:tc>
          <w:tcPr>
            <w:tcW w:w="1353" w:type="dxa"/>
            <w:tcBorders>
              <w:top w:val="single" w:sz="4" w:space="0" w:color="000000" w:themeColor="text1"/>
              <w:left w:val="single" w:sz="4" w:space="0" w:color="000000" w:themeColor="text1"/>
              <w:bottom w:val="single" w:sz="4" w:space="0" w:color="000000" w:themeColor="text1"/>
              <w:right w:val="nil"/>
            </w:tcBorders>
          </w:tcPr>
          <w:p w14:paraId="55077AEC" w14:textId="5E9A70F3" w:rsidR="0082707B" w:rsidRDefault="0082707B" w:rsidP="0082707B">
            <w:pPr>
              <w:snapToGrid w:val="0"/>
              <w:spacing w:line="256" w:lineRule="auto"/>
            </w:pPr>
            <w:r w:rsidRPr="00A37581">
              <w:t>7681-52-9</w:t>
            </w:r>
          </w:p>
        </w:tc>
        <w:tc>
          <w:tcPr>
            <w:tcW w:w="1353" w:type="dxa"/>
            <w:tcBorders>
              <w:top w:val="single" w:sz="4" w:space="0" w:color="000000" w:themeColor="text1"/>
              <w:left w:val="single" w:sz="4" w:space="0" w:color="000000" w:themeColor="text1"/>
              <w:bottom w:val="single" w:sz="4" w:space="0" w:color="000000" w:themeColor="text1"/>
              <w:right w:val="nil"/>
            </w:tcBorders>
          </w:tcPr>
          <w:p w14:paraId="1B0388AD" w14:textId="65EBF1B7" w:rsidR="0082707B" w:rsidRDefault="0082707B" w:rsidP="0082707B">
            <w:pPr>
              <w:snapToGrid w:val="0"/>
              <w:spacing w:line="256" w:lineRule="auto"/>
            </w:pPr>
            <w:r w:rsidRPr="00A37581">
              <w:t>231-668-3</w:t>
            </w:r>
          </w:p>
        </w:tc>
        <w:tc>
          <w:tcPr>
            <w:tcW w:w="625" w:type="dxa"/>
            <w:tcBorders>
              <w:top w:val="single" w:sz="4" w:space="0" w:color="000000" w:themeColor="text1"/>
              <w:left w:val="single" w:sz="4" w:space="0" w:color="000000" w:themeColor="text1"/>
              <w:bottom w:val="single" w:sz="4" w:space="0" w:color="000000" w:themeColor="text1"/>
              <w:right w:val="nil"/>
            </w:tcBorders>
            <w:vAlign w:val="center"/>
          </w:tcPr>
          <w:p w14:paraId="719F1FA0" w14:textId="74F8D83B" w:rsidR="0082707B" w:rsidRDefault="0082707B" w:rsidP="0082707B">
            <w:pPr>
              <w:snapToGrid w:val="0"/>
              <w:spacing w:line="256" w:lineRule="auto"/>
            </w:pPr>
            <w:r>
              <w:t xml:space="preserve">2.73 </w:t>
            </w:r>
            <w:r w:rsidRPr="0079626E">
              <w:rPr>
                <w:i/>
              </w:rPr>
              <w:t>(</w:t>
            </w:r>
            <w:r>
              <w:rPr>
                <w:i/>
              </w:rPr>
              <w:t>2.6</w:t>
            </w:r>
            <w:r w:rsidRPr="0079626E">
              <w:rPr>
                <w:i/>
              </w:rPr>
              <w:t>)</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D219C" w14:textId="34FB468D" w:rsidR="0082707B" w:rsidRDefault="0082707B" w:rsidP="0082707B">
            <w:pPr>
              <w:snapToGrid w:val="0"/>
              <w:spacing w:line="256" w:lineRule="auto"/>
            </w:pPr>
            <w:r>
              <w:t xml:space="preserve">2.73 </w:t>
            </w:r>
            <w:r w:rsidRPr="0079626E">
              <w:rPr>
                <w:i/>
              </w:rPr>
              <w:t>(</w:t>
            </w:r>
            <w:r>
              <w:rPr>
                <w:i/>
              </w:rPr>
              <w:t>2.6</w:t>
            </w:r>
            <w:r w:rsidRPr="0079626E">
              <w:rPr>
                <w:i/>
              </w:rPr>
              <w:t>)</w:t>
            </w:r>
          </w:p>
        </w:tc>
      </w:tr>
      <w:tr w:rsidR="0082707B" w14:paraId="0F0CA3B6" w14:textId="77777777" w:rsidTr="008D426A">
        <w:tc>
          <w:tcPr>
            <w:tcW w:w="2256" w:type="dxa"/>
            <w:tcBorders>
              <w:top w:val="single" w:sz="4" w:space="0" w:color="000000" w:themeColor="text1"/>
              <w:left w:val="single" w:sz="4" w:space="0" w:color="000000" w:themeColor="text1"/>
              <w:bottom w:val="single" w:sz="4" w:space="0" w:color="000000" w:themeColor="text1"/>
              <w:right w:val="nil"/>
            </w:tcBorders>
            <w:vAlign w:val="center"/>
          </w:tcPr>
          <w:p w14:paraId="75ABAFB9" w14:textId="340396E5" w:rsidR="0082707B" w:rsidRDefault="0082707B" w:rsidP="0082707B">
            <w:pPr>
              <w:snapToGrid w:val="0"/>
              <w:spacing w:line="256" w:lineRule="auto"/>
              <w:rPr>
                <w:rFonts w:ascii="Arial" w:hAnsi="Arial" w:cs="Arial"/>
              </w:rPr>
            </w:pPr>
            <w:r w:rsidRPr="008D426A">
              <w:rPr>
                <w:lang w:val="pl-PL"/>
              </w:rPr>
              <w:t>Dodecanenitrile</w:t>
            </w: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56815540" w14:textId="49FAF26A" w:rsidR="0082707B" w:rsidRDefault="00604614" w:rsidP="0082707B">
            <w:pPr>
              <w:snapToGrid w:val="0"/>
              <w:spacing w:line="256" w:lineRule="auto"/>
              <w:rPr>
                <w:rFonts w:ascii="Arial" w:hAnsi="Arial" w:cs="Arial"/>
              </w:rPr>
            </w:pPr>
            <w:r>
              <w:rPr>
                <w:rFonts w:ascii="Arial" w:hAnsi="Arial" w:cs="Arial"/>
              </w:rPr>
              <w:t>-</w:t>
            </w:r>
          </w:p>
        </w:tc>
        <w:tc>
          <w:tcPr>
            <w:tcW w:w="1353" w:type="dxa"/>
            <w:tcBorders>
              <w:top w:val="single" w:sz="4" w:space="0" w:color="000000" w:themeColor="text1"/>
              <w:left w:val="single" w:sz="4" w:space="0" w:color="000000" w:themeColor="text1"/>
              <w:bottom w:val="single" w:sz="4" w:space="0" w:color="000000" w:themeColor="text1"/>
              <w:right w:val="nil"/>
            </w:tcBorders>
            <w:vAlign w:val="center"/>
            <w:hideMark/>
          </w:tcPr>
          <w:p w14:paraId="3AB05AA2" w14:textId="4A77A181" w:rsidR="0082707B" w:rsidRDefault="0051792F" w:rsidP="0082707B">
            <w:pPr>
              <w:spacing w:line="256" w:lineRule="auto"/>
            </w:pPr>
            <w:r>
              <w:t>Surfactant</w:t>
            </w: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1A91BF49" w14:textId="47273419" w:rsidR="0082707B" w:rsidRDefault="00604614" w:rsidP="0082707B">
            <w:pPr>
              <w:snapToGrid w:val="0"/>
              <w:spacing w:line="256" w:lineRule="auto"/>
              <w:rPr>
                <w:vertAlign w:val="superscript"/>
              </w:rPr>
            </w:pPr>
            <w:r w:rsidRPr="008D426A">
              <w:t>2437-25-4</w:t>
            </w:r>
          </w:p>
        </w:tc>
        <w:tc>
          <w:tcPr>
            <w:tcW w:w="1353" w:type="dxa"/>
            <w:tcBorders>
              <w:top w:val="single" w:sz="4" w:space="0" w:color="000000" w:themeColor="text1"/>
              <w:left w:val="single" w:sz="4" w:space="0" w:color="000000" w:themeColor="text1"/>
              <w:bottom w:val="single" w:sz="4" w:space="0" w:color="000000" w:themeColor="text1"/>
              <w:right w:val="nil"/>
            </w:tcBorders>
            <w:vAlign w:val="center"/>
          </w:tcPr>
          <w:p w14:paraId="7011A3BF" w14:textId="77777777" w:rsidR="00604614" w:rsidRPr="008D426A" w:rsidRDefault="00604614" w:rsidP="00604614">
            <w:pPr>
              <w:suppressAutoHyphens w:val="0"/>
            </w:pPr>
            <w:r w:rsidRPr="008D426A">
              <w:t>219-440-1</w:t>
            </w:r>
          </w:p>
          <w:p w14:paraId="64642377" w14:textId="77777777" w:rsidR="0082707B" w:rsidRDefault="0082707B" w:rsidP="0082707B">
            <w:pPr>
              <w:snapToGrid w:val="0"/>
              <w:spacing w:line="256" w:lineRule="auto"/>
            </w:pPr>
          </w:p>
        </w:tc>
        <w:tc>
          <w:tcPr>
            <w:tcW w:w="625" w:type="dxa"/>
            <w:tcBorders>
              <w:top w:val="single" w:sz="4" w:space="0" w:color="000000" w:themeColor="text1"/>
              <w:left w:val="single" w:sz="4" w:space="0" w:color="000000" w:themeColor="text1"/>
              <w:bottom w:val="single" w:sz="4" w:space="0" w:color="000000" w:themeColor="text1"/>
              <w:right w:val="nil"/>
            </w:tcBorders>
            <w:vAlign w:val="center"/>
          </w:tcPr>
          <w:p w14:paraId="70B18529" w14:textId="099F6702" w:rsidR="0082707B" w:rsidRDefault="00604614" w:rsidP="0082707B">
            <w:pPr>
              <w:snapToGrid w:val="0"/>
              <w:spacing w:line="256" w:lineRule="auto"/>
            </w:pPr>
            <w:r>
              <w:t>0</w:t>
            </w:r>
          </w:p>
        </w:t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E7C8A" w14:textId="2B77B46E" w:rsidR="0082707B" w:rsidRDefault="00604614" w:rsidP="0082707B">
            <w:pPr>
              <w:snapToGrid w:val="0"/>
              <w:spacing w:line="256" w:lineRule="auto"/>
            </w:pPr>
            <w:r>
              <w:t>0.05</w:t>
            </w:r>
          </w:p>
        </w:tc>
      </w:tr>
    </w:tbl>
    <w:p w14:paraId="72F12DF8" w14:textId="77777777" w:rsidR="00EE362A" w:rsidRDefault="00EE362A" w:rsidP="00EE362A"/>
    <w:p w14:paraId="297D6D6B" w14:textId="77777777" w:rsidR="00EE362A" w:rsidRDefault="00EE362A" w:rsidP="00EE362A">
      <w:pPr>
        <w:pStyle w:val="Titre4"/>
        <w:numPr>
          <w:ilvl w:val="3"/>
          <w:numId w:val="6"/>
        </w:numPr>
      </w:pPr>
      <w:bookmarkStart w:id="132" w:name="_Toc73002759"/>
      <w:r>
        <w:t>Type(s) of formulation of the meta SPC 8</w:t>
      </w:r>
      <w:bookmarkEnd w:id="13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E362A" w:rsidRPr="0030419B" w14:paraId="3CB5D758" w14:textId="77777777" w:rsidTr="0002044A">
        <w:tc>
          <w:tcPr>
            <w:tcW w:w="9036" w:type="dxa"/>
            <w:tcBorders>
              <w:top w:val="single" w:sz="4" w:space="0" w:color="000000"/>
              <w:left w:val="single" w:sz="4" w:space="0" w:color="000000"/>
              <w:bottom w:val="single" w:sz="4" w:space="0" w:color="000000"/>
              <w:right w:val="single" w:sz="4" w:space="0" w:color="000000"/>
            </w:tcBorders>
          </w:tcPr>
          <w:p w14:paraId="4BDB721E" w14:textId="42A3FA2F" w:rsidR="00EE362A" w:rsidRDefault="0082707B" w:rsidP="00141B81">
            <w:pPr>
              <w:keepNext/>
              <w:spacing w:line="256" w:lineRule="auto"/>
              <w:outlineLvl w:val="2"/>
              <w:rPr>
                <w:lang w:val="en-US"/>
              </w:rPr>
            </w:pPr>
            <w:r>
              <w:t>SL – Soluble concentrate</w:t>
            </w:r>
          </w:p>
        </w:tc>
      </w:tr>
    </w:tbl>
    <w:p w14:paraId="27131AC5" w14:textId="77777777" w:rsidR="00EE362A" w:rsidRDefault="00EE362A" w:rsidP="00EE362A"/>
    <w:p w14:paraId="22F6BC34" w14:textId="77777777" w:rsidR="00EE362A" w:rsidRDefault="00EE362A" w:rsidP="00EE362A">
      <w:pPr>
        <w:pStyle w:val="Titre3"/>
        <w:numPr>
          <w:ilvl w:val="2"/>
          <w:numId w:val="6"/>
        </w:numPr>
      </w:pPr>
      <w:bookmarkStart w:id="133" w:name="_Toc73002760"/>
      <w:r>
        <w:rPr>
          <w:b w:val="0"/>
        </w:rPr>
        <w:t>Hazard and precautionary statements according to Regulation (EC) 1272/2008 of the meta SPC 8</w:t>
      </w:r>
      <w:bookmarkEnd w:id="133"/>
    </w:p>
    <w:p w14:paraId="6E9ED90D" w14:textId="77777777" w:rsidR="00EE362A" w:rsidRDefault="00EE362A" w:rsidP="00EE362A">
      <w:pPr>
        <w:rPr>
          <w:lang w:val="de-DE"/>
        </w:rPr>
      </w:pPr>
    </w:p>
    <w:p w14:paraId="5EF9B079" w14:textId="77777777" w:rsidR="00EE362A" w:rsidRDefault="00EE362A" w:rsidP="00EE362A">
      <w:pPr>
        <w:rPr>
          <w:b/>
        </w:rPr>
      </w:pPr>
      <w:r>
        <w:rPr>
          <w:b/>
        </w:rPr>
        <w:t>Classification and labelling of the products of the family according to the Regulation (EC) 1272/2008</w:t>
      </w:r>
    </w:p>
    <w:p w14:paraId="2BF3E966" w14:textId="77777777" w:rsidR="00EE362A" w:rsidRDefault="00EE362A" w:rsidP="00EE362A">
      <w:pPr>
        <w:jc w:val="both"/>
        <w:rPr>
          <w:i/>
          <w:lang w:eastAsia="en-GB"/>
        </w:rPr>
      </w:pPr>
      <w:r>
        <w:rPr>
          <w:i/>
          <w:lang w:eastAsia="en-GB"/>
        </w:rPr>
        <w:t>[It should also be stated if some P statements triggered by the criteria in CLP has been excluded due to the risk assessment.]</w:t>
      </w:r>
    </w:p>
    <w:p w14:paraId="474DC6EB" w14:textId="77777777" w:rsidR="00EE362A" w:rsidRDefault="00EE362A" w:rsidP="00EE362A">
      <w:pPr>
        <w:rPr>
          <w:lang w:val="de-DE"/>
        </w:rPr>
      </w:pPr>
    </w:p>
    <w:tbl>
      <w:tblPr>
        <w:tblW w:w="0" w:type="auto"/>
        <w:tblInd w:w="108" w:type="dxa"/>
        <w:tblLayout w:type="fixed"/>
        <w:tblLook w:val="04A0" w:firstRow="1" w:lastRow="0" w:firstColumn="1" w:lastColumn="0" w:noHBand="0" w:noVBand="1"/>
      </w:tblPr>
      <w:tblGrid>
        <w:gridCol w:w="2606"/>
        <w:gridCol w:w="6414"/>
      </w:tblGrid>
      <w:tr w:rsidR="00EE362A" w14:paraId="41C23019" w14:textId="77777777" w:rsidTr="0002044A">
        <w:trPr>
          <w:cantSplit/>
          <w:tblHeader/>
        </w:trPr>
        <w:tc>
          <w:tcPr>
            <w:tcW w:w="9020" w:type="dxa"/>
            <w:gridSpan w:val="2"/>
            <w:tcBorders>
              <w:top w:val="single" w:sz="2" w:space="0" w:color="000000"/>
              <w:left w:val="single" w:sz="2" w:space="0" w:color="000000"/>
              <w:bottom w:val="single" w:sz="2" w:space="0" w:color="000000"/>
              <w:right w:val="single" w:sz="2" w:space="0" w:color="000000"/>
            </w:tcBorders>
            <w:hideMark/>
          </w:tcPr>
          <w:p w14:paraId="0DD50F8C" w14:textId="77777777" w:rsidR="00EE362A" w:rsidRDefault="00EE362A" w:rsidP="0002044A">
            <w:pPr>
              <w:spacing w:line="256" w:lineRule="auto"/>
            </w:pPr>
            <w:r>
              <w:rPr>
                <w:b/>
                <w:lang w:eastAsia="en-US"/>
              </w:rPr>
              <w:t>Classification</w:t>
            </w:r>
          </w:p>
        </w:tc>
      </w:tr>
      <w:tr w:rsidR="00D12563" w14:paraId="549ECA39"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51BBF870" w14:textId="77777777" w:rsidR="00D12563" w:rsidRDefault="00D12563" w:rsidP="00D12563">
            <w:pPr>
              <w:spacing w:line="256" w:lineRule="auto"/>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tcPr>
          <w:p w14:paraId="1FBE9DC2" w14:textId="77777777" w:rsidR="00562784" w:rsidRPr="00FE77AE" w:rsidRDefault="00562784" w:rsidP="00562784">
            <w:pPr>
              <w:rPr>
                <w:lang w:val="fr-FR" w:eastAsia="fi-FI"/>
              </w:rPr>
            </w:pPr>
            <w:r w:rsidRPr="00FE77AE">
              <w:rPr>
                <w:lang w:val="fr-FR" w:eastAsia="fi-FI"/>
              </w:rPr>
              <w:t>Met. Corr. 1</w:t>
            </w:r>
          </w:p>
          <w:p w14:paraId="76D47F7C" w14:textId="700744C6" w:rsidR="00DA55B7" w:rsidRPr="008D426A" w:rsidRDefault="00DA55B7" w:rsidP="00AD71CD">
            <w:pPr>
              <w:rPr>
                <w:lang w:val="fr-FR" w:eastAsia="fi-FI"/>
              </w:rPr>
            </w:pPr>
            <w:r w:rsidRPr="008D426A">
              <w:rPr>
                <w:lang w:val="fr-FR" w:eastAsia="fi-FI"/>
              </w:rPr>
              <w:t>Skin Corr. 1</w:t>
            </w:r>
          </w:p>
          <w:p w14:paraId="61E64707" w14:textId="53F21AE8" w:rsidR="00DA55B7" w:rsidRPr="008D426A" w:rsidRDefault="00DA55B7" w:rsidP="00AD71CD">
            <w:pPr>
              <w:rPr>
                <w:lang w:val="fr-FR" w:eastAsia="fi-FI"/>
              </w:rPr>
            </w:pPr>
            <w:r w:rsidRPr="008D426A">
              <w:rPr>
                <w:lang w:val="fr-FR" w:eastAsia="fi-FI"/>
              </w:rPr>
              <w:t>Eye Dam. 1</w:t>
            </w:r>
          </w:p>
          <w:p w14:paraId="42C7FE2E" w14:textId="6A987BDB" w:rsidR="00D12563" w:rsidRPr="00AD71CD" w:rsidRDefault="00D12563" w:rsidP="00AD71CD">
            <w:pPr>
              <w:rPr>
                <w:lang w:eastAsia="fi-FI"/>
              </w:rPr>
            </w:pPr>
            <w:r w:rsidRPr="00AD71CD">
              <w:rPr>
                <w:lang w:eastAsia="fi-FI"/>
              </w:rPr>
              <w:t>Aquatic acute 1</w:t>
            </w:r>
          </w:p>
          <w:p w14:paraId="3336B3DC" w14:textId="0D6EF4F8" w:rsidR="00D12563" w:rsidRDefault="00D12563" w:rsidP="00AD71CD">
            <w:pPr>
              <w:rPr>
                <w:lang w:eastAsia="fi-FI"/>
              </w:rPr>
            </w:pPr>
            <w:r w:rsidRPr="00AD71CD">
              <w:rPr>
                <w:lang w:eastAsia="fi-FI"/>
              </w:rPr>
              <w:t>Aquatic chronic 2</w:t>
            </w:r>
          </w:p>
        </w:tc>
      </w:tr>
      <w:tr w:rsidR="00D12563" w14:paraId="63840812"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6AC0DB99" w14:textId="77777777" w:rsidR="00D12563" w:rsidRDefault="00D12563" w:rsidP="00D12563">
            <w:pPr>
              <w:spacing w:line="256" w:lineRule="auto"/>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tcPr>
          <w:p w14:paraId="198ECBB2" w14:textId="37CBA885" w:rsidR="00856166" w:rsidRDefault="00856166" w:rsidP="00856166">
            <w:pPr>
              <w:rPr>
                <w:lang w:val="en-US" w:eastAsia="fi-FI"/>
              </w:rPr>
            </w:pPr>
            <w:r>
              <w:rPr>
                <w:lang w:val="en-US" w:eastAsia="fi-FI"/>
              </w:rPr>
              <w:t xml:space="preserve">H290: May be corrosive to metals </w:t>
            </w:r>
          </w:p>
          <w:p w14:paraId="11A389CA" w14:textId="489EC910" w:rsidR="00DA55B7" w:rsidRDefault="00DA55B7" w:rsidP="00D12563">
            <w:pPr>
              <w:rPr>
                <w:lang w:eastAsia="fi-FI"/>
              </w:rPr>
            </w:pPr>
            <w:r>
              <w:rPr>
                <w:lang w:eastAsia="fi-FI"/>
              </w:rPr>
              <w:t>H314: Causes severe skin burns</w:t>
            </w:r>
          </w:p>
          <w:p w14:paraId="0E945391" w14:textId="00B90740" w:rsidR="00DA55B7" w:rsidRDefault="00DA55B7" w:rsidP="00D12563">
            <w:pPr>
              <w:rPr>
                <w:lang w:eastAsia="fi-FI"/>
              </w:rPr>
            </w:pPr>
            <w:r>
              <w:rPr>
                <w:lang w:eastAsia="fi-FI"/>
              </w:rPr>
              <w:t>H318: Causes serious eye damage</w:t>
            </w:r>
          </w:p>
          <w:p w14:paraId="74B881CB" w14:textId="3731EED1" w:rsidR="00D12563" w:rsidRDefault="00D12563" w:rsidP="00D12563">
            <w:pPr>
              <w:rPr>
                <w:lang w:eastAsia="fi-FI"/>
              </w:rPr>
            </w:pPr>
            <w:r>
              <w:rPr>
                <w:lang w:eastAsia="fi-FI"/>
              </w:rPr>
              <w:t xml:space="preserve">H400: </w:t>
            </w:r>
            <w:r w:rsidRPr="00EF2014">
              <w:rPr>
                <w:lang w:eastAsia="fi-FI"/>
              </w:rPr>
              <w:t>Very toxic to aquatic life</w:t>
            </w:r>
            <w:r>
              <w:rPr>
                <w:lang w:eastAsia="fi-FI"/>
              </w:rPr>
              <w:t>.</w:t>
            </w:r>
          </w:p>
          <w:p w14:paraId="03B57632" w14:textId="65582F52" w:rsidR="00D12563" w:rsidRDefault="00D12563" w:rsidP="00D12563">
            <w:pPr>
              <w:pStyle w:val="CM41"/>
              <w:spacing w:after="60" w:line="256" w:lineRule="auto"/>
              <w:jc w:val="both"/>
              <w:rPr>
                <w:lang w:eastAsia="fi-FI"/>
              </w:rPr>
            </w:pPr>
            <w:r w:rsidRPr="00A420B9">
              <w:rPr>
                <w:rFonts w:ascii="Verdana" w:hAnsi="Verdana" w:cs="Verdana"/>
                <w:sz w:val="20"/>
                <w:szCs w:val="20"/>
                <w:lang w:val="en-GB" w:eastAsia="fi-FI"/>
              </w:rPr>
              <w:t>H411: Toxic to aquatic life with long-lasting effects.</w:t>
            </w:r>
          </w:p>
        </w:tc>
      </w:tr>
      <w:tr w:rsidR="00D12563" w14:paraId="55A521AE" w14:textId="77777777" w:rsidTr="0002044A">
        <w:trPr>
          <w:cantSplit/>
        </w:trPr>
        <w:tc>
          <w:tcPr>
            <w:tcW w:w="9020" w:type="dxa"/>
            <w:gridSpan w:val="2"/>
            <w:tcBorders>
              <w:top w:val="single" w:sz="2" w:space="0" w:color="000000"/>
              <w:left w:val="single" w:sz="2" w:space="0" w:color="000000"/>
              <w:bottom w:val="single" w:sz="2" w:space="0" w:color="000000"/>
              <w:right w:val="single" w:sz="2" w:space="0" w:color="000000"/>
            </w:tcBorders>
          </w:tcPr>
          <w:p w14:paraId="5B36854F" w14:textId="77777777" w:rsidR="00D12563" w:rsidRDefault="00D12563" w:rsidP="00D12563">
            <w:pPr>
              <w:snapToGrid w:val="0"/>
              <w:spacing w:line="256" w:lineRule="auto"/>
              <w:rPr>
                <w:lang w:eastAsia="fi-FI"/>
              </w:rPr>
            </w:pPr>
          </w:p>
        </w:tc>
      </w:tr>
      <w:tr w:rsidR="00D12563" w14:paraId="0A7B1753" w14:textId="77777777" w:rsidTr="0002044A">
        <w:trPr>
          <w:cantSplit/>
        </w:trPr>
        <w:tc>
          <w:tcPr>
            <w:tcW w:w="9020" w:type="dxa"/>
            <w:gridSpan w:val="2"/>
            <w:tcBorders>
              <w:top w:val="single" w:sz="2" w:space="0" w:color="000000"/>
              <w:left w:val="single" w:sz="2" w:space="0" w:color="000000"/>
              <w:bottom w:val="single" w:sz="2" w:space="0" w:color="000000"/>
              <w:right w:val="single" w:sz="2" w:space="0" w:color="000000"/>
            </w:tcBorders>
            <w:hideMark/>
          </w:tcPr>
          <w:p w14:paraId="3B0A0553" w14:textId="77777777" w:rsidR="00D12563" w:rsidRDefault="00D12563" w:rsidP="00D12563">
            <w:pPr>
              <w:spacing w:line="256" w:lineRule="auto"/>
            </w:pPr>
            <w:r>
              <w:rPr>
                <w:b/>
                <w:lang w:eastAsia="en-US"/>
              </w:rPr>
              <w:t>Labelling</w:t>
            </w:r>
          </w:p>
        </w:tc>
      </w:tr>
      <w:tr w:rsidR="00D12563" w14:paraId="3D69D8A0"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2F3A7A49" w14:textId="77777777" w:rsidR="00D12563" w:rsidRDefault="00D12563" w:rsidP="00D12563">
            <w:pPr>
              <w:spacing w:line="256" w:lineRule="auto"/>
              <w:rPr>
                <w:lang w:eastAsia="fi-FI"/>
              </w:rPr>
            </w:pPr>
            <w:r>
              <w:rPr>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tcPr>
          <w:p w14:paraId="7171FFA9" w14:textId="77777777" w:rsidR="00D12563" w:rsidRDefault="00D12563" w:rsidP="00D12563">
            <w:pPr>
              <w:pStyle w:val="CM41"/>
              <w:spacing w:after="60" w:line="256" w:lineRule="auto"/>
              <w:jc w:val="both"/>
              <w:rPr>
                <w:rFonts w:ascii="Verdana" w:hAnsi="Verdana"/>
                <w:sz w:val="20"/>
                <w:lang w:eastAsia="fi-FI"/>
              </w:rPr>
            </w:pPr>
          </w:p>
        </w:tc>
      </w:tr>
      <w:tr w:rsidR="00D12563" w14:paraId="050AAD60"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20A85110" w14:textId="59AFF793" w:rsidR="00D12563" w:rsidRDefault="00D12563" w:rsidP="00D12563">
            <w:pPr>
              <w:spacing w:line="256" w:lineRule="auto"/>
              <w:rPr>
                <w:lang w:eastAsia="fi-FI"/>
              </w:rPr>
            </w:pPr>
            <w:r>
              <w:rPr>
                <w:lang w:eastAsia="en-US"/>
              </w:rPr>
              <w:lastRenderedPageBreak/>
              <w:t>Hazard statements</w:t>
            </w:r>
          </w:p>
        </w:tc>
        <w:tc>
          <w:tcPr>
            <w:tcW w:w="6414" w:type="dxa"/>
            <w:tcBorders>
              <w:top w:val="single" w:sz="2" w:space="0" w:color="000000"/>
              <w:left w:val="single" w:sz="2" w:space="0" w:color="000000"/>
              <w:bottom w:val="single" w:sz="2" w:space="0" w:color="000000"/>
              <w:right w:val="single" w:sz="2" w:space="0" w:color="000000"/>
            </w:tcBorders>
          </w:tcPr>
          <w:p w14:paraId="7244DDCC" w14:textId="77777777" w:rsidR="00856166" w:rsidRDefault="00856166" w:rsidP="00856166">
            <w:pPr>
              <w:rPr>
                <w:lang w:val="en-US" w:eastAsia="fi-FI"/>
              </w:rPr>
            </w:pPr>
            <w:r>
              <w:rPr>
                <w:lang w:val="en-US" w:eastAsia="fi-FI"/>
              </w:rPr>
              <w:t xml:space="preserve">H290: May be corrosive to metals </w:t>
            </w:r>
          </w:p>
          <w:p w14:paraId="5D2EE655" w14:textId="6A7BB3A4" w:rsidR="00DA55B7" w:rsidRDefault="00DA55B7" w:rsidP="00856166">
            <w:pPr>
              <w:rPr>
                <w:lang w:eastAsia="fi-FI"/>
              </w:rPr>
            </w:pPr>
            <w:r>
              <w:rPr>
                <w:lang w:eastAsia="fi-FI"/>
              </w:rPr>
              <w:t>H314: Causes severe skin burns and eye damage</w:t>
            </w:r>
          </w:p>
          <w:p w14:paraId="743A8B9B" w14:textId="582D4EA5" w:rsidR="00D12563" w:rsidRDefault="00D12563" w:rsidP="00AD71CD">
            <w:pPr>
              <w:rPr>
                <w:lang w:eastAsia="fi-FI"/>
              </w:rPr>
            </w:pPr>
            <w:r w:rsidRPr="00D12563">
              <w:rPr>
                <w:lang w:eastAsia="fi-FI"/>
              </w:rPr>
              <w:t>H410: Very toxic to aquatic life with long lasting effect.</w:t>
            </w:r>
          </w:p>
        </w:tc>
      </w:tr>
      <w:tr w:rsidR="00D12563" w14:paraId="3345DC34"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05A9FD4B" w14:textId="396AE43F" w:rsidR="00D12563" w:rsidRDefault="00D12563" w:rsidP="00D12563">
            <w:pPr>
              <w:spacing w:line="256" w:lineRule="auto"/>
              <w:rPr>
                <w:lang w:eastAsia="fi-FI"/>
              </w:rPr>
            </w:pPr>
            <w:r>
              <w:rPr>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tcPr>
          <w:p w14:paraId="3E10BD87" w14:textId="77777777" w:rsidR="004F0AFB" w:rsidRDefault="004F0AFB" w:rsidP="004F0AFB">
            <w:pPr>
              <w:rPr>
                <w:rFonts w:cs="Arial"/>
              </w:rPr>
            </w:pPr>
            <w:r w:rsidRPr="00710597">
              <w:rPr>
                <w:rFonts w:cs="Arial"/>
              </w:rPr>
              <w:t>P234</w:t>
            </w:r>
            <w:r>
              <w:rPr>
                <w:rFonts w:cs="Arial"/>
              </w:rPr>
              <w:t xml:space="preserve">: </w:t>
            </w:r>
            <w:r>
              <w:t>Keep only in original packaging</w:t>
            </w:r>
            <w:r w:rsidRPr="00EB3B8C">
              <w:rPr>
                <w:rFonts w:cs="Arial"/>
              </w:rPr>
              <w:t xml:space="preserve"> </w:t>
            </w:r>
          </w:p>
          <w:p w14:paraId="7B8938EC" w14:textId="77777777" w:rsidR="00DA55B7" w:rsidRPr="00AD71CD" w:rsidRDefault="00DA55B7" w:rsidP="00AD71CD">
            <w:pPr>
              <w:rPr>
                <w:lang w:eastAsia="fi-FI"/>
              </w:rPr>
            </w:pPr>
            <w:r w:rsidRPr="00AD71CD">
              <w:rPr>
                <w:lang w:eastAsia="fi-FI"/>
              </w:rPr>
              <w:t>P260: Do not breathe dust/fume/gas/mist/vapours/spray.</w:t>
            </w:r>
          </w:p>
          <w:p w14:paraId="76D42731" w14:textId="2375DED4" w:rsidR="00DA55B7" w:rsidRPr="00AD71CD" w:rsidRDefault="00DA55B7" w:rsidP="00AD71CD">
            <w:pPr>
              <w:rPr>
                <w:lang w:eastAsia="fi-FI"/>
              </w:rPr>
            </w:pPr>
            <w:r w:rsidRPr="00AD71CD">
              <w:rPr>
                <w:lang w:eastAsia="fi-FI"/>
              </w:rPr>
              <w:t>P264: Wash … thoroughly after handling.</w:t>
            </w:r>
          </w:p>
          <w:p w14:paraId="11903AF1" w14:textId="2238C46C" w:rsidR="00D12563" w:rsidRPr="00AD71CD" w:rsidRDefault="00D12563" w:rsidP="00AD71CD">
            <w:pPr>
              <w:rPr>
                <w:lang w:eastAsia="fi-FI"/>
              </w:rPr>
            </w:pPr>
            <w:r w:rsidRPr="00AD71CD">
              <w:rPr>
                <w:lang w:eastAsia="fi-FI"/>
              </w:rPr>
              <w:t>P273: Avoid released to the environment</w:t>
            </w:r>
          </w:p>
          <w:p w14:paraId="3E0E7361" w14:textId="77777777" w:rsidR="00DA55B7" w:rsidRPr="00AD71CD" w:rsidRDefault="00DA55B7" w:rsidP="00AD71CD">
            <w:pPr>
              <w:rPr>
                <w:lang w:eastAsia="fi-FI"/>
              </w:rPr>
            </w:pPr>
            <w:r w:rsidRPr="00AD71CD">
              <w:rPr>
                <w:lang w:eastAsia="fi-FI"/>
              </w:rPr>
              <w:t>P280: Wear protective gloves/protective clothing/eye protection/face protection.</w:t>
            </w:r>
          </w:p>
          <w:p w14:paraId="4B6D2462" w14:textId="77777777" w:rsidR="00DA55B7" w:rsidRPr="00AD71CD" w:rsidRDefault="00DA55B7" w:rsidP="00AD71CD">
            <w:pPr>
              <w:rPr>
                <w:lang w:eastAsia="fi-FI"/>
              </w:rPr>
            </w:pPr>
            <w:r w:rsidRPr="00AD71CD">
              <w:rPr>
                <w:lang w:eastAsia="fi-FI"/>
              </w:rPr>
              <w:t>P301+P330+P331: IF SWALLOWED: rinse mouth. Do NOT induce vomiting.</w:t>
            </w:r>
          </w:p>
          <w:p w14:paraId="35199CC4" w14:textId="77777777" w:rsidR="00DA55B7" w:rsidRPr="00AD71CD" w:rsidRDefault="00DA55B7" w:rsidP="00AD71CD">
            <w:pPr>
              <w:rPr>
                <w:lang w:eastAsia="fi-FI"/>
              </w:rPr>
            </w:pPr>
            <w:r w:rsidRPr="00AD71CD">
              <w:rPr>
                <w:lang w:eastAsia="fi-FI"/>
              </w:rPr>
              <w:t>P303+P361+P353: IF ON SKIN (or hair): Remove/Take off immediately all contaminated clothing. Rinse skin with water/shower.</w:t>
            </w:r>
          </w:p>
          <w:p w14:paraId="329FEAE3" w14:textId="77777777" w:rsidR="00DA55B7" w:rsidRPr="00AD71CD" w:rsidRDefault="00DA55B7" w:rsidP="00AD71CD">
            <w:pPr>
              <w:rPr>
                <w:lang w:eastAsia="fi-FI"/>
              </w:rPr>
            </w:pPr>
            <w:r w:rsidRPr="00AD71CD">
              <w:rPr>
                <w:lang w:eastAsia="fi-FI"/>
              </w:rPr>
              <w:t>P304+P340: IF INHALED: Remove victim to fresh air and keep at rest in a position comfortable for breathing.</w:t>
            </w:r>
          </w:p>
          <w:p w14:paraId="3C02DE95" w14:textId="77777777" w:rsidR="00DA55B7" w:rsidRPr="00AD71CD" w:rsidRDefault="00DA55B7" w:rsidP="00AD71CD">
            <w:pPr>
              <w:rPr>
                <w:lang w:eastAsia="fi-FI"/>
              </w:rPr>
            </w:pPr>
            <w:r w:rsidRPr="00AD71CD">
              <w:rPr>
                <w:lang w:eastAsia="fi-FI"/>
              </w:rPr>
              <w:t>P305+P351+P338: IF IN EYES: Rinse cautiously with water for several minutes. Remove contact lenses, if present and easy to do. Continue rinsing.</w:t>
            </w:r>
          </w:p>
          <w:p w14:paraId="5521C4FB" w14:textId="77777777" w:rsidR="00DA55B7" w:rsidRPr="00AD71CD" w:rsidRDefault="00DA55B7" w:rsidP="00AD71CD">
            <w:pPr>
              <w:rPr>
                <w:lang w:eastAsia="fi-FI"/>
              </w:rPr>
            </w:pPr>
            <w:r w:rsidRPr="00AD71CD">
              <w:rPr>
                <w:lang w:eastAsia="fi-FI"/>
              </w:rPr>
              <w:t>P310: Immediately call a POISON CENTER or doctor/physician.</w:t>
            </w:r>
          </w:p>
          <w:p w14:paraId="0B8EBCA2" w14:textId="77777777" w:rsidR="00DA55B7" w:rsidRPr="00AD71CD" w:rsidRDefault="00DA55B7" w:rsidP="00AD71CD">
            <w:pPr>
              <w:rPr>
                <w:lang w:eastAsia="fi-FI"/>
              </w:rPr>
            </w:pPr>
            <w:r w:rsidRPr="00AD71CD">
              <w:rPr>
                <w:lang w:eastAsia="fi-FI"/>
              </w:rPr>
              <w:t>P321: Specific treatment (see … on this label).</w:t>
            </w:r>
          </w:p>
          <w:p w14:paraId="0AAB6336" w14:textId="7B762390" w:rsidR="00DA55B7" w:rsidRDefault="00DA55B7" w:rsidP="00AD71CD">
            <w:pPr>
              <w:rPr>
                <w:lang w:eastAsia="fi-FI"/>
              </w:rPr>
            </w:pPr>
            <w:r w:rsidRPr="00AD71CD">
              <w:rPr>
                <w:lang w:eastAsia="fi-FI"/>
              </w:rPr>
              <w:t>P363: Wash contaminated clothing before reuse.</w:t>
            </w:r>
          </w:p>
          <w:p w14:paraId="7E3F4F55" w14:textId="7331C074" w:rsidR="004F0AFB" w:rsidRPr="008D426A" w:rsidRDefault="004F0AFB" w:rsidP="00AD71CD">
            <w:pPr>
              <w:rPr>
                <w:rFonts w:cs="Arial"/>
              </w:rPr>
            </w:pPr>
            <w:r w:rsidRPr="00710597">
              <w:rPr>
                <w:rFonts w:cs="Arial"/>
              </w:rPr>
              <w:t>P390</w:t>
            </w:r>
            <w:r>
              <w:rPr>
                <w:rFonts w:cs="Arial"/>
              </w:rPr>
              <w:t xml:space="preserve">: </w:t>
            </w:r>
            <w:r>
              <w:t>Absorb spillage to prevent material damage</w:t>
            </w:r>
          </w:p>
          <w:p w14:paraId="6531FD66" w14:textId="2E8EC021" w:rsidR="00D12563" w:rsidRPr="00AD71CD" w:rsidRDefault="00D12563" w:rsidP="00AD71CD">
            <w:pPr>
              <w:rPr>
                <w:lang w:eastAsia="fi-FI"/>
              </w:rPr>
            </w:pPr>
            <w:r w:rsidRPr="00AD71CD">
              <w:rPr>
                <w:lang w:eastAsia="fi-FI"/>
              </w:rPr>
              <w:t>P391: Collect spillage</w:t>
            </w:r>
          </w:p>
          <w:p w14:paraId="356D8F20" w14:textId="71C0156E" w:rsidR="00DA55B7" w:rsidRDefault="00DA55B7" w:rsidP="00AD71CD">
            <w:pPr>
              <w:rPr>
                <w:lang w:eastAsia="fi-FI"/>
              </w:rPr>
            </w:pPr>
            <w:r w:rsidRPr="00AD71CD">
              <w:rPr>
                <w:lang w:eastAsia="fi-FI"/>
              </w:rPr>
              <w:t>P405: Store locked up.</w:t>
            </w:r>
          </w:p>
          <w:p w14:paraId="710314B2" w14:textId="7A446D76" w:rsidR="004F0AFB" w:rsidRPr="008D426A" w:rsidRDefault="004F0AFB" w:rsidP="00AD71CD">
            <w:pPr>
              <w:rPr>
                <w:lang w:val="en-US" w:eastAsia="fi-FI"/>
              </w:rPr>
            </w:pPr>
            <w:r>
              <w:rPr>
                <w:rFonts w:cs="Arial"/>
              </w:rPr>
              <w:t xml:space="preserve">P406: </w:t>
            </w:r>
            <w:r>
              <w:t>Store in a corrosion-resistant/… container with a resistant inner liner</w:t>
            </w:r>
          </w:p>
          <w:p w14:paraId="6566C950" w14:textId="3E4A09E8" w:rsidR="00D12563" w:rsidRPr="00AD71CD" w:rsidRDefault="00D12563" w:rsidP="00AD71CD">
            <w:pPr>
              <w:rPr>
                <w:lang w:eastAsia="fi-FI"/>
              </w:rPr>
            </w:pPr>
            <w:r w:rsidRPr="00AD71CD">
              <w:rPr>
                <w:lang w:eastAsia="fi-FI"/>
              </w:rPr>
              <w:t>P501: Dispose of contents/container in accordance with the national regulation</w:t>
            </w:r>
          </w:p>
        </w:tc>
      </w:tr>
      <w:tr w:rsidR="00D12563" w14:paraId="787A67CE" w14:textId="77777777" w:rsidTr="0002044A">
        <w:trPr>
          <w:cantSplit/>
        </w:trPr>
        <w:tc>
          <w:tcPr>
            <w:tcW w:w="9020" w:type="dxa"/>
            <w:gridSpan w:val="2"/>
            <w:tcBorders>
              <w:top w:val="single" w:sz="2" w:space="0" w:color="000000"/>
              <w:left w:val="single" w:sz="2" w:space="0" w:color="000000"/>
              <w:bottom w:val="single" w:sz="2" w:space="0" w:color="000000"/>
              <w:right w:val="single" w:sz="2" w:space="0" w:color="000000"/>
            </w:tcBorders>
          </w:tcPr>
          <w:p w14:paraId="1A1D7E13" w14:textId="564F6106" w:rsidR="00D12563" w:rsidRDefault="00D12563" w:rsidP="00D12563">
            <w:pPr>
              <w:snapToGrid w:val="0"/>
              <w:spacing w:line="256" w:lineRule="auto"/>
              <w:rPr>
                <w:lang w:eastAsia="fi-FI"/>
              </w:rPr>
            </w:pPr>
          </w:p>
        </w:tc>
      </w:tr>
      <w:tr w:rsidR="00D12563" w14:paraId="6221397C" w14:textId="77777777" w:rsidTr="0002044A">
        <w:trPr>
          <w:cantSplit/>
        </w:trPr>
        <w:tc>
          <w:tcPr>
            <w:tcW w:w="2606" w:type="dxa"/>
            <w:tcBorders>
              <w:top w:val="single" w:sz="2" w:space="0" w:color="000000"/>
              <w:left w:val="single" w:sz="2" w:space="0" w:color="000000"/>
              <w:bottom w:val="single" w:sz="2" w:space="0" w:color="000000"/>
              <w:right w:val="nil"/>
            </w:tcBorders>
            <w:hideMark/>
          </w:tcPr>
          <w:p w14:paraId="0AED3FED" w14:textId="32A6FFFD" w:rsidR="00D12563" w:rsidRDefault="00D12563" w:rsidP="00D12563">
            <w:pPr>
              <w:spacing w:line="256" w:lineRule="auto"/>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tcPr>
          <w:p w14:paraId="422999E1" w14:textId="512F815B" w:rsidR="000112AF" w:rsidRDefault="000112AF" w:rsidP="00D12563">
            <w:pPr>
              <w:snapToGrid w:val="0"/>
              <w:spacing w:line="256" w:lineRule="auto"/>
              <w:rPr>
                <w:rFonts w:cs="Arial"/>
              </w:rPr>
            </w:pPr>
            <w:r>
              <w:rPr>
                <w:rFonts w:cs="Arial"/>
              </w:rPr>
              <w:t>EUH071: Corrosive for the respiratory tract.</w:t>
            </w:r>
          </w:p>
          <w:p w14:paraId="4ABA24C3" w14:textId="04BC2D7C" w:rsidR="00D12563" w:rsidRDefault="004F0AFB" w:rsidP="00D12563">
            <w:pPr>
              <w:snapToGrid w:val="0"/>
              <w:spacing w:line="256" w:lineRule="auto"/>
              <w:rPr>
                <w:b/>
                <w:lang w:eastAsia="fi-FI"/>
              </w:rPr>
            </w:pPr>
            <w:r w:rsidRPr="00003F94">
              <w:rPr>
                <w:rFonts w:cs="Arial"/>
              </w:rPr>
              <w:t>EUH206: Warning! Do not use together with other products. May release dangerous gases (chlorine).</w:t>
            </w:r>
          </w:p>
        </w:tc>
      </w:tr>
    </w:tbl>
    <w:p w14:paraId="2FA7326C" w14:textId="77777777" w:rsidR="00EE362A" w:rsidRDefault="00EE362A" w:rsidP="00EE362A">
      <w:pPr>
        <w:tabs>
          <w:tab w:val="left" w:pos="500"/>
        </w:tabs>
        <w:ind w:left="500" w:hanging="500"/>
      </w:pPr>
    </w:p>
    <w:p w14:paraId="3C46340C" w14:textId="77777777" w:rsidR="00EE362A" w:rsidRDefault="00EE362A" w:rsidP="00EE362A"/>
    <w:p w14:paraId="6C478FE4" w14:textId="6C6212C4" w:rsidR="00EE362A" w:rsidRPr="0034189E" w:rsidRDefault="007B7F8D" w:rsidP="00EE362A">
      <w:pPr>
        <w:pStyle w:val="Titre3"/>
        <w:numPr>
          <w:ilvl w:val="2"/>
          <w:numId w:val="6"/>
        </w:numPr>
        <w:rPr>
          <w:b w:val="0"/>
        </w:rPr>
      </w:pPr>
      <w:r>
        <w:rPr>
          <w:b w:val="0"/>
        </w:rPr>
        <w:t xml:space="preserve"> </w:t>
      </w:r>
      <w:bookmarkStart w:id="134" w:name="_Toc73002761"/>
      <w:r w:rsidR="00EE362A">
        <w:rPr>
          <w:b w:val="0"/>
        </w:rPr>
        <w:t>Authorised use(s) of the META SPC 8</w:t>
      </w:r>
      <w:bookmarkEnd w:id="134"/>
    </w:p>
    <w:p w14:paraId="553B470C" w14:textId="77777777" w:rsidR="006C4D48" w:rsidRDefault="006C4D48" w:rsidP="006C4D48">
      <w:pPr>
        <w:pStyle w:val="Titre4"/>
      </w:pPr>
      <w:bookmarkStart w:id="135" w:name="_Toc73002762"/>
      <w:r>
        <w:t>Use description</w:t>
      </w:r>
      <w:bookmarkEnd w:id="135"/>
    </w:p>
    <w:p w14:paraId="5E216EE0" w14:textId="77777777" w:rsidR="006C4D48" w:rsidRDefault="006C4D48" w:rsidP="006C4D48">
      <w:pPr>
        <w:widowControl w:val="0"/>
        <w:autoSpaceDE w:val="0"/>
        <w:rPr>
          <w:rFonts w:cs="Times"/>
          <w:bCs/>
          <w:szCs w:val="29"/>
        </w:rPr>
      </w:pPr>
    </w:p>
    <w:p w14:paraId="43A76735" w14:textId="4A63FB83" w:rsidR="006C4D48" w:rsidRDefault="006C4D48" w:rsidP="006C4D48">
      <w:pPr>
        <w:pStyle w:val="Lgende"/>
        <w:spacing w:after="120"/>
        <w:rPr>
          <w:rFonts w:ascii="Verdana" w:hAnsi="Verdana"/>
          <w:b/>
          <w:bCs/>
          <w:szCs w:val="24"/>
          <w:lang w:eastAsia="en-GB"/>
        </w:rPr>
      </w:pPr>
      <w:r>
        <w:rPr>
          <w:rFonts w:ascii="Verdana" w:hAnsi="Verdana" w:cs="Verdana"/>
        </w:rPr>
        <w:t xml:space="preserve">Table </w:t>
      </w:r>
      <w:r w:rsidR="006B2C11">
        <w:rPr>
          <w:rFonts w:ascii="Verdana" w:hAnsi="Verdana" w:cs="Verdana"/>
        </w:rPr>
        <w:t>8</w:t>
      </w:r>
      <w:r>
        <w:rPr>
          <w:rFonts w:ascii="Verdana" w:hAnsi="Verdana"/>
        </w:rPr>
        <w:t xml:space="preserve">. Use # </w:t>
      </w:r>
      <w:r w:rsidR="006B2C11">
        <w:rPr>
          <w:rFonts w:ascii="Verdana" w:hAnsi="Verdana"/>
        </w:rPr>
        <w:t>1</w:t>
      </w:r>
      <w:r>
        <w:rPr>
          <w:rFonts w:ascii="Verdana" w:hAnsi="Verdana"/>
        </w:rPr>
        <w:t xml:space="preserve"> – Disinfection of surfaces by spraying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60463" w:rsidRPr="00A411E7" w14:paraId="289329E6"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82F424F" w14:textId="77777777" w:rsidR="00460463" w:rsidRPr="00F24D0D" w:rsidRDefault="00460463" w:rsidP="00460463">
            <w:pPr>
              <w:rPr>
                <w:b/>
              </w:rPr>
            </w:pPr>
            <w:r w:rsidRPr="00671A6D">
              <w:rPr>
                <w:b/>
                <w:bCs/>
                <w:szCs w:val="24"/>
                <w:lang w:eastAsia="en-GB"/>
              </w:rPr>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180F9350" w14:textId="307C19AF" w:rsidR="00460463" w:rsidRPr="00F24D0D" w:rsidRDefault="00460463" w:rsidP="00460463">
            <w:r>
              <w:t>PT2</w:t>
            </w:r>
          </w:p>
        </w:tc>
      </w:tr>
      <w:tr w:rsidR="00460463" w:rsidRPr="00A411E7" w14:paraId="123742FA"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0BB1B1F" w14:textId="77777777" w:rsidR="00460463" w:rsidRPr="00F24D0D" w:rsidRDefault="00460463" w:rsidP="00460463">
            <w:pPr>
              <w:rPr>
                <w:b/>
              </w:rPr>
            </w:pPr>
            <w:r w:rsidRPr="00094514">
              <w:rPr>
                <w:b/>
                <w:bCs/>
                <w:szCs w:val="24"/>
                <w:lang w:eastAsia="en-GB"/>
              </w:rPr>
              <w:t>Where relevant, an exact description of the authorised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5A60E4DC" w14:textId="1C25AE3C" w:rsidR="00460463" w:rsidRDefault="00460463" w:rsidP="00D260F2">
            <w:r w:rsidRPr="00E0580C">
              <w:t xml:space="preserve">Disinfection of </w:t>
            </w:r>
            <w:r w:rsidR="008C1450">
              <w:t xml:space="preserve">hard </w:t>
            </w:r>
            <w:r w:rsidRPr="00E0580C">
              <w:t>surfaces by spraying</w:t>
            </w:r>
            <w:r>
              <w:t xml:space="preserve"> (ustensils, equipment, furniture)</w:t>
            </w:r>
          </w:p>
          <w:p w14:paraId="150C4171" w14:textId="3918E008" w:rsidR="00505747" w:rsidRPr="00F24D0D" w:rsidRDefault="00505747" w:rsidP="00D260F2">
            <w:r>
              <w:t>Without mechanical action</w:t>
            </w:r>
          </w:p>
        </w:tc>
      </w:tr>
      <w:tr w:rsidR="00460463" w:rsidRPr="00A411E7" w14:paraId="22DE5AA4"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D1129C3" w14:textId="77777777" w:rsidR="00460463" w:rsidRPr="00F24D0D" w:rsidRDefault="00460463" w:rsidP="00460463">
            <w:pPr>
              <w:rPr>
                <w:b/>
              </w:rPr>
            </w:pPr>
            <w:r w:rsidRPr="00094514">
              <w:rPr>
                <w:b/>
                <w:bCs/>
                <w:szCs w:val="24"/>
                <w:lang w:eastAsia="en-GB"/>
              </w:rPr>
              <w:t>Target organism (including development stage)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441EEB40" w14:textId="54303E5C" w:rsidR="00505747" w:rsidRDefault="00460463" w:rsidP="00460463">
            <w:pPr>
              <w:snapToGrid w:val="0"/>
              <w:spacing w:line="254" w:lineRule="auto"/>
            </w:pPr>
            <w:r>
              <w:t>Bacteria</w:t>
            </w:r>
          </w:p>
          <w:p w14:paraId="6CF6308D" w14:textId="77777777" w:rsidR="00612A22" w:rsidRDefault="00460463" w:rsidP="00612A22">
            <w:pPr>
              <w:snapToGrid w:val="0"/>
              <w:spacing w:line="254" w:lineRule="auto"/>
            </w:pPr>
            <w:r>
              <w:t>Yeasts</w:t>
            </w:r>
          </w:p>
          <w:p w14:paraId="467C1FD7" w14:textId="7100C45E" w:rsidR="00460463" w:rsidRPr="00F24D0D" w:rsidRDefault="00612A22" w:rsidP="00612A22">
            <w:pPr>
              <w:snapToGrid w:val="0"/>
              <w:spacing w:line="254" w:lineRule="auto"/>
            </w:pPr>
            <w:r>
              <w:t>Fungi</w:t>
            </w:r>
          </w:p>
        </w:tc>
      </w:tr>
      <w:tr w:rsidR="00460463" w:rsidRPr="00A411E7" w14:paraId="4B04F650"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7480FC2" w14:textId="77777777" w:rsidR="00460463" w:rsidRPr="00F24D0D" w:rsidRDefault="00460463" w:rsidP="00460463">
            <w:pPr>
              <w:rPr>
                <w:b/>
              </w:rPr>
            </w:pPr>
            <w:r w:rsidRPr="00094514">
              <w:rPr>
                <w:b/>
                <w:bCs/>
                <w:szCs w:val="24"/>
                <w:lang w:eastAsia="en-GB"/>
              </w:rPr>
              <w:t>Field of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0CFFC3BE" w14:textId="53188148" w:rsidR="00460463" w:rsidRPr="00F24D0D" w:rsidRDefault="003C4F9F" w:rsidP="00460463">
            <w:r>
              <w:t>Indoor</w:t>
            </w:r>
          </w:p>
        </w:tc>
      </w:tr>
      <w:tr w:rsidR="00460463" w:rsidRPr="00A411E7" w14:paraId="560B296A"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86A2DF0" w14:textId="77777777" w:rsidR="00460463" w:rsidRPr="00F24D0D" w:rsidRDefault="00460463" w:rsidP="00460463">
            <w:pPr>
              <w:rPr>
                <w:b/>
              </w:rPr>
            </w:pPr>
            <w:r w:rsidRPr="00094514">
              <w:rPr>
                <w:b/>
                <w:bCs/>
                <w:szCs w:val="24"/>
                <w:lang w:eastAsia="en-GB"/>
              </w:rPr>
              <w:t>Application method(s)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3C70FF9E" w14:textId="7353E5B0" w:rsidR="00460463" w:rsidRPr="00F24D0D" w:rsidRDefault="00460463" w:rsidP="00460463">
            <w:r>
              <w:t>Spraying</w:t>
            </w:r>
            <w:r w:rsidR="003C4F9F">
              <w:t xml:space="preserve"> o</w:t>
            </w:r>
            <w:r w:rsidR="003C4F9F" w:rsidRPr="0073321F">
              <w:t>n hard non-porous surfaces with</w:t>
            </w:r>
            <w:r w:rsidR="003C4F9F">
              <w:t xml:space="preserve"> </w:t>
            </w:r>
            <w:r w:rsidR="003C4F9F" w:rsidRPr="0073321F">
              <w:t>prior cleaning</w:t>
            </w:r>
          </w:p>
        </w:tc>
      </w:tr>
      <w:tr w:rsidR="00460463" w:rsidRPr="00A411E7" w14:paraId="45644490"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5409942" w14:textId="77777777" w:rsidR="00460463" w:rsidRPr="00F24D0D" w:rsidRDefault="00460463" w:rsidP="00460463">
            <w:pPr>
              <w:rPr>
                <w:b/>
              </w:rPr>
            </w:pPr>
            <w:r w:rsidRPr="00094514">
              <w:rPr>
                <w:b/>
                <w:bCs/>
                <w:szCs w:val="24"/>
                <w:lang w:eastAsia="en-GB"/>
              </w:rPr>
              <w:t>Application rate(s) and frequency</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DD21E20" w14:textId="20569F77" w:rsidR="005C6B75" w:rsidRDefault="00460463" w:rsidP="005C6B75">
            <w:pPr>
              <w:rPr>
                <w:rStyle w:val="tlid-translation"/>
              </w:rPr>
            </w:pPr>
            <w:r>
              <w:t xml:space="preserve">Application rate: </w:t>
            </w:r>
            <w:r w:rsidR="003C4F9F">
              <w:t xml:space="preserve">30 </w:t>
            </w:r>
            <w:r w:rsidR="005C6B75">
              <w:t>% v/v dilution in water</w:t>
            </w:r>
          </w:p>
          <w:p w14:paraId="536FC1D7" w14:textId="6E312129" w:rsidR="00460463" w:rsidRPr="005C6B75" w:rsidRDefault="00460463" w:rsidP="00460463"/>
          <w:p w14:paraId="5E22C2E9" w14:textId="77777777" w:rsidR="001908F7" w:rsidRDefault="001908F7" w:rsidP="001908F7">
            <w:pPr>
              <w:snapToGrid w:val="0"/>
              <w:jc w:val="both"/>
            </w:pPr>
            <w:r w:rsidRPr="00760441">
              <w:t xml:space="preserve">Contact time: </w:t>
            </w:r>
          </w:p>
          <w:p w14:paraId="769C5B2E" w14:textId="77777777" w:rsidR="001908F7" w:rsidRDefault="001908F7" w:rsidP="001908F7">
            <w:pPr>
              <w:pStyle w:val="Paragraphedeliste"/>
              <w:numPr>
                <w:ilvl w:val="0"/>
                <w:numId w:val="17"/>
              </w:numPr>
              <w:snapToGrid w:val="0"/>
              <w:jc w:val="both"/>
            </w:pPr>
            <w:r w:rsidRPr="00760441">
              <w:lastRenderedPageBreak/>
              <w:t>15 minutes</w:t>
            </w:r>
            <w:r>
              <w:t xml:space="preserve"> (bacteria and yeasts)</w:t>
            </w:r>
          </w:p>
          <w:p w14:paraId="6762DB2F" w14:textId="77777777" w:rsidR="001908F7" w:rsidRDefault="001908F7" w:rsidP="001908F7">
            <w:pPr>
              <w:pStyle w:val="Paragraphedeliste"/>
              <w:numPr>
                <w:ilvl w:val="0"/>
                <w:numId w:val="17"/>
              </w:numPr>
              <w:snapToGrid w:val="0"/>
              <w:jc w:val="both"/>
            </w:pPr>
            <w:r>
              <w:t>20 minutes (fungi)</w:t>
            </w:r>
          </w:p>
          <w:p w14:paraId="1A4432F9" w14:textId="205AF0D1" w:rsidR="00460463" w:rsidRPr="00F24D0D" w:rsidRDefault="001908F7" w:rsidP="00C52E18">
            <w:r w:rsidRPr="00760441">
              <w:t xml:space="preserve">Temperature: </w:t>
            </w:r>
            <w:r w:rsidR="00C52E18">
              <w:t>20°C</w:t>
            </w:r>
          </w:p>
        </w:tc>
      </w:tr>
      <w:tr w:rsidR="00460463" w:rsidRPr="00A411E7" w14:paraId="04B70942"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2A71471" w14:textId="77777777" w:rsidR="00460463" w:rsidRPr="00F24D0D" w:rsidRDefault="00460463" w:rsidP="00460463">
            <w:pPr>
              <w:rPr>
                <w:b/>
              </w:rPr>
            </w:pPr>
            <w:r w:rsidRPr="00094514">
              <w:rPr>
                <w:b/>
                <w:bCs/>
                <w:szCs w:val="24"/>
                <w:lang w:eastAsia="en-GB"/>
              </w:rPr>
              <w:lastRenderedPageBreak/>
              <w:t>Category(ies) of users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9087680" w14:textId="407A15C4" w:rsidR="00460463" w:rsidRPr="00F24D0D" w:rsidRDefault="00460463" w:rsidP="00460463">
            <w:r>
              <w:t>Professional</w:t>
            </w:r>
          </w:p>
        </w:tc>
      </w:tr>
      <w:tr w:rsidR="00460463" w:rsidRPr="00A411E7" w14:paraId="71AF8913"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CEAED02" w14:textId="77777777" w:rsidR="00460463" w:rsidRPr="00F24D0D" w:rsidRDefault="00460463" w:rsidP="00460463">
            <w:pPr>
              <w:rPr>
                <w:b/>
              </w:rPr>
            </w:pPr>
            <w:r w:rsidRPr="00094514">
              <w:rPr>
                <w:b/>
                <w:bCs/>
                <w:szCs w:val="24"/>
                <w:lang w:eastAsia="en-GB"/>
              </w:rPr>
              <w:t>Pack sizes and packaging material</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00607B7D" w14:textId="77777777" w:rsidR="00BD618A" w:rsidRDefault="00BD618A" w:rsidP="008D426A">
            <w:pPr>
              <w:shd w:val="clear" w:color="auto" w:fill="FFFFFF" w:themeFill="background1"/>
            </w:pPr>
            <w:r w:rsidRPr="009731DF">
              <w:t xml:space="preserve">Pack sizes: 1000L, 20L, 10L, 5L, 2L, 1L </w:t>
            </w:r>
          </w:p>
          <w:p w14:paraId="106E1E44" w14:textId="77777777" w:rsidR="00BD618A" w:rsidRPr="009731DF" w:rsidRDefault="00BD618A" w:rsidP="008D426A">
            <w:pPr>
              <w:shd w:val="clear" w:color="auto" w:fill="FFFFFF" w:themeFill="background1"/>
            </w:pPr>
            <w:r w:rsidRPr="009731DF">
              <w:t>1000L: tank, High density polyethylene (HDPE)</w:t>
            </w:r>
          </w:p>
          <w:p w14:paraId="6B8BBE7D" w14:textId="77777777" w:rsidR="00BD618A" w:rsidRPr="009731DF" w:rsidRDefault="00BD618A" w:rsidP="008D426A">
            <w:pPr>
              <w:shd w:val="clear" w:color="auto" w:fill="FFFFFF" w:themeFill="background1"/>
            </w:pPr>
            <w:r w:rsidRPr="009731DF">
              <w:t>20L, 10L, 5L: can, HDPE</w:t>
            </w:r>
          </w:p>
          <w:p w14:paraId="4B1B4EEC" w14:textId="7200F1E7" w:rsidR="00460463" w:rsidRPr="00F24D0D" w:rsidRDefault="00BD618A" w:rsidP="53196DF4">
            <w:pPr>
              <w:shd w:val="clear" w:color="auto" w:fill="FFFFFF" w:themeFill="background1"/>
            </w:pPr>
            <w:r w:rsidRPr="009731DF">
              <w:t>2L, 1L: bottle, HDPE</w:t>
            </w:r>
          </w:p>
        </w:tc>
      </w:tr>
    </w:tbl>
    <w:p w14:paraId="762A99D5" w14:textId="77777777" w:rsidR="006C4D48" w:rsidRDefault="006C4D48" w:rsidP="006C4D48">
      <w:pPr>
        <w:tabs>
          <w:tab w:val="left" w:pos="500"/>
        </w:tabs>
        <w:ind w:left="500" w:hanging="500"/>
      </w:pPr>
    </w:p>
    <w:p w14:paraId="5B5C6B00" w14:textId="77777777" w:rsidR="006C4D48" w:rsidRDefault="006C4D48" w:rsidP="006C4D48">
      <w:pPr>
        <w:pStyle w:val="Titre5"/>
        <w:spacing w:before="255" w:after="80"/>
        <w:rPr>
          <w:rFonts w:cs="Times"/>
          <w:bCs/>
          <w:szCs w:val="29"/>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14:paraId="255A4239"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0381CB20" w14:textId="12980F55" w:rsidR="006C4D48" w:rsidRPr="00AD71CD" w:rsidRDefault="00460463" w:rsidP="00021AF8">
            <w:pPr>
              <w:pStyle w:val="Paragraphedeliste"/>
              <w:keepNext/>
              <w:widowControl w:val="0"/>
              <w:numPr>
                <w:ilvl w:val="0"/>
                <w:numId w:val="7"/>
              </w:numPr>
              <w:suppressAutoHyphens w:val="0"/>
              <w:autoSpaceDE w:val="0"/>
              <w:spacing w:line="260" w:lineRule="atLeast"/>
              <w:ind w:left="714" w:hanging="357"/>
            </w:pPr>
            <w:r w:rsidRPr="00AD71CD" w:rsidDel="00F354EF">
              <w:t xml:space="preserve"> </w:t>
            </w:r>
          </w:p>
        </w:tc>
      </w:tr>
    </w:tbl>
    <w:p w14:paraId="12AB5602" w14:textId="77777777" w:rsidR="006C4D48" w:rsidRDefault="006C4D48" w:rsidP="006C4D48">
      <w:pPr>
        <w:pStyle w:val="Titre5"/>
        <w:spacing w:before="255" w:after="80"/>
        <w:rPr>
          <w:rFonts w:cs="Times"/>
          <w:bCs/>
          <w:szCs w:val="29"/>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14:paraId="2E47FD43"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520F4146" w14:textId="41D1A11D" w:rsidR="00D82955" w:rsidRPr="00957297" w:rsidRDefault="002B0389" w:rsidP="00D82955">
            <w:pPr>
              <w:pStyle w:val="Paragraphedeliste"/>
              <w:keepNext/>
              <w:widowControl w:val="0"/>
              <w:numPr>
                <w:ilvl w:val="0"/>
                <w:numId w:val="7"/>
              </w:numPr>
              <w:suppressAutoHyphens w:val="0"/>
              <w:autoSpaceDE w:val="0"/>
              <w:spacing w:line="260" w:lineRule="atLeast"/>
              <w:ind w:left="714" w:hanging="357"/>
              <w:rPr>
                <w:rFonts w:cs="Times"/>
                <w:bCs/>
                <w:szCs w:val="29"/>
              </w:rPr>
            </w:pPr>
            <w:r w:rsidRPr="008A40A2">
              <w:rPr>
                <w:rFonts w:cs="Times"/>
                <w:szCs w:val="29"/>
              </w:rPr>
              <w:t>For application by spraying, professional users must wear gloves, body protection, chemical goggles and respiratory protective equipment.</w:t>
            </w:r>
          </w:p>
        </w:tc>
      </w:tr>
    </w:tbl>
    <w:p w14:paraId="1ACBBD39" w14:textId="77777777" w:rsidR="006C4D48" w:rsidRDefault="006C4D48" w:rsidP="006C4D48">
      <w:pPr>
        <w:pStyle w:val="Titre5"/>
        <w:spacing w:before="255" w:after="80"/>
        <w:rPr>
          <w:rFonts w:cs="Times"/>
          <w:bCs/>
          <w:szCs w:val="29"/>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110F8148"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1526EAEF" w14:textId="77777777" w:rsidR="006C4D48" w:rsidRDefault="006C4D48" w:rsidP="00AD71C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1ADF7250" w14:textId="77777777" w:rsidR="006C4D48" w:rsidRDefault="006C4D48" w:rsidP="006C4D48">
      <w:pPr>
        <w:pStyle w:val="Titre5"/>
        <w:spacing w:before="255" w:after="80"/>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3CE50585"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093121A9" w14:textId="77777777" w:rsidR="006C4D48" w:rsidRDefault="006C4D48" w:rsidP="00AD71C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391190D7" w14:textId="77777777" w:rsidR="006C4D48" w:rsidRDefault="006C4D48" w:rsidP="006C4D48">
      <w:pPr>
        <w:pStyle w:val="Titre5"/>
        <w:spacing w:before="255" w:after="80"/>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5F086B6A"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71EE538E" w14:textId="77777777" w:rsidR="006C4D48" w:rsidRDefault="006C4D48" w:rsidP="00AD71C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610DB306" w14:textId="77777777" w:rsidR="006C4D48" w:rsidRDefault="006C4D48" w:rsidP="006C4D48">
      <w:pPr>
        <w:widowControl w:val="0"/>
        <w:autoSpaceDE w:val="0"/>
        <w:rPr>
          <w:rFonts w:cs="Times"/>
          <w:bCs/>
          <w:szCs w:val="29"/>
        </w:rPr>
      </w:pPr>
    </w:p>
    <w:p w14:paraId="6599CE23" w14:textId="77777777" w:rsidR="006C4D48" w:rsidRDefault="006C4D48" w:rsidP="006C4D48">
      <w:pPr>
        <w:pStyle w:val="Titre4"/>
      </w:pPr>
      <w:bookmarkStart w:id="136" w:name="_Toc73002763"/>
      <w:r>
        <w:t>Use description</w:t>
      </w:r>
      <w:bookmarkEnd w:id="136"/>
    </w:p>
    <w:p w14:paraId="5885F033" w14:textId="77777777" w:rsidR="006C4D48" w:rsidRDefault="006C4D48" w:rsidP="006C4D48">
      <w:pPr>
        <w:widowControl w:val="0"/>
        <w:autoSpaceDE w:val="0"/>
        <w:rPr>
          <w:rFonts w:cs="Times"/>
          <w:bCs/>
          <w:szCs w:val="29"/>
        </w:rPr>
      </w:pPr>
    </w:p>
    <w:p w14:paraId="255CCC6A" w14:textId="3797D309" w:rsidR="006C4D48" w:rsidRDefault="006C4D48" w:rsidP="006C4D48">
      <w:pPr>
        <w:pStyle w:val="Lgende"/>
        <w:spacing w:after="120"/>
        <w:rPr>
          <w:rFonts w:ascii="Verdana" w:hAnsi="Verdana"/>
          <w:b/>
          <w:bCs/>
          <w:szCs w:val="24"/>
          <w:lang w:eastAsia="en-GB"/>
        </w:rPr>
      </w:pPr>
      <w:r>
        <w:rPr>
          <w:rFonts w:ascii="Verdana" w:hAnsi="Verdana" w:cs="Verdana"/>
        </w:rPr>
        <w:t xml:space="preserve">Table </w:t>
      </w:r>
      <w:r w:rsidR="005D35A0">
        <w:rPr>
          <w:rFonts w:ascii="Verdana" w:hAnsi="Verdana" w:cs="Verdana"/>
        </w:rPr>
        <w:t>9</w:t>
      </w:r>
      <w:r>
        <w:rPr>
          <w:rFonts w:ascii="Verdana" w:hAnsi="Verdana"/>
        </w:rPr>
        <w:t xml:space="preserve">. Use # </w:t>
      </w:r>
      <w:r w:rsidR="005D35A0">
        <w:rPr>
          <w:rFonts w:ascii="Verdana" w:hAnsi="Verdana"/>
        </w:rPr>
        <w:t>2</w:t>
      </w:r>
      <w:r>
        <w:rPr>
          <w:rFonts w:ascii="Verdana" w:hAnsi="Verdana"/>
        </w:rPr>
        <w:t xml:space="preserve"> – Disinfection of surfaces by wiping with mop/cloth</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60463" w:rsidRPr="00A411E7" w14:paraId="4339B4E5"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1AC9F5" w14:textId="77777777" w:rsidR="00460463" w:rsidRPr="00026F72" w:rsidRDefault="00460463" w:rsidP="00460463">
            <w:pPr>
              <w:keepNext/>
              <w:widowControl w:val="0"/>
              <w:autoSpaceDE w:val="0"/>
              <w:autoSpaceDN w:val="0"/>
              <w:adjustRightInd w:val="0"/>
              <w:spacing w:after="120"/>
              <w:outlineLvl w:val="1"/>
              <w:rPr>
                <w:b/>
                <w:bCs/>
                <w:szCs w:val="24"/>
                <w:lang w:eastAsia="en-GB"/>
              </w:rPr>
            </w:pPr>
            <w:r w:rsidRPr="00671A6D">
              <w:rPr>
                <w:b/>
                <w:bCs/>
                <w:szCs w:val="24"/>
                <w:lang w:eastAsia="en-GB"/>
              </w:rPr>
              <w:lastRenderedPageBreak/>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2C2B8D6" w14:textId="44CCC080" w:rsidR="00460463" w:rsidRPr="00F24D0D" w:rsidRDefault="00460463" w:rsidP="00460463">
            <w:pPr>
              <w:keepNext/>
              <w:widowControl w:val="0"/>
              <w:autoSpaceDE w:val="0"/>
              <w:autoSpaceDN w:val="0"/>
              <w:adjustRightInd w:val="0"/>
              <w:spacing w:after="120"/>
              <w:outlineLvl w:val="1"/>
            </w:pPr>
            <w:r w:rsidRPr="00A15477">
              <w:t>PT2</w:t>
            </w:r>
          </w:p>
        </w:tc>
      </w:tr>
      <w:tr w:rsidR="00460463" w:rsidRPr="00A411E7" w14:paraId="707C0DC4"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7DD9627" w14:textId="77777777" w:rsidR="00460463" w:rsidRPr="00026F72" w:rsidRDefault="00460463" w:rsidP="00460463">
            <w:pPr>
              <w:keepNext/>
              <w:widowControl w:val="0"/>
              <w:autoSpaceDE w:val="0"/>
              <w:autoSpaceDN w:val="0"/>
              <w:adjustRightInd w:val="0"/>
              <w:spacing w:after="120"/>
              <w:outlineLvl w:val="1"/>
              <w:rPr>
                <w:b/>
                <w:bCs/>
                <w:szCs w:val="24"/>
                <w:lang w:eastAsia="en-GB"/>
              </w:rPr>
            </w:pPr>
            <w:r w:rsidRPr="00094514">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5FC2477" w14:textId="7F8F157B" w:rsidR="00460463" w:rsidRDefault="003C4F9F" w:rsidP="00460463">
            <w:pPr>
              <w:keepNext/>
              <w:widowControl w:val="0"/>
              <w:autoSpaceDE w:val="0"/>
              <w:autoSpaceDN w:val="0"/>
              <w:adjustRightInd w:val="0"/>
              <w:outlineLvl w:val="1"/>
            </w:pPr>
            <w:r w:rsidRPr="00CD4FE1">
              <w:t xml:space="preserve">Disinfection of </w:t>
            </w:r>
            <w:r>
              <w:t>surfaces (floors, utensils, equipment, furniture)</w:t>
            </w:r>
            <w:r w:rsidRPr="00CD4FE1">
              <w:t xml:space="preserve"> by w</w:t>
            </w:r>
            <w:r>
              <w:t>iping with mop/cloth and bucket.</w:t>
            </w:r>
          </w:p>
          <w:p w14:paraId="2AD60B4B" w14:textId="1A4BA5BD" w:rsidR="00505747" w:rsidRPr="00F24D0D" w:rsidRDefault="00505747" w:rsidP="00460463">
            <w:pPr>
              <w:keepNext/>
              <w:widowControl w:val="0"/>
              <w:autoSpaceDE w:val="0"/>
              <w:autoSpaceDN w:val="0"/>
              <w:adjustRightInd w:val="0"/>
              <w:outlineLvl w:val="1"/>
            </w:pPr>
            <w:r>
              <w:t>Without mechanical action</w:t>
            </w:r>
          </w:p>
        </w:tc>
      </w:tr>
      <w:tr w:rsidR="00460463" w:rsidRPr="00A411E7" w14:paraId="47E8F365"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290A04" w14:textId="77777777" w:rsidR="00460463" w:rsidRPr="00026F72" w:rsidRDefault="00460463" w:rsidP="00460463">
            <w:pPr>
              <w:keepNext/>
              <w:widowControl w:val="0"/>
              <w:autoSpaceDE w:val="0"/>
              <w:autoSpaceDN w:val="0"/>
              <w:adjustRightInd w:val="0"/>
              <w:spacing w:after="120"/>
              <w:outlineLvl w:val="1"/>
              <w:rPr>
                <w:b/>
                <w:bCs/>
                <w:szCs w:val="24"/>
                <w:lang w:eastAsia="en-GB"/>
              </w:rPr>
            </w:pPr>
            <w:r w:rsidRPr="00094514">
              <w:rPr>
                <w:b/>
                <w:bCs/>
                <w:szCs w:val="24"/>
                <w:lang w:eastAsia="en-GB"/>
              </w:rPr>
              <w:t>Target organism (including development stage)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tcPr>
          <w:p w14:paraId="653A86E4" w14:textId="77777777" w:rsidR="00460463" w:rsidRPr="00A15477" w:rsidRDefault="00460463" w:rsidP="00460463">
            <w:pPr>
              <w:snapToGrid w:val="0"/>
              <w:spacing w:line="254" w:lineRule="auto"/>
            </w:pPr>
            <w:r w:rsidRPr="00A15477">
              <w:t>Bacteria</w:t>
            </w:r>
          </w:p>
          <w:p w14:paraId="715FD26B" w14:textId="77777777" w:rsidR="00460463" w:rsidRDefault="00460463" w:rsidP="00460463">
            <w:pPr>
              <w:keepNext/>
              <w:widowControl w:val="0"/>
              <w:autoSpaceDE w:val="0"/>
              <w:autoSpaceDN w:val="0"/>
              <w:adjustRightInd w:val="0"/>
              <w:outlineLvl w:val="1"/>
            </w:pPr>
            <w:r w:rsidRPr="00572DF5">
              <w:t>Yeasts</w:t>
            </w:r>
          </w:p>
          <w:p w14:paraId="5B72385B" w14:textId="2A4C848A" w:rsidR="00612A22" w:rsidRPr="00F24D0D" w:rsidRDefault="00612A22" w:rsidP="00460463">
            <w:pPr>
              <w:keepNext/>
              <w:widowControl w:val="0"/>
              <w:autoSpaceDE w:val="0"/>
              <w:autoSpaceDN w:val="0"/>
              <w:adjustRightInd w:val="0"/>
              <w:outlineLvl w:val="1"/>
            </w:pPr>
            <w:r>
              <w:t>Fungi</w:t>
            </w:r>
          </w:p>
        </w:tc>
      </w:tr>
      <w:tr w:rsidR="00460463" w:rsidRPr="00A411E7" w14:paraId="2C890FA7"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CE3897" w14:textId="77777777" w:rsidR="00460463" w:rsidRPr="00026F72" w:rsidRDefault="00460463" w:rsidP="00460463">
            <w:pPr>
              <w:keepNext/>
              <w:widowControl w:val="0"/>
              <w:autoSpaceDE w:val="0"/>
              <w:autoSpaceDN w:val="0"/>
              <w:adjustRightInd w:val="0"/>
              <w:spacing w:after="120"/>
              <w:outlineLvl w:val="1"/>
              <w:rPr>
                <w:b/>
                <w:bCs/>
                <w:szCs w:val="24"/>
                <w:lang w:eastAsia="en-GB"/>
              </w:rPr>
            </w:pPr>
            <w:r w:rsidRPr="00094514">
              <w:rPr>
                <w:b/>
                <w:bCs/>
                <w:szCs w:val="24"/>
                <w:lang w:eastAsia="en-GB"/>
              </w:rPr>
              <w:t>Field of use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3F2969F" w14:textId="42B90E0A" w:rsidR="00460463" w:rsidRPr="00F24D0D" w:rsidRDefault="003C4F9F" w:rsidP="00460463">
            <w:pPr>
              <w:keepNext/>
              <w:widowControl w:val="0"/>
              <w:autoSpaceDE w:val="0"/>
              <w:autoSpaceDN w:val="0"/>
              <w:adjustRightInd w:val="0"/>
              <w:outlineLvl w:val="1"/>
            </w:pPr>
            <w:r>
              <w:t>Indoor</w:t>
            </w:r>
          </w:p>
        </w:tc>
      </w:tr>
      <w:tr w:rsidR="00460463" w:rsidRPr="00A411E7" w14:paraId="38A889FA"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2A54DC" w14:textId="77777777" w:rsidR="00460463" w:rsidRPr="00026F72" w:rsidRDefault="00460463" w:rsidP="00460463">
            <w:pPr>
              <w:keepNext/>
              <w:widowControl w:val="0"/>
              <w:autoSpaceDE w:val="0"/>
              <w:autoSpaceDN w:val="0"/>
              <w:adjustRightInd w:val="0"/>
              <w:spacing w:after="120"/>
              <w:outlineLvl w:val="1"/>
              <w:rPr>
                <w:b/>
                <w:bCs/>
                <w:szCs w:val="24"/>
                <w:lang w:eastAsia="en-GB"/>
              </w:rPr>
            </w:pPr>
            <w:r w:rsidRPr="00094514">
              <w:rPr>
                <w:b/>
                <w:bCs/>
                <w:szCs w:val="24"/>
                <w:lang w:eastAsia="en-GB"/>
              </w:rPr>
              <w:t>Application method(s)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0063191" w14:textId="6A6EA249" w:rsidR="00460463" w:rsidRPr="00F24D0D" w:rsidRDefault="00460463" w:rsidP="00460463">
            <w:pPr>
              <w:keepNext/>
              <w:widowControl w:val="0"/>
              <w:autoSpaceDE w:val="0"/>
              <w:autoSpaceDN w:val="0"/>
              <w:adjustRightInd w:val="0"/>
              <w:spacing w:after="120"/>
              <w:outlineLvl w:val="1"/>
            </w:pPr>
            <w:r w:rsidRPr="00A15477">
              <w:t>Wiping</w:t>
            </w:r>
            <w:r w:rsidR="003C4F9F">
              <w:t xml:space="preserve"> </w:t>
            </w:r>
            <w:r w:rsidR="003C4F9F">
              <w:rPr>
                <w:lang w:val="en-US"/>
              </w:rPr>
              <w:t>on hard non-porous surfaces with prior cleaning</w:t>
            </w:r>
          </w:p>
        </w:tc>
      </w:tr>
      <w:tr w:rsidR="00460463" w:rsidRPr="00A411E7" w14:paraId="70B1DA8F"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C210DD" w14:textId="77777777" w:rsidR="00460463" w:rsidRPr="00026F72" w:rsidRDefault="00460463" w:rsidP="00460463">
            <w:pPr>
              <w:keepNext/>
              <w:widowControl w:val="0"/>
              <w:autoSpaceDE w:val="0"/>
              <w:autoSpaceDN w:val="0"/>
              <w:adjustRightInd w:val="0"/>
              <w:spacing w:after="120"/>
              <w:outlineLvl w:val="1"/>
              <w:rPr>
                <w:b/>
                <w:bCs/>
                <w:szCs w:val="24"/>
                <w:lang w:eastAsia="en-GB"/>
              </w:rPr>
            </w:pPr>
            <w:r w:rsidRPr="00094514">
              <w:rPr>
                <w:b/>
                <w:bCs/>
                <w:szCs w:val="24"/>
                <w:lang w:eastAsia="en-GB"/>
              </w:rPr>
              <w:t>Application rate(s) and frequency</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A1CA6B" w14:textId="2979BD9A" w:rsidR="00460463" w:rsidRDefault="00460463" w:rsidP="00460463">
            <w:r>
              <w:t xml:space="preserve">Application rate: </w:t>
            </w:r>
            <w:r w:rsidR="003C4F9F">
              <w:t xml:space="preserve">30 </w:t>
            </w:r>
            <w:r w:rsidR="005C6B75">
              <w:t>% v/v dilution in water</w:t>
            </w:r>
          </w:p>
          <w:p w14:paraId="12D5639C" w14:textId="77777777" w:rsidR="00505747" w:rsidRDefault="00505747" w:rsidP="001908F7">
            <w:pPr>
              <w:snapToGrid w:val="0"/>
              <w:jc w:val="both"/>
            </w:pPr>
          </w:p>
          <w:p w14:paraId="10C949D9" w14:textId="45601A15" w:rsidR="001908F7" w:rsidRDefault="001908F7" w:rsidP="001908F7">
            <w:pPr>
              <w:snapToGrid w:val="0"/>
              <w:jc w:val="both"/>
            </w:pPr>
            <w:r w:rsidRPr="00760441">
              <w:t xml:space="preserve">Contact time: </w:t>
            </w:r>
          </w:p>
          <w:p w14:paraId="1522D6F0" w14:textId="77777777" w:rsidR="001908F7" w:rsidRDefault="001908F7" w:rsidP="001908F7">
            <w:pPr>
              <w:pStyle w:val="Paragraphedeliste"/>
              <w:numPr>
                <w:ilvl w:val="0"/>
                <w:numId w:val="17"/>
              </w:numPr>
              <w:snapToGrid w:val="0"/>
              <w:jc w:val="both"/>
            </w:pPr>
            <w:r w:rsidRPr="00760441">
              <w:t>15 minutes</w:t>
            </w:r>
            <w:r>
              <w:t xml:space="preserve"> (bacteria and yeasts)</w:t>
            </w:r>
          </w:p>
          <w:p w14:paraId="749C6524" w14:textId="0D1E2D14" w:rsidR="001908F7" w:rsidRDefault="001908F7" w:rsidP="001908F7">
            <w:pPr>
              <w:pStyle w:val="Paragraphedeliste"/>
              <w:numPr>
                <w:ilvl w:val="0"/>
                <w:numId w:val="17"/>
              </w:numPr>
              <w:snapToGrid w:val="0"/>
              <w:jc w:val="both"/>
            </w:pPr>
            <w:r>
              <w:t>20 minutes (fungi)</w:t>
            </w:r>
          </w:p>
          <w:p w14:paraId="59B40A17" w14:textId="77777777" w:rsidR="00505747" w:rsidRDefault="00505747" w:rsidP="00E23DB4">
            <w:pPr>
              <w:pStyle w:val="Paragraphedeliste"/>
              <w:snapToGrid w:val="0"/>
              <w:ind w:left="486"/>
              <w:jc w:val="both"/>
            </w:pPr>
          </w:p>
          <w:p w14:paraId="140DCE59" w14:textId="153A5267" w:rsidR="00460463" w:rsidRPr="00F24D0D" w:rsidRDefault="001908F7" w:rsidP="00C52E18">
            <w:pPr>
              <w:keepNext/>
              <w:widowControl w:val="0"/>
              <w:autoSpaceDE w:val="0"/>
              <w:autoSpaceDN w:val="0"/>
              <w:adjustRightInd w:val="0"/>
              <w:outlineLvl w:val="1"/>
            </w:pPr>
            <w:r w:rsidRPr="00760441">
              <w:t xml:space="preserve">Temperature: </w:t>
            </w:r>
            <w:r w:rsidR="00C52E18">
              <w:t>20°C</w:t>
            </w:r>
          </w:p>
        </w:tc>
      </w:tr>
      <w:tr w:rsidR="00460463" w:rsidRPr="00A411E7" w14:paraId="2C004BBD"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1AA2EC" w14:textId="77777777" w:rsidR="00460463" w:rsidRPr="00026F72" w:rsidRDefault="00460463" w:rsidP="00460463">
            <w:pPr>
              <w:keepNext/>
              <w:widowControl w:val="0"/>
              <w:autoSpaceDE w:val="0"/>
              <w:autoSpaceDN w:val="0"/>
              <w:adjustRightInd w:val="0"/>
              <w:spacing w:after="120"/>
              <w:outlineLvl w:val="1"/>
              <w:rPr>
                <w:b/>
                <w:bCs/>
                <w:szCs w:val="24"/>
                <w:lang w:eastAsia="en-GB"/>
              </w:rPr>
            </w:pPr>
            <w:r w:rsidRPr="00094514">
              <w:rPr>
                <w:b/>
                <w:bCs/>
                <w:szCs w:val="24"/>
                <w:lang w:eastAsia="en-GB"/>
              </w:rPr>
              <w:t>Category(ies) of users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DFED599" w14:textId="77777777" w:rsidR="00460463" w:rsidRPr="00A15477" w:rsidRDefault="00460463" w:rsidP="00460463">
            <w:r w:rsidRPr="00A15477">
              <w:t>Professional</w:t>
            </w:r>
          </w:p>
          <w:p w14:paraId="453F6486" w14:textId="66295FCC" w:rsidR="00460463" w:rsidRPr="00F24D0D" w:rsidRDefault="00460463" w:rsidP="00460463">
            <w:pPr>
              <w:keepNext/>
              <w:widowControl w:val="0"/>
              <w:autoSpaceDE w:val="0"/>
              <w:autoSpaceDN w:val="0"/>
              <w:adjustRightInd w:val="0"/>
              <w:outlineLvl w:val="1"/>
            </w:pPr>
          </w:p>
        </w:tc>
      </w:tr>
      <w:tr w:rsidR="00460463" w:rsidRPr="00A411E7" w14:paraId="44673247" w14:textId="77777777" w:rsidTr="00D9604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666116" w14:textId="77777777" w:rsidR="00460463" w:rsidRPr="00026F72" w:rsidRDefault="00460463" w:rsidP="00460463">
            <w:pPr>
              <w:keepNext/>
              <w:widowControl w:val="0"/>
              <w:autoSpaceDE w:val="0"/>
              <w:autoSpaceDN w:val="0"/>
              <w:adjustRightInd w:val="0"/>
              <w:spacing w:after="120"/>
              <w:outlineLvl w:val="1"/>
              <w:rPr>
                <w:b/>
                <w:bCs/>
                <w:szCs w:val="24"/>
                <w:lang w:eastAsia="en-GB"/>
              </w:rPr>
            </w:pPr>
            <w:r w:rsidRPr="00094514">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39A530D" w14:textId="77777777" w:rsidR="00BD618A" w:rsidRPr="00615939" w:rsidRDefault="00BD618A" w:rsidP="00BD618A">
            <w:r w:rsidRPr="00615939">
              <w:t>Pack sizes: 1000L, 20L, 10L, 5L, 2L, 1L</w:t>
            </w:r>
          </w:p>
          <w:p w14:paraId="127100E7" w14:textId="77777777" w:rsidR="00BD618A" w:rsidRPr="00615939" w:rsidRDefault="00BD618A" w:rsidP="00BD618A">
            <w:r w:rsidRPr="00615939">
              <w:t>1000L: tank, High density polyethylene (HDPE)</w:t>
            </w:r>
          </w:p>
          <w:p w14:paraId="143C55F8" w14:textId="77777777" w:rsidR="00BD618A" w:rsidRPr="00615939" w:rsidRDefault="00BD618A" w:rsidP="00BD618A">
            <w:r w:rsidRPr="00615939">
              <w:t>20L, 10L, 5L: can, HDPE</w:t>
            </w:r>
          </w:p>
          <w:p w14:paraId="2E992683" w14:textId="27881CA5" w:rsidR="00460463" w:rsidRPr="00F24D0D" w:rsidRDefault="00BD618A" w:rsidP="008D426A">
            <w:r>
              <w:t>2L, 1L: bottle, HDPE</w:t>
            </w:r>
          </w:p>
        </w:tc>
      </w:tr>
    </w:tbl>
    <w:p w14:paraId="4600B199" w14:textId="77777777" w:rsidR="006C4D48" w:rsidRDefault="006C4D48" w:rsidP="006C4D48">
      <w:pPr>
        <w:tabs>
          <w:tab w:val="left" w:pos="500"/>
        </w:tabs>
        <w:ind w:left="500" w:hanging="500"/>
      </w:pPr>
    </w:p>
    <w:p w14:paraId="23AA1253" w14:textId="77777777" w:rsidR="006C4D48" w:rsidRDefault="006C4D48" w:rsidP="006C4D48">
      <w:pPr>
        <w:pStyle w:val="Titre5"/>
        <w:spacing w:before="255" w:after="80"/>
        <w:rPr>
          <w:rFonts w:cs="Times"/>
          <w:bCs/>
          <w:szCs w:val="29"/>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14:paraId="3052BCBC" w14:textId="77777777" w:rsidTr="00D06098">
        <w:trPr>
          <w:trHeight w:val="379"/>
        </w:trPr>
        <w:tc>
          <w:tcPr>
            <w:tcW w:w="9036" w:type="dxa"/>
            <w:tcBorders>
              <w:top w:val="single" w:sz="4" w:space="0" w:color="000000"/>
              <w:left w:val="single" w:sz="4" w:space="0" w:color="000000"/>
              <w:bottom w:val="single" w:sz="4" w:space="0" w:color="000000"/>
              <w:right w:val="single" w:sz="4" w:space="0" w:color="000000"/>
            </w:tcBorders>
          </w:tcPr>
          <w:p w14:paraId="4E8DC887" w14:textId="20540E9D" w:rsidR="00460463" w:rsidRPr="00E23DB4" w:rsidRDefault="00460463" w:rsidP="000A384B">
            <w:pPr>
              <w:pStyle w:val="Paragraphedeliste"/>
              <w:keepNext/>
              <w:widowControl w:val="0"/>
              <w:numPr>
                <w:ilvl w:val="0"/>
                <w:numId w:val="7"/>
              </w:numPr>
              <w:suppressAutoHyphens w:val="0"/>
              <w:autoSpaceDE w:val="0"/>
              <w:spacing w:line="260" w:lineRule="atLeast"/>
              <w:ind w:left="714" w:hanging="357"/>
              <w:rPr>
                <w:u w:val="single"/>
                <w:lang w:val="en" w:eastAsia="en-US"/>
              </w:rPr>
            </w:pPr>
          </w:p>
        </w:tc>
      </w:tr>
    </w:tbl>
    <w:p w14:paraId="711F3C08" w14:textId="77777777" w:rsidR="006C4D48" w:rsidRDefault="006C4D48" w:rsidP="006C4D48">
      <w:pPr>
        <w:pStyle w:val="Titre5"/>
        <w:spacing w:before="255" w:after="80"/>
        <w:rPr>
          <w:rFonts w:cs="Times"/>
          <w:bCs/>
          <w:szCs w:val="29"/>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14:paraId="2B08DBAF"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043A0998" w14:textId="77777777" w:rsidR="006C4D48" w:rsidRPr="00012D05" w:rsidRDefault="002B0389" w:rsidP="008D426A">
            <w:pPr>
              <w:numPr>
                <w:ilvl w:val="0"/>
                <w:numId w:val="7"/>
              </w:numPr>
              <w:spacing w:line="256" w:lineRule="auto"/>
              <w:jc w:val="both"/>
            </w:pPr>
            <w:r>
              <w:rPr>
                <w:bCs/>
                <w:iCs/>
              </w:rPr>
              <w:t>For application by mopping or wiping, professional users must wear gloves, body protection and chemical goggles.</w:t>
            </w:r>
          </w:p>
          <w:p w14:paraId="2F04432F" w14:textId="08460E76" w:rsidR="000473E4" w:rsidRDefault="000473E4" w:rsidP="000473E4">
            <w:pPr>
              <w:numPr>
                <w:ilvl w:val="0"/>
                <w:numId w:val="7"/>
              </w:numPr>
              <w:spacing w:line="256" w:lineRule="auto"/>
              <w:jc w:val="both"/>
            </w:pPr>
            <w:r>
              <w:t>Do not dip your hands in the bucket.</w:t>
            </w:r>
          </w:p>
          <w:p w14:paraId="564EE089" w14:textId="10F2510B" w:rsidR="000473E4" w:rsidRPr="00070F51" w:rsidRDefault="000473E4">
            <w:pPr>
              <w:numPr>
                <w:ilvl w:val="0"/>
                <w:numId w:val="7"/>
              </w:numPr>
              <w:spacing w:line="256" w:lineRule="auto"/>
              <w:jc w:val="both"/>
            </w:pPr>
            <w:r>
              <w:t>Apply the product only with a mop with a handle.</w:t>
            </w:r>
          </w:p>
        </w:tc>
      </w:tr>
    </w:tbl>
    <w:p w14:paraId="0DE0A257" w14:textId="77777777" w:rsidR="006C4D48" w:rsidRDefault="006C4D48" w:rsidP="006C4D48">
      <w:pPr>
        <w:pStyle w:val="Titre5"/>
        <w:spacing w:before="255" w:after="80"/>
        <w:rPr>
          <w:rFonts w:cs="Times"/>
          <w:bCs/>
          <w:szCs w:val="29"/>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63EBEA35"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7DC0AE4E" w14:textId="77777777" w:rsidR="006C4D48" w:rsidRDefault="006C4D48" w:rsidP="00AD71C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6C84E777" w14:textId="77777777" w:rsidR="006C4D48" w:rsidRDefault="006C4D48" w:rsidP="006C4D48">
      <w:pPr>
        <w:pStyle w:val="Titre5"/>
        <w:spacing w:before="255" w:after="80"/>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333DE662"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41B0B5DE" w14:textId="77777777" w:rsidR="006C4D48" w:rsidRDefault="006C4D48" w:rsidP="00AD71C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68BC042F" w14:textId="77777777" w:rsidR="006C4D48" w:rsidRDefault="006C4D48" w:rsidP="006C4D48">
      <w:pPr>
        <w:pStyle w:val="Titre5"/>
        <w:spacing w:before="255" w:after="80"/>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6C4D48" w:rsidRPr="008766C7" w14:paraId="6C7013B2" w14:textId="77777777" w:rsidTr="00D96048">
        <w:tc>
          <w:tcPr>
            <w:tcW w:w="9036" w:type="dxa"/>
            <w:tcBorders>
              <w:top w:val="single" w:sz="4" w:space="0" w:color="000000"/>
              <w:left w:val="single" w:sz="4" w:space="0" w:color="000000"/>
              <w:bottom w:val="single" w:sz="4" w:space="0" w:color="000000"/>
              <w:right w:val="single" w:sz="4" w:space="0" w:color="000000"/>
            </w:tcBorders>
          </w:tcPr>
          <w:p w14:paraId="0FF95CF6" w14:textId="77777777" w:rsidR="006C4D48" w:rsidRDefault="006C4D48" w:rsidP="00AD71CD">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22B074B3" w14:textId="17988397" w:rsidR="006C4D48" w:rsidRDefault="006C4D48" w:rsidP="006C4D48">
      <w:pPr>
        <w:widowControl w:val="0"/>
        <w:autoSpaceDE w:val="0"/>
        <w:rPr>
          <w:rFonts w:cs="Times"/>
          <w:bCs/>
          <w:szCs w:val="29"/>
        </w:rPr>
      </w:pPr>
    </w:p>
    <w:p w14:paraId="5FA437F2" w14:textId="77777777" w:rsidR="00141B81" w:rsidRDefault="00141B81" w:rsidP="00141B81">
      <w:pPr>
        <w:pStyle w:val="Titre4"/>
      </w:pPr>
      <w:r>
        <w:lastRenderedPageBreak/>
        <w:t>Use description</w:t>
      </w:r>
    </w:p>
    <w:p w14:paraId="73053E64" w14:textId="77777777" w:rsidR="00141B81" w:rsidRDefault="00141B81" w:rsidP="00141B81">
      <w:pPr>
        <w:pStyle w:val="Lgende"/>
        <w:spacing w:after="120"/>
        <w:rPr>
          <w:rFonts w:ascii="Verdana" w:hAnsi="Verdana" w:cs="Verdana"/>
        </w:rPr>
      </w:pPr>
    </w:p>
    <w:p w14:paraId="640F9B18" w14:textId="5E2075FB" w:rsidR="00141B81" w:rsidRDefault="00141B81" w:rsidP="00141B81">
      <w:pPr>
        <w:pStyle w:val="Lgende"/>
        <w:spacing w:after="120"/>
        <w:rPr>
          <w:rFonts w:ascii="Verdana" w:hAnsi="Verdana"/>
          <w:b/>
          <w:bCs/>
          <w:szCs w:val="24"/>
          <w:lang w:eastAsia="en-GB"/>
        </w:rPr>
      </w:pPr>
      <w:r>
        <w:rPr>
          <w:rFonts w:ascii="Verdana" w:hAnsi="Verdana" w:cs="Verdana"/>
        </w:rPr>
        <w:t>Table 10</w:t>
      </w:r>
      <w:r>
        <w:rPr>
          <w:rFonts w:ascii="Verdana" w:hAnsi="Verdana"/>
        </w:rPr>
        <w:t xml:space="preserve">. Use # 1 – Disinfection of domestic surfaces by spraying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141B81" w:rsidRPr="00A411E7" w14:paraId="5600D6BE" w14:textId="77777777" w:rsidTr="003138F7">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5BDDA82" w14:textId="77777777" w:rsidR="00141B81" w:rsidRPr="00F24D0D" w:rsidRDefault="00141B81" w:rsidP="003138F7">
            <w:pPr>
              <w:rPr>
                <w:b/>
              </w:rPr>
            </w:pPr>
            <w:r w:rsidRPr="00671A6D">
              <w:rPr>
                <w:b/>
                <w:bCs/>
                <w:szCs w:val="24"/>
                <w:lang w:eastAsia="en-GB"/>
              </w:rPr>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1F74918F" w14:textId="00F5F775" w:rsidR="00141B81" w:rsidRPr="00F24D0D" w:rsidRDefault="00141B81" w:rsidP="003138F7">
            <w:r>
              <w:t>PT 4</w:t>
            </w:r>
          </w:p>
        </w:tc>
      </w:tr>
      <w:tr w:rsidR="00141B81" w:rsidRPr="00A411E7" w14:paraId="45E812A5" w14:textId="77777777" w:rsidTr="003138F7">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93B0EE9" w14:textId="77777777" w:rsidR="00141B81" w:rsidRPr="00F24D0D" w:rsidRDefault="00141B81" w:rsidP="003138F7">
            <w:pPr>
              <w:rPr>
                <w:b/>
              </w:rPr>
            </w:pPr>
            <w:r w:rsidRPr="00094514">
              <w:rPr>
                <w:b/>
                <w:bCs/>
                <w:szCs w:val="24"/>
                <w:lang w:eastAsia="en-GB"/>
              </w:rPr>
              <w:t>Where relevant, an exact description of the authorised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9B80351" w14:textId="77777777" w:rsidR="00141B81" w:rsidRDefault="00141B81" w:rsidP="003138F7">
            <w:r w:rsidRPr="00E0580C">
              <w:t xml:space="preserve">Disinfection of </w:t>
            </w:r>
            <w:r>
              <w:t xml:space="preserve">hard </w:t>
            </w:r>
            <w:r w:rsidRPr="00E0580C">
              <w:t xml:space="preserve">surfaces </w:t>
            </w:r>
            <w:r>
              <w:t xml:space="preserve">in </w:t>
            </w:r>
            <w:r w:rsidRPr="00D8039B">
              <w:t>domestic areas</w:t>
            </w:r>
            <w:r w:rsidRPr="00FD3D95">
              <w:t xml:space="preserve"> </w:t>
            </w:r>
            <w:r w:rsidRPr="00E0580C">
              <w:t>by spraying</w:t>
            </w:r>
            <w:r>
              <w:t xml:space="preserve"> (ustensils, equipment, furniture)</w:t>
            </w:r>
          </w:p>
          <w:p w14:paraId="5364323C" w14:textId="77777777" w:rsidR="00141B81" w:rsidRPr="00F24D0D" w:rsidRDefault="00141B81" w:rsidP="003138F7">
            <w:r>
              <w:t>Without mechanical action</w:t>
            </w:r>
          </w:p>
        </w:tc>
      </w:tr>
      <w:tr w:rsidR="00141B81" w:rsidRPr="00A411E7" w14:paraId="28D080AC" w14:textId="77777777" w:rsidTr="003138F7">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3201E87" w14:textId="77777777" w:rsidR="00141B81" w:rsidRPr="00F24D0D" w:rsidRDefault="00141B81" w:rsidP="003138F7">
            <w:pPr>
              <w:rPr>
                <w:b/>
              </w:rPr>
            </w:pPr>
            <w:r w:rsidRPr="00094514">
              <w:rPr>
                <w:b/>
                <w:bCs/>
                <w:szCs w:val="24"/>
                <w:lang w:eastAsia="en-GB"/>
              </w:rPr>
              <w:t>Target organism (including development stage)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32401209" w14:textId="77777777" w:rsidR="00141B81" w:rsidRDefault="00141B81" w:rsidP="003138F7">
            <w:pPr>
              <w:snapToGrid w:val="0"/>
              <w:spacing w:line="254" w:lineRule="auto"/>
            </w:pPr>
            <w:r>
              <w:t>Bacteria</w:t>
            </w:r>
          </w:p>
          <w:p w14:paraId="5F00B9CF" w14:textId="77777777" w:rsidR="00141B81" w:rsidRDefault="00141B81" w:rsidP="003138F7">
            <w:pPr>
              <w:snapToGrid w:val="0"/>
              <w:spacing w:line="254" w:lineRule="auto"/>
            </w:pPr>
            <w:r>
              <w:t>Yeasts</w:t>
            </w:r>
          </w:p>
          <w:p w14:paraId="39E53289" w14:textId="77777777" w:rsidR="00141B81" w:rsidRPr="00F24D0D" w:rsidRDefault="00141B81" w:rsidP="003138F7">
            <w:pPr>
              <w:snapToGrid w:val="0"/>
              <w:spacing w:line="254" w:lineRule="auto"/>
            </w:pPr>
            <w:r>
              <w:t>Fungi</w:t>
            </w:r>
          </w:p>
        </w:tc>
      </w:tr>
      <w:tr w:rsidR="00141B81" w:rsidRPr="00A411E7" w14:paraId="0F60180C" w14:textId="77777777" w:rsidTr="003138F7">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1E50439" w14:textId="77777777" w:rsidR="00141B81" w:rsidRPr="00F24D0D" w:rsidRDefault="00141B81" w:rsidP="003138F7">
            <w:pPr>
              <w:rPr>
                <w:b/>
              </w:rPr>
            </w:pPr>
            <w:r w:rsidRPr="00094514">
              <w:rPr>
                <w:b/>
                <w:bCs/>
                <w:szCs w:val="24"/>
                <w:lang w:eastAsia="en-GB"/>
              </w:rPr>
              <w:t>Field of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9DFF253" w14:textId="77777777" w:rsidR="00141B81" w:rsidRPr="00F24D0D" w:rsidRDefault="00141B81" w:rsidP="003138F7">
            <w:r>
              <w:t>Indoor</w:t>
            </w:r>
          </w:p>
        </w:tc>
      </w:tr>
      <w:tr w:rsidR="00141B81" w:rsidRPr="00A411E7" w14:paraId="3FD5D3EE" w14:textId="77777777" w:rsidTr="003138F7">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487392E" w14:textId="77777777" w:rsidR="00141B81" w:rsidRPr="00F24D0D" w:rsidRDefault="00141B81" w:rsidP="003138F7">
            <w:pPr>
              <w:rPr>
                <w:b/>
              </w:rPr>
            </w:pPr>
            <w:r w:rsidRPr="00094514">
              <w:rPr>
                <w:b/>
                <w:bCs/>
                <w:szCs w:val="24"/>
                <w:lang w:eastAsia="en-GB"/>
              </w:rPr>
              <w:t>Application method(s)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02A99C17" w14:textId="77777777" w:rsidR="00141B81" w:rsidRPr="00F24D0D" w:rsidRDefault="00141B81" w:rsidP="003138F7">
            <w:r>
              <w:t>Spraying o</w:t>
            </w:r>
            <w:r w:rsidRPr="0073321F">
              <w:t>n hard non-porous surfaces with</w:t>
            </w:r>
            <w:r>
              <w:t xml:space="preserve"> </w:t>
            </w:r>
            <w:r w:rsidRPr="0073321F">
              <w:t>prior cleaning</w:t>
            </w:r>
          </w:p>
        </w:tc>
      </w:tr>
      <w:tr w:rsidR="00141B81" w:rsidRPr="00A411E7" w14:paraId="0540A58C" w14:textId="77777777" w:rsidTr="003138F7">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9302670" w14:textId="77777777" w:rsidR="00141B81" w:rsidRPr="00F24D0D" w:rsidRDefault="00141B81" w:rsidP="003138F7">
            <w:pPr>
              <w:rPr>
                <w:b/>
              </w:rPr>
            </w:pPr>
            <w:r w:rsidRPr="00094514">
              <w:rPr>
                <w:b/>
                <w:bCs/>
                <w:szCs w:val="24"/>
                <w:lang w:eastAsia="en-GB"/>
              </w:rPr>
              <w:t>Application rate(s) and frequency</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73F3A0E" w14:textId="77777777" w:rsidR="00141B81" w:rsidRDefault="00141B81" w:rsidP="003138F7">
            <w:pPr>
              <w:rPr>
                <w:rStyle w:val="tlid-translation"/>
              </w:rPr>
            </w:pPr>
            <w:r>
              <w:t>Application rate: 30 % v/v dilution in water</w:t>
            </w:r>
          </w:p>
          <w:p w14:paraId="6FA2FABB" w14:textId="77777777" w:rsidR="00141B81" w:rsidRPr="005C6B75" w:rsidRDefault="00141B81" w:rsidP="003138F7"/>
          <w:p w14:paraId="5A79DB5B" w14:textId="77777777" w:rsidR="00141B81" w:rsidRDefault="00141B81" w:rsidP="003138F7">
            <w:pPr>
              <w:snapToGrid w:val="0"/>
              <w:jc w:val="both"/>
            </w:pPr>
            <w:r w:rsidRPr="00760441">
              <w:t xml:space="preserve">Contact time: </w:t>
            </w:r>
          </w:p>
          <w:p w14:paraId="0FE122FB" w14:textId="77777777" w:rsidR="00141B81" w:rsidRDefault="00141B81" w:rsidP="003138F7">
            <w:pPr>
              <w:pStyle w:val="Paragraphedeliste"/>
              <w:numPr>
                <w:ilvl w:val="0"/>
                <w:numId w:val="17"/>
              </w:numPr>
              <w:snapToGrid w:val="0"/>
              <w:jc w:val="both"/>
            </w:pPr>
            <w:r w:rsidRPr="00760441">
              <w:t>15 minutes</w:t>
            </w:r>
            <w:r>
              <w:t xml:space="preserve"> (bacteria and yeasts)</w:t>
            </w:r>
          </w:p>
          <w:p w14:paraId="4B07A065" w14:textId="77777777" w:rsidR="00141B81" w:rsidRDefault="00141B81" w:rsidP="003138F7">
            <w:pPr>
              <w:pStyle w:val="Paragraphedeliste"/>
              <w:numPr>
                <w:ilvl w:val="0"/>
                <w:numId w:val="17"/>
              </w:numPr>
              <w:snapToGrid w:val="0"/>
              <w:jc w:val="both"/>
            </w:pPr>
            <w:r>
              <w:t>20 minutes (fungi)</w:t>
            </w:r>
          </w:p>
          <w:p w14:paraId="7EA118C8" w14:textId="77777777" w:rsidR="00141B81" w:rsidRPr="00F24D0D" w:rsidRDefault="00141B81" w:rsidP="003138F7">
            <w:r w:rsidRPr="00760441">
              <w:t xml:space="preserve">Temperature: </w:t>
            </w:r>
            <w:r>
              <w:t>20°C</w:t>
            </w:r>
          </w:p>
        </w:tc>
      </w:tr>
      <w:tr w:rsidR="00141B81" w:rsidRPr="00A411E7" w14:paraId="1DED4148" w14:textId="77777777" w:rsidTr="003138F7">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C1BAD20" w14:textId="77777777" w:rsidR="00141B81" w:rsidRPr="00F24D0D" w:rsidRDefault="00141B81" w:rsidP="003138F7">
            <w:pPr>
              <w:rPr>
                <w:b/>
              </w:rPr>
            </w:pPr>
            <w:r w:rsidRPr="00094514">
              <w:rPr>
                <w:b/>
                <w:bCs/>
                <w:szCs w:val="24"/>
                <w:lang w:eastAsia="en-GB"/>
              </w:rPr>
              <w:t>Category(ies) of users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6CCD601E" w14:textId="77777777" w:rsidR="00141B81" w:rsidRPr="00F24D0D" w:rsidRDefault="00141B81" w:rsidP="003138F7">
            <w:r>
              <w:t>Professional</w:t>
            </w:r>
          </w:p>
        </w:tc>
      </w:tr>
      <w:tr w:rsidR="00141B81" w:rsidRPr="00A411E7" w14:paraId="03EBF739" w14:textId="77777777" w:rsidTr="003138F7">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1EE2DAA" w14:textId="77777777" w:rsidR="00141B81" w:rsidRPr="00F24D0D" w:rsidRDefault="00141B81" w:rsidP="003138F7">
            <w:pPr>
              <w:rPr>
                <w:b/>
              </w:rPr>
            </w:pPr>
            <w:r w:rsidRPr="00094514">
              <w:rPr>
                <w:b/>
                <w:bCs/>
                <w:szCs w:val="24"/>
                <w:lang w:eastAsia="en-GB"/>
              </w:rPr>
              <w:t>Pack sizes and packaging material</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95AA9AD" w14:textId="77777777" w:rsidR="00141B81" w:rsidRDefault="00141B81" w:rsidP="003138F7">
            <w:pPr>
              <w:shd w:val="clear" w:color="auto" w:fill="FFFFFF" w:themeFill="background1"/>
            </w:pPr>
            <w:r w:rsidRPr="009731DF">
              <w:t xml:space="preserve">Pack sizes: 1000L, 20L, 10L, 5L, 2L, 1L </w:t>
            </w:r>
          </w:p>
          <w:p w14:paraId="462C204C" w14:textId="77777777" w:rsidR="00141B81" w:rsidRPr="009731DF" w:rsidRDefault="00141B81" w:rsidP="003138F7">
            <w:pPr>
              <w:shd w:val="clear" w:color="auto" w:fill="FFFFFF" w:themeFill="background1"/>
            </w:pPr>
            <w:r w:rsidRPr="009731DF">
              <w:t>1000L: tank, High density polyethylene (HDPE)</w:t>
            </w:r>
          </w:p>
          <w:p w14:paraId="25DFE445" w14:textId="77777777" w:rsidR="00141B81" w:rsidRPr="009731DF" w:rsidRDefault="00141B81" w:rsidP="003138F7">
            <w:pPr>
              <w:shd w:val="clear" w:color="auto" w:fill="FFFFFF" w:themeFill="background1"/>
            </w:pPr>
            <w:r w:rsidRPr="009731DF">
              <w:t>20L, 10L, 5L: can, HDPE</w:t>
            </w:r>
          </w:p>
          <w:p w14:paraId="1944EAAF" w14:textId="77777777" w:rsidR="00141B81" w:rsidRPr="00F24D0D" w:rsidRDefault="00141B81" w:rsidP="003138F7">
            <w:pPr>
              <w:shd w:val="clear" w:color="auto" w:fill="FFFFFF" w:themeFill="background1"/>
            </w:pPr>
            <w:r w:rsidRPr="009731DF">
              <w:t>2L, 1L: bottle, HDPE</w:t>
            </w:r>
          </w:p>
        </w:tc>
      </w:tr>
    </w:tbl>
    <w:p w14:paraId="0E77E94D" w14:textId="77777777" w:rsidR="00141B81" w:rsidRDefault="00141B81" w:rsidP="00141B81">
      <w:pPr>
        <w:tabs>
          <w:tab w:val="left" w:pos="500"/>
        </w:tabs>
        <w:ind w:left="500" w:hanging="500"/>
      </w:pPr>
    </w:p>
    <w:p w14:paraId="293DED2A" w14:textId="77777777" w:rsidR="00141B81" w:rsidRDefault="00141B81" w:rsidP="00141B81">
      <w:pPr>
        <w:pStyle w:val="Titre5"/>
        <w:spacing w:before="255" w:after="80"/>
        <w:rPr>
          <w:rFonts w:cs="Times"/>
          <w:bCs/>
          <w:szCs w:val="29"/>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41B81" w14:paraId="35AEC15A" w14:textId="77777777" w:rsidTr="003138F7">
        <w:tc>
          <w:tcPr>
            <w:tcW w:w="9036" w:type="dxa"/>
            <w:tcBorders>
              <w:top w:val="single" w:sz="4" w:space="0" w:color="000000"/>
              <w:left w:val="single" w:sz="4" w:space="0" w:color="000000"/>
              <w:bottom w:val="single" w:sz="4" w:space="0" w:color="000000"/>
              <w:right w:val="single" w:sz="4" w:space="0" w:color="000000"/>
            </w:tcBorders>
          </w:tcPr>
          <w:p w14:paraId="5DB64CD7" w14:textId="2A0A568C" w:rsidR="00141B81" w:rsidRPr="00AD71CD" w:rsidRDefault="00141B81" w:rsidP="003138F7">
            <w:pPr>
              <w:pStyle w:val="Paragraphedeliste"/>
              <w:keepNext/>
              <w:widowControl w:val="0"/>
              <w:numPr>
                <w:ilvl w:val="0"/>
                <w:numId w:val="7"/>
              </w:numPr>
              <w:suppressAutoHyphens w:val="0"/>
              <w:autoSpaceDE w:val="0"/>
              <w:spacing w:line="260" w:lineRule="atLeast"/>
              <w:ind w:left="714" w:hanging="357"/>
            </w:pPr>
            <w:r w:rsidRPr="00AD71CD" w:rsidDel="00F354EF">
              <w:t xml:space="preserve"> </w:t>
            </w:r>
          </w:p>
        </w:tc>
      </w:tr>
    </w:tbl>
    <w:p w14:paraId="0C3C6D18" w14:textId="77777777" w:rsidR="00141B81" w:rsidRDefault="00141B81" w:rsidP="00141B81">
      <w:pPr>
        <w:pStyle w:val="Titre5"/>
        <w:spacing w:before="255" w:after="80"/>
        <w:rPr>
          <w:rFonts w:cs="Times"/>
          <w:bCs/>
          <w:szCs w:val="29"/>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41B81" w14:paraId="6726D5D7" w14:textId="77777777" w:rsidTr="003138F7">
        <w:tc>
          <w:tcPr>
            <w:tcW w:w="9036" w:type="dxa"/>
            <w:tcBorders>
              <w:top w:val="single" w:sz="4" w:space="0" w:color="000000"/>
              <w:left w:val="single" w:sz="4" w:space="0" w:color="000000"/>
              <w:bottom w:val="single" w:sz="4" w:space="0" w:color="000000"/>
              <w:right w:val="single" w:sz="4" w:space="0" w:color="000000"/>
            </w:tcBorders>
          </w:tcPr>
          <w:p w14:paraId="0531EB91" w14:textId="77777777" w:rsidR="00141B81" w:rsidRPr="00957297" w:rsidRDefault="00141B81" w:rsidP="003138F7">
            <w:pPr>
              <w:pStyle w:val="Paragraphedeliste"/>
              <w:keepNext/>
              <w:widowControl w:val="0"/>
              <w:numPr>
                <w:ilvl w:val="0"/>
                <w:numId w:val="7"/>
              </w:numPr>
              <w:suppressAutoHyphens w:val="0"/>
              <w:autoSpaceDE w:val="0"/>
              <w:spacing w:line="260" w:lineRule="atLeast"/>
              <w:ind w:left="714" w:hanging="357"/>
              <w:rPr>
                <w:rFonts w:cs="Times"/>
                <w:bCs/>
                <w:szCs w:val="29"/>
              </w:rPr>
            </w:pPr>
            <w:r w:rsidRPr="008A40A2">
              <w:rPr>
                <w:rFonts w:cs="Times"/>
                <w:szCs w:val="29"/>
              </w:rPr>
              <w:t>For application by spraying, professional users must wear gloves, body protection, chemical goggles and respiratory protective equipment.</w:t>
            </w:r>
          </w:p>
        </w:tc>
      </w:tr>
    </w:tbl>
    <w:p w14:paraId="57E693D6" w14:textId="77777777" w:rsidR="00141B81" w:rsidRDefault="00141B81" w:rsidP="00141B81">
      <w:pPr>
        <w:pStyle w:val="Titre5"/>
        <w:spacing w:before="255" w:after="80"/>
        <w:rPr>
          <w:rFonts w:cs="Times"/>
          <w:bCs/>
          <w:szCs w:val="29"/>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41B81" w:rsidRPr="008766C7" w14:paraId="13EF0CE3" w14:textId="77777777" w:rsidTr="003138F7">
        <w:tc>
          <w:tcPr>
            <w:tcW w:w="9036" w:type="dxa"/>
            <w:tcBorders>
              <w:top w:val="single" w:sz="4" w:space="0" w:color="000000"/>
              <w:left w:val="single" w:sz="4" w:space="0" w:color="000000"/>
              <w:bottom w:val="single" w:sz="4" w:space="0" w:color="000000"/>
              <w:right w:val="single" w:sz="4" w:space="0" w:color="000000"/>
            </w:tcBorders>
          </w:tcPr>
          <w:p w14:paraId="43C266D0" w14:textId="77777777" w:rsidR="00141B81" w:rsidRDefault="00141B81" w:rsidP="003138F7">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54CE1357" w14:textId="77777777" w:rsidR="00141B81" w:rsidRDefault="00141B81" w:rsidP="00141B81">
      <w:pPr>
        <w:pStyle w:val="Titre5"/>
        <w:spacing w:before="255" w:after="80"/>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41B81" w:rsidRPr="008766C7" w14:paraId="33F6D2F9" w14:textId="77777777" w:rsidTr="003138F7">
        <w:tc>
          <w:tcPr>
            <w:tcW w:w="9036" w:type="dxa"/>
            <w:tcBorders>
              <w:top w:val="single" w:sz="4" w:space="0" w:color="000000"/>
              <w:left w:val="single" w:sz="4" w:space="0" w:color="000000"/>
              <w:bottom w:val="single" w:sz="4" w:space="0" w:color="000000"/>
              <w:right w:val="single" w:sz="4" w:space="0" w:color="000000"/>
            </w:tcBorders>
          </w:tcPr>
          <w:p w14:paraId="00C8D743" w14:textId="77777777" w:rsidR="00141B81" w:rsidRDefault="00141B81" w:rsidP="003138F7">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1F0865B0" w14:textId="77777777" w:rsidR="00141B81" w:rsidRDefault="00141B81" w:rsidP="00141B81">
      <w:pPr>
        <w:pStyle w:val="Titre5"/>
        <w:spacing w:before="255" w:after="80"/>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41B81" w:rsidRPr="008766C7" w14:paraId="341E8C04" w14:textId="77777777" w:rsidTr="003138F7">
        <w:tc>
          <w:tcPr>
            <w:tcW w:w="9036" w:type="dxa"/>
            <w:tcBorders>
              <w:top w:val="single" w:sz="4" w:space="0" w:color="000000"/>
              <w:left w:val="single" w:sz="4" w:space="0" w:color="000000"/>
              <w:bottom w:val="single" w:sz="4" w:space="0" w:color="000000"/>
              <w:right w:val="single" w:sz="4" w:space="0" w:color="000000"/>
            </w:tcBorders>
          </w:tcPr>
          <w:p w14:paraId="2031DE01" w14:textId="77777777" w:rsidR="00141B81" w:rsidRDefault="00141B81" w:rsidP="003138F7">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12EE47C4" w14:textId="77777777" w:rsidR="00141B81" w:rsidRDefault="00141B81" w:rsidP="00141B81">
      <w:pPr>
        <w:widowControl w:val="0"/>
        <w:autoSpaceDE w:val="0"/>
        <w:rPr>
          <w:rFonts w:cs="Times"/>
          <w:bCs/>
          <w:szCs w:val="29"/>
        </w:rPr>
      </w:pPr>
    </w:p>
    <w:p w14:paraId="5A43DEEA" w14:textId="77777777" w:rsidR="00141B81" w:rsidRDefault="00141B81" w:rsidP="00141B81">
      <w:pPr>
        <w:pStyle w:val="Titre4"/>
      </w:pPr>
      <w:r>
        <w:t>Use description</w:t>
      </w:r>
    </w:p>
    <w:p w14:paraId="78CB9BBF" w14:textId="77777777" w:rsidR="00141B81" w:rsidRDefault="00141B81" w:rsidP="00141B81">
      <w:pPr>
        <w:widowControl w:val="0"/>
        <w:autoSpaceDE w:val="0"/>
        <w:rPr>
          <w:rFonts w:cs="Times"/>
          <w:bCs/>
          <w:szCs w:val="29"/>
        </w:rPr>
      </w:pPr>
    </w:p>
    <w:p w14:paraId="3622E3BA" w14:textId="2AD688C2" w:rsidR="00141B81" w:rsidRDefault="00141B81" w:rsidP="00141B81">
      <w:pPr>
        <w:pStyle w:val="Lgende"/>
        <w:spacing w:after="120"/>
        <w:rPr>
          <w:rFonts w:ascii="Verdana" w:hAnsi="Verdana"/>
          <w:b/>
          <w:bCs/>
          <w:szCs w:val="24"/>
          <w:lang w:eastAsia="en-GB"/>
        </w:rPr>
      </w:pPr>
      <w:r>
        <w:rPr>
          <w:rFonts w:ascii="Verdana" w:hAnsi="Verdana" w:cs="Verdana"/>
        </w:rPr>
        <w:lastRenderedPageBreak/>
        <w:t>Table 11</w:t>
      </w:r>
      <w:r>
        <w:rPr>
          <w:rFonts w:ascii="Verdana" w:hAnsi="Verdana"/>
        </w:rPr>
        <w:t>. Use # 2 – Disinfection of domestic surfaces by wiping with mop/cloth</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141B81" w:rsidRPr="00A411E7" w14:paraId="680A4314" w14:textId="77777777" w:rsidTr="003138F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871B6D" w14:textId="77777777" w:rsidR="00141B81" w:rsidRPr="00026F72" w:rsidRDefault="00141B81" w:rsidP="003138F7">
            <w:pPr>
              <w:keepNext/>
              <w:widowControl w:val="0"/>
              <w:autoSpaceDE w:val="0"/>
              <w:autoSpaceDN w:val="0"/>
              <w:adjustRightInd w:val="0"/>
              <w:spacing w:after="120"/>
              <w:outlineLvl w:val="1"/>
              <w:rPr>
                <w:b/>
                <w:bCs/>
                <w:szCs w:val="24"/>
                <w:lang w:eastAsia="en-GB"/>
              </w:rPr>
            </w:pPr>
            <w:r w:rsidRPr="00671A6D">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1342208" w14:textId="43C11464" w:rsidR="00141B81" w:rsidRPr="00F24D0D" w:rsidRDefault="00141B81" w:rsidP="003138F7">
            <w:pPr>
              <w:keepNext/>
              <w:widowControl w:val="0"/>
              <w:autoSpaceDE w:val="0"/>
              <w:autoSpaceDN w:val="0"/>
              <w:adjustRightInd w:val="0"/>
              <w:spacing w:after="120"/>
              <w:outlineLvl w:val="1"/>
            </w:pPr>
            <w:r>
              <w:t>PT4</w:t>
            </w:r>
          </w:p>
        </w:tc>
      </w:tr>
      <w:tr w:rsidR="00141B81" w:rsidRPr="00A411E7" w14:paraId="0C7B75DD" w14:textId="77777777" w:rsidTr="003138F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BC3C9E" w14:textId="77777777" w:rsidR="00141B81" w:rsidRPr="00026F72" w:rsidRDefault="00141B81" w:rsidP="003138F7">
            <w:pPr>
              <w:keepNext/>
              <w:widowControl w:val="0"/>
              <w:autoSpaceDE w:val="0"/>
              <w:autoSpaceDN w:val="0"/>
              <w:adjustRightInd w:val="0"/>
              <w:spacing w:after="120"/>
              <w:outlineLvl w:val="1"/>
              <w:rPr>
                <w:b/>
                <w:bCs/>
                <w:szCs w:val="24"/>
                <w:lang w:eastAsia="en-GB"/>
              </w:rPr>
            </w:pPr>
            <w:r w:rsidRPr="00094514">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C6E57E3" w14:textId="77777777" w:rsidR="00141B81" w:rsidRDefault="00141B81" w:rsidP="003138F7">
            <w:pPr>
              <w:keepNext/>
              <w:widowControl w:val="0"/>
              <w:autoSpaceDE w:val="0"/>
              <w:autoSpaceDN w:val="0"/>
              <w:adjustRightInd w:val="0"/>
              <w:outlineLvl w:val="1"/>
            </w:pPr>
            <w:r w:rsidRPr="00CD4FE1">
              <w:t xml:space="preserve">Disinfection of </w:t>
            </w:r>
            <w:r>
              <w:t xml:space="preserve">surfaces in </w:t>
            </w:r>
            <w:r w:rsidRPr="006E407C">
              <w:t>domestic areas</w:t>
            </w:r>
            <w:r w:rsidRPr="00FD3D95">
              <w:t xml:space="preserve"> </w:t>
            </w:r>
            <w:r>
              <w:t>(floors, utensils, equipment, furniture)</w:t>
            </w:r>
            <w:r w:rsidRPr="00CD4FE1">
              <w:t xml:space="preserve"> by w</w:t>
            </w:r>
            <w:r>
              <w:t>iping with mop/cloth and bucket.</w:t>
            </w:r>
          </w:p>
          <w:p w14:paraId="002E54E5" w14:textId="77777777" w:rsidR="00141B81" w:rsidRPr="00F24D0D" w:rsidRDefault="00141B81" w:rsidP="003138F7">
            <w:pPr>
              <w:keepNext/>
              <w:widowControl w:val="0"/>
              <w:autoSpaceDE w:val="0"/>
              <w:autoSpaceDN w:val="0"/>
              <w:adjustRightInd w:val="0"/>
              <w:outlineLvl w:val="1"/>
            </w:pPr>
            <w:r>
              <w:t>Without mechanical action</w:t>
            </w:r>
          </w:p>
        </w:tc>
      </w:tr>
      <w:tr w:rsidR="00141B81" w:rsidRPr="00A411E7" w14:paraId="53127EC6" w14:textId="77777777" w:rsidTr="003138F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655A41" w14:textId="77777777" w:rsidR="00141B81" w:rsidRPr="00026F72" w:rsidRDefault="00141B81" w:rsidP="003138F7">
            <w:pPr>
              <w:keepNext/>
              <w:widowControl w:val="0"/>
              <w:autoSpaceDE w:val="0"/>
              <w:autoSpaceDN w:val="0"/>
              <w:adjustRightInd w:val="0"/>
              <w:spacing w:after="120"/>
              <w:outlineLvl w:val="1"/>
              <w:rPr>
                <w:b/>
                <w:bCs/>
                <w:szCs w:val="24"/>
                <w:lang w:eastAsia="en-GB"/>
              </w:rPr>
            </w:pPr>
            <w:r w:rsidRPr="00094514">
              <w:rPr>
                <w:b/>
                <w:bCs/>
                <w:szCs w:val="24"/>
                <w:lang w:eastAsia="en-GB"/>
              </w:rPr>
              <w:t>Target organism (including development stage)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vAlign w:val="center"/>
          </w:tcPr>
          <w:p w14:paraId="064455F6" w14:textId="77777777" w:rsidR="00141B81" w:rsidRPr="00A15477" w:rsidRDefault="00141B81" w:rsidP="003138F7">
            <w:pPr>
              <w:snapToGrid w:val="0"/>
              <w:spacing w:line="254" w:lineRule="auto"/>
            </w:pPr>
            <w:r w:rsidRPr="00A15477">
              <w:t>Bacteria</w:t>
            </w:r>
          </w:p>
          <w:p w14:paraId="06A2675B" w14:textId="77777777" w:rsidR="00141B81" w:rsidRDefault="00141B81" w:rsidP="003138F7">
            <w:pPr>
              <w:keepNext/>
              <w:widowControl w:val="0"/>
              <w:autoSpaceDE w:val="0"/>
              <w:autoSpaceDN w:val="0"/>
              <w:adjustRightInd w:val="0"/>
              <w:outlineLvl w:val="1"/>
            </w:pPr>
            <w:r w:rsidRPr="00572DF5">
              <w:t>Yeasts</w:t>
            </w:r>
          </w:p>
          <w:p w14:paraId="1F63CF40" w14:textId="77777777" w:rsidR="00141B81" w:rsidRPr="00F24D0D" w:rsidRDefault="00141B81" w:rsidP="003138F7">
            <w:pPr>
              <w:keepNext/>
              <w:widowControl w:val="0"/>
              <w:autoSpaceDE w:val="0"/>
              <w:autoSpaceDN w:val="0"/>
              <w:adjustRightInd w:val="0"/>
              <w:outlineLvl w:val="1"/>
            </w:pPr>
            <w:r>
              <w:t>Fungi</w:t>
            </w:r>
          </w:p>
        </w:tc>
      </w:tr>
      <w:tr w:rsidR="00141B81" w:rsidRPr="00A411E7" w14:paraId="6E3D6312" w14:textId="77777777" w:rsidTr="003138F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96586F" w14:textId="77777777" w:rsidR="00141B81" w:rsidRPr="00026F72" w:rsidRDefault="00141B81" w:rsidP="003138F7">
            <w:pPr>
              <w:keepNext/>
              <w:widowControl w:val="0"/>
              <w:autoSpaceDE w:val="0"/>
              <w:autoSpaceDN w:val="0"/>
              <w:adjustRightInd w:val="0"/>
              <w:spacing w:after="120"/>
              <w:outlineLvl w:val="1"/>
              <w:rPr>
                <w:b/>
                <w:bCs/>
                <w:szCs w:val="24"/>
                <w:lang w:eastAsia="en-GB"/>
              </w:rPr>
            </w:pPr>
            <w:r w:rsidRPr="00094514">
              <w:rPr>
                <w:b/>
                <w:bCs/>
                <w:szCs w:val="24"/>
                <w:lang w:eastAsia="en-GB"/>
              </w:rPr>
              <w:t>Field of use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DCB6062" w14:textId="77777777" w:rsidR="00141B81" w:rsidRPr="00F24D0D" w:rsidRDefault="00141B81" w:rsidP="003138F7">
            <w:pPr>
              <w:keepNext/>
              <w:widowControl w:val="0"/>
              <w:autoSpaceDE w:val="0"/>
              <w:autoSpaceDN w:val="0"/>
              <w:adjustRightInd w:val="0"/>
              <w:outlineLvl w:val="1"/>
            </w:pPr>
            <w:r>
              <w:t>Indoor</w:t>
            </w:r>
          </w:p>
        </w:tc>
      </w:tr>
      <w:tr w:rsidR="00141B81" w:rsidRPr="00A411E7" w14:paraId="138FD172" w14:textId="77777777" w:rsidTr="003138F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0E90B7" w14:textId="77777777" w:rsidR="00141B81" w:rsidRPr="00026F72" w:rsidRDefault="00141B81" w:rsidP="003138F7">
            <w:pPr>
              <w:keepNext/>
              <w:widowControl w:val="0"/>
              <w:autoSpaceDE w:val="0"/>
              <w:autoSpaceDN w:val="0"/>
              <w:adjustRightInd w:val="0"/>
              <w:spacing w:after="120"/>
              <w:outlineLvl w:val="1"/>
              <w:rPr>
                <w:b/>
                <w:bCs/>
                <w:szCs w:val="24"/>
                <w:lang w:eastAsia="en-GB"/>
              </w:rPr>
            </w:pPr>
            <w:r w:rsidRPr="00094514">
              <w:rPr>
                <w:b/>
                <w:bCs/>
                <w:szCs w:val="24"/>
                <w:lang w:eastAsia="en-GB"/>
              </w:rPr>
              <w:t>Application method(s)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DD29AF6" w14:textId="77777777" w:rsidR="00141B81" w:rsidRPr="00F24D0D" w:rsidRDefault="00141B81" w:rsidP="003138F7">
            <w:pPr>
              <w:keepNext/>
              <w:widowControl w:val="0"/>
              <w:autoSpaceDE w:val="0"/>
              <w:autoSpaceDN w:val="0"/>
              <w:adjustRightInd w:val="0"/>
              <w:spacing w:after="120"/>
              <w:outlineLvl w:val="1"/>
            </w:pPr>
            <w:r w:rsidRPr="00A15477">
              <w:t>Wiping</w:t>
            </w:r>
            <w:r>
              <w:t xml:space="preserve"> </w:t>
            </w:r>
            <w:r>
              <w:rPr>
                <w:lang w:val="en-US"/>
              </w:rPr>
              <w:t>on hard non-porous surfaces with prior cleaning</w:t>
            </w:r>
          </w:p>
        </w:tc>
      </w:tr>
      <w:tr w:rsidR="00141B81" w:rsidRPr="00A411E7" w14:paraId="39D256DA" w14:textId="77777777" w:rsidTr="003138F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62C27B" w14:textId="77777777" w:rsidR="00141B81" w:rsidRPr="00026F72" w:rsidRDefault="00141B81" w:rsidP="003138F7">
            <w:pPr>
              <w:keepNext/>
              <w:widowControl w:val="0"/>
              <w:autoSpaceDE w:val="0"/>
              <w:autoSpaceDN w:val="0"/>
              <w:adjustRightInd w:val="0"/>
              <w:spacing w:after="120"/>
              <w:outlineLvl w:val="1"/>
              <w:rPr>
                <w:b/>
                <w:bCs/>
                <w:szCs w:val="24"/>
                <w:lang w:eastAsia="en-GB"/>
              </w:rPr>
            </w:pPr>
            <w:r w:rsidRPr="00094514">
              <w:rPr>
                <w:b/>
                <w:bCs/>
                <w:szCs w:val="24"/>
                <w:lang w:eastAsia="en-GB"/>
              </w:rPr>
              <w:t>Application rate(s) and frequency</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ACBA7C6" w14:textId="77777777" w:rsidR="00141B81" w:rsidRDefault="00141B81" w:rsidP="003138F7">
            <w:r>
              <w:t>Application rate: 30 % v/v dilution in water</w:t>
            </w:r>
          </w:p>
          <w:p w14:paraId="51F02E85" w14:textId="77777777" w:rsidR="00141B81" w:rsidRDefault="00141B81" w:rsidP="003138F7">
            <w:pPr>
              <w:snapToGrid w:val="0"/>
              <w:jc w:val="both"/>
            </w:pPr>
          </w:p>
          <w:p w14:paraId="06358B1F" w14:textId="77777777" w:rsidR="00141B81" w:rsidRDefault="00141B81" w:rsidP="003138F7">
            <w:pPr>
              <w:snapToGrid w:val="0"/>
              <w:jc w:val="both"/>
            </w:pPr>
            <w:r w:rsidRPr="00760441">
              <w:t xml:space="preserve">Contact time: </w:t>
            </w:r>
          </w:p>
          <w:p w14:paraId="4F26DFD4" w14:textId="77777777" w:rsidR="00141B81" w:rsidRDefault="00141B81" w:rsidP="003138F7">
            <w:pPr>
              <w:pStyle w:val="Paragraphedeliste"/>
              <w:numPr>
                <w:ilvl w:val="0"/>
                <w:numId w:val="17"/>
              </w:numPr>
              <w:snapToGrid w:val="0"/>
              <w:jc w:val="both"/>
            </w:pPr>
            <w:r w:rsidRPr="00760441">
              <w:t>15 minutes</w:t>
            </w:r>
            <w:r>
              <w:t xml:space="preserve"> (bacteria and yeasts)</w:t>
            </w:r>
          </w:p>
          <w:p w14:paraId="2165B15E" w14:textId="77777777" w:rsidR="00141B81" w:rsidRDefault="00141B81" w:rsidP="003138F7">
            <w:pPr>
              <w:pStyle w:val="Paragraphedeliste"/>
              <w:numPr>
                <w:ilvl w:val="0"/>
                <w:numId w:val="17"/>
              </w:numPr>
              <w:snapToGrid w:val="0"/>
              <w:jc w:val="both"/>
            </w:pPr>
            <w:r>
              <w:t>20 minutes (fungi)</w:t>
            </w:r>
          </w:p>
          <w:p w14:paraId="55522576" w14:textId="77777777" w:rsidR="00141B81" w:rsidRDefault="00141B81" w:rsidP="003138F7">
            <w:pPr>
              <w:pStyle w:val="Paragraphedeliste"/>
              <w:snapToGrid w:val="0"/>
              <w:ind w:left="486"/>
              <w:jc w:val="both"/>
            </w:pPr>
          </w:p>
          <w:p w14:paraId="4B73F031" w14:textId="77777777" w:rsidR="00141B81" w:rsidRPr="00F24D0D" w:rsidRDefault="00141B81" w:rsidP="003138F7">
            <w:pPr>
              <w:keepNext/>
              <w:widowControl w:val="0"/>
              <w:autoSpaceDE w:val="0"/>
              <w:autoSpaceDN w:val="0"/>
              <w:adjustRightInd w:val="0"/>
              <w:outlineLvl w:val="1"/>
            </w:pPr>
            <w:r w:rsidRPr="00760441">
              <w:t xml:space="preserve">Temperature: </w:t>
            </w:r>
            <w:r>
              <w:t>20°C</w:t>
            </w:r>
          </w:p>
        </w:tc>
      </w:tr>
      <w:tr w:rsidR="00141B81" w:rsidRPr="00A411E7" w14:paraId="2665DC74" w14:textId="77777777" w:rsidTr="003138F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55AB4DF" w14:textId="77777777" w:rsidR="00141B81" w:rsidRPr="00026F72" w:rsidRDefault="00141B81" w:rsidP="003138F7">
            <w:pPr>
              <w:keepNext/>
              <w:widowControl w:val="0"/>
              <w:autoSpaceDE w:val="0"/>
              <w:autoSpaceDN w:val="0"/>
              <w:adjustRightInd w:val="0"/>
              <w:spacing w:after="120"/>
              <w:outlineLvl w:val="1"/>
              <w:rPr>
                <w:b/>
                <w:bCs/>
                <w:szCs w:val="24"/>
                <w:lang w:eastAsia="en-GB"/>
              </w:rPr>
            </w:pPr>
            <w:r w:rsidRPr="00094514">
              <w:rPr>
                <w:b/>
                <w:bCs/>
                <w:szCs w:val="24"/>
                <w:lang w:eastAsia="en-GB"/>
              </w:rPr>
              <w:t>Category(ies) of users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3D9BA63" w14:textId="77777777" w:rsidR="00141B81" w:rsidRPr="00A15477" w:rsidRDefault="00141B81" w:rsidP="003138F7">
            <w:r w:rsidRPr="00A15477">
              <w:t>Professional</w:t>
            </w:r>
          </w:p>
          <w:p w14:paraId="22D0269B" w14:textId="77777777" w:rsidR="00141B81" w:rsidRPr="00F24D0D" w:rsidRDefault="00141B81" w:rsidP="003138F7">
            <w:pPr>
              <w:keepNext/>
              <w:widowControl w:val="0"/>
              <w:autoSpaceDE w:val="0"/>
              <w:autoSpaceDN w:val="0"/>
              <w:adjustRightInd w:val="0"/>
              <w:outlineLvl w:val="1"/>
            </w:pPr>
          </w:p>
        </w:tc>
      </w:tr>
      <w:tr w:rsidR="00141B81" w:rsidRPr="00A411E7" w14:paraId="6F19F237" w14:textId="77777777" w:rsidTr="003138F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CC7274F" w14:textId="77777777" w:rsidR="00141B81" w:rsidRPr="00026F72" w:rsidRDefault="00141B81" w:rsidP="003138F7">
            <w:pPr>
              <w:keepNext/>
              <w:widowControl w:val="0"/>
              <w:autoSpaceDE w:val="0"/>
              <w:autoSpaceDN w:val="0"/>
              <w:adjustRightInd w:val="0"/>
              <w:spacing w:after="120"/>
              <w:outlineLvl w:val="1"/>
              <w:rPr>
                <w:b/>
                <w:bCs/>
                <w:szCs w:val="24"/>
                <w:lang w:eastAsia="en-GB"/>
              </w:rPr>
            </w:pPr>
            <w:r w:rsidRPr="00094514">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F3BBB04" w14:textId="77777777" w:rsidR="00141B81" w:rsidRPr="00615939" w:rsidRDefault="00141B81" w:rsidP="003138F7">
            <w:r w:rsidRPr="00615939">
              <w:t>Pack sizes: 1000L, 20L, 10L, 5L, 2L, 1L</w:t>
            </w:r>
          </w:p>
          <w:p w14:paraId="618286EE" w14:textId="77777777" w:rsidR="00141B81" w:rsidRPr="00615939" w:rsidRDefault="00141B81" w:rsidP="003138F7">
            <w:r w:rsidRPr="00615939">
              <w:t>1000L: tank, High density polyethylene (HDPE)</w:t>
            </w:r>
          </w:p>
          <w:p w14:paraId="677F49AD" w14:textId="77777777" w:rsidR="00141B81" w:rsidRPr="00615939" w:rsidRDefault="00141B81" w:rsidP="003138F7">
            <w:r w:rsidRPr="00615939">
              <w:t>20L, 10L, 5L: can, HDPE</w:t>
            </w:r>
          </w:p>
          <w:p w14:paraId="193A5D4C" w14:textId="77777777" w:rsidR="00141B81" w:rsidRPr="00F24D0D" w:rsidRDefault="00141B81" w:rsidP="003138F7">
            <w:r>
              <w:t>2L, 1L: bottle, HDPE</w:t>
            </w:r>
          </w:p>
        </w:tc>
      </w:tr>
    </w:tbl>
    <w:p w14:paraId="516E1E5E" w14:textId="77777777" w:rsidR="00141B81" w:rsidRDefault="00141B81" w:rsidP="00141B81">
      <w:pPr>
        <w:tabs>
          <w:tab w:val="left" w:pos="500"/>
        </w:tabs>
        <w:ind w:left="500" w:hanging="500"/>
      </w:pPr>
    </w:p>
    <w:p w14:paraId="088FD5B1" w14:textId="77777777" w:rsidR="00141B81" w:rsidRDefault="00141B81" w:rsidP="00141B81">
      <w:pPr>
        <w:pStyle w:val="Titre5"/>
        <w:spacing w:before="255" w:after="80"/>
        <w:rPr>
          <w:rFonts w:cs="Times"/>
          <w:bCs/>
          <w:szCs w:val="29"/>
        </w:rPr>
      </w:pPr>
      <w:r>
        <w:t>Use-specific instructions for use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41B81" w14:paraId="0E7FD0BC" w14:textId="77777777" w:rsidTr="00D06098">
        <w:trPr>
          <w:trHeight w:val="313"/>
        </w:trPr>
        <w:tc>
          <w:tcPr>
            <w:tcW w:w="9036" w:type="dxa"/>
            <w:tcBorders>
              <w:top w:val="single" w:sz="4" w:space="0" w:color="000000"/>
              <w:left w:val="single" w:sz="4" w:space="0" w:color="000000"/>
              <w:bottom w:val="single" w:sz="4" w:space="0" w:color="000000"/>
              <w:right w:val="single" w:sz="4" w:space="0" w:color="000000"/>
            </w:tcBorders>
          </w:tcPr>
          <w:p w14:paraId="1F68B1F5" w14:textId="44CDE504" w:rsidR="00141B81" w:rsidRPr="00E23DB4" w:rsidRDefault="00141B81" w:rsidP="003138F7">
            <w:pPr>
              <w:pStyle w:val="Paragraphedeliste"/>
              <w:keepNext/>
              <w:widowControl w:val="0"/>
              <w:numPr>
                <w:ilvl w:val="0"/>
                <w:numId w:val="7"/>
              </w:numPr>
              <w:suppressAutoHyphens w:val="0"/>
              <w:autoSpaceDE w:val="0"/>
              <w:spacing w:line="260" w:lineRule="atLeast"/>
              <w:ind w:left="714" w:hanging="357"/>
              <w:rPr>
                <w:u w:val="single"/>
                <w:lang w:val="en" w:eastAsia="en-US"/>
              </w:rPr>
            </w:pPr>
          </w:p>
        </w:tc>
      </w:tr>
    </w:tbl>
    <w:p w14:paraId="58776FC5" w14:textId="77777777" w:rsidR="00141B81" w:rsidRDefault="00141B81" w:rsidP="00141B81">
      <w:pPr>
        <w:pStyle w:val="Titre5"/>
        <w:spacing w:before="255" w:after="80"/>
        <w:rPr>
          <w:rFonts w:cs="Times"/>
          <w:bCs/>
          <w:szCs w:val="29"/>
        </w:rPr>
      </w:pPr>
      <w:r>
        <w:t xml:space="preserve">Use-specific risk mitigation measures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41B81" w14:paraId="53921937" w14:textId="77777777" w:rsidTr="003138F7">
        <w:tc>
          <w:tcPr>
            <w:tcW w:w="9036" w:type="dxa"/>
            <w:tcBorders>
              <w:top w:val="single" w:sz="4" w:space="0" w:color="000000"/>
              <w:left w:val="single" w:sz="4" w:space="0" w:color="000000"/>
              <w:bottom w:val="single" w:sz="4" w:space="0" w:color="000000"/>
              <w:right w:val="single" w:sz="4" w:space="0" w:color="000000"/>
            </w:tcBorders>
          </w:tcPr>
          <w:p w14:paraId="7907D099" w14:textId="77777777" w:rsidR="00141B81" w:rsidRPr="00012D05" w:rsidRDefault="00141B81" w:rsidP="003138F7">
            <w:pPr>
              <w:numPr>
                <w:ilvl w:val="0"/>
                <w:numId w:val="7"/>
              </w:numPr>
              <w:spacing w:line="256" w:lineRule="auto"/>
              <w:jc w:val="both"/>
            </w:pPr>
            <w:r>
              <w:rPr>
                <w:bCs/>
                <w:iCs/>
              </w:rPr>
              <w:t>For application by mopping or wiping, professional users must wear gloves, body protection and chemical goggles.</w:t>
            </w:r>
          </w:p>
          <w:p w14:paraId="3BDA7D56" w14:textId="77777777" w:rsidR="00141B81" w:rsidRDefault="00141B81" w:rsidP="003138F7">
            <w:pPr>
              <w:numPr>
                <w:ilvl w:val="0"/>
                <w:numId w:val="7"/>
              </w:numPr>
              <w:spacing w:line="256" w:lineRule="auto"/>
              <w:jc w:val="both"/>
            </w:pPr>
            <w:r>
              <w:t>Do not dip your hands in the bucket.</w:t>
            </w:r>
          </w:p>
          <w:p w14:paraId="48071A8B" w14:textId="77777777" w:rsidR="00141B81" w:rsidRPr="00070F51" w:rsidRDefault="00141B81" w:rsidP="003138F7">
            <w:pPr>
              <w:numPr>
                <w:ilvl w:val="0"/>
                <w:numId w:val="7"/>
              </w:numPr>
              <w:spacing w:line="256" w:lineRule="auto"/>
              <w:jc w:val="both"/>
            </w:pPr>
            <w:r>
              <w:t>Apply the product only with a mop with a handle.</w:t>
            </w:r>
          </w:p>
        </w:tc>
      </w:tr>
    </w:tbl>
    <w:p w14:paraId="26DE4134" w14:textId="77777777" w:rsidR="00141B81" w:rsidRDefault="00141B81" w:rsidP="00141B81">
      <w:pPr>
        <w:pStyle w:val="Titre5"/>
        <w:spacing w:before="255" w:after="80"/>
        <w:rPr>
          <w:rFonts w:cs="Times"/>
          <w:bCs/>
          <w:szCs w:val="29"/>
        </w:rPr>
      </w:pPr>
      <w:r>
        <w:t>Where specific to the use, the particulars of likely direct or indirect effects, first aid instructions and emergency measures to protect the environment</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41B81" w:rsidRPr="008766C7" w14:paraId="16DB4A05" w14:textId="77777777" w:rsidTr="003138F7">
        <w:tc>
          <w:tcPr>
            <w:tcW w:w="9036" w:type="dxa"/>
            <w:tcBorders>
              <w:top w:val="single" w:sz="4" w:space="0" w:color="000000"/>
              <w:left w:val="single" w:sz="4" w:space="0" w:color="000000"/>
              <w:bottom w:val="single" w:sz="4" w:space="0" w:color="000000"/>
              <w:right w:val="single" w:sz="4" w:space="0" w:color="000000"/>
            </w:tcBorders>
          </w:tcPr>
          <w:p w14:paraId="377822C9" w14:textId="77777777" w:rsidR="00141B81" w:rsidRDefault="00141B81" w:rsidP="003138F7">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75B362DA" w14:textId="77777777" w:rsidR="00141B81" w:rsidRDefault="00141B81" w:rsidP="00141B81">
      <w:pPr>
        <w:pStyle w:val="Titre5"/>
        <w:spacing w:before="255" w:after="80"/>
        <w:rPr>
          <w:rFonts w:cs="Times"/>
          <w:bCs/>
          <w:szCs w:val="29"/>
        </w:rPr>
      </w:pPr>
      <w:r>
        <w:t xml:space="preserve">Where specific to the use, the instructions for safe disposal of the product and its packaging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41B81" w:rsidRPr="008766C7" w14:paraId="3758C20C" w14:textId="77777777" w:rsidTr="003138F7">
        <w:tc>
          <w:tcPr>
            <w:tcW w:w="9036" w:type="dxa"/>
            <w:tcBorders>
              <w:top w:val="single" w:sz="4" w:space="0" w:color="000000"/>
              <w:left w:val="single" w:sz="4" w:space="0" w:color="000000"/>
              <w:bottom w:val="single" w:sz="4" w:space="0" w:color="000000"/>
              <w:right w:val="single" w:sz="4" w:space="0" w:color="000000"/>
            </w:tcBorders>
          </w:tcPr>
          <w:p w14:paraId="7DE43882" w14:textId="77777777" w:rsidR="00141B81" w:rsidRDefault="00141B81" w:rsidP="003138F7">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631912B6" w14:textId="77777777" w:rsidR="00141B81" w:rsidRDefault="00141B81" w:rsidP="00141B81">
      <w:pPr>
        <w:pStyle w:val="Titre5"/>
        <w:spacing w:before="255" w:after="80"/>
        <w:rPr>
          <w:rFonts w:cs="Times"/>
          <w:bCs/>
          <w:szCs w:val="29"/>
        </w:rPr>
      </w:pPr>
      <w:r>
        <w:t>Where specific to the use, the conditions of storage and shelf-life of the product under normal conditions of storage</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41B81" w:rsidRPr="008766C7" w14:paraId="2CDF0799" w14:textId="77777777" w:rsidTr="003138F7">
        <w:tc>
          <w:tcPr>
            <w:tcW w:w="9036" w:type="dxa"/>
            <w:tcBorders>
              <w:top w:val="single" w:sz="4" w:space="0" w:color="000000"/>
              <w:left w:val="single" w:sz="4" w:space="0" w:color="000000"/>
              <w:bottom w:val="single" w:sz="4" w:space="0" w:color="000000"/>
              <w:right w:val="single" w:sz="4" w:space="0" w:color="000000"/>
            </w:tcBorders>
          </w:tcPr>
          <w:p w14:paraId="53EFAD7A" w14:textId="77777777" w:rsidR="00141B81" w:rsidRDefault="00141B81" w:rsidP="003138F7">
            <w:pPr>
              <w:pStyle w:val="Paragraphedeliste"/>
              <w:keepNext/>
              <w:widowControl w:val="0"/>
              <w:numPr>
                <w:ilvl w:val="0"/>
                <w:numId w:val="7"/>
              </w:numPr>
              <w:suppressAutoHyphens w:val="0"/>
              <w:autoSpaceDE w:val="0"/>
              <w:spacing w:line="260" w:lineRule="atLeast"/>
              <w:ind w:left="714" w:hanging="357"/>
              <w:rPr>
                <w:rFonts w:cs="Times"/>
                <w:bCs/>
                <w:szCs w:val="29"/>
              </w:rPr>
            </w:pPr>
          </w:p>
        </w:tc>
      </w:tr>
    </w:tbl>
    <w:p w14:paraId="50FCF598" w14:textId="77777777" w:rsidR="00141B81" w:rsidRDefault="00141B81" w:rsidP="006C4D48">
      <w:pPr>
        <w:widowControl w:val="0"/>
        <w:autoSpaceDE w:val="0"/>
        <w:rPr>
          <w:rFonts w:cs="Times"/>
          <w:bCs/>
          <w:szCs w:val="29"/>
        </w:rPr>
      </w:pPr>
    </w:p>
    <w:p w14:paraId="4B836B29" w14:textId="77777777" w:rsidR="00EE362A" w:rsidRDefault="00EE362A" w:rsidP="00EE362A">
      <w:pPr>
        <w:pStyle w:val="Titre3"/>
        <w:numPr>
          <w:ilvl w:val="2"/>
          <w:numId w:val="6"/>
        </w:numPr>
      </w:pPr>
      <w:bookmarkStart w:id="137" w:name="_Toc73002764"/>
      <w:r>
        <w:rPr>
          <w:b w:val="0"/>
        </w:rPr>
        <w:lastRenderedPageBreak/>
        <w:t>General directions for use of the meta SPC 8</w:t>
      </w:r>
      <w:bookmarkEnd w:id="137"/>
    </w:p>
    <w:p w14:paraId="0BB2EE85" w14:textId="77777777" w:rsidR="00EE362A" w:rsidRDefault="00EE362A" w:rsidP="00EE362A">
      <w:pPr>
        <w:pStyle w:val="Titre4"/>
        <w:numPr>
          <w:ilvl w:val="3"/>
          <w:numId w:val="6"/>
        </w:numPr>
      </w:pPr>
      <w:bookmarkStart w:id="138" w:name="_Toc73002765"/>
      <w:r>
        <w:t>Instructions for use</w:t>
      </w:r>
      <w:bookmarkEnd w:id="138"/>
    </w:p>
    <w:tbl>
      <w:tblPr>
        <w:tblW w:w="0" w:type="auto"/>
        <w:tblInd w:w="45" w:type="dxa"/>
        <w:tblLayout w:type="fixed"/>
        <w:tblCellMar>
          <w:left w:w="0" w:type="dxa"/>
          <w:right w:w="0" w:type="dxa"/>
        </w:tblCellMar>
        <w:tblLook w:val="04A0" w:firstRow="1" w:lastRow="0" w:firstColumn="1" w:lastColumn="0" w:noHBand="0" w:noVBand="1"/>
      </w:tblPr>
      <w:tblGrid>
        <w:gridCol w:w="9026"/>
      </w:tblGrid>
      <w:tr w:rsidR="00EE362A" w14:paraId="2BD918FE" w14:textId="77777777" w:rsidTr="0002044A">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E26711" w14:textId="77777777" w:rsidR="00505747" w:rsidRPr="00E05E89" w:rsidRDefault="00505747" w:rsidP="00505747">
            <w:pPr>
              <w:pStyle w:val="Paragraphedeliste"/>
              <w:keepNext/>
              <w:widowControl w:val="0"/>
              <w:numPr>
                <w:ilvl w:val="0"/>
                <w:numId w:val="7"/>
              </w:numPr>
              <w:suppressAutoHyphens w:val="0"/>
              <w:autoSpaceDE w:val="0"/>
              <w:spacing w:after="120" w:line="260" w:lineRule="atLeast"/>
              <w:contextualSpacing/>
              <w:rPr>
                <w:bCs/>
                <w:iCs/>
              </w:rPr>
            </w:pPr>
            <w:r>
              <w:rPr>
                <w:bCs/>
                <w:iCs/>
              </w:rPr>
              <w:t>Comply with the instructions for use</w:t>
            </w:r>
            <w:r w:rsidRPr="00E05E89">
              <w:rPr>
                <w:bCs/>
                <w:iCs/>
              </w:rPr>
              <w:t>.</w:t>
            </w:r>
          </w:p>
          <w:p w14:paraId="302BB3B6" w14:textId="77777777" w:rsidR="00E23DB4" w:rsidRDefault="00505747" w:rsidP="00505747">
            <w:pPr>
              <w:pStyle w:val="Paragraphedeliste"/>
              <w:keepNext/>
              <w:widowControl w:val="0"/>
              <w:numPr>
                <w:ilvl w:val="0"/>
                <w:numId w:val="7"/>
              </w:numPr>
              <w:suppressAutoHyphens w:val="0"/>
              <w:autoSpaceDE w:val="0"/>
              <w:spacing w:after="120" w:line="260" w:lineRule="atLeast"/>
              <w:contextualSpacing/>
              <w:rPr>
                <w:bCs/>
                <w:iCs/>
              </w:rPr>
            </w:pPr>
            <w:r w:rsidRPr="00E87ABA">
              <w:rPr>
                <w:bCs/>
                <w:iCs/>
              </w:rPr>
              <w:t xml:space="preserve">Make sure to wet surfaces completely. </w:t>
            </w:r>
          </w:p>
          <w:p w14:paraId="01E12A45" w14:textId="567DB8E9" w:rsidR="00505747" w:rsidRDefault="00505747" w:rsidP="00505747">
            <w:pPr>
              <w:pStyle w:val="Paragraphedeliste"/>
              <w:keepNext/>
              <w:widowControl w:val="0"/>
              <w:numPr>
                <w:ilvl w:val="0"/>
                <w:numId w:val="7"/>
              </w:numPr>
              <w:suppressAutoHyphens w:val="0"/>
              <w:autoSpaceDE w:val="0"/>
              <w:spacing w:after="120" w:line="260" w:lineRule="atLeast"/>
              <w:contextualSpacing/>
              <w:rPr>
                <w:bCs/>
                <w:iCs/>
              </w:rPr>
            </w:pPr>
            <w:r w:rsidRPr="00E87ABA">
              <w:rPr>
                <w:bCs/>
                <w:iCs/>
              </w:rPr>
              <w:t>All</w:t>
            </w:r>
            <w:r>
              <w:rPr>
                <w:bCs/>
                <w:iCs/>
              </w:rPr>
              <w:t xml:space="preserve">ow to take effect for at least 15 to 20 </w:t>
            </w:r>
            <w:r w:rsidRPr="00E87ABA">
              <w:rPr>
                <w:bCs/>
                <w:iCs/>
              </w:rPr>
              <w:t>minutes</w:t>
            </w:r>
            <w:r>
              <w:rPr>
                <w:bCs/>
                <w:iCs/>
              </w:rPr>
              <w:t>, depending on the activity</w:t>
            </w:r>
            <w:r w:rsidRPr="00E87ABA">
              <w:rPr>
                <w:bCs/>
                <w:iCs/>
              </w:rPr>
              <w:t>.</w:t>
            </w:r>
          </w:p>
          <w:p w14:paraId="4F2804AA" w14:textId="17137E06" w:rsidR="00F354EF" w:rsidRPr="00A60B33" w:rsidRDefault="005C6B75" w:rsidP="00505747">
            <w:pPr>
              <w:pStyle w:val="Paragraphedeliste"/>
              <w:keepNext/>
              <w:widowControl w:val="0"/>
              <w:numPr>
                <w:ilvl w:val="0"/>
                <w:numId w:val="7"/>
              </w:numPr>
              <w:suppressAutoHyphens w:val="0"/>
              <w:autoSpaceDE w:val="0"/>
              <w:spacing w:after="120" w:line="260" w:lineRule="atLeast"/>
              <w:contextualSpacing/>
              <w:rPr>
                <w:bCs/>
                <w:iCs/>
              </w:rPr>
            </w:pPr>
            <w:r w:rsidRPr="001C1E05">
              <w:rPr>
                <w:rFonts w:cs="Times"/>
                <w:bCs/>
              </w:rPr>
              <w:t>Clean carefully the surfaces before application of the product.</w:t>
            </w:r>
          </w:p>
          <w:p w14:paraId="61D67289" w14:textId="30001DFA" w:rsidR="00021AF8" w:rsidRPr="00BD618A" w:rsidRDefault="00021AF8" w:rsidP="00505747">
            <w:pPr>
              <w:pStyle w:val="Paragraphedeliste"/>
              <w:keepNext/>
              <w:widowControl w:val="0"/>
              <w:numPr>
                <w:ilvl w:val="0"/>
                <w:numId w:val="7"/>
              </w:numPr>
              <w:suppressAutoHyphens w:val="0"/>
              <w:autoSpaceDE w:val="0"/>
              <w:spacing w:after="120" w:line="260" w:lineRule="atLeast"/>
              <w:contextualSpacing/>
              <w:rPr>
                <w:bCs/>
                <w:iCs/>
              </w:rPr>
            </w:pPr>
            <w:r w:rsidRPr="00AD71CD">
              <w:t>Mix at a rate of 300 mL of product for 700 mL of water.</w:t>
            </w:r>
          </w:p>
          <w:p w14:paraId="6A7529FF" w14:textId="4FA7567F" w:rsidR="00BD618A" w:rsidRPr="00795ABA" w:rsidRDefault="00BD618A">
            <w:pPr>
              <w:pStyle w:val="Paragraphedeliste"/>
              <w:keepNext/>
              <w:widowControl w:val="0"/>
              <w:numPr>
                <w:ilvl w:val="0"/>
                <w:numId w:val="7"/>
              </w:numPr>
              <w:suppressAutoHyphens w:val="0"/>
              <w:autoSpaceDE w:val="0"/>
              <w:spacing w:after="120" w:line="260" w:lineRule="atLeast"/>
              <w:contextualSpacing/>
              <w:rPr>
                <w:bCs/>
                <w:iCs/>
              </w:rPr>
            </w:pPr>
            <w:r w:rsidRPr="001C1E4C">
              <w:rPr>
                <w:rFonts w:cs="Times"/>
                <w:bCs/>
                <w:szCs w:val="29"/>
              </w:rPr>
              <w:t>Products should not be used in conjunction with acids or ammonia.</w:t>
            </w:r>
          </w:p>
        </w:tc>
      </w:tr>
    </w:tbl>
    <w:p w14:paraId="42A09DB1" w14:textId="77777777" w:rsidR="00EE362A" w:rsidRDefault="00EE362A" w:rsidP="00EE362A">
      <w:pPr>
        <w:pStyle w:val="Titre4"/>
        <w:numPr>
          <w:ilvl w:val="3"/>
          <w:numId w:val="6"/>
        </w:numPr>
      </w:pPr>
      <w:bookmarkStart w:id="139" w:name="_Toc73002766"/>
      <w:r>
        <w:t>Risk mitigation measures</w:t>
      </w:r>
      <w:bookmarkEnd w:id="139"/>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E362A" w14:paraId="580BD718" w14:textId="77777777" w:rsidTr="0002044A">
        <w:tc>
          <w:tcPr>
            <w:tcW w:w="9036" w:type="dxa"/>
            <w:tcBorders>
              <w:top w:val="single" w:sz="4" w:space="0" w:color="000000"/>
              <w:left w:val="single" w:sz="4" w:space="0" w:color="000000"/>
              <w:bottom w:val="single" w:sz="4" w:space="0" w:color="000000"/>
              <w:right w:val="single" w:sz="4" w:space="0" w:color="000000"/>
            </w:tcBorders>
          </w:tcPr>
          <w:p w14:paraId="225F96E6" w14:textId="2F37FAAF" w:rsidR="00EE362A" w:rsidRDefault="003B2706" w:rsidP="002C59B5">
            <w:pPr>
              <w:pStyle w:val="Paragraphedeliste"/>
              <w:keepNext/>
              <w:widowControl w:val="0"/>
              <w:numPr>
                <w:ilvl w:val="0"/>
                <w:numId w:val="7"/>
              </w:numPr>
              <w:suppressAutoHyphens w:val="0"/>
              <w:autoSpaceDE w:val="0"/>
              <w:spacing w:after="60" w:line="260" w:lineRule="atLeast"/>
              <w:jc w:val="both"/>
            </w:pPr>
            <w:r w:rsidRPr="002C59B5">
              <w:t>For PT 4 use</w:t>
            </w:r>
            <w:r w:rsidRPr="002C59B5">
              <w:rPr>
                <w:lang w:val="en-US" w:eastAsia="en-US"/>
              </w:rPr>
              <w:t xml:space="preserve"> </w:t>
            </w:r>
            <w:r>
              <w:rPr>
                <w:lang w:val="en-US" w:eastAsia="en-US"/>
              </w:rPr>
              <w:t>,t</w:t>
            </w:r>
            <w:r w:rsidR="000C1B90" w:rsidRPr="002C59B5">
              <w:rPr>
                <w:lang w:val="en-US" w:eastAsia="en-US"/>
              </w:rPr>
              <w:t>he disinfection of hard surfaces in contact with food is restricted to domestic areas</w:t>
            </w:r>
          </w:p>
          <w:p w14:paraId="55B4A911" w14:textId="77777777" w:rsidR="002C59B5" w:rsidRPr="002C59B5" w:rsidRDefault="002C59B5" w:rsidP="002C59B5">
            <w:pPr>
              <w:pStyle w:val="Paragraphedeliste"/>
              <w:keepNext/>
              <w:widowControl w:val="0"/>
              <w:numPr>
                <w:ilvl w:val="0"/>
                <w:numId w:val="7"/>
              </w:numPr>
              <w:suppressAutoHyphens w:val="0"/>
              <w:autoSpaceDE w:val="0"/>
              <w:spacing w:after="60" w:line="260" w:lineRule="atLeast"/>
            </w:pPr>
            <w:r w:rsidRPr="002C59B5">
              <w:t>For PT 2 use, avoid any direct or indirect contact with food.</w:t>
            </w:r>
          </w:p>
          <w:p w14:paraId="0EC6D270" w14:textId="7AC3B157" w:rsidR="002C59B5" w:rsidRDefault="002C59B5" w:rsidP="002C59B5">
            <w:pPr>
              <w:pStyle w:val="Paragraphedeliste"/>
              <w:keepNext/>
              <w:widowControl w:val="0"/>
              <w:numPr>
                <w:ilvl w:val="0"/>
                <w:numId w:val="7"/>
              </w:numPr>
              <w:suppressAutoHyphens w:val="0"/>
              <w:autoSpaceDE w:val="0"/>
              <w:spacing w:after="60" w:line="260" w:lineRule="atLeast"/>
            </w:pPr>
            <w:r w:rsidRPr="002C59B5">
              <w:t xml:space="preserve">For PT 4 use, rinse surfaces after treatment. </w:t>
            </w:r>
          </w:p>
          <w:p w14:paraId="2C12C119" w14:textId="77777777" w:rsidR="000473E4" w:rsidRPr="00012D05" w:rsidRDefault="00F27E66" w:rsidP="00F27E66">
            <w:pPr>
              <w:numPr>
                <w:ilvl w:val="0"/>
                <w:numId w:val="7"/>
              </w:numPr>
              <w:spacing w:line="256" w:lineRule="auto"/>
              <w:jc w:val="both"/>
            </w:pPr>
            <w:r>
              <w:rPr>
                <w:bCs/>
                <w:iCs/>
              </w:rPr>
              <w:t>For mixing and loading</w:t>
            </w:r>
            <w:r w:rsidR="002B0389">
              <w:rPr>
                <w:bCs/>
                <w:iCs/>
              </w:rPr>
              <w:t xml:space="preserve"> and post-application task</w:t>
            </w:r>
            <w:r>
              <w:rPr>
                <w:bCs/>
                <w:iCs/>
              </w:rPr>
              <w:t>, professional users must wear gloves, body protection and chemical goggles.</w:t>
            </w:r>
          </w:p>
          <w:p w14:paraId="507FF2A9" w14:textId="363BB81B" w:rsidR="00F27E66" w:rsidRDefault="00F27E66" w:rsidP="00F27E66">
            <w:pPr>
              <w:numPr>
                <w:ilvl w:val="0"/>
                <w:numId w:val="7"/>
              </w:numPr>
              <w:spacing w:line="256" w:lineRule="auto"/>
              <w:jc w:val="both"/>
            </w:pPr>
            <w:r>
              <w:t>Do not touch the surface until it is totally dried</w:t>
            </w:r>
          </w:p>
          <w:p w14:paraId="26CE6BD7" w14:textId="4A56DB7E" w:rsidR="002C59B5" w:rsidRDefault="00F27E66" w:rsidP="00AD71CD">
            <w:pPr>
              <w:pStyle w:val="Paragraphedeliste"/>
              <w:keepNext/>
              <w:widowControl w:val="0"/>
              <w:numPr>
                <w:ilvl w:val="0"/>
                <w:numId w:val="7"/>
              </w:numPr>
              <w:suppressAutoHyphens w:val="0"/>
              <w:autoSpaceDE w:val="0"/>
              <w:spacing w:after="60" w:line="260" w:lineRule="atLeast"/>
            </w:pPr>
            <w:r>
              <w:t>Children should not be present during disinfection</w:t>
            </w:r>
          </w:p>
        </w:tc>
      </w:tr>
    </w:tbl>
    <w:p w14:paraId="59479234" w14:textId="77777777" w:rsidR="00EE362A" w:rsidRDefault="00EE362A" w:rsidP="00EE362A">
      <w:pPr>
        <w:pStyle w:val="Titre4"/>
        <w:numPr>
          <w:ilvl w:val="3"/>
          <w:numId w:val="6"/>
        </w:numPr>
      </w:pPr>
      <w:bookmarkStart w:id="140" w:name="_Toc73002767"/>
      <w:r>
        <w:t>Particulars of likely direct or indirect effects, first aid instructions and emergency measures to protect the environment</w:t>
      </w:r>
      <w:bookmarkEnd w:id="140"/>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E362A" w:rsidRPr="0030419B" w14:paraId="6043EA5F" w14:textId="77777777" w:rsidTr="0002044A">
        <w:tc>
          <w:tcPr>
            <w:tcW w:w="9036" w:type="dxa"/>
            <w:tcBorders>
              <w:top w:val="single" w:sz="4" w:space="0" w:color="000000"/>
              <w:left w:val="single" w:sz="4" w:space="0" w:color="000000"/>
              <w:bottom w:val="single" w:sz="4" w:space="0" w:color="000000"/>
              <w:right w:val="single" w:sz="4" w:space="0" w:color="000000"/>
            </w:tcBorders>
          </w:tcPr>
          <w:p w14:paraId="7D11D80F" w14:textId="77777777" w:rsidR="000112AF" w:rsidRDefault="000112AF" w:rsidP="000112AF">
            <w:pPr>
              <w:spacing w:line="256" w:lineRule="auto"/>
              <w:jc w:val="both"/>
            </w:pPr>
            <w:r>
              <w:t>IF ON SKIN: Immediately wash skin with plenty of water. Thereafter take off all contaminated clothing and wash it before reuse. Continue to wash the skin with water for 15 minutes. Call a POISON CENTRE or a doctor.</w:t>
            </w:r>
          </w:p>
          <w:p w14:paraId="309AAC44" w14:textId="77777777" w:rsidR="000112AF" w:rsidRDefault="000112AF" w:rsidP="000112AF">
            <w:pPr>
              <w:spacing w:line="256" w:lineRule="auto"/>
              <w:jc w:val="both"/>
            </w:pPr>
            <w:r>
              <w:t>IF IN EYES: Immediately rinse with water for several minutes. Remove contact lenses, if present and easy to do. Continue rinsing for at least 15 minutes. Call 112/ambulance for medical assistance.</w:t>
            </w:r>
          </w:p>
          <w:p w14:paraId="38CF6713" w14:textId="77777777" w:rsidR="000112AF" w:rsidRPr="00E925FD" w:rsidRDefault="000112AF" w:rsidP="000112AF">
            <w:pPr>
              <w:spacing w:line="256" w:lineRule="auto"/>
              <w:jc w:val="both"/>
              <w:rPr>
                <w:u w:val="single"/>
              </w:rPr>
            </w:pPr>
            <w:r w:rsidRPr="00E925FD">
              <w:rPr>
                <w:u w:val="single"/>
              </w:rPr>
              <w:t>Information to Healthcare personnel/doctor:</w:t>
            </w:r>
            <w:r>
              <w:rPr>
                <w:u w:val="single"/>
              </w:rPr>
              <w:t xml:space="preserve"> </w:t>
            </w:r>
            <w:r>
              <w:t>The eyes should also be rinsed repeatedly on the way to the doctor if eye exposure to alkaline chemicals (pH &gt; 11), amines and acids like acetic acid, formic acid or propionic acid</w:t>
            </w:r>
          </w:p>
          <w:p w14:paraId="07B20A7D" w14:textId="77777777" w:rsidR="000112AF" w:rsidRDefault="000112AF" w:rsidP="000112AF">
            <w:pPr>
              <w:spacing w:line="256" w:lineRule="auto"/>
              <w:jc w:val="both"/>
            </w:pPr>
            <w:r>
              <w:t>IF INHALED: Move to fresh air and keep at rest in a position comfortable for breathing. If symptoms: Call 112/ambulance for medical assistance. If no symptoms: Call a POISON CENTRE or a doctor.</w:t>
            </w:r>
          </w:p>
          <w:p w14:paraId="544914EE" w14:textId="77777777" w:rsidR="000112AF" w:rsidRDefault="000112AF" w:rsidP="000112AF">
            <w:pPr>
              <w:spacing w:line="256" w:lineRule="auto"/>
              <w:jc w:val="both"/>
            </w:pPr>
            <w:r>
              <w:t>IF SWALLOWED: Immediately rinse mouth. Give something to drink, if exposed person is able to swallow. Do NOT induce vomiting. Call 112/ambulance for medical assistance.</w:t>
            </w:r>
          </w:p>
          <w:p w14:paraId="29C0B09B" w14:textId="77777777" w:rsidR="00EE362A" w:rsidRDefault="00EE362A" w:rsidP="008D426A">
            <w:pPr>
              <w:pStyle w:val="Paragraphedeliste"/>
              <w:keepNext/>
              <w:widowControl w:val="0"/>
              <w:suppressAutoHyphens w:val="0"/>
              <w:autoSpaceDE w:val="0"/>
              <w:spacing w:line="260" w:lineRule="atLeast"/>
              <w:ind w:left="714"/>
              <w:jc w:val="both"/>
            </w:pPr>
          </w:p>
        </w:tc>
      </w:tr>
    </w:tbl>
    <w:p w14:paraId="288323F7" w14:textId="77777777" w:rsidR="00EE362A" w:rsidRDefault="00EE362A" w:rsidP="00EE362A">
      <w:pPr>
        <w:pStyle w:val="Titre4"/>
        <w:numPr>
          <w:ilvl w:val="3"/>
          <w:numId w:val="6"/>
        </w:numPr>
      </w:pPr>
      <w:bookmarkStart w:id="141" w:name="_Toc73002768"/>
      <w:r>
        <w:lastRenderedPageBreak/>
        <w:t>Instructions for safe disposal of the product and its packaging</w:t>
      </w:r>
      <w:bookmarkEnd w:id="141"/>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E362A" w:rsidRPr="0030419B" w14:paraId="1F853A98" w14:textId="77777777" w:rsidTr="0002044A">
        <w:tc>
          <w:tcPr>
            <w:tcW w:w="9036" w:type="dxa"/>
            <w:tcBorders>
              <w:top w:val="single" w:sz="4" w:space="0" w:color="000000"/>
              <w:left w:val="single" w:sz="4" w:space="0" w:color="000000"/>
              <w:bottom w:val="single" w:sz="4" w:space="0" w:color="000000"/>
              <w:right w:val="single" w:sz="4" w:space="0" w:color="000000"/>
            </w:tcBorders>
          </w:tcPr>
          <w:p w14:paraId="3DAE5CCE" w14:textId="77777777" w:rsidR="00D12563" w:rsidRDefault="00D12563" w:rsidP="00D12563">
            <w:pPr>
              <w:pStyle w:val="Paragraphedeliste"/>
              <w:keepNext/>
              <w:widowControl w:val="0"/>
              <w:numPr>
                <w:ilvl w:val="0"/>
                <w:numId w:val="7"/>
              </w:numPr>
              <w:suppressAutoHyphens w:val="0"/>
              <w:autoSpaceDE w:val="0"/>
              <w:spacing w:after="60" w:line="260" w:lineRule="atLeast"/>
              <w:jc w:val="both"/>
            </w:pPr>
            <w:r>
              <w:t xml:space="preserve">Do not discharge unused product on the ground, into water courses, into pipes (sink, toilets…) nor down the drains. </w:t>
            </w:r>
          </w:p>
          <w:p w14:paraId="4A079252" w14:textId="3C5C4ED3" w:rsidR="00EE362A" w:rsidRDefault="00D12563" w:rsidP="00D12563">
            <w:pPr>
              <w:pStyle w:val="Paragraphedeliste"/>
              <w:keepNext/>
              <w:widowControl w:val="0"/>
              <w:numPr>
                <w:ilvl w:val="0"/>
                <w:numId w:val="7"/>
              </w:numPr>
              <w:suppressAutoHyphens w:val="0"/>
              <w:autoSpaceDE w:val="0"/>
              <w:spacing w:after="60" w:line="260" w:lineRule="atLeast"/>
              <w:ind w:left="714" w:hanging="357"/>
              <w:jc w:val="both"/>
            </w:pPr>
            <w:r>
              <w:t>Dispose of unused product, its packaging and all other waste, in accordance with local regulations.</w:t>
            </w:r>
          </w:p>
        </w:tc>
      </w:tr>
    </w:tbl>
    <w:p w14:paraId="552594C9" w14:textId="77777777" w:rsidR="00EE362A" w:rsidRDefault="00EE362A" w:rsidP="00EE362A">
      <w:pPr>
        <w:pStyle w:val="Titre4"/>
        <w:numPr>
          <w:ilvl w:val="3"/>
          <w:numId w:val="6"/>
        </w:numPr>
      </w:pPr>
      <w:bookmarkStart w:id="142" w:name="_Toc73002769"/>
      <w:r>
        <w:t>Conditions of storage and shelf-life of the product under normal conditions of storage</w:t>
      </w:r>
      <w:bookmarkEnd w:id="14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E362A" w:rsidRPr="0030419B" w14:paraId="61B21AD2" w14:textId="77777777" w:rsidTr="008D426A">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42F4E" w14:textId="77777777" w:rsidR="00EE362A" w:rsidRDefault="00AD71CD" w:rsidP="00AD71CD">
            <w:pPr>
              <w:pStyle w:val="Paragraphedeliste"/>
              <w:keepNext/>
              <w:widowControl w:val="0"/>
              <w:numPr>
                <w:ilvl w:val="0"/>
                <w:numId w:val="7"/>
              </w:numPr>
              <w:suppressAutoHyphens w:val="0"/>
              <w:autoSpaceDE w:val="0"/>
              <w:spacing w:line="260" w:lineRule="atLeast"/>
              <w:ind w:left="714" w:hanging="357"/>
              <w:jc w:val="both"/>
            </w:pPr>
            <w:r>
              <w:t>Keep out of reach of children and non-target animals/pets.</w:t>
            </w:r>
          </w:p>
          <w:p w14:paraId="749A49B3" w14:textId="187BBC65" w:rsidR="00BD618A" w:rsidRPr="008D426A" w:rsidRDefault="00BD618A" w:rsidP="008D426A">
            <w:pPr>
              <w:pStyle w:val="Paragraphedeliste"/>
              <w:numPr>
                <w:ilvl w:val="0"/>
                <w:numId w:val="7"/>
              </w:numPr>
              <w:shd w:val="clear" w:color="auto" w:fill="FFFFFF" w:themeFill="background1"/>
              <w:rPr>
                <w:lang w:val="en-US" w:eastAsia="en-US"/>
              </w:rPr>
            </w:pPr>
            <w:r w:rsidRPr="00BD618A">
              <w:rPr>
                <w:lang w:val="en-US" w:eastAsia="en-US"/>
              </w:rPr>
              <w:t>Do not store above 30°C</w:t>
            </w:r>
          </w:p>
          <w:p w14:paraId="5E0A58C1" w14:textId="1E78DB21" w:rsidR="00BD618A" w:rsidRPr="008D426A" w:rsidRDefault="00BD618A" w:rsidP="008D426A">
            <w:pPr>
              <w:pStyle w:val="Paragraphedeliste"/>
              <w:numPr>
                <w:ilvl w:val="0"/>
                <w:numId w:val="7"/>
              </w:numPr>
              <w:shd w:val="clear" w:color="auto" w:fill="FFFFFF" w:themeFill="background1"/>
              <w:rPr>
                <w:lang w:val="en-US" w:eastAsia="en-US"/>
              </w:rPr>
            </w:pPr>
            <w:r w:rsidRPr="00BD618A">
              <w:rPr>
                <w:lang w:val="en-US" w:eastAsia="en-US"/>
              </w:rPr>
              <w:t xml:space="preserve">Protect from direct sunlight </w:t>
            </w:r>
          </w:p>
          <w:p w14:paraId="1DC9CC5F" w14:textId="17A7F574" w:rsidR="00BD618A" w:rsidRDefault="00BD618A" w:rsidP="00AD71CD">
            <w:pPr>
              <w:pStyle w:val="Paragraphedeliste"/>
              <w:keepNext/>
              <w:widowControl w:val="0"/>
              <w:numPr>
                <w:ilvl w:val="0"/>
                <w:numId w:val="7"/>
              </w:numPr>
              <w:suppressAutoHyphens w:val="0"/>
              <w:autoSpaceDE w:val="0"/>
              <w:spacing w:line="260" w:lineRule="atLeast"/>
              <w:ind w:left="714" w:hanging="357"/>
              <w:jc w:val="both"/>
            </w:pPr>
            <w:r>
              <w:t xml:space="preserve">Shelf life: 9 months </w:t>
            </w:r>
          </w:p>
        </w:tc>
      </w:tr>
    </w:tbl>
    <w:p w14:paraId="08BBE0FB" w14:textId="77777777" w:rsidR="00EE362A" w:rsidRDefault="00EE362A" w:rsidP="00EE362A">
      <w:pPr>
        <w:widowControl w:val="0"/>
        <w:autoSpaceDE w:val="0"/>
        <w:rPr>
          <w:bCs/>
          <w:iCs/>
          <w:szCs w:val="22"/>
        </w:rPr>
      </w:pPr>
    </w:p>
    <w:p w14:paraId="2AB2A5DF" w14:textId="77777777" w:rsidR="00EE362A" w:rsidRDefault="00EE362A" w:rsidP="00EE362A">
      <w:pPr>
        <w:pStyle w:val="Titre3"/>
        <w:numPr>
          <w:ilvl w:val="2"/>
          <w:numId w:val="6"/>
        </w:numPr>
      </w:pPr>
      <w:bookmarkStart w:id="143" w:name="_Toc73002770"/>
      <w:r>
        <w:rPr>
          <w:b w:val="0"/>
        </w:rPr>
        <w:t>Other information</w:t>
      </w:r>
      <w:bookmarkEnd w:id="143"/>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E362A" w14:paraId="5C09764F" w14:textId="77777777" w:rsidTr="0002044A">
        <w:tc>
          <w:tcPr>
            <w:tcW w:w="9036" w:type="dxa"/>
            <w:tcBorders>
              <w:top w:val="single" w:sz="4" w:space="0" w:color="000000"/>
              <w:left w:val="single" w:sz="4" w:space="0" w:color="000000"/>
              <w:bottom w:val="single" w:sz="4" w:space="0" w:color="000000"/>
              <w:right w:val="single" w:sz="4" w:space="0" w:color="000000"/>
            </w:tcBorders>
          </w:tcPr>
          <w:p w14:paraId="53B04C60" w14:textId="77777777" w:rsidR="00EE362A" w:rsidRDefault="00C07678" w:rsidP="00AD71CD">
            <w:pPr>
              <w:pStyle w:val="Paragraphedeliste"/>
              <w:keepNext/>
              <w:widowControl w:val="0"/>
              <w:numPr>
                <w:ilvl w:val="0"/>
                <w:numId w:val="7"/>
              </w:numPr>
              <w:suppressAutoHyphens w:val="0"/>
              <w:autoSpaceDE w:val="0"/>
              <w:spacing w:line="260" w:lineRule="atLeast"/>
              <w:ind w:left="714" w:hanging="357"/>
              <w:jc w:val="both"/>
            </w:pPr>
            <w:r w:rsidRPr="00C07678">
              <w:t>The applicant should inform professional users of the product of the existence of MRLs for chlorates. They may be held liable if these MRLs are exceeded during controls carried out on foodstuffs that have been in contact with surfaces treated with a product from the BIOCIDAL PRODUCT FAMILY.</w:t>
            </w:r>
          </w:p>
          <w:p w14:paraId="229227B1" w14:textId="58F7E8E8" w:rsidR="00775B4A" w:rsidRDefault="00775B4A" w:rsidP="00AD71CD">
            <w:pPr>
              <w:pStyle w:val="Paragraphedeliste"/>
              <w:keepNext/>
              <w:widowControl w:val="0"/>
              <w:numPr>
                <w:ilvl w:val="0"/>
                <w:numId w:val="7"/>
              </w:numPr>
              <w:suppressAutoHyphens w:val="0"/>
              <w:autoSpaceDE w:val="0"/>
              <w:spacing w:line="260" w:lineRule="atLeast"/>
              <w:ind w:left="714" w:hanging="357"/>
              <w:jc w:val="both"/>
            </w:pPr>
            <w:r>
              <w:rPr>
                <w:rFonts w:cs="Times"/>
                <w:bCs/>
                <w:szCs w:val="29"/>
              </w:rPr>
              <w:t>Products are foaming formulations</w:t>
            </w:r>
          </w:p>
        </w:tc>
      </w:tr>
    </w:tbl>
    <w:p w14:paraId="720C99B3" w14:textId="77777777" w:rsidR="00EE362A" w:rsidRDefault="00EE362A" w:rsidP="00EE362A">
      <w:pPr>
        <w:rPr>
          <w:lang w:val="de-DE"/>
        </w:rPr>
      </w:pPr>
    </w:p>
    <w:p w14:paraId="68716288" w14:textId="77777777" w:rsidR="00EE362A" w:rsidRDefault="00EE362A" w:rsidP="00EE362A">
      <w:pPr>
        <w:rPr>
          <w:lang w:val="de-DE"/>
        </w:rPr>
      </w:pPr>
    </w:p>
    <w:p w14:paraId="60DDFB02" w14:textId="77777777" w:rsidR="00EE362A" w:rsidRPr="00586889" w:rsidRDefault="00EE362A" w:rsidP="00EE362A">
      <w:pPr>
        <w:rPr>
          <w:lang w:val="de-DE"/>
        </w:rPr>
      </w:pPr>
    </w:p>
    <w:p w14:paraId="3EF36261" w14:textId="77777777" w:rsidR="00EE362A" w:rsidRDefault="00EE362A" w:rsidP="00EE362A">
      <w:pPr>
        <w:keepNext/>
        <w:spacing w:after="120"/>
        <w:ind w:left="432" w:hanging="432"/>
        <w:outlineLvl w:val="0"/>
        <w:rPr>
          <w:b/>
          <w:caps/>
          <w:sz w:val="28"/>
        </w:rPr>
      </w:pPr>
      <w:r>
        <w:rPr>
          <w:b/>
          <w:caps/>
          <w:sz w:val="28"/>
        </w:rPr>
        <w:t>PART III - THIRD INFORMATION LEVEL:  INDIVIDUAL PRODUCTS IN THE META SPC 8</w:t>
      </w:r>
    </w:p>
    <w:p w14:paraId="1A11F73C" w14:textId="77777777" w:rsidR="00EE362A" w:rsidRDefault="00EE362A" w:rsidP="00EE362A">
      <w:pPr>
        <w:widowControl w:val="0"/>
        <w:autoSpaceDE w:val="0"/>
        <w:rPr>
          <w:rFonts w:cs="Times"/>
          <w:bCs/>
          <w:szCs w:val="29"/>
        </w:rPr>
      </w:pPr>
    </w:p>
    <w:p w14:paraId="3E468406" w14:textId="77777777" w:rsidR="00EE362A" w:rsidRDefault="00EE362A" w:rsidP="00EE362A">
      <w:pPr>
        <w:pStyle w:val="Titre3"/>
        <w:numPr>
          <w:ilvl w:val="2"/>
          <w:numId w:val="6"/>
        </w:numPr>
      </w:pPr>
      <w:bookmarkStart w:id="144" w:name="_Toc73002771"/>
      <w:r w:rsidRPr="00586889">
        <w:rPr>
          <w:b w:val="0"/>
        </w:rPr>
        <w:t>Trade name(s), authorisation number and specific composition of each individual product</w:t>
      </w:r>
      <w:bookmarkEnd w:id="144"/>
    </w:p>
    <w:p w14:paraId="3243C21B" w14:textId="77777777" w:rsidR="00EE362A" w:rsidRDefault="00EE362A" w:rsidP="00EE362A">
      <w:pPr>
        <w:widowControl w:val="0"/>
        <w:autoSpaceDE w:val="0"/>
        <w:rPr>
          <w:rFonts w:cs="Times"/>
          <w:bCs/>
          <w:szCs w:val="29"/>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EE362A" w:rsidRPr="00D06098" w14:paraId="3E4D8DE5"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C7A5D2C" w14:textId="77777777" w:rsidR="00EE362A" w:rsidRDefault="00EE362A" w:rsidP="0002044A">
            <w:pPr>
              <w:spacing w:line="256" w:lineRule="auto"/>
            </w:pPr>
            <w:r>
              <w:rPr>
                <w:b/>
                <w:bCs/>
                <w:szCs w:val="24"/>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D55593F" w14:textId="28FD6ADD" w:rsidR="00EE362A" w:rsidRPr="008D426A" w:rsidRDefault="00A52F2C" w:rsidP="0002044A">
            <w:pPr>
              <w:widowControl w:val="0"/>
              <w:suppressAutoHyphens w:val="0"/>
              <w:autoSpaceDE w:val="0"/>
              <w:autoSpaceDN w:val="0"/>
              <w:adjustRightInd w:val="0"/>
              <w:spacing w:after="80" w:line="256" w:lineRule="auto"/>
              <w:rPr>
                <w:b/>
                <w:bCs/>
                <w:szCs w:val="24"/>
                <w:lang w:val="fr-FR" w:eastAsia="en-GB"/>
              </w:rPr>
            </w:pPr>
            <w:r w:rsidRPr="008D426A">
              <w:rPr>
                <w:b/>
                <w:bCs/>
                <w:szCs w:val="24"/>
                <w:lang w:val="fr-FR" w:eastAsia="en-GB"/>
              </w:rPr>
              <w:t>12 - Eau de javel 2.6% détergente citron</w:t>
            </w:r>
          </w:p>
        </w:tc>
      </w:tr>
      <w:tr w:rsidR="00EE362A" w14:paraId="7FD619F9"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0495306" w14:textId="77777777" w:rsidR="00EE362A" w:rsidRDefault="00EE362A" w:rsidP="0002044A">
            <w:pPr>
              <w:spacing w:line="256" w:lineRule="auto"/>
              <w:rPr>
                <w:b/>
              </w:rPr>
            </w:pPr>
            <w:r>
              <w:rPr>
                <w:b/>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802D5EF" w14:textId="77777777" w:rsidR="00EE362A" w:rsidRDefault="00EE362A" w:rsidP="0002044A">
            <w:pPr>
              <w:spacing w:line="256" w:lineRule="auto"/>
              <w:rPr>
                <w:b/>
                <w:bCs/>
                <w:szCs w:val="24"/>
                <w:lang w:eastAsia="en-GB"/>
              </w:rPr>
            </w:pPr>
          </w:p>
        </w:tc>
      </w:tr>
      <w:tr w:rsidR="00EE362A" w14:paraId="3C30DF92"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3AF51BA" w14:textId="77777777" w:rsidR="00EE362A" w:rsidRDefault="00EE362A" w:rsidP="0002044A">
            <w:pPr>
              <w:spacing w:line="256" w:lineRule="auto"/>
            </w:pPr>
            <w:r>
              <w:rPr>
                <w:b/>
                <w:bCs/>
                <w:szCs w:val="24"/>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7DF388C" w14:textId="77777777" w:rsidR="00EE362A" w:rsidRDefault="00EE362A" w:rsidP="0002044A">
            <w:pPr>
              <w:spacing w:line="256" w:lineRule="auto"/>
            </w:pPr>
            <w:r>
              <w:rPr>
                <w:b/>
                <w:bCs/>
                <w:szCs w:val="24"/>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988FC86" w14:textId="77777777" w:rsidR="00EE362A" w:rsidRDefault="00EE362A" w:rsidP="0002044A">
            <w:pPr>
              <w:spacing w:line="256" w:lineRule="auto"/>
            </w:pPr>
            <w:r>
              <w:rPr>
                <w:b/>
                <w:bCs/>
                <w:szCs w:val="24"/>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74C53DB" w14:textId="77777777" w:rsidR="00EE362A" w:rsidRDefault="00EE362A" w:rsidP="0002044A">
            <w:pPr>
              <w:spacing w:line="256" w:lineRule="auto"/>
            </w:pPr>
            <w:r>
              <w:rPr>
                <w:b/>
                <w:bCs/>
                <w:szCs w:val="24"/>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639D4B9" w14:textId="77777777" w:rsidR="00EE362A" w:rsidRDefault="00EE362A" w:rsidP="0002044A">
            <w:pPr>
              <w:spacing w:line="256" w:lineRule="auto"/>
            </w:pPr>
            <w:r>
              <w:rPr>
                <w:b/>
                <w:bCs/>
                <w:szCs w:val="24"/>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3A280B7" w14:textId="77777777" w:rsidR="00EE362A" w:rsidRDefault="00EE362A" w:rsidP="0002044A">
            <w:pPr>
              <w:spacing w:line="256" w:lineRule="auto"/>
            </w:pPr>
            <w:r>
              <w:rPr>
                <w:b/>
                <w:bCs/>
                <w:szCs w:val="24"/>
                <w:lang w:eastAsia="en-GB"/>
              </w:rPr>
              <w:t>Content (%)</w:t>
            </w:r>
          </w:p>
        </w:tc>
      </w:tr>
      <w:tr w:rsidR="009E712B" w14:paraId="71C66337"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F064DC5" w14:textId="77777777" w:rsidR="009E712B" w:rsidRPr="00A37581" w:rsidRDefault="009E712B" w:rsidP="009E712B">
            <w:pPr>
              <w:rPr>
                <w:lang w:val="pl-PL"/>
              </w:rPr>
            </w:pPr>
            <w:r w:rsidRPr="00A37581">
              <w:rPr>
                <w:lang w:val="pl-PL"/>
              </w:rPr>
              <w:t>Pure Sodium hypochlorite</w:t>
            </w:r>
          </w:p>
          <w:p w14:paraId="39FDBDE1" w14:textId="5FE279F9" w:rsidR="009E712B" w:rsidRDefault="009E712B" w:rsidP="009E712B">
            <w:pPr>
              <w:pStyle w:val="Special"/>
              <w:spacing w:line="256" w:lineRule="auto"/>
              <w:rPr>
                <w:rFonts w:ascii="Arial" w:hAnsi="Arial" w:cs="Arial"/>
                <w:sz w:val="20"/>
                <w:szCs w:val="20"/>
              </w:rPr>
            </w:pPr>
            <w:r w:rsidRPr="008D426A">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0E6E2598" w14:textId="77777777" w:rsidR="009E712B" w:rsidRPr="00A37581" w:rsidRDefault="009E712B" w:rsidP="009E712B">
            <w:pPr>
              <w:rPr>
                <w:lang w:val="pl-PL"/>
              </w:rPr>
            </w:pPr>
            <w:r w:rsidRPr="00A37581">
              <w:rPr>
                <w:lang w:val="pl-PL"/>
              </w:rPr>
              <w:t>Sodium hypochlorite</w:t>
            </w:r>
          </w:p>
          <w:p w14:paraId="566A3269" w14:textId="77777777" w:rsidR="009E712B" w:rsidRDefault="009E712B" w:rsidP="009E712B">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7C34FA5C" w14:textId="77777777" w:rsidR="009E712B" w:rsidRPr="00A37581" w:rsidRDefault="009E712B" w:rsidP="009E712B">
            <w:pPr>
              <w:spacing w:line="256" w:lineRule="auto"/>
            </w:pPr>
            <w:r w:rsidRPr="00A37581">
              <w:t>Active substance</w:t>
            </w:r>
          </w:p>
          <w:p w14:paraId="431CBF89" w14:textId="0259D020" w:rsidR="009E712B" w:rsidRDefault="009E712B" w:rsidP="009E712B">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0ECB8FF" w14:textId="1775891F" w:rsidR="009E712B" w:rsidRDefault="009E712B" w:rsidP="009E712B">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481DA63" w14:textId="131A1ABE" w:rsidR="009E712B" w:rsidRDefault="009E712B" w:rsidP="009E712B">
            <w:pPr>
              <w:pStyle w:val="Special"/>
              <w:spacing w:line="256" w:lineRule="auto"/>
              <w:rPr>
                <w:rFonts w:ascii="Arial" w:hAnsi="Arial" w:cs="Arial"/>
                <w:sz w:val="20"/>
                <w:szCs w:val="20"/>
              </w:rPr>
            </w:pPr>
            <w:r w:rsidRPr="008D426A">
              <w:rPr>
                <w:sz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14A3FA4F" w14:textId="6B80B281" w:rsidR="009E712B" w:rsidRPr="008D426A" w:rsidRDefault="009E712B" w:rsidP="009E712B">
            <w:pPr>
              <w:pStyle w:val="Default"/>
              <w:spacing w:line="256" w:lineRule="auto"/>
              <w:rPr>
                <w:rFonts w:ascii="Verdana" w:hAnsi="Verdana" w:cs="Arial"/>
                <w:sz w:val="20"/>
                <w:szCs w:val="20"/>
              </w:rPr>
            </w:pPr>
            <w:r w:rsidRPr="008D426A">
              <w:rPr>
                <w:rFonts w:ascii="Verdana" w:hAnsi="Verdana"/>
                <w:sz w:val="20"/>
              </w:rPr>
              <w:t xml:space="preserve">2.73 </w:t>
            </w:r>
            <w:r w:rsidRPr="008D426A">
              <w:rPr>
                <w:rFonts w:ascii="Verdana" w:hAnsi="Verdana"/>
                <w:i/>
                <w:sz w:val="20"/>
              </w:rPr>
              <w:t>(2.6)</w:t>
            </w:r>
          </w:p>
        </w:tc>
      </w:tr>
      <w:tr w:rsidR="00604614" w14:paraId="4FED4F5A"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1F7BF198" w14:textId="3DFA9160" w:rsidR="00604614" w:rsidRPr="00A37581" w:rsidRDefault="00604614" w:rsidP="00604614">
            <w:pPr>
              <w:rPr>
                <w:lang w:val="pl-PL"/>
              </w:rPr>
            </w:pPr>
            <w:r>
              <w:rPr>
                <w:rFonts w:ascii="Arial" w:hAnsi="Arial" w:cs="Arial"/>
              </w:rPr>
              <w:t>Dodecanenitrile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70F015C7" w14:textId="50A7E6DE" w:rsidR="00604614" w:rsidRPr="00A37581" w:rsidRDefault="00604614" w:rsidP="00604614">
            <w:pPr>
              <w:rPr>
                <w:lang w:val="pl-PL"/>
              </w:rPr>
            </w:pPr>
            <w:r>
              <w:rPr>
                <w:rFonts w:ascii="Arial" w:hAnsi="Arial" w:cs="Arial"/>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45807106" w14:textId="7D2CD0C7" w:rsidR="00604614" w:rsidRPr="00A37581" w:rsidRDefault="0051792F" w:rsidP="00604614">
            <w:pPr>
              <w:spacing w:line="256" w:lineRule="auto"/>
            </w:pPr>
            <w:r>
              <w:t>Surfactant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6B7CC539" w14:textId="354C70B7" w:rsidR="00604614" w:rsidRPr="00A37581" w:rsidRDefault="00604614" w:rsidP="00604614">
            <w:pPr>
              <w:spacing w:line="256" w:lineRule="auto"/>
            </w:pPr>
            <w:r w:rsidRPr="0079626E">
              <w:t>2437-25-4</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508CDC78" w14:textId="77777777" w:rsidR="00604614" w:rsidRPr="0079626E" w:rsidRDefault="00604614" w:rsidP="00604614">
            <w:pPr>
              <w:suppressAutoHyphens w:val="0"/>
            </w:pPr>
            <w:r w:rsidRPr="00604614">
              <w:t>219-440-1</w:t>
            </w:r>
          </w:p>
          <w:p w14:paraId="2CA717F1" w14:textId="77777777" w:rsidR="00604614" w:rsidRPr="008D426A" w:rsidRDefault="00604614" w:rsidP="00604614">
            <w:pPr>
              <w:pStyle w:val="Special"/>
              <w:spacing w:line="256" w:lineRule="auto"/>
              <w:rPr>
                <w:rFonts w:cs="Verdana"/>
                <w:bCs w:val="0"/>
                <w:sz w:val="20"/>
                <w:szCs w:val="20"/>
                <w:lang w:val="en-GB"/>
              </w:rPr>
            </w:pP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214E3253" w14:textId="353F1338" w:rsidR="00604614" w:rsidRPr="008D426A" w:rsidRDefault="00604614" w:rsidP="00604614">
            <w:pPr>
              <w:pStyle w:val="Default"/>
              <w:spacing w:line="256" w:lineRule="auto"/>
              <w:rPr>
                <w:rFonts w:ascii="Verdana" w:hAnsi="Verdana" w:cs="Verdana"/>
                <w:color w:val="auto"/>
                <w:sz w:val="20"/>
                <w:szCs w:val="20"/>
              </w:rPr>
            </w:pPr>
            <w:r w:rsidRPr="008D426A">
              <w:rPr>
                <w:rFonts w:ascii="Verdana" w:hAnsi="Verdana" w:cs="Verdana"/>
                <w:color w:val="auto"/>
                <w:sz w:val="20"/>
                <w:szCs w:val="20"/>
              </w:rPr>
              <w:t>0.05</w:t>
            </w:r>
          </w:p>
        </w:tc>
      </w:tr>
      <w:tr w:rsidR="00A52F2C" w:rsidRPr="00D06098" w14:paraId="5D9BF0C7"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5BDA704" w14:textId="77777777" w:rsidR="00A52F2C" w:rsidRDefault="00A52F2C" w:rsidP="00AE4FB2">
            <w:pPr>
              <w:spacing w:line="256" w:lineRule="auto"/>
            </w:pPr>
            <w:r>
              <w:rPr>
                <w:b/>
                <w:bCs/>
                <w:szCs w:val="24"/>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7BD20B0" w14:textId="3C360AF7" w:rsidR="00A52F2C" w:rsidRPr="008D426A" w:rsidRDefault="00A52F2C" w:rsidP="00AE4FB2">
            <w:pPr>
              <w:widowControl w:val="0"/>
              <w:suppressAutoHyphens w:val="0"/>
              <w:autoSpaceDE w:val="0"/>
              <w:autoSpaceDN w:val="0"/>
              <w:adjustRightInd w:val="0"/>
              <w:spacing w:after="80" w:line="256" w:lineRule="auto"/>
              <w:rPr>
                <w:b/>
                <w:bCs/>
                <w:szCs w:val="24"/>
                <w:lang w:val="fr-FR" w:eastAsia="en-GB"/>
              </w:rPr>
            </w:pPr>
            <w:r w:rsidRPr="008D426A">
              <w:rPr>
                <w:b/>
                <w:bCs/>
                <w:szCs w:val="24"/>
                <w:lang w:val="fr-FR" w:eastAsia="en-GB"/>
              </w:rPr>
              <w:t>13 - Eau de javel 2.6% détergente eucalyptus</w:t>
            </w:r>
          </w:p>
        </w:tc>
      </w:tr>
      <w:tr w:rsidR="00A52F2C" w14:paraId="33E522BD"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270F143" w14:textId="77777777" w:rsidR="00A52F2C" w:rsidRDefault="00A52F2C" w:rsidP="00AE4FB2">
            <w:pPr>
              <w:spacing w:line="256" w:lineRule="auto"/>
              <w:rPr>
                <w:b/>
              </w:rPr>
            </w:pPr>
            <w:r>
              <w:rPr>
                <w:b/>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1E4718F" w14:textId="77777777" w:rsidR="00A52F2C" w:rsidRDefault="00A52F2C" w:rsidP="00AE4FB2">
            <w:pPr>
              <w:spacing w:line="256" w:lineRule="auto"/>
              <w:rPr>
                <w:b/>
                <w:bCs/>
                <w:szCs w:val="24"/>
                <w:lang w:eastAsia="en-GB"/>
              </w:rPr>
            </w:pPr>
          </w:p>
        </w:tc>
      </w:tr>
      <w:tr w:rsidR="00A52F2C" w14:paraId="15A57BA0"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8727172" w14:textId="77777777" w:rsidR="00A52F2C" w:rsidRDefault="00A52F2C" w:rsidP="00AE4FB2">
            <w:pPr>
              <w:spacing w:line="256" w:lineRule="auto"/>
            </w:pPr>
            <w:r>
              <w:rPr>
                <w:b/>
                <w:bCs/>
                <w:szCs w:val="24"/>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9770984" w14:textId="77777777" w:rsidR="00A52F2C" w:rsidRDefault="00A52F2C" w:rsidP="00AE4FB2">
            <w:pPr>
              <w:spacing w:line="256" w:lineRule="auto"/>
            </w:pPr>
            <w:r>
              <w:rPr>
                <w:b/>
                <w:bCs/>
                <w:szCs w:val="24"/>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6B4E465" w14:textId="77777777" w:rsidR="00A52F2C" w:rsidRDefault="00A52F2C" w:rsidP="00AE4FB2">
            <w:pPr>
              <w:spacing w:line="256" w:lineRule="auto"/>
            </w:pPr>
            <w:r>
              <w:rPr>
                <w:b/>
                <w:bCs/>
                <w:szCs w:val="24"/>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4AACF8F" w14:textId="77777777" w:rsidR="00A52F2C" w:rsidRDefault="00A52F2C" w:rsidP="00AE4FB2">
            <w:pPr>
              <w:spacing w:line="256" w:lineRule="auto"/>
            </w:pPr>
            <w:r>
              <w:rPr>
                <w:b/>
                <w:bCs/>
                <w:szCs w:val="24"/>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7E964C2" w14:textId="77777777" w:rsidR="00A52F2C" w:rsidRDefault="00A52F2C" w:rsidP="00AE4FB2">
            <w:pPr>
              <w:spacing w:line="256" w:lineRule="auto"/>
            </w:pPr>
            <w:r>
              <w:rPr>
                <w:b/>
                <w:bCs/>
                <w:szCs w:val="24"/>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FCB4F13" w14:textId="77777777" w:rsidR="00A52F2C" w:rsidRDefault="00A52F2C" w:rsidP="00AE4FB2">
            <w:pPr>
              <w:spacing w:line="256" w:lineRule="auto"/>
            </w:pPr>
            <w:r>
              <w:rPr>
                <w:b/>
                <w:bCs/>
                <w:szCs w:val="24"/>
                <w:lang w:eastAsia="en-GB"/>
              </w:rPr>
              <w:t>Content (%)</w:t>
            </w:r>
          </w:p>
        </w:tc>
      </w:tr>
      <w:tr w:rsidR="00A52F2C" w14:paraId="248F9D05"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88455F0" w14:textId="77777777" w:rsidR="00A52F2C" w:rsidRPr="00A37581" w:rsidRDefault="00A52F2C" w:rsidP="00AE4FB2">
            <w:pPr>
              <w:rPr>
                <w:lang w:val="pl-PL"/>
              </w:rPr>
            </w:pPr>
            <w:r w:rsidRPr="00A37581">
              <w:rPr>
                <w:lang w:val="pl-PL"/>
              </w:rPr>
              <w:lastRenderedPageBreak/>
              <w:t>Pure Sodium hypochlorite</w:t>
            </w:r>
          </w:p>
          <w:p w14:paraId="57E17D20" w14:textId="77777777" w:rsidR="00A52F2C" w:rsidRDefault="00A52F2C" w:rsidP="00AE4FB2">
            <w:pPr>
              <w:pStyle w:val="Special"/>
              <w:spacing w:line="256" w:lineRule="auto"/>
              <w:rPr>
                <w:rFonts w:ascii="Arial" w:hAnsi="Arial" w:cs="Arial"/>
                <w:sz w:val="20"/>
                <w:szCs w:val="20"/>
              </w:rPr>
            </w:pPr>
            <w:r w:rsidRPr="008A40A2">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008A2386" w14:textId="77777777" w:rsidR="00A52F2C" w:rsidRPr="00A37581" w:rsidRDefault="00A52F2C" w:rsidP="00AE4FB2">
            <w:pPr>
              <w:rPr>
                <w:lang w:val="pl-PL"/>
              </w:rPr>
            </w:pPr>
            <w:r w:rsidRPr="00A37581">
              <w:rPr>
                <w:lang w:val="pl-PL"/>
              </w:rPr>
              <w:t>Sodium hypochlorite</w:t>
            </w:r>
          </w:p>
          <w:p w14:paraId="4E817890" w14:textId="77777777" w:rsidR="00A52F2C" w:rsidRDefault="00A52F2C" w:rsidP="00AE4FB2">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57FAFE95" w14:textId="77777777" w:rsidR="00A52F2C" w:rsidRPr="00A37581" w:rsidRDefault="00A52F2C" w:rsidP="00AE4FB2">
            <w:pPr>
              <w:spacing w:line="256" w:lineRule="auto"/>
            </w:pPr>
            <w:r w:rsidRPr="00A37581">
              <w:t>Active substance</w:t>
            </w:r>
          </w:p>
          <w:p w14:paraId="5305905D" w14:textId="77777777" w:rsidR="00A52F2C" w:rsidRDefault="00A52F2C" w:rsidP="00AE4FB2">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78031C1" w14:textId="77777777" w:rsidR="00A52F2C" w:rsidRDefault="00A52F2C" w:rsidP="00AE4FB2">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C017728" w14:textId="77777777" w:rsidR="00A52F2C" w:rsidRDefault="00A52F2C" w:rsidP="00AE4FB2">
            <w:pPr>
              <w:pStyle w:val="Special"/>
              <w:spacing w:line="256" w:lineRule="auto"/>
              <w:rPr>
                <w:rFonts w:ascii="Arial" w:hAnsi="Arial" w:cs="Arial"/>
                <w:sz w:val="20"/>
                <w:szCs w:val="20"/>
              </w:rPr>
            </w:pPr>
            <w:r w:rsidRPr="0079626E">
              <w:rPr>
                <w:sz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4F44FC4B" w14:textId="77777777" w:rsidR="00A52F2C" w:rsidRPr="0079626E" w:rsidRDefault="00A52F2C" w:rsidP="00AE4FB2">
            <w:pPr>
              <w:pStyle w:val="Default"/>
              <w:spacing w:line="256" w:lineRule="auto"/>
              <w:rPr>
                <w:rFonts w:ascii="Verdana" w:hAnsi="Verdana" w:cs="Arial"/>
                <w:sz w:val="20"/>
                <w:szCs w:val="20"/>
              </w:rPr>
            </w:pPr>
            <w:r w:rsidRPr="0079626E">
              <w:rPr>
                <w:rFonts w:ascii="Verdana" w:hAnsi="Verdana"/>
                <w:sz w:val="20"/>
              </w:rPr>
              <w:t xml:space="preserve">2.73 </w:t>
            </w:r>
            <w:r w:rsidRPr="0079626E">
              <w:rPr>
                <w:rFonts w:ascii="Verdana" w:hAnsi="Verdana"/>
                <w:i/>
                <w:sz w:val="20"/>
              </w:rPr>
              <w:t>(2.6)</w:t>
            </w:r>
          </w:p>
        </w:tc>
      </w:tr>
    </w:tbl>
    <w:p w14:paraId="667A24AE" w14:textId="4DC17E09" w:rsidR="00A52F2C" w:rsidRDefault="00A52F2C" w:rsidP="00775005">
      <w:pPr>
        <w:pStyle w:val="Absatz"/>
        <w:ind w:left="0"/>
        <w:rPr>
          <w:lang w:val="fr-FR" w:eastAsia="en-US"/>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A52F2C" w:rsidRPr="00D06098" w14:paraId="73640963"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76761CF" w14:textId="77777777" w:rsidR="00A52F2C" w:rsidRDefault="00A52F2C" w:rsidP="00AE4FB2">
            <w:pPr>
              <w:spacing w:line="256" w:lineRule="auto"/>
            </w:pPr>
            <w:r>
              <w:rPr>
                <w:b/>
                <w:bCs/>
                <w:szCs w:val="24"/>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4203A29" w14:textId="4E42275D" w:rsidR="00A52F2C" w:rsidRPr="008D426A" w:rsidRDefault="00A52F2C" w:rsidP="00AE4FB2">
            <w:pPr>
              <w:widowControl w:val="0"/>
              <w:suppressAutoHyphens w:val="0"/>
              <w:autoSpaceDE w:val="0"/>
              <w:autoSpaceDN w:val="0"/>
              <w:adjustRightInd w:val="0"/>
              <w:spacing w:after="80" w:line="256" w:lineRule="auto"/>
              <w:rPr>
                <w:b/>
                <w:bCs/>
                <w:szCs w:val="24"/>
                <w:lang w:val="fr-FR" w:eastAsia="en-GB"/>
              </w:rPr>
            </w:pPr>
            <w:r w:rsidRPr="008D426A">
              <w:rPr>
                <w:b/>
                <w:bCs/>
                <w:szCs w:val="24"/>
                <w:lang w:val="fr-FR" w:eastAsia="en-GB"/>
              </w:rPr>
              <w:t>14 - Eau de javel 2.6% fraicheur citron</w:t>
            </w:r>
          </w:p>
        </w:tc>
      </w:tr>
      <w:tr w:rsidR="00A52F2C" w14:paraId="1BF1BB67"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FC91AA4" w14:textId="77777777" w:rsidR="00A52F2C" w:rsidRDefault="00A52F2C" w:rsidP="00AE4FB2">
            <w:pPr>
              <w:spacing w:line="256" w:lineRule="auto"/>
              <w:rPr>
                <w:b/>
              </w:rPr>
            </w:pPr>
            <w:r>
              <w:rPr>
                <w:b/>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10FF333" w14:textId="77777777" w:rsidR="00A52F2C" w:rsidRDefault="00A52F2C" w:rsidP="00AE4FB2">
            <w:pPr>
              <w:spacing w:line="256" w:lineRule="auto"/>
              <w:rPr>
                <w:b/>
                <w:bCs/>
                <w:szCs w:val="24"/>
                <w:lang w:eastAsia="en-GB"/>
              </w:rPr>
            </w:pPr>
          </w:p>
        </w:tc>
      </w:tr>
      <w:tr w:rsidR="00A52F2C" w14:paraId="7E8B6936"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3AF2A06" w14:textId="77777777" w:rsidR="00A52F2C" w:rsidRDefault="00A52F2C" w:rsidP="00AE4FB2">
            <w:pPr>
              <w:spacing w:line="256" w:lineRule="auto"/>
            </w:pPr>
            <w:r>
              <w:rPr>
                <w:b/>
                <w:bCs/>
                <w:szCs w:val="24"/>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1EBE639" w14:textId="77777777" w:rsidR="00A52F2C" w:rsidRDefault="00A52F2C" w:rsidP="00AE4FB2">
            <w:pPr>
              <w:spacing w:line="256" w:lineRule="auto"/>
            </w:pPr>
            <w:r>
              <w:rPr>
                <w:b/>
                <w:bCs/>
                <w:szCs w:val="24"/>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1EBDB78" w14:textId="77777777" w:rsidR="00A52F2C" w:rsidRDefault="00A52F2C" w:rsidP="00AE4FB2">
            <w:pPr>
              <w:spacing w:line="256" w:lineRule="auto"/>
            </w:pPr>
            <w:r>
              <w:rPr>
                <w:b/>
                <w:bCs/>
                <w:szCs w:val="24"/>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04F5E5C" w14:textId="77777777" w:rsidR="00A52F2C" w:rsidRDefault="00A52F2C" w:rsidP="00AE4FB2">
            <w:pPr>
              <w:spacing w:line="256" w:lineRule="auto"/>
            </w:pPr>
            <w:r>
              <w:rPr>
                <w:b/>
                <w:bCs/>
                <w:szCs w:val="24"/>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FE3F279" w14:textId="77777777" w:rsidR="00A52F2C" w:rsidRDefault="00A52F2C" w:rsidP="00AE4FB2">
            <w:pPr>
              <w:spacing w:line="256" w:lineRule="auto"/>
            </w:pPr>
            <w:r>
              <w:rPr>
                <w:b/>
                <w:bCs/>
                <w:szCs w:val="24"/>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6D9D9F5" w14:textId="77777777" w:rsidR="00A52F2C" w:rsidRDefault="00A52F2C" w:rsidP="00AE4FB2">
            <w:pPr>
              <w:spacing w:line="256" w:lineRule="auto"/>
            </w:pPr>
            <w:r>
              <w:rPr>
                <w:b/>
                <w:bCs/>
                <w:szCs w:val="24"/>
                <w:lang w:eastAsia="en-GB"/>
              </w:rPr>
              <w:t>Content (%)</w:t>
            </w:r>
          </w:p>
        </w:tc>
      </w:tr>
      <w:tr w:rsidR="00A52F2C" w14:paraId="4EAC776F"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5503B52" w14:textId="77777777" w:rsidR="00A52F2C" w:rsidRPr="00A37581" w:rsidRDefault="00A52F2C" w:rsidP="00AE4FB2">
            <w:pPr>
              <w:rPr>
                <w:lang w:val="pl-PL"/>
              </w:rPr>
            </w:pPr>
            <w:r w:rsidRPr="00A37581">
              <w:rPr>
                <w:lang w:val="pl-PL"/>
              </w:rPr>
              <w:t>Pure Sodium hypochlorite</w:t>
            </w:r>
          </w:p>
          <w:p w14:paraId="320098A0" w14:textId="77777777" w:rsidR="00A52F2C" w:rsidRDefault="00A52F2C" w:rsidP="00AE4FB2">
            <w:pPr>
              <w:pStyle w:val="Special"/>
              <w:spacing w:line="256" w:lineRule="auto"/>
              <w:rPr>
                <w:rFonts w:ascii="Arial" w:hAnsi="Arial" w:cs="Arial"/>
                <w:sz w:val="20"/>
                <w:szCs w:val="20"/>
              </w:rPr>
            </w:pPr>
            <w:r w:rsidRPr="008A40A2">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5BEBF1D0" w14:textId="77777777" w:rsidR="00A52F2C" w:rsidRPr="00A37581" w:rsidRDefault="00A52F2C" w:rsidP="00AE4FB2">
            <w:pPr>
              <w:rPr>
                <w:lang w:val="pl-PL"/>
              </w:rPr>
            </w:pPr>
            <w:r w:rsidRPr="00A37581">
              <w:rPr>
                <w:lang w:val="pl-PL"/>
              </w:rPr>
              <w:t>Sodium hypochlorite</w:t>
            </w:r>
          </w:p>
          <w:p w14:paraId="05A8A18A" w14:textId="77777777" w:rsidR="00A52F2C" w:rsidRDefault="00A52F2C" w:rsidP="00AE4FB2">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3149F0F8" w14:textId="77777777" w:rsidR="00A52F2C" w:rsidRPr="00A37581" w:rsidRDefault="00A52F2C" w:rsidP="00AE4FB2">
            <w:pPr>
              <w:spacing w:line="256" w:lineRule="auto"/>
            </w:pPr>
            <w:r w:rsidRPr="00A37581">
              <w:t>Active substance</w:t>
            </w:r>
          </w:p>
          <w:p w14:paraId="7CAE18A8" w14:textId="77777777" w:rsidR="00A52F2C" w:rsidRDefault="00A52F2C" w:rsidP="00AE4FB2">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DF4D892" w14:textId="77777777" w:rsidR="00A52F2C" w:rsidRDefault="00A52F2C" w:rsidP="00AE4FB2">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5253679" w14:textId="77777777" w:rsidR="00A52F2C" w:rsidRDefault="00A52F2C" w:rsidP="00AE4FB2">
            <w:pPr>
              <w:pStyle w:val="Special"/>
              <w:spacing w:line="256" w:lineRule="auto"/>
              <w:rPr>
                <w:rFonts w:ascii="Arial" w:hAnsi="Arial" w:cs="Arial"/>
                <w:sz w:val="20"/>
                <w:szCs w:val="20"/>
              </w:rPr>
            </w:pPr>
            <w:r w:rsidRPr="0079626E">
              <w:rPr>
                <w:sz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2FA7AD34" w14:textId="77777777" w:rsidR="00A52F2C" w:rsidRPr="0079626E" w:rsidRDefault="00A52F2C" w:rsidP="00AE4FB2">
            <w:pPr>
              <w:pStyle w:val="Default"/>
              <w:spacing w:line="256" w:lineRule="auto"/>
              <w:rPr>
                <w:rFonts w:ascii="Verdana" w:hAnsi="Verdana" w:cs="Arial"/>
                <w:sz w:val="20"/>
                <w:szCs w:val="20"/>
              </w:rPr>
            </w:pPr>
            <w:r w:rsidRPr="0079626E">
              <w:rPr>
                <w:rFonts w:ascii="Verdana" w:hAnsi="Verdana"/>
                <w:sz w:val="20"/>
              </w:rPr>
              <w:t xml:space="preserve">2.73 </w:t>
            </w:r>
            <w:r w:rsidRPr="0079626E">
              <w:rPr>
                <w:rFonts w:ascii="Verdana" w:hAnsi="Verdana"/>
                <w:i/>
                <w:sz w:val="20"/>
              </w:rPr>
              <w:t>(2.6)</w:t>
            </w:r>
          </w:p>
        </w:tc>
      </w:tr>
      <w:tr w:rsidR="00604614" w14:paraId="57E62BA5"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687290BD" w14:textId="706E15CF" w:rsidR="00604614" w:rsidRPr="00A37581" w:rsidRDefault="00604614" w:rsidP="00604614">
            <w:pPr>
              <w:rPr>
                <w:lang w:val="pl-PL"/>
              </w:rPr>
            </w:pPr>
            <w:r>
              <w:rPr>
                <w:rFonts w:ascii="Arial" w:hAnsi="Arial" w:cs="Arial"/>
              </w:rPr>
              <w:t>Dodecanenitrile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0E2782CC" w14:textId="4A479F95" w:rsidR="00604614" w:rsidRPr="00A37581" w:rsidRDefault="00604614" w:rsidP="00604614">
            <w:pPr>
              <w:rPr>
                <w:lang w:val="pl-PL"/>
              </w:rPr>
            </w:pPr>
            <w:r>
              <w:rPr>
                <w:rFonts w:ascii="Arial" w:hAnsi="Arial" w:cs="Arial"/>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1CD18150" w14:textId="05F3E043" w:rsidR="00604614" w:rsidRPr="00A37581" w:rsidRDefault="0051792F" w:rsidP="00604614">
            <w:pPr>
              <w:spacing w:line="256" w:lineRule="auto"/>
            </w:pPr>
            <w:r>
              <w:t>Surfactant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2C5A8C31" w14:textId="04C19AB3" w:rsidR="00604614" w:rsidRPr="00A37581" w:rsidRDefault="00604614" w:rsidP="00604614">
            <w:pPr>
              <w:spacing w:line="256" w:lineRule="auto"/>
            </w:pPr>
            <w:r w:rsidRPr="0079626E">
              <w:t>2437-25-4</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1258712A" w14:textId="77777777" w:rsidR="00604614" w:rsidRPr="0079626E" w:rsidRDefault="00604614" w:rsidP="00604614">
            <w:pPr>
              <w:suppressAutoHyphens w:val="0"/>
            </w:pPr>
            <w:r w:rsidRPr="00604614">
              <w:t>219-440-1</w:t>
            </w:r>
          </w:p>
          <w:p w14:paraId="28C0FB22" w14:textId="77777777" w:rsidR="00604614" w:rsidRPr="0079626E" w:rsidRDefault="00604614" w:rsidP="00604614">
            <w:pPr>
              <w:pStyle w:val="Special"/>
              <w:spacing w:line="256" w:lineRule="auto"/>
              <w:rPr>
                <w:sz w:val="20"/>
              </w:rPr>
            </w:pP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0E6F1E32" w14:textId="448CDDE0" w:rsidR="00604614" w:rsidRPr="0079626E" w:rsidRDefault="00604614" w:rsidP="00604614">
            <w:pPr>
              <w:pStyle w:val="Default"/>
              <w:spacing w:line="256" w:lineRule="auto"/>
              <w:rPr>
                <w:rFonts w:ascii="Verdana" w:hAnsi="Verdana"/>
                <w:sz w:val="20"/>
              </w:rPr>
            </w:pPr>
            <w:r w:rsidRPr="0079626E">
              <w:rPr>
                <w:rFonts w:ascii="Verdana" w:hAnsi="Verdana" w:cs="Verdana"/>
                <w:color w:val="auto"/>
                <w:sz w:val="20"/>
                <w:szCs w:val="20"/>
              </w:rPr>
              <w:t>0.05</w:t>
            </w:r>
          </w:p>
        </w:tc>
      </w:tr>
    </w:tbl>
    <w:p w14:paraId="130CF1EB" w14:textId="25C74384" w:rsidR="00A52F2C" w:rsidRDefault="00A52F2C" w:rsidP="00775005">
      <w:pPr>
        <w:pStyle w:val="Absatz"/>
        <w:ind w:left="0"/>
        <w:rPr>
          <w:lang w:val="fr-FR" w:eastAsia="en-US"/>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A52F2C" w:rsidRPr="00D06098" w14:paraId="7CCA56EE"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122302E" w14:textId="77777777" w:rsidR="00A52F2C" w:rsidRDefault="00A52F2C" w:rsidP="00AE4FB2">
            <w:pPr>
              <w:spacing w:line="256" w:lineRule="auto"/>
            </w:pPr>
            <w:r>
              <w:rPr>
                <w:b/>
                <w:bCs/>
                <w:szCs w:val="24"/>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79F13E1" w14:textId="79F17A59" w:rsidR="00A52F2C" w:rsidRPr="008D426A" w:rsidRDefault="00A52F2C" w:rsidP="00AE4FB2">
            <w:pPr>
              <w:widowControl w:val="0"/>
              <w:suppressAutoHyphens w:val="0"/>
              <w:autoSpaceDE w:val="0"/>
              <w:autoSpaceDN w:val="0"/>
              <w:adjustRightInd w:val="0"/>
              <w:spacing w:after="80" w:line="256" w:lineRule="auto"/>
              <w:rPr>
                <w:b/>
                <w:bCs/>
                <w:szCs w:val="24"/>
                <w:lang w:val="fr-FR" w:eastAsia="en-GB"/>
              </w:rPr>
            </w:pPr>
            <w:r w:rsidRPr="008D426A">
              <w:rPr>
                <w:b/>
                <w:bCs/>
                <w:szCs w:val="24"/>
                <w:lang w:val="fr-FR" w:eastAsia="en-GB"/>
              </w:rPr>
              <w:t>15 - Eau de javel 2.6% fraicheur eucalyptus</w:t>
            </w:r>
          </w:p>
        </w:tc>
      </w:tr>
      <w:tr w:rsidR="00A52F2C" w14:paraId="7D7B6B64"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7975F180" w14:textId="77777777" w:rsidR="00A52F2C" w:rsidRDefault="00A52F2C" w:rsidP="00AE4FB2">
            <w:pPr>
              <w:spacing w:line="256" w:lineRule="auto"/>
              <w:rPr>
                <w:b/>
              </w:rPr>
            </w:pPr>
            <w:r>
              <w:rPr>
                <w:b/>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CBEC43F" w14:textId="77777777" w:rsidR="00A52F2C" w:rsidRDefault="00A52F2C" w:rsidP="00AE4FB2">
            <w:pPr>
              <w:spacing w:line="256" w:lineRule="auto"/>
              <w:rPr>
                <w:b/>
                <w:bCs/>
                <w:szCs w:val="24"/>
                <w:lang w:eastAsia="en-GB"/>
              </w:rPr>
            </w:pPr>
          </w:p>
        </w:tc>
      </w:tr>
      <w:tr w:rsidR="00A52F2C" w14:paraId="36E4E0C1"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2D3D89D" w14:textId="77777777" w:rsidR="00A52F2C" w:rsidRDefault="00A52F2C" w:rsidP="00AE4FB2">
            <w:pPr>
              <w:spacing w:line="256" w:lineRule="auto"/>
            </w:pPr>
            <w:r>
              <w:rPr>
                <w:b/>
                <w:bCs/>
                <w:szCs w:val="24"/>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429A720" w14:textId="77777777" w:rsidR="00A52F2C" w:rsidRDefault="00A52F2C" w:rsidP="00AE4FB2">
            <w:pPr>
              <w:spacing w:line="256" w:lineRule="auto"/>
            </w:pPr>
            <w:r>
              <w:rPr>
                <w:b/>
                <w:bCs/>
                <w:szCs w:val="24"/>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CFD30ED" w14:textId="77777777" w:rsidR="00A52F2C" w:rsidRDefault="00A52F2C" w:rsidP="00AE4FB2">
            <w:pPr>
              <w:spacing w:line="256" w:lineRule="auto"/>
            </w:pPr>
            <w:r>
              <w:rPr>
                <w:b/>
                <w:bCs/>
                <w:szCs w:val="24"/>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84AA45A" w14:textId="77777777" w:rsidR="00A52F2C" w:rsidRDefault="00A52F2C" w:rsidP="00AE4FB2">
            <w:pPr>
              <w:spacing w:line="256" w:lineRule="auto"/>
            </w:pPr>
            <w:r>
              <w:rPr>
                <w:b/>
                <w:bCs/>
                <w:szCs w:val="24"/>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28FE9A3" w14:textId="77777777" w:rsidR="00A52F2C" w:rsidRDefault="00A52F2C" w:rsidP="00AE4FB2">
            <w:pPr>
              <w:spacing w:line="256" w:lineRule="auto"/>
            </w:pPr>
            <w:r>
              <w:rPr>
                <w:b/>
                <w:bCs/>
                <w:szCs w:val="24"/>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602DCFF" w14:textId="77777777" w:rsidR="00A52F2C" w:rsidRDefault="00A52F2C" w:rsidP="00AE4FB2">
            <w:pPr>
              <w:spacing w:line="256" w:lineRule="auto"/>
            </w:pPr>
            <w:r>
              <w:rPr>
                <w:b/>
                <w:bCs/>
                <w:szCs w:val="24"/>
                <w:lang w:eastAsia="en-GB"/>
              </w:rPr>
              <w:t>Content (%)</w:t>
            </w:r>
          </w:p>
        </w:tc>
      </w:tr>
      <w:tr w:rsidR="00A52F2C" w14:paraId="3270029B"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58F15D9" w14:textId="77777777" w:rsidR="00A52F2C" w:rsidRPr="00A37581" w:rsidRDefault="00A52F2C" w:rsidP="00AE4FB2">
            <w:pPr>
              <w:rPr>
                <w:lang w:val="pl-PL"/>
              </w:rPr>
            </w:pPr>
            <w:r w:rsidRPr="00A37581">
              <w:rPr>
                <w:lang w:val="pl-PL"/>
              </w:rPr>
              <w:t>Pure Sodium hypochlorite</w:t>
            </w:r>
          </w:p>
          <w:p w14:paraId="5D45CF1E" w14:textId="77777777" w:rsidR="00A52F2C" w:rsidRDefault="00A52F2C" w:rsidP="00AE4FB2">
            <w:pPr>
              <w:pStyle w:val="Special"/>
              <w:spacing w:line="256" w:lineRule="auto"/>
              <w:rPr>
                <w:rFonts w:ascii="Arial" w:hAnsi="Arial" w:cs="Arial"/>
                <w:sz w:val="20"/>
                <w:szCs w:val="20"/>
              </w:rPr>
            </w:pPr>
            <w:r w:rsidRPr="008A40A2">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5A278EF5" w14:textId="77777777" w:rsidR="00A52F2C" w:rsidRPr="00A37581" w:rsidRDefault="00A52F2C" w:rsidP="00AE4FB2">
            <w:pPr>
              <w:rPr>
                <w:lang w:val="pl-PL"/>
              </w:rPr>
            </w:pPr>
            <w:r w:rsidRPr="00A37581">
              <w:rPr>
                <w:lang w:val="pl-PL"/>
              </w:rPr>
              <w:t>Sodium hypochlorite</w:t>
            </w:r>
          </w:p>
          <w:p w14:paraId="3AA43DC6" w14:textId="77777777" w:rsidR="00A52F2C" w:rsidRDefault="00A52F2C" w:rsidP="00AE4FB2">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49E29691" w14:textId="77777777" w:rsidR="00A52F2C" w:rsidRPr="00A37581" w:rsidRDefault="00A52F2C" w:rsidP="00AE4FB2">
            <w:pPr>
              <w:spacing w:line="256" w:lineRule="auto"/>
            </w:pPr>
            <w:r w:rsidRPr="00A37581">
              <w:t>Active substance</w:t>
            </w:r>
          </w:p>
          <w:p w14:paraId="14B71703" w14:textId="77777777" w:rsidR="00A52F2C" w:rsidRDefault="00A52F2C" w:rsidP="00AE4FB2">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EFA9BDD" w14:textId="77777777" w:rsidR="00A52F2C" w:rsidRDefault="00A52F2C" w:rsidP="00AE4FB2">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F3A5BF3" w14:textId="77777777" w:rsidR="00A52F2C" w:rsidRDefault="00A52F2C" w:rsidP="00AE4FB2">
            <w:pPr>
              <w:pStyle w:val="Special"/>
              <w:spacing w:line="256" w:lineRule="auto"/>
              <w:rPr>
                <w:rFonts w:ascii="Arial" w:hAnsi="Arial" w:cs="Arial"/>
                <w:sz w:val="20"/>
                <w:szCs w:val="20"/>
              </w:rPr>
            </w:pPr>
            <w:r w:rsidRPr="0079626E">
              <w:rPr>
                <w:sz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7CE68457" w14:textId="77777777" w:rsidR="00A52F2C" w:rsidRPr="0079626E" w:rsidRDefault="00A52F2C" w:rsidP="00AE4FB2">
            <w:pPr>
              <w:pStyle w:val="Default"/>
              <w:spacing w:line="256" w:lineRule="auto"/>
              <w:rPr>
                <w:rFonts w:ascii="Verdana" w:hAnsi="Verdana" w:cs="Arial"/>
                <w:sz w:val="20"/>
                <w:szCs w:val="20"/>
              </w:rPr>
            </w:pPr>
            <w:r w:rsidRPr="0079626E">
              <w:rPr>
                <w:rFonts w:ascii="Verdana" w:hAnsi="Verdana"/>
                <w:sz w:val="20"/>
              </w:rPr>
              <w:t xml:space="preserve">2.73 </w:t>
            </w:r>
            <w:r w:rsidRPr="0079626E">
              <w:rPr>
                <w:rFonts w:ascii="Verdana" w:hAnsi="Verdana"/>
                <w:i/>
                <w:sz w:val="20"/>
              </w:rPr>
              <w:t>(2.6)</w:t>
            </w:r>
          </w:p>
        </w:tc>
      </w:tr>
    </w:tbl>
    <w:p w14:paraId="6875D832" w14:textId="1E559C83" w:rsidR="00A52F2C" w:rsidRDefault="00A52F2C" w:rsidP="00775005">
      <w:pPr>
        <w:pStyle w:val="Absatz"/>
        <w:ind w:left="0"/>
        <w:rPr>
          <w:lang w:val="fr-FR" w:eastAsia="en-US"/>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21"/>
        <w:gridCol w:w="1850"/>
        <w:gridCol w:w="1134"/>
        <w:gridCol w:w="1276"/>
        <w:gridCol w:w="1152"/>
        <w:gridCol w:w="967"/>
      </w:tblGrid>
      <w:tr w:rsidR="00A52F2C" w14:paraId="65EDC65B" w14:textId="77777777" w:rsidTr="008D426A">
        <w:trPr>
          <w:trHeight w:val="37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02B46CF" w14:textId="77777777" w:rsidR="00A52F2C" w:rsidRDefault="00A52F2C" w:rsidP="00AE4FB2">
            <w:pPr>
              <w:spacing w:line="256" w:lineRule="auto"/>
            </w:pPr>
            <w:r>
              <w:rPr>
                <w:b/>
                <w:bCs/>
                <w:szCs w:val="24"/>
                <w:lang w:eastAsia="en-GB"/>
              </w:rPr>
              <w:t>Trade name(s)</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7482630" w14:textId="76B50924" w:rsidR="00A52F2C" w:rsidRDefault="00A52F2C" w:rsidP="00AE4FB2">
            <w:pPr>
              <w:widowControl w:val="0"/>
              <w:suppressAutoHyphens w:val="0"/>
              <w:autoSpaceDE w:val="0"/>
              <w:autoSpaceDN w:val="0"/>
              <w:adjustRightInd w:val="0"/>
              <w:spacing w:after="80" w:line="256" w:lineRule="auto"/>
              <w:rPr>
                <w:b/>
                <w:bCs/>
                <w:szCs w:val="24"/>
                <w:lang w:eastAsia="en-GB"/>
              </w:rPr>
            </w:pPr>
            <w:r w:rsidRPr="00A52F2C">
              <w:rPr>
                <w:b/>
                <w:bCs/>
                <w:szCs w:val="24"/>
                <w:lang w:eastAsia="en-GB"/>
              </w:rPr>
              <w:t>17 - Eau de javel 2.6% détergente</w:t>
            </w:r>
          </w:p>
        </w:tc>
      </w:tr>
      <w:tr w:rsidR="00A52F2C" w14:paraId="45750BCF"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6DDF7B28" w14:textId="77777777" w:rsidR="00A52F2C" w:rsidRDefault="00A52F2C" w:rsidP="00AE4FB2">
            <w:pPr>
              <w:spacing w:line="256" w:lineRule="auto"/>
              <w:rPr>
                <w:b/>
              </w:rPr>
            </w:pPr>
            <w:r>
              <w:rPr>
                <w:b/>
              </w:rPr>
              <w:t>Authorisation number</w:t>
            </w:r>
          </w:p>
        </w:tc>
        <w:tc>
          <w:tcPr>
            <w:tcW w:w="63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1848F2A" w14:textId="77777777" w:rsidR="00A52F2C" w:rsidRDefault="00A52F2C" w:rsidP="00AE4FB2">
            <w:pPr>
              <w:spacing w:line="256" w:lineRule="auto"/>
              <w:rPr>
                <w:b/>
                <w:bCs/>
                <w:szCs w:val="24"/>
                <w:lang w:eastAsia="en-GB"/>
              </w:rPr>
            </w:pPr>
          </w:p>
        </w:tc>
      </w:tr>
      <w:tr w:rsidR="00A52F2C" w14:paraId="26701712" w14:textId="77777777" w:rsidTr="008D426A">
        <w:trPr>
          <w:trHeight w:val="514"/>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3652DDF7" w14:textId="77777777" w:rsidR="00A52F2C" w:rsidRDefault="00A52F2C" w:rsidP="00AE4FB2">
            <w:pPr>
              <w:spacing w:line="256" w:lineRule="auto"/>
            </w:pPr>
            <w:r>
              <w:rPr>
                <w:b/>
                <w:bCs/>
                <w:szCs w:val="24"/>
                <w:lang w:eastAsia="en-GB"/>
              </w:rPr>
              <w:t>Common name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41A1770" w14:textId="77777777" w:rsidR="00A52F2C" w:rsidRDefault="00A52F2C" w:rsidP="00AE4FB2">
            <w:pPr>
              <w:spacing w:line="256" w:lineRule="auto"/>
            </w:pPr>
            <w:r>
              <w:rPr>
                <w:b/>
                <w:bCs/>
                <w:szCs w:val="24"/>
                <w:lang w:eastAsia="en-GB"/>
              </w:rPr>
              <w:t>IUPAC name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801DAD6" w14:textId="77777777" w:rsidR="00A52F2C" w:rsidRDefault="00A52F2C" w:rsidP="00AE4FB2">
            <w:pPr>
              <w:spacing w:line="256" w:lineRule="auto"/>
            </w:pPr>
            <w:r>
              <w:rPr>
                <w:b/>
                <w:bCs/>
                <w:szCs w:val="24"/>
                <w:lang w:eastAsia="en-GB"/>
              </w:rPr>
              <w:t>Function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A351198" w14:textId="77777777" w:rsidR="00A52F2C" w:rsidRDefault="00A52F2C" w:rsidP="00AE4FB2">
            <w:pPr>
              <w:spacing w:line="256" w:lineRule="auto"/>
            </w:pPr>
            <w:r>
              <w:rPr>
                <w:b/>
                <w:bCs/>
                <w:szCs w:val="24"/>
                <w:lang w:eastAsia="en-GB"/>
              </w:rPr>
              <w:t>CAS number</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00F0C37F" w14:textId="77777777" w:rsidR="00A52F2C" w:rsidRDefault="00A52F2C" w:rsidP="00AE4FB2">
            <w:pPr>
              <w:spacing w:line="256" w:lineRule="auto"/>
            </w:pPr>
            <w:r>
              <w:rPr>
                <w:b/>
                <w:bCs/>
                <w:szCs w:val="24"/>
                <w:lang w:eastAsia="en-GB"/>
              </w:rPr>
              <w:t>EC number</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F88995B" w14:textId="77777777" w:rsidR="00A52F2C" w:rsidRDefault="00A52F2C" w:rsidP="00AE4FB2">
            <w:pPr>
              <w:spacing w:line="256" w:lineRule="auto"/>
            </w:pPr>
            <w:r>
              <w:rPr>
                <w:b/>
                <w:bCs/>
                <w:szCs w:val="24"/>
                <w:lang w:eastAsia="en-GB"/>
              </w:rPr>
              <w:t>Content (%)</w:t>
            </w:r>
          </w:p>
        </w:tc>
      </w:tr>
      <w:tr w:rsidR="00A52F2C" w14:paraId="1AD46CA7" w14:textId="77777777" w:rsidTr="008D426A">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531D8CE" w14:textId="77777777" w:rsidR="00A52F2C" w:rsidRPr="00A37581" w:rsidRDefault="00A52F2C" w:rsidP="00AE4FB2">
            <w:pPr>
              <w:rPr>
                <w:lang w:val="pl-PL"/>
              </w:rPr>
            </w:pPr>
            <w:r w:rsidRPr="00A37581">
              <w:rPr>
                <w:lang w:val="pl-PL"/>
              </w:rPr>
              <w:t>Pure Sodium hypochlorite</w:t>
            </w:r>
          </w:p>
          <w:p w14:paraId="54572F10" w14:textId="77777777" w:rsidR="00A52F2C" w:rsidRDefault="00A52F2C" w:rsidP="00AE4FB2">
            <w:pPr>
              <w:pStyle w:val="Special"/>
              <w:spacing w:line="256" w:lineRule="auto"/>
              <w:rPr>
                <w:rFonts w:ascii="Arial" w:hAnsi="Arial" w:cs="Arial"/>
                <w:sz w:val="20"/>
                <w:szCs w:val="20"/>
              </w:rPr>
            </w:pPr>
            <w:r w:rsidRPr="008A40A2">
              <w:rPr>
                <w:i/>
                <w:iCs/>
                <w:sz w:val="20"/>
                <w:szCs w:val="20"/>
                <w:lang w:val="pl-PL"/>
              </w:rPr>
              <w:t>(Active chlorine released from sodium hypochlorite)</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2FB5614D" w14:textId="77777777" w:rsidR="00A52F2C" w:rsidRPr="00A37581" w:rsidRDefault="00A52F2C" w:rsidP="00AE4FB2">
            <w:pPr>
              <w:rPr>
                <w:lang w:val="pl-PL"/>
              </w:rPr>
            </w:pPr>
            <w:r w:rsidRPr="00A37581">
              <w:rPr>
                <w:lang w:val="pl-PL"/>
              </w:rPr>
              <w:t>Sodium hypochlorite</w:t>
            </w:r>
          </w:p>
          <w:p w14:paraId="5C629918" w14:textId="77777777" w:rsidR="00A52F2C" w:rsidRDefault="00A52F2C" w:rsidP="00AE4FB2">
            <w:pPr>
              <w:pStyle w:val="Special"/>
              <w:spacing w:line="256" w:lineRule="auto"/>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hideMark/>
          </w:tcPr>
          <w:p w14:paraId="4D980A8E" w14:textId="77777777" w:rsidR="00A52F2C" w:rsidRPr="00A37581" w:rsidRDefault="00A52F2C" w:rsidP="00AE4FB2">
            <w:pPr>
              <w:spacing w:line="256" w:lineRule="auto"/>
            </w:pPr>
            <w:r w:rsidRPr="00A37581">
              <w:t>Active substance</w:t>
            </w:r>
          </w:p>
          <w:p w14:paraId="5CD9C572" w14:textId="77777777" w:rsidR="00A52F2C" w:rsidRDefault="00A52F2C" w:rsidP="00AE4FB2">
            <w:pPr>
              <w:spacing w:line="256" w:lineRule="auto"/>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9789AC8" w14:textId="77777777" w:rsidR="00A52F2C" w:rsidRDefault="00A52F2C" w:rsidP="00AE4FB2">
            <w:pPr>
              <w:spacing w:line="256" w:lineRule="auto"/>
              <w:rPr>
                <w:rFonts w:ascii="Arial" w:hAnsi="Arial" w:cs="Arial"/>
              </w:rPr>
            </w:pPr>
            <w:r w:rsidRPr="00A37581">
              <w:t>7681-52-9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2D6A182" w14:textId="77777777" w:rsidR="00A52F2C" w:rsidRDefault="00A52F2C" w:rsidP="00AE4FB2">
            <w:pPr>
              <w:pStyle w:val="Special"/>
              <w:spacing w:line="256" w:lineRule="auto"/>
              <w:rPr>
                <w:rFonts w:ascii="Arial" w:hAnsi="Arial" w:cs="Arial"/>
                <w:sz w:val="20"/>
                <w:szCs w:val="20"/>
              </w:rPr>
            </w:pPr>
            <w:r w:rsidRPr="0079626E">
              <w:rPr>
                <w:sz w:val="20"/>
              </w:rPr>
              <w:t>231-668-3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vAlign w:val="center"/>
          </w:tcPr>
          <w:p w14:paraId="4EFEAA34" w14:textId="77777777" w:rsidR="00A52F2C" w:rsidRPr="0079626E" w:rsidRDefault="00A52F2C" w:rsidP="00AE4FB2">
            <w:pPr>
              <w:pStyle w:val="Default"/>
              <w:spacing w:line="256" w:lineRule="auto"/>
              <w:rPr>
                <w:rFonts w:ascii="Verdana" w:hAnsi="Verdana" w:cs="Arial"/>
                <w:sz w:val="20"/>
                <w:szCs w:val="20"/>
              </w:rPr>
            </w:pPr>
            <w:r w:rsidRPr="0079626E">
              <w:rPr>
                <w:rFonts w:ascii="Verdana" w:hAnsi="Verdana"/>
                <w:sz w:val="20"/>
              </w:rPr>
              <w:t xml:space="preserve">2.73 </w:t>
            </w:r>
            <w:r w:rsidRPr="0079626E">
              <w:rPr>
                <w:rFonts w:ascii="Verdana" w:hAnsi="Verdana"/>
                <w:i/>
                <w:sz w:val="20"/>
              </w:rPr>
              <w:t>(2.6)</w:t>
            </w:r>
          </w:p>
        </w:tc>
      </w:tr>
    </w:tbl>
    <w:p w14:paraId="55620F4D" w14:textId="77777777" w:rsidR="00A52F2C" w:rsidRDefault="00A52F2C" w:rsidP="00775005">
      <w:pPr>
        <w:pStyle w:val="Absatz"/>
        <w:ind w:left="0"/>
        <w:rPr>
          <w:lang w:val="fr-FR" w:eastAsia="en-US"/>
        </w:rPr>
      </w:pPr>
    </w:p>
    <w:p w14:paraId="1C3E3BB6" w14:textId="15633F3E" w:rsidR="00A52F2C" w:rsidRDefault="00A52F2C">
      <w:pPr>
        <w:pStyle w:val="Absatz"/>
        <w:rPr>
          <w:lang w:val="fr-FR" w:eastAsia="en-US"/>
        </w:rPr>
      </w:pPr>
    </w:p>
    <w:p w14:paraId="6815755E" w14:textId="566D08DE" w:rsidR="00056D82" w:rsidRDefault="00056D82" w:rsidP="00056D82">
      <w:pPr>
        <w:pStyle w:val="Absatz"/>
        <w:ind w:left="0"/>
        <w:rPr>
          <w:lang w:val="fr-FR" w:eastAsia="en-US"/>
        </w:rPr>
      </w:pPr>
    </w:p>
    <w:p w14:paraId="72B8D4EB" w14:textId="77777777" w:rsidR="00056D82" w:rsidRPr="00056D82" w:rsidRDefault="00056D82">
      <w:pPr>
        <w:pStyle w:val="Absatz"/>
        <w:rPr>
          <w:lang w:val="fr-FR" w:eastAsia="en-US"/>
        </w:rPr>
      </w:pPr>
    </w:p>
    <w:bookmarkEnd w:id="2"/>
    <w:p w14:paraId="47F0CA23" w14:textId="77777777" w:rsidR="009D0C0B" w:rsidRPr="00056D82" w:rsidRDefault="009D0C0B">
      <w:pPr>
        <w:tabs>
          <w:tab w:val="left" w:pos="500"/>
        </w:tabs>
        <w:ind w:left="500" w:hanging="500"/>
        <w:rPr>
          <w:lang w:val="fr-FR" w:eastAsia="en-US"/>
        </w:rPr>
      </w:pPr>
    </w:p>
    <w:p w14:paraId="7B876BDD" w14:textId="77777777" w:rsidR="009D0C0B" w:rsidRDefault="00FA480B">
      <w:pPr>
        <w:pStyle w:val="Titre3"/>
        <w:rPr>
          <w:rFonts w:eastAsia="Calibri"/>
          <w:sz w:val="18"/>
          <w:lang w:eastAsia="en-US"/>
        </w:rPr>
      </w:pPr>
      <w:bookmarkStart w:id="145" w:name="_Toc73002772"/>
      <w:r>
        <w:lastRenderedPageBreak/>
        <w:t>Packaging of the biocidal product</w:t>
      </w:r>
      <w:bookmarkEnd w:id="145"/>
    </w:p>
    <w:tbl>
      <w:tblPr>
        <w:tblW w:w="0" w:type="auto"/>
        <w:tblInd w:w="-5" w:type="dxa"/>
        <w:tblLayout w:type="fixed"/>
        <w:tblLook w:val="0000" w:firstRow="0" w:lastRow="0" w:firstColumn="0" w:lastColumn="0" w:noHBand="0" w:noVBand="0"/>
      </w:tblPr>
      <w:tblGrid>
        <w:gridCol w:w="1403"/>
        <w:gridCol w:w="1640"/>
        <w:gridCol w:w="1402"/>
        <w:gridCol w:w="1382"/>
        <w:gridCol w:w="1706"/>
        <w:gridCol w:w="1719"/>
      </w:tblGrid>
      <w:tr w:rsidR="009D0C0B" w14:paraId="68AB2DF0" w14:textId="77777777">
        <w:tc>
          <w:tcPr>
            <w:tcW w:w="1403" w:type="dxa"/>
            <w:tcBorders>
              <w:top w:val="single" w:sz="4" w:space="0" w:color="000000"/>
              <w:left w:val="single" w:sz="4" w:space="0" w:color="000000"/>
              <w:bottom w:val="single" w:sz="4" w:space="0" w:color="000000"/>
            </w:tcBorders>
            <w:shd w:val="clear" w:color="auto" w:fill="FFFFCC"/>
          </w:tcPr>
          <w:p w14:paraId="1542049C" w14:textId="77777777" w:rsidR="009D0C0B" w:rsidRDefault="00FA480B">
            <w:pPr>
              <w:spacing w:line="260" w:lineRule="atLeast"/>
              <w:rPr>
                <w:rFonts w:eastAsia="Calibri"/>
                <w:b/>
                <w:sz w:val="18"/>
                <w:lang w:eastAsia="en-US"/>
              </w:rPr>
            </w:pPr>
            <w:r>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14:paraId="20B789F3" w14:textId="77777777" w:rsidR="009D0C0B" w:rsidRDefault="00FA480B">
            <w:pPr>
              <w:spacing w:line="260" w:lineRule="atLeast"/>
              <w:rPr>
                <w:rFonts w:eastAsia="Calibri"/>
                <w:b/>
                <w:sz w:val="18"/>
                <w:lang w:eastAsia="en-US"/>
              </w:rPr>
            </w:pPr>
            <w:r>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tcPr>
          <w:p w14:paraId="3C33E860" w14:textId="77777777" w:rsidR="009D0C0B" w:rsidRDefault="00FA480B">
            <w:pPr>
              <w:spacing w:line="260" w:lineRule="atLeast"/>
              <w:rPr>
                <w:rFonts w:eastAsia="Calibri"/>
                <w:b/>
                <w:sz w:val="18"/>
                <w:lang w:eastAsia="en-US"/>
              </w:rPr>
            </w:pPr>
            <w:r>
              <w:rPr>
                <w:rFonts w:eastAsia="Calibri"/>
                <w:b/>
                <w:sz w:val="18"/>
                <w:lang w:eastAsia="en-US"/>
              </w:rPr>
              <w:t>Material of the packaging</w:t>
            </w:r>
          </w:p>
        </w:tc>
        <w:tc>
          <w:tcPr>
            <w:tcW w:w="1382" w:type="dxa"/>
            <w:tcBorders>
              <w:top w:val="single" w:sz="4" w:space="0" w:color="000000"/>
              <w:left w:val="single" w:sz="4" w:space="0" w:color="000000"/>
              <w:bottom w:val="single" w:sz="4" w:space="0" w:color="000000"/>
            </w:tcBorders>
            <w:shd w:val="clear" w:color="auto" w:fill="FFFFCC"/>
          </w:tcPr>
          <w:p w14:paraId="2E666E16" w14:textId="77777777" w:rsidR="009D0C0B" w:rsidRPr="00F33B28" w:rsidRDefault="00FA480B">
            <w:pPr>
              <w:spacing w:line="260" w:lineRule="atLeast"/>
              <w:rPr>
                <w:rFonts w:eastAsia="Calibri"/>
                <w:b/>
                <w:sz w:val="18"/>
                <w:lang w:val="en-US" w:eastAsia="en-US"/>
              </w:rPr>
            </w:pPr>
            <w:r>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tcPr>
          <w:p w14:paraId="2A9A1936" w14:textId="77777777" w:rsidR="009D0C0B" w:rsidRDefault="00FA480B">
            <w:pPr>
              <w:spacing w:line="260" w:lineRule="atLeast"/>
              <w:rPr>
                <w:rFonts w:eastAsia="Calibri"/>
                <w:b/>
                <w:sz w:val="18"/>
                <w:lang w:eastAsia="en-US"/>
              </w:rPr>
            </w:pPr>
            <w:r>
              <w:rPr>
                <w:rFonts w:eastAsia="Calibri"/>
                <w:b/>
                <w:sz w:val="18"/>
                <w:lang w:val="fr-BE" w:eastAsia="en-US"/>
              </w:rPr>
              <w:t>Intended user (e.g. 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14:paraId="74C5F093" w14:textId="77777777" w:rsidR="009D0C0B" w:rsidRDefault="00FA480B">
            <w:pPr>
              <w:spacing w:line="260" w:lineRule="atLeast"/>
            </w:pPr>
            <w:r>
              <w:rPr>
                <w:rFonts w:eastAsia="Calibri"/>
                <w:b/>
                <w:sz w:val="18"/>
                <w:lang w:eastAsia="en-US"/>
              </w:rPr>
              <w:t>Compatibility of the product with the proposed packaging materials (Yes/No)</w:t>
            </w:r>
          </w:p>
        </w:tc>
      </w:tr>
      <w:tr w:rsidR="004D6F6E" w14:paraId="09EACF39" w14:textId="77777777">
        <w:tc>
          <w:tcPr>
            <w:tcW w:w="1403" w:type="dxa"/>
            <w:tcBorders>
              <w:top w:val="single" w:sz="4" w:space="0" w:color="000000"/>
              <w:left w:val="single" w:sz="4" w:space="0" w:color="000000"/>
              <w:bottom w:val="single" w:sz="4" w:space="0" w:color="000000"/>
            </w:tcBorders>
            <w:shd w:val="clear" w:color="auto" w:fill="auto"/>
          </w:tcPr>
          <w:p w14:paraId="0A0E37D1" w14:textId="279AC477" w:rsidR="004D6F6E" w:rsidRDefault="004D6F6E" w:rsidP="004D6F6E">
            <w:pPr>
              <w:snapToGrid w:val="0"/>
              <w:spacing w:line="260" w:lineRule="atLeast"/>
              <w:rPr>
                <w:rFonts w:eastAsia="Calibri"/>
                <w:b/>
                <w:sz w:val="18"/>
                <w:lang w:eastAsia="en-US"/>
              </w:rPr>
            </w:pPr>
            <w:r>
              <w:rPr>
                <w:rFonts w:eastAsia="Calibri"/>
                <w:lang w:eastAsia="en-US"/>
              </w:rPr>
              <w:t>Container (Meta SPC 1, 2 and 8)</w:t>
            </w:r>
          </w:p>
        </w:tc>
        <w:tc>
          <w:tcPr>
            <w:tcW w:w="1640" w:type="dxa"/>
            <w:tcBorders>
              <w:top w:val="single" w:sz="4" w:space="0" w:color="000000"/>
              <w:left w:val="single" w:sz="4" w:space="0" w:color="000000"/>
              <w:bottom w:val="single" w:sz="4" w:space="0" w:color="000000"/>
            </w:tcBorders>
            <w:shd w:val="clear" w:color="auto" w:fill="auto"/>
          </w:tcPr>
          <w:p w14:paraId="5E80086B" w14:textId="776FC29F" w:rsidR="004D6F6E" w:rsidRDefault="004D6F6E" w:rsidP="004D6F6E">
            <w:pPr>
              <w:snapToGrid w:val="0"/>
              <w:spacing w:line="260" w:lineRule="atLeast"/>
              <w:rPr>
                <w:rFonts w:eastAsia="Calibri"/>
                <w:lang w:eastAsia="en-US"/>
              </w:rPr>
            </w:pPr>
            <w:r>
              <w:rPr>
                <w:rFonts w:eastAsia="Calibri"/>
                <w:lang w:eastAsia="en-US"/>
              </w:rPr>
              <w:t>1000L</w:t>
            </w:r>
          </w:p>
        </w:tc>
        <w:tc>
          <w:tcPr>
            <w:tcW w:w="1402" w:type="dxa"/>
            <w:tcBorders>
              <w:top w:val="single" w:sz="4" w:space="0" w:color="000000"/>
              <w:left w:val="single" w:sz="4" w:space="0" w:color="000000"/>
              <w:bottom w:val="single" w:sz="4" w:space="0" w:color="000000"/>
            </w:tcBorders>
            <w:shd w:val="clear" w:color="auto" w:fill="auto"/>
          </w:tcPr>
          <w:p w14:paraId="70CFD340" w14:textId="158A5336" w:rsidR="004D6F6E" w:rsidRDefault="004D6F6E" w:rsidP="004D6F6E">
            <w:pPr>
              <w:snapToGrid w:val="0"/>
              <w:spacing w:line="260" w:lineRule="atLeast"/>
              <w:rPr>
                <w:rFonts w:eastAsia="Calibri"/>
                <w:lang w:eastAsia="en-US"/>
              </w:rPr>
            </w:pPr>
            <w:r>
              <w:rPr>
                <w:rFonts w:eastAsia="Calibri"/>
                <w:lang w:eastAsia="en-US"/>
              </w:rPr>
              <w:t>HDPE</w:t>
            </w:r>
          </w:p>
        </w:tc>
        <w:tc>
          <w:tcPr>
            <w:tcW w:w="1382" w:type="dxa"/>
            <w:tcBorders>
              <w:top w:val="single" w:sz="4" w:space="0" w:color="000000"/>
              <w:left w:val="single" w:sz="4" w:space="0" w:color="000000"/>
              <w:bottom w:val="single" w:sz="4" w:space="0" w:color="000000"/>
            </w:tcBorders>
            <w:shd w:val="clear" w:color="auto" w:fill="auto"/>
          </w:tcPr>
          <w:p w14:paraId="6FE82B0B" w14:textId="77777777" w:rsidR="004D6F6E" w:rsidRDefault="004D6F6E" w:rsidP="004D6F6E">
            <w:pPr>
              <w:snapToGrid w:val="0"/>
              <w:spacing w:line="260" w:lineRule="atLeast"/>
              <w:rPr>
                <w:rFonts w:eastAsia="Calibri"/>
                <w:lang w:eastAsia="en-US"/>
              </w:rPr>
            </w:pPr>
          </w:p>
        </w:tc>
        <w:tc>
          <w:tcPr>
            <w:tcW w:w="1706" w:type="dxa"/>
            <w:tcBorders>
              <w:top w:val="single" w:sz="4" w:space="0" w:color="000000"/>
              <w:left w:val="single" w:sz="4" w:space="0" w:color="000000"/>
              <w:bottom w:val="single" w:sz="4" w:space="0" w:color="000000"/>
            </w:tcBorders>
            <w:shd w:val="clear" w:color="auto" w:fill="auto"/>
          </w:tcPr>
          <w:p w14:paraId="38C83B4F" w14:textId="76A7056C" w:rsidR="004D6F6E" w:rsidRDefault="004D6F6E" w:rsidP="004D6F6E">
            <w:pPr>
              <w:snapToGrid w:val="0"/>
              <w:spacing w:line="260" w:lineRule="atLeast"/>
              <w:rPr>
                <w:rFonts w:eastAsia="Calibri"/>
                <w:lang w:eastAsia="en-US"/>
              </w:rPr>
            </w:pPr>
            <w:r>
              <w:rPr>
                <w:rFonts w:eastAsia="Calibri"/>
                <w:lang w:eastAsia="en-US"/>
              </w:rPr>
              <w:t xml:space="preserve">Professional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74981858" w14:textId="0087F307" w:rsidR="004D6F6E" w:rsidRDefault="004D6F6E" w:rsidP="004D6F6E">
            <w:pPr>
              <w:snapToGrid w:val="0"/>
              <w:spacing w:line="260" w:lineRule="atLeast"/>
              <w:rPr>
                <w:rFonts w:eastAsia="Calibri"/>
                <w:lang w:eastAsia="en-US"/>
              </w:rPr>
            </w:pPr>
            <w:r>
              <w:rPr>
                <w:rFonts w:eastAsia="Calibri"/>
                <w:lang w:eastAsia="en-US"/>
              </w:rPr>
              <w:t>Yes</w:t>
            </w:r>
          </w:p>
        </w:tc>
      </w:tr>
      <w:tr w:rsidR="004D6F6E" w14:paraId="1CA05DEF" w14:textId="77777777">
        <w:tc>
          <w:tcPr>
            <w:tcW w:w="1403" w:type="dxa"/>
            <w:tcBorders>
              <w:top w:val="single" w:sz="4" w:space="0" w:color="000000"/>
              <w:left w:val="single" w:sz="4" w:space="0" w:color="000000"/>
              <w:bottom w:val="single" w:sz="4" w:space="0" w:color="000000"/>
            </w:tcBorders>
            <w:shd w:val="clear" w:color="auto" w:fill="auto"/>
          </w:tcPr>
          <w:p w14:paraId="101C7CE0" w14:textId="7A831181" w:rsidR="004D6F6E" w:rsidRDefault="004D6F6E" w:rsidP="004D6F6E">
            <w:pPr>
              <w:snapToGrid w:val="0"/>
              <w:spacing w:line="260" w:lineRule="atLeast"/>
              <w:rPr>
                <w:rFonts w:eastAsia="Calibri"/>
                <w:lang w:eastAsia="en-US"/>
              </w:rPr>
            </w:pPr>
            <w:r>
              <w:rPr>
                <w:rFonts w:eastAsia="Calibri"/>
                <w:lang w:eastAsia="en-US"/>
              </w:rPr>
              <w:t>Can/tin (Meta SPC 1, 2, 5 and 8)</w:t>
            </w:r>
          </w:p>
        </w:tc>
        <w:tc>
          <w:tcPr>
            <w:tcW w:w="1640" w:type="dxa"/>
            <w:tcBorders>
              <w:top w:val="single" w:sz="4" w:space="0" w:color="000000"/>
              <w:left w:val="single" w:sz="4" w:space="0" w:color="000000"/>
              <w:bottom w:val="single" w:sz="4" w:space="0" w:color="000000"/>
            </w:tcBorders>
            <w:shd w:val="clear" w:color="auto" w:fill="auto"/>
          </w:tcPr>
          <w:p w14:paraId="2FEF5593" w14:textId="11438A63" w:rsidR="004D6F6E" w:rsidRDefault="004D6F6E" w:rsidP="004D6F6E">
            <w:pPr>
              <w:snapToGrid w:val="0"/>
              <w:spacing w:line="260" w:lineRule="atLeast"/>
              <w:rPr>
                <w:rFonts w:eastAsia="Calibri"/>
                <w:lang w:eastAsia="en-US"/>
              </w:rPr>
            </w:pPr>
            <w:r>
              <w:rPr>
                <w:rFonts w:eastAsia="Calibri"/>
                <w:lang w:eastAsia="en-US"/>
              </w:rPr>
              <w:t>20L, 10L</w:t>
            </w:r>
          </w:p>
        </w:tc>
        <w:tc>
          <w:tcPr>
            <w:tcW w:w="1402" w:type="dxa"/>
            <w:tcBorders>
              <w:top w:val="single" w:sz="4" w:space="0" w:color="000000"/>
              <w:left w:val="single" w:sz="4" w:space="0" w:color="000000"/>
              <w:bottom w:val="single" w:sz="4" w:space="0" w:color="000000"/>
            </w:tcBorders>
            <w:shd w:val="clear" w:color="auto" w:fill="auto"/>
          </w:tcPr>
          <w:p w14:paraId="0BB2A4B9" w14:textId="6720B508" w:rsidR="004D6F6E" w:rsidRDefault="004D6F6E" w:rsidP="004D6F6E">
            <w:pPr>
              <w:snapToGrid w:val="0"/>
              <w:spacing w:line="260" w:lineRule="atLeast"/>
              <w:rPr>
                <w:rFonts w:eastAsia="Calibri"/>
                <w:lang w:eastAsia="en-US"/>
              </w:rPr>
            </w:pPr>
            <w:r>
              <w:rPr>
                <w:rFonts w:eastAsia="Calibri"/>
                <w:lang w:eastAsia="en-US"/>
              </w:rPr>
              <w:t>HDPE</w:t>
            </w:r>
          </w:p>
        </w:tc>
        <w:tc>
          <w:tcPr>
            <w:tcW w:w="1382" w:type="dxa"/>
            <w:tcBorders>
              <w:top w:val="single" w:sz="4" w:space="0" w:color="000000"/>
              <w:left w:val="single" w:sz="4" w:space="0" w:color="000000"/>
              <w:bottom w:val="single" w:sz="4" w:space="0" w:color="000000"/>
            </w:tcBorders>
            <w:shd w:val="clear" w:color="auto" w:fill="auto"/>
          </w:tcPr>
          <w:p w14:paraId="5F660926" w14:textId="77777777" w:rsidR="004D6F6E" w:rsidRDefault="004D6F6E" w:rsidP="004D6F6E">
            <w:pPr>
              <w:snapToGrid w:val="0"/>
              <w:spacing w:line="260" w:lineRule="atLeast"/>
              <w:rPr>
                <w:rFonts w:eastAsia="Calibri"/>
                <w:lang w:eastAsia="en-US"/>
              </w:rPr>
            </w:pPr>
          </w:p>
        </w:tc>
        <w:tc>
          <w:tcPr>
            <w:tcW w:w="1706" w:type="dxa"/>
            <w:tcBorders>
              <w:top w:val="single" w:sz="4" w:space="0" w:color="000000"/>
              <w:left w:val="single" w:sz="4" w:space="0" w:color="000000"/>
              <w:bottom w:val="single" w:sz="4" w:space="0" w:color="000000"/>
            </w:tcBorders>
            <w:shd w:val="clear" w:color="auto" w:fill="auto"/>
          </w:tcPr>
          <w:p w14:paraId="6879DCA1" w14:textId="6CCDCF2B" w:rsidR="004D6F6E" w:rsidRDefault="004D6F6E" w:rsidP="004D6F6E">
            <w:pPr>
              <w:snapToGrid w:val="0"/>
              <w:spacing w:line="260" w:lineRule="atLeast"/>
              <w:rPr>
                <w:rFonts w:eastAsia="Calibri"/>
                <w:lang w:eastAsia="en-US"/>
              </w:rPr>
            </w:pPr>
            <w:r>
              <w:rPr>
                <w:rFonts w:eastAsia="Calibri"/>
                <w:lang w:eastAsia="en-US"/>
              </w:rPr>
              <w:t>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61206EC" w14:textId="2E91879A" w:rsidR="004D6F6E" w:rsidRDefault="004D6F6E" w:rsidP="004D6F6E">
            <w:pPr>
              <w:snapToGrid w:val="0"/>
              <w:spacing w:line="260" w:lineRule="atLeast"/>
              <w:rPr>
                <w:rFonts w:eastAsia="Calibri"/>
                <w:lang w:eastAsia="en-US"/>
              </w:rPr>
            </w:pPr>
            <w:r>
              <w:rPr>
                <w:rFonts w:eastAsia="Calibri"/>
                <w:lang w:eastAsia="en-US"/>
              </w:rPr>
              <w:t>Yes</w:t>
            </w:r>
          </w:p>
        </w:tc>
      </w:tr>
      <w:tr w:rsidR="004D6F6E" w14:paraId="2703D5DD" w14:textId="77777777">
        <w:tc>
          <w:tcPr>
            <w:tcW w:w="1403" w:type="dxa"/>
            <w:tcBorders>
              <w:top w:val="single" w:sz="4" w:space="0" w:color="000000"/>
              <w:left w:val="single" w:sz="4" w:space="0" w:color="000000"/>
              <w:bottom w:val="single" w:sz="4" w:space="0" w:color="000000"/>
            </w:tcBorders>
            <w:shd w:val="clear" w:color="auto" w:fill="auto"/>
          </w:tcPr>
          <w:p w14:paraId="200BF6D7" w14:textId="77777777" w:rsidR="004D6F6E" w:rsidRDefault="004D6F6E" w:rsidP="004D6F6E">
            <w:pPr>
              <w:spacing w:line="260" w:lineRule="atLeast"/>
              <w:rPr>
                <w:rFonts w:eastAsia="Calibri"/>
                <w:lang w:eastAsia="en-US"/>
              </w:rPr>
            </w:pPr>
            <w:r>
              <w:rPr>
                <w:rFonts w:eastAsia="Calibri"/>
                <w:lang w:eastAsia="en-US"/>
              </w:rPr>
              <w:t xml:space="preserve">Bottle </w:t>
            </w:r>
          </w:p>
          <w:p w14:paraId="4F405744" w14:textId="06094C0F" w:rsidR="004D6F6E" w:rsidRDefault="004D6F6E" w:rsidP="004D6F6E">
            <w:pPr>
              <w:snapToGrid w:val="0"/>
              <w:spacing w:line="260" w:lineRule="atLeast"/>
              <w:rPr>
                <w:rFonts w:eastAsia="Calibri"/>
                <w:lang w:eastAsia="en-US"/>
              </w:rPr>
            </w:pPr>
            <w:r>
              <w:rPr>
                <w:rFonts w:eastAsia="Calibri"/>
                <w:lang w:eastAsia="en-US"/>
              </w:rPr>
              <w:t>(Meta SPC 1, 2 and 8)</w:t>
            </w:r>
          </w:p>
        </w:tc>
        <w:tc>
          <w:tcPr>
            <w:tcW w:w="1640" w:type="dxa"/>
            <w:tcBorders>
              <w:top w:val="single" w:sz="4" w:space="0" w:color="000000"/>
              <w:left w:val="single" w:sz="4" w:space="0" w:color="000000"/>
              <w:bottom w:val="single" w:sz="4" w:space="0" w:color="000000"/>
            </w:tcBorders>
            <w:shd w:val="clear" w:color="auto" w:fill="auto"/>
          </w:tcPr>
          <w:p w14:paraId="7260A371" w14:textId="2DB78689" w:rsidR="004D6F6E" w:rsidRDefault="004D6F6E" w:rsidP="004D6F6E">
            <w:pPr>
              <w:snapToGrid w:val="0"/>
              <w:spacing w:line="260" w:lineRule="atLeast"/>
              <w:rPr>
                <w:rFonts w:eastAsia="Calibri"/>
                <w:lang w:eastAsia="en-US"/>
              </w:rPr>
            </w:pPr>
            <w:r>
              <w:rPr>
                <w:rFonts w:eastAsia="Calibri"/>
                <w:lang w:eastAsia="en-US"/>
              </w:rPr>
              <w:t xml:space="preserve">2L, 1L </w:t>
            </w:r>
          </w:p>
        </w:tc>
        <w:tc>
          <w:tcPr>
            <w:tcW w:w="1402" w:type="dxa"/>
            <w:tcBorders>
              <w:top w:val="single" w:sz="4" w:space="0" w:color="000000"/>
              <w:left w:val="single" w:sz="4" w:space="0" w:color="000000"/>
              <w:bottom w:val="single" w:sz="4" w:space="0" w:color="000000"/>
            </w:tcBorders>
            <w:shd w:val="clear" w:color="auto" w:fill="auto"/>
          </w:tcPr>
          <w:p w14:paraId="006B1ACB" w14:textId="74B0FA40" w:rsidR="004D6F6E" w:rsidRDefault="004D6F6E" w:rsidP="004D6F6E">
            <w:pPr>
              <w:snapToGrid w:val="0"/>
              <w:spacing w:line="260" w:lineRule="atLeast"/>
              <w:rPr>
                <w:rFonts w:eastAsia="Calibri"/>
                <w:lang w:eastAsia="en-US"/>
              </w:rPr>
            </w:pPr>
            <w:r>
              <w:rPr>
                <w:rFonts w:eastAsia="Calibri"/>
                <w:lang w:eastAsia="en-US"/>
              </w:rPr>
              <w:t>HDPE</w:t>
            </w:r>
          </w:p>
        </w:tc>
        <w:tc>
          <w:tcPr>
            <w:tcW w:w="1382" w:type="dxa"/>
            <w:tcBorders>
              <w:top w:val="single" w:sz="4" w:space="0" w:color="000000"/>
              <w:left w:val="single" w:sz="4" w:space="0" w:color="000000"/>
              <w:bottom w:val="single" w:sz="4" w:space="0" w:color="000000"/>
            </w:tcBorders>
            <w:shd w:val="clear" w:color="auto" w:fill="auto"/>
          </w:tcPr>
          <w:p w14:paraId="27EF9139" w14:textId="77777777" w:rsidR="004D6F6E" w:rsidRDefault="004D6F6E" w:rsidP="004D6F6E">
            <w:pPr>
              <w:snapToGrid w:val="0"/>
              <w:spacing w:line="260" w:lineRule="atLeast"/>
              <w:rPr>
                <w:rFonts w:eastAsia="Calibri"/>
                <w:lang w:eastAsia="en-US"/>
              </w:rPr>
            </w:pPr>
          </w:p>
        </w:tc>
        <w:tc>
          <w:tcPr>
            <w:tcW w:w="1706" w:type="dxa"/>
            <w:tcBorders>
              <w:top w:val="single" w:sz="4" w:space="0" w:color="000000"/>
              <w:left w:val="single" w:sz="4" w:space="0" w:color="000000"/>
              <w:bottom w:val="single" w:sz="4" w:space="0" w:color="000000"/>
            </w:tcBorders>
            <w:shd w:val="clear" w:color="auto" w:fill="auto"/>
          </w:tcPr>
          <w:p w14:paraId="2CA30962" w14:textId="447D6A34" w:rsidR="004D6F6E" w:rsidRDefault="004D6F6E" w:rsidP="004D6F6E">
            <w:pPr>
              <w:snapToGrid w:val="0"/>
              <w:spacing w:line="260" w:lineRule="atLeast"/>
              <w:rPr>
                <w:rFonts w:eastAsia="Calibri"/>
                <w:lang w:eastAsia="en-US"/>
              </w:rPr>
            </w:pPr>
            <w:r>
              <w:rPr>
                <w:rFonts w:eastAsia="Calibri"/>
                <w:lang w:eastAsia="en-US"/>
              </w:rPr>
              <w:t>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05ABB322" w14:textId="1A601799" w:rsidR="004D6F6E" w:rsidRDefault="004D6F6E" w:rsidP="004D6F6E">
            <w:pPr>
              <w:snapToGrid w:val="0"/>
              <w:spacing w:line="260" w:lineRule="atLeast"/>
              <w:rPr>
                <w:rFonts w:eastAsia="Calibri"/>
                <w:lang w:eastAsia="en-US"/>
              </w:rPr>
            </w:pPr>
            <w:r>
              <w:rPr>
                <w:rFonts w:eastAsia="Calibri"/>
                <w:lang w:eastAsia="en-US"/>
              </w:rPr>
              <w:t>Yes</w:t>
            </w:r>
          </w:p>
        </w:tc>
      </w:tr>
      <w:tr w:rsidR="004D6F6E" w14:paraId="79A1A910" w14:textId="77777777">
        <w:tc>
          <w:tcPr>
            <w:tcW w:w="1403" w:type="dxa"/>
            <w:tcBorders>
              <w:top w:val="single" w:sz="4" w:space="0" w:color="000000"/>
              <w:left w:val="single" w:sz="4" w:space="0" w:color="000000"/>
              <w:bottom w:val="single" w:sz="4" w:space="0" w:color="000000"/>
            </w:tcBorders>
            <w:shd w:val="clear" w:color="auto" w:fill="auto"/>
          </w:tcPr>
          <w:p w14:paraId="49DFC4A5" w14:textId="77777777" w:rsidR="004D6F6E" w:rsidRDefault="004D6F6E" w:rsidP="004D6F6E">
            <w:pPr>
              <w:spacing w:line="260" w:lineRule="atLeast"/>
              <w:rPr>
                <w:rFonts w:eastAsia="Calibri"/>
                <w:lang w:eastAsia="en-US"/>
              </w:rPr>
            </w:pPr>
            <w:r>
              <w:rPr>
                <w:rFonts w:eastAsia="Calibri"/>
                <w:lang w:eastAsia="en-US"/>
              </w:rPr>
              <w:t xml:space="preserve">Bottle </w:t>
            </w:r>
          </w:p>
          <w:p w14:paraId="226CAF4D" w14:textId="2887D545" w:rsidR="004D6F6E" w:rsidRDefault="004D6F6E" w:rsidP="004D6F6E">
            <w:pPr>
              <w:spacing w:line="260" w:lineRule="atLeast"/>
              <w:rPr>
                <w:rFonts w:eastAsia="Calibri"/>
                <w:lang w:eastAsia="en-US"/>
              </w:rPr>
            </w:pPr>
            <w:r>
              <w:rPr>
                <w:rFonts w:eastAsia="Calibri"/>
                <w:lang w:eastAsia="en-US"/>
              </w:rPr>
              <w:t>(Meta SPC 2)</w:t>
            </w:r>
          </w:p>
        </w:tc>
        <w:tc>
          <w:tcPr>
            <w:tcW w:w="1640" w:type="dxa"/>
            <w:tcBorders>
              <w:top w:val="single" w:sz="4" w:space="0" w:color="000000"/>
              <w:left w:val="single" w:sz="4" w:space="0" w:color="000000"/>
              <w:bottom w:val="single" w:sz="4" w:space="0" w:color="000000"/>
            </w:tcBorders>
            <w:shd w:val="clear" w:color="auto" w:fill="auto"/>
          </w:tcPr>
          <w:p w14:paraId="3E8DD8D7" w14:textId="7E0D7E0C" w:rsidR="004D6F6E" w:rsidRDefault="004D6F6E" w:rsidP="004D6F6E">
            <w:pPr>
              <w:snapToGrid w:val="0"/>
              <w:spacing w:line="260" w:lineRule="atLeast"/>
              <w:rPr>
                <w:rFonts w:eastAsia="Calibri"/>
                <w:lang w:eastAsia="en-US"/>
              </w:rPr>
            </w:pPr>
            <w:r>
              <w:rPr>
                <w:rFonts w:eastAsia="Calibri"/>
                <w:lang w:eastAsia="en-US"/>
              </w:rPr>
              <w:t>250 mL</w:t>
            </w:r>
          </w:p>
        </w:tc>
        <w:tc>
          <w:tcPr>
            <w:tcW w:w="1402" w:type="dxa"/>
            <w:tcBorders>
              <w:top w:val="single" w:sz="4" w:space="0" w:color="000000"/>
              <w:left w:val="single" w:sz="4" w:space="0" w:color="000000"/>
              <w:bottom w:val="single" w:sz="4" w:space="0" w:color="000000"/>
            </w:tcBorders>
            <w:shd w:val="clear" w:color="auto" w:fill="auto"/>
          </w:tcPr>
          <w:p w14:paraId="62C48EF6" w14:textId="66A98539" w:rsidR="004D6F6E" w:rsidRDefault="004D6F6E" w:rsidP="004D6F6E">
            <w:pPr>
              <w:snapToGrid w:val="0"/>
              <w:spacing w:line="260" w:lineRule="atLeast"/>
              <w:rPr>
                <w:rFonts w:eastAsia="Calibri"/>
                <w:lang w:eastAsia="en-US"/>
              </w:rPr>
            </w:pPr>
            <w:r>
              <w:rPr>
                <w:rFonts w:eastAsia="Calibri"/>
                <w:lang w:eastAsia="en-US"/>
              </w:rPr>
              <w:t>HDPE</w:t>
            </w:r>
          </w:p>
        </w:tc>
        <w:tc>
          <w:tcPr>
            <w:tcW w:w="1382" w:type="dxa"/>
            <w:tcBorders>
              <w:top w:val="single" w:sz="4" w:space="0" w:color="000000"/>
              <w:left w:val="single" w:sz="4" w:space="0" w:color="000000"/>
              <w:bottom w:val="single" w:sz="4" w:space="0" w:color="000000"/>
            </w:tcBorders>
            <w:shd w:val="clear" w:color="auto" w:fill="auto"/>
          </w:tcPr>
          <w:p w14:paraId="29AD71EC" w14:textId="77777777" w:rsidR="004D6F6E" w:rsidRDefault="004D6F6E" w:rsidP="004D6F6E">
            <w:pPr>
              <w:snapToGrid w:val="0"/>
              <w:spacing w:line="260" w:lineRule="atLeast"/>
              <w:rPr>
                <w:rFonts w:eastAsia="Calibri"/>
                <w:lang w:eastAsia="en-US"/>
              </w:rPr>
            </w:pPr>
          </w:p>
        </w:tc>
        <w:tc>
          <w:tcPr>
            <w:tcW w:w="1706" w:type="dxa"/>
            <w:tcBorders>
              <w:top w:val="single" w:sz="4" w:space="0" w:color="000000"/>
              <w:left w:val="single" w:sz="4" w:space="0" w:color="000000"/>
              <w:bottom w:val="single" w:sz="4" w:space="0" w:color="000000"/>
            </w:tcBorders>
            <w:shd w:val="clear" w:color="auto" w:fill="auto"/>
          </w:tcPr>
          <w:p w14:paraId="7DF83C8D" w14:textId="1068C715" w:rsidR="004D6F6E" w:rsidRDefault="004D6F6E" w:rsidP="004D6F6E">
            <w:pPr>
              <w:snapToGrid w:val="0"/>
              <w:spacing w:line="260" w:lineRule="atLeast"/>
              <w:rPr>
                <w:rFonts w:eastAsia="Calibri"/>
                <w:lang w:eastAsia="en-US"/>
              </w:rPr>
            </w:pPr>
            <w:r>
              <w:rPr>
                <w:rFonts w:eastAsia="Calibri"/>
                <w:lang w:eastAsia="en-US"/>
              </w:rPr>
              <w:t>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3737FAEA" w14:textId="1EAA2F45" w:rsidR="004D6F6E" w:rsidRDefault="004D6F6E" w:rsidP="004D6F6E">
            <w:pPr>
              <w:snapToGrid w:val="0"/>
              <w:spacing w:line="260" w:lineRule="atLeast"/>
              <w:rPr>
                <w:rFonts w:eastAsia="Calibri"/>
                <w:lang w:eastAsia="en-US"/>
              </w:rPr>
            </w:pPr>
            <w:r>
              <w:rPr>
                <w:rFonts w:eastAsia="Calibri"/>
                <w:lang w:eastAsia="en-US"/>
              </w:rPr>
              <w:t>Yes</w:t>
            </w:r>
          </w:p>
        </w:tc>
      </w:tr>
      <w:tr w:rsidR="004D6F6E" w14:paraId="6AEA08A7" w14:textId="77777777">
        <w:tc>
          <w:tcPr>
            <w:tcW w:w="1403" w:type="dxa"/>
            <w:tcBorders>
              <w:top w:val="single" w:sz="4" w:space="0" w:color="000000"/>
              <w:left w:val="single" w:sz="4" w:space="0" w:color="000000"/>
              <w:bottom w:val="single" w:sz="4" w:space="0" w:color="000000"/>
            </w:tcBorders>
            <w:shd w:val="clear" w:color="auto" w:fill="auto"/>
          </w:tcPr>
          <w:p w14:paraId="2F5AD2C6" w14:textId="77777777" w:rsidR="004D6F6E" w:rsidRDefault="004D6F6E" w:rsidP="004D6F6E">
            <w:pPr>
              <w:spacing w:line="260" w:lineRule="atLeast"/>
              <w:rPr>
                <w:rFonts w:eastAsia="Calibri"/>
                <w:lang w:eastAsia="en-US"/>
              </w:rPr>
            </w:pPr>
            <w:r>
              <w:rPr>
                <w:rFonts w:eastAsia="Calibri"/>
                <w:lang w:eastAsia="en-US"/>
              </w:rPr>
              <w:t xml:space="preserve">Spray bottle </w:t>
            </w:r>
          </w:p>
          <w:p w14:paraId="642D4C69" w14:textId="4A54C32E" w:rsidR="004D6F6E" w:rsidRDefault="004D6F6E" w:rsidP="004D6F6E">
            <w:pPr>
              <w:spacing w:line="260" w:lineRule="atLeast"/>
              <w:rPr>
                <w:rFonts w:eastAsia="Calibri"/>
                <w:lang w:eastAsia="en-US"/>
              </w:rPr>
            </w:pPr>
            <w:r>
              <w:rPr>
                <w:rFonts w:eastAsia="Calibri"/>
                <w:lang w:eastAsia="en-US"/>
              </w:rPr>
              <w:t>(Meta SPC 3)</w:t>
            </w:r>
          </w:p>
        </w:tc>
        <w:tc>
          <w:tcPr>
            <w:tcW w:w="1640" w:type="dxa"/>
            <w:tcBorders>
              <w:top w:val="single" w:sz="4" w:space="0" w:color="000000"/>
              <w:left w:val="single" w:sz="4" w:space="0" w:color="000000"/>
              <w:bottom w:val="single" w:sz="4" w:space="0" w:color="000000"/>
            </w:tcBorders>
            <w:shd w:val="clear" w:color="auto" w:fill="auto"/>
          </w:tcPr>
          <w:p w14:paraId="38D94790" w14:textId="30D09FF7" w:rsidR="004D6F6E" w:rsidRDefault="004D6F6E" w:rsidP="004D6F6E">
            <w:pPr>
              <w:snapToGrid w:val="0"/>
              <w:spacing w:line="260" w:lineRule="atLeast"/>
              <w:rPr>
                <w:rFonts w:eastAsia="Calibri"/>
                <w:lang w:eastAsia="en-US"/>
              </w:rPr>
            </w:pPr>
            <w:r>
              <w:rPr>
                <w:rFonts w:eastAsia="Calibri"/>
                <w:lang w:eastAsia="en-US"/>
              </w:rPr>
              <w:t>800mL</w:t>
            </w:r>
          </w:p>
        </w:tc>
        <w:tc>
          <w:tcPr>
            <w:tcW w:w="1402" w:type="dxa"/>
            <w:tcBorders>
              <w:top w:val="single" w:sz="4" w:space="0" w:color="000000"/>
              <w:left w:val="single" w:sz="4" w:space="0" w:color="000000"/>
              <w:bottom w:val="single" w:sz="4" w:space="0" w:color="000000"/>
            </w:tcBorders>
            <w:shd w:val="clear" w:color="auto" w:fill="auto"/>
          </w:tcPr>
          <w:p w14:paraId="029B3CFA" w14:textId="4E95A1EB" w:rsidR="004D6F6E" w:rsidRDefault="004D6F6E" w:rsidP="004D6F6E">
            <w:pPr>
              <w:snapToGrid w:val="0"/>
              <w:spacing w:line="260" w:lineRule="atLeast"/>
              <w:rPr>
                <w:rFonts w:eastAsia="Calibri"/>
                <w:lang w:eastAsia="en-US"/>
              </w:rPr>
            </w:pPr>
            <w:r>
              <w:rPr>
                <w:rFonts w:eastAsia="Calibri"/>
                <w:lang w:eastAsia="en-US"/>
              </w:rPr>
              <w:t>HDPE</w:t>
            </w:r>
          </w:p>
        </w:tc>
        <w:tc>
          <w:tcPr>
            <w:tcW w:w="1382" w:type="dxa"/>
            <w:tcBorders>
              <w:top w:val="single" w:sz="4" w:space="0" w:color="000000"/>
              <w:left w:val="single" w:sz="4" w:space="0" w:color="000000"/>
              <w:bottom w:val="single" w:sz="4" w:space="0" w:color="000000"/>
            </w:tcBorders>
            <w:shd w:val="clear" w:color="auto" w:fill="auto"/>
          </w:tcPr>
          <w:p w14:paraId="187EF83F" w14:textId="2E40ABD5" w:rsidR="004D6F6E" w:rsidRDefault="004D6F6E">
            <w:pPr>
              <w:snapToGrid w:val="0"/>
              <w:spacing w:line="260" w:lineRule="atLeast"/>
              <w:rPr>
                <w:rFonts w:eastAsia="Calibri"/>
                <w:lang w:eastAsia="en-US"/>
              </w:rPr>
            </w:pPr>
            <w:r w:rsidRPr="00D866E2">
              <w:rPr>
                <w:rFonts w:eastAsia="Calibri"/>
                <w:lang w:eastAsia="en-US"/>
              </w:rPr>
              <w:t xml:space="preserve">HDPE spray </w:t>
            </w:r>
            <w:r w:rsidR="00D22FB3">
              <w:rPr>
                <w:rFonts w:eastAsia="Calibri"/>
                <w:lang w:eastAsia="en-US"/>
              </w:rPr>
              <w:t xml:space="preserve">system (TS5 Guala) </w:t>
            </w:r>
            <w:r w:rsidRPr="00D866E2">
              <w:rPr>
                <w:rFonts w:eastAsia="Calibri"/>
                <w:lang w:eastAsia="en-US"/>
              </w:rPr>
              <w:t>+ Viton seal</w:t>
            </w:r>
          </w:p>
        </w:tc>
        <w:tc>
          <w:tcPr>
            <w:tcW w:w="1706" w:type="dxa"/>
            <w:tcBorders>
              <w:top w:val="single" w:sz="4" w:space="0" w:color="000000"/>
              <w:left w:val="single" w:sz="4" w:space="0" w:color="000000"/>
              <w:bottom w:val="single" w:sz="4" w:space="0" w:color="000000"/>
            </w:tcBorders>
            <w:shd w:val="clear" w:color="auto" w:fill="auto"/>
          </w:tcPr>
          <w:p w14:paraId="5A064FEB" w14:textId="68BCDB89" w:rsidR="004D6F6E" w:rsidRDefault="004D6F6E" w:rsidP="004D6F6E">
            <w:pPr>
              <w:snapToGrid w:val="0"/>
              <w:spacing w:line="260" w:lineRule="atLeast"/>
              <w:rPr>
                <w:rFonts w:eastAsia="Calibri"/>
                <w:lang w:eastAsia="en-US"/>
              </w:rPr>
            </w:pPr>
            <w:r>
              <w:rPr>
                <w:rFonts w:eastAsia="Calibri"/>
                <w:lang w:eastAsia="en-US"/>
              </w:rPr>
              <w:t>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3F34E2B5" w14:textId="303F121A" w:rsidR="004D6F6E" w:rsidRDefault="004D6F6E" w:rsidP="004D6F6E">
            <w:pPr>
              <w:snapToGrid w:val="0"/>
              <w:spacing w:line="260" w:lineRule="atLeast"/>
              <w:rPr>
                <w:rFonts w:eastAsia="Calibri"/>
                <w:lang w:eastAsia="en-US"/>
              </w:rPr>
            </w:pPr>
            <w:r>
              <w:rPr>
                <w:rFonts w:eastAsia="Calibri"/>
                <w:lang w:eastAsia="en-US"/>
              </w:rPr>
              <w:t>Yes</w:t>
            </w:r>
          </w:p>
        </w:tc>
      </w:tr>
    </w:tbl>
    <w:p w14:paraId="59304B73" w14:textId="77777777" w:rsidR="009D0C0B" w:rsidRDefault="009D0C0B">
      <w:pPr>
        <w:spacing w:line="260" w:lineRule="atLeast"/>
        <w:rPr>
          <w:rFonts w:eastAsia="Calibri"/>
          <w:lang w:eastAsia="en-US"/>
        </w:rPr>
      </w:pPr>
    </w:p>
    <w:p w14:paraId="2CCB59E6" w14:textId="77777777" w:rsidR="009D0C0B" w:rsidRDefault="009D0C0B">
      <w:pPr>
        <w:rPr>
          <w:rFonts w:eastAsia="Calibri"/>
          <w:lang w:eastAsia="en-US"/>
        </w:rPr>
      </w:pPr>
    </w:p>
    <w:p w14:paraId="1044A9EB" w14:textId="77777777" w:rsidR="009D0C0B" w:rsidRDefault="00FA480B">
      <w:pPr>
        <w:pStyle w:val="Titre3"/>
      </w:pPr>
      <w:bookmarkStart w:id="146" w:name="_Toc73002773"/>
      <w:bookmarkStart w:id="147" w:name="d0e2119"/>
      <w:r>
        <w:rPr>
          <w:lang w:eastAsia="en-US"/>
        </w:rPr>
        <w:t>Documentation</w:t>
      </w:r>
      <w:bookmarkEnd w:id="146"/>
    </w:p>
    <w:p w14:paraId="35375C49" w14:textId="77777777" w:rsidR="009D0C0B" w:rsidRDefault="00FA480B">
      <w:pPr>
        <w:pStyle w:val="Titre4"/>
        <w:rPr>
          <w:rFonts w:ascii="Times New Roman" w:hAnsi="Times New Roman" w:cs="Times New Roman"/>
          <w:i/>
          <w:iCs/>
          <w:lang w:eastAsia="en-US"/>
        </w:rPr>
      </w:pPr>
      <w:bookmarkStart w:id="148" w:name="_Toc73002774"/>
      <w:r>
        <w:t>Data submitted in relation to product application</w:t>
      </w:r>
      <w:bookmarkEnd w:id="148"/>
    </w:p>
    <w:p w14:paraId="27DC340A" w14:textId="1B8B48A8" w:rsidR="009D0C0B" w:rsidRDefault="00AE4FB2">
      <w:pPr>
        <w:spacing w:line="260" w:lineRule="atLeast"/>
        <w:jc w:val="both"/>
      </w:pPr>
      <w:r>
        <w:rPr>
          <w:bCs/>
          <w:iCs/>
          <w:lang w:val="en-US" w:eastAsia="en-US"/>
        </w:rPr>
        <w:t>New studies have been submitted for</w:t>
      </w:r>
      <w:r w:rsidRPr="00AE4FB2">
        <w:t xml:space="preserve"> </w:t>
      </w:r>
      <w:r>
        <w:rPr>
          <w:bCs/>
          <w:iCs/>
          <w:lang w:val="en-US" w:eastAsia="en-US"/>
        </w:rPr>
        <w:t>p</w:t>
      </w:r>
      <w:r w:rsidRPr="00AE4FB2">
        <w:rPr>
          <w:bCs/>
          <w:iCs/>
          <w:lang w:val="en-US" w:eastAsia="en-US"/>
        </w:rPr>
        <w:t>hysico-chemical properties</w:t>
      </w:r>
      <w:r>
        <w:rPr>
          <w:bCs/>
          <w:iCs/>
          <w:lang w:val="en-US" w:eastAsia="en-US"/>
        </w:rPr>
        <w:t xml:space="preserve"> and analytical methods. </w:t>
      </w:r>
      <w:r w:rsidR="00B96040" w:rsidRPr="00DA2BEB">
        <w:rPr>
          <w:bCs/>
          <w:iCs/>
          <w:lang w:val="en-US" w:eastAsia="en-US"/>
        </w:rPr>
        <w:t xml:space="preserve">New data </w:t>
      </w:r>
      <w:r w:rsidR="00B96040">
        <w:rPr>
          <w:bCs/>
          <w:iCs/>
          <w:lang w:val="en-US" w:eastAsia="en-US"/>
        </w:rPr>
        <w:t>with</w:t>
      </w:r>
      <w:r w:rsidR="00B96040" w:rsidRPr="00DA2BEB">
        <w:rPr>
          <w:bCs/>
          <w:iCs/>
          <w:lang w:val="en-US" w:eastAsia="en-US"/>
        </w:rPr>
        <w:t xml:space="preserve"> the product</w:t>
      </w:r>
      <w:r w:rsidR="00B96040">
        <w:rPr>
          <w:bCs/>
          <w:iCs/>
          <w:lang w:val="en-US" w:eastAsia="en-US"/>
        </w:rPr>
        <w:t xml:space="preserve"> family</w:t>
      </w:r>
      <w:r w:rsidR="00B96040" w:rsidRPr="00DA2BEB">
        <w:rPr>
          <w:bCs/>
          <w:iCs/>
          <w:lang w:val="en-US" w:eastAsia="en-US"/>
        </w:rPr>
        <w:t xml:space="preserve"> </w:t>
      </w:r>
      <w:r w:rsidR="00F018A0">
        <w:rPr>
          <w:bCs/>
          <w:iCs/>
          <w:lang w:val="en-US" w:eastAsia="en-US"/>
        </w:rPr>
        <w:t>have been</w:t>
      </w:r>
      <w:r w:rsidR="00B96040" w:rsidRPr="00DA2BEB">
        <w:rPr>
          <w:bCs/>
          <w:iCs/>
          <w:lang w:val="en-US" w:eastAsia="en-US"/>
        </w:rPr>
        <w:t xml:space="preserve"> submitted for the demonstration of the efficacy. Please refer to the list of reference</w:t>
      </w:r>
      <w:r w:rsidR="00B96040">
        <w:rPr>
          <w:bCs/>
          <w:iCs/>
          <w:lang w:val="en-US" w:eastAsia="en-US"/>
        </w:rPr>
        <w:t>s</w:t>
      </w:r>
      <w:r w:rsidR="00B96040" w:rsidDel="00B96040">
        <w:rPr>
          <w:rFonts w:ascii="Times New Roman" w:eastAsia="Calibri" w:hAnsi="Times New Roman" w:cs="Times New Roman"/>
          <w:i/>
          <w:iCs/>
          <w:lang w:eastAsia="en-US"/>
        </w:rPr>
        <w:t xml:space="preserve"> </w:t>
      </w:r>
    </w:p>
    <w:p w14:paraId="45C51D1A" w14:textId="77777777" w:rsidR="009D0C0B" w:rsidRDefault="00FA480B">
      <w:pPr>
        <w:pStyle w:val="Titre4"/>
        <w:rPr>
          <w:rFonts w:ascii="Times New Roman" w:hAnsi="Times New Roman" w:cs="Times New Roman"/>
          <w:i/>
          <w:iCs/>
          <w:lang w:eastAsia="en-US"/>
        </w:rPr>
      </w:pPr>
      <w:bookmarkStart w:id="149" w:name="_Toc73002775"/>
      <w:r>
        <w:t>Access to documentation</w:t>
      </w:r>
      <w:bookmarkEnd w:id="149"/>
    </w:p>
    <w:p w14:paraId="5BB3C2B1" w14:textId="02277970" w:rsidR="00A81CCC" w:rsidRPr="00A851B9" w:rsidRDefault="00A81CCC" w:rsidP="00141B81">
      <w:pPr>
        <w:spacing w:line="260" w:lineRule="atLeast"/>
        <w:jc w:val="both"/>
        <w:rPr>
          <w:rFonts w:eastAsia="Calibri" w:cs="Arial"/>
          <w:iCs/>
          <w:lang w:eastAsia="en-US"/>
        </w:rPr>
      </w:pPr>
      <w:r w:rsidRPr="00A851B9">
        <w:rPr>
          <w:rFonts w:eastAsia="Calibri" w:cs="Arial"/>
          <w:iCs/>
          <w:lang w:eastAsia="en-US"/>
        </w:rPr>
        <w:t>A letter of access to the data of the</w:t>
      </w:r>
      <w:r>
        <w:rPr>
          <w:rFonts w:eastAsia="Calibri" w:cs="Arial"/>
          <w:iCs/>
          <w:lang w:eastAsia="en-US"/>
        </w:rPr>
        <w:t xml:space="preserve"> CAR of sodium hypochlorite </w:t>
      </w:r>
      <w:r w:rsidRPr="00A851B9">
        <w:rPr>
          <w:rFonts w:eastAsia="Calibri" w:cs="Arial"/>
          <w:iCs/>
          <w:lang w:eastAsia="en-US"/>
        </w:rPr>
        <w:t xml:space="preserve">has been submitted by Euro Chlor </w:t>
      </w:r>
      <w:r w:rsidRPr="00A851B9">
        <w:rPr>
          <w:rFonts w:eastAsia="Calibri"/>
          <w:lang w:eastAsia="en-US"/>
        </w:rPr>
        <w:t xml:space="preserve">(owners of studies </w:t>
      </w:r>
      <w:r>
        <w:rPr>
          <w:rFonts w:eastAsia="Calibri"/>
          <w:lang w:eastAsia="en-US"/>
        </w:rPr>
        <w:t>on sodium hypochlite for PTs 1, 2, 3, 4, 5, 11 and 12)</w:t>
      </w:r>
      <w:r w:rsidRPr="00A851B9">
        <w:rPr>
          <w:rFonts w:eastAsia="Calibri"/>
          <w:lang w:eastAsia="en-US"/>
        </w:rPr>
        <w:t xml:space="preserve"> and allows </w:t>
      </w:r>
      <w:r>
        <w:rPr>
          <w:rFonts w:eastAsia="Calibri"/>
          <w:lang w:eastAsia="en-US"/>
        </w:rPr>
        <w:t>ARDEA SA, COLDIS, Comptoir Produits Chimiques Entretien and Notilia Group</w:t>
      </w:r>
      <w:r w:rsidRPr="00A851B9">
        <w:rPr>
          <w:rFonts w:eastAsia="Calibri"/>
          <w:lang w:eastAsia="en-US"/>
        </w:rPr>
        <w:t xml:space="preserve"> to refer to active substance data.</w:t>
      </w:r>
    </w:p>
    <w:p w14:paraId="5F88751C" w14:textId="77777777" w:rsidR="009D0C0B" w:rsidRDefault="009D0C0B">
      <w:pPr>
        <w:rPr>
          <w:rFonts w:ascii="Times New Roman" w:eastAsia="Calibri" w:hAnsi="Times New Roman" w:cs="Times New Roman"/>
          <w:i/>
          <w:iCs/>
          <w:lang w:eastAsia="en-US"/>
        </w:rPr>
      </w:pPr>
    </w:p>
    <w:p w14:paraId="11019F5F" w14:textId="77777777" w:rsidR="009D0C0B" w:rsidRDefault="009D0C0B"/>
    <w:bookmarkEnd w:id="147"/>
    <w:p w14:paraId="064BBE15" w14:textId="77777777" w:rsidR="009D0C0B" w:rsidRDefault="009D0C0B"/>
    <w:p w14:paraId="22C7D272" w14:textId="77777777" w:rsidR="009D0C0B" w:rsidRDefault="009D0C0B">
      <w:pPr>
        <w:spacing w:line="260" w:lineRule="atLeast"/>
        <w:rPr>
          <w:rFonts w:eastAsia="Calibri"/>
          <w:lang w:val="de-DE" w:eastAsia="en-US"/>
        </w:rPr>
      </w:pPr>
    </w:p>
    <w:p w14:paraId="66E11656" w14:textId="77777777" w:rsidR="009D0C0B" w:rsidRDefault="009D0C0B">
      <w:pPr>
        <w:pageBreakBefore/>
        <w:rPr>
          <w:rFonts w:eastAsia="Calibri"/>
          <w:sz w:val="24"/>
          <w:szCs w:val="24"/>
          <w:u w:val="single"/>
          <w:lang w:val="de-DE" w:eastAsia="en-US"/>
        </w:rPr>
      </w:pPr>
    </w:p>
    <w:p w14:paraId="6422C08D" w14:textId="5967F733" w:rsidR="009D0C0B" w:rsidRDefault="00FA480B">
      <w:pPr>
        <w:pStyle w:val="Titre2"/>
      </w:pPr>
      <w:bookmarkStart w:id="150" w:name="_Toc73002776"/>
      <w:r>
        <w:t>Asse</w:t>
      </w:r>
      <w:r w:rsidR="00F7024C">
        <w:t xml:space="preserve">ssment of the biocidal product </w:t>
      </w:r>
      <w:r>
        <w:t>family</w:t>
      </w:r>
      <w:bookmarkEnd w:id="150"/>
    </w:p>
    <w:p w14:paraId="2441BCDD" w14:textId="77777777" w:rsidR="009D0C0B" w:rsidRDefault="00FA480B">
      <w:pPr>
        <w:pStyle w:val="Titre3"/>
      </w:pPr>
      <w:bookmarkStart w:id="151" w:name="_Toc73002777"/>
      <w:r>
        <w:t>Intended use(s) as applied for by the applicant</w:t>
      </w:r>
      <w:bookmarkEnd w:id="151"/>
      <w:r>
        <w:t xml:space="preserve"> </w:t>
      </w:r>
    </w:p>
    <w:p w14:paraId="678D2F59" w14:textId="77777777" w:rsidR="002158E4" w:rsidRDefault="002158E4" w:rsidP="002158E4">
      <w:pPr>
        <w:pStyle w:val="Paragraphedeliste"/>
      </w:pPr>
    </w:p>
    <w:p w14:paraId="2E5E6125" w14:textId="7F559BFA" w:rsidR="002158E4" w:rsidRPr="002158E4" w:rsidRDefault="002158E4" w:rsidP="002158E4">
      <w:pPr>
        <w:rPr>
          <w:b/>
        </w:rPr>
      </w:pPr>
      <w:r w:rsidRPr="002158E4">
        <w:rPr>
          <w:b/>
        </w:rPr>
        <w:t xml:space="preserve">Use # 1 – Disinfection of surfaces by spraying </w:t>
      </w:r>
      <w:r>
        <w:rPr>
          <w:b/>
        </w:rPr>
        <w:t>(Meta SPC 1, 2, 3, 5, 8)</w:t>
      </w:r>
    </w:p>
    <w:p w14:paraId="75C18CEC" w14:textId="77777777" w:rsidR="002158E4" w:rsidRDefault="002158E4" w:rsidP="002158E4">
      <w:pPr>
        <w:pStyle w:val="Absatz"/>
        <w:ind w:left="0"/>
        <w:rPr>
          <w:rFonts w:ascii="Verdana" w:hAnsi="Verdana"/>
          <w:lang w:val="de-DE"/>
        </w:rPr>
      </w:pPr>
    </w:p>
    <w:p w14:paraId="1D483AB0" w14:textId="77777777" w:rsidR="002158E4" w:rsidRPr="003E7854" w:rsidRDefault="002158E4" w:rsidP="002158E4">
      <w:pPr>
        <w:pStyle w:val="Absatz"/>
        <w:ind w:left="0"/>
        <w:rPr>
          <w:rFonts w:ascii="Verdana" w:hAnsi="Verdana"/>
        </w:rPr>
      </w:pPr>
      <w:r w:rsidRPr="00671A6D">
        <w:rPr>
          <w:rFonts w:ascii="Verdana" w:hAnsi="Verdana"/>
        </w:rPr>
        <w:t xml:space="preserve">Table </w:t>
      </w:r>
      <w:r>
        <w:rPr>
          <w:rFonts w:ascii="Verdana" w:hAnsi="Verdana"/>
        </w:rPr>
        <w:t>1</w:t>
      </w:r>
      <w:r w:rsidRPr="00671A6D">
        <w:rPr>
          <w:rFonts w:ascii="Verdana" w:hAnsi="Verdana"/>
        </w:rPr>
        <w:t xml:space="preserve">. </w:t>
      </w:r>
      <w:r>
        <w:rPr>
          <w:rFonts w:ascii="Verdana" w:hAnsi="Verdana"/>
        </w:rPr>
        <w:t>Use # 1</w:t>
      </w:r>
      <w:r w:rsidRPr="00671A6D">
        <w:rPr>
          <w:rFonts w:ascii="Verdana" w:hAnsi="Verdana"/>
        </w:rPr>
        <w:t xml:space="preserve"> –</w:t>
      </w:r>
      <w:r>
        <w:rPr>
          <w:rFonts w:ascii="Verdana" w:hAnsi="Verdana"/>
        </w:rPr>
        <w:t xml:space="preserve"> </w:t>
      </w:r>
      <w:r w:rsidRPr="00E0580C">
        <w:rPr>
          <w:rFonts w:ascii="Verdana" w:hAnsi="Verdana"/>
        </w:rPr>
        <w:t>Disinfection of surfaces by spraying</w:t>
      </w:r>
      <w:r>
        <w:rPr>
          <w:rFonts w:ascii="Verdana" w:hAnsi="Verdana"/>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158E4" w:rsidRPr="00A411E7" w14:paraId="65EB6934"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7003CA3" w14:textId="77777777" w:rsidR="002158E4" w:rsidRPr="00765430" w:rsidRDefault="002158E4" w:rsidP="002158E4">
            <w:pPr>
              <w:rPr>
                <w:b/>
              </w:rPr>
            </w:pPr>
            <w:r w:rsidRPr="00765430">
              <w:rPr>
                <w:b/>
                <w:lang w:eastAsia="en-GB"/>
              </w:rPr>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5F233D16" w14:textId="77777777" w:rsidR="002158E4" w:rsidRPr="00F24D0D" w:rsidRDefault="002158E4" w:rsidP="002158E4">
            <w:r>
              <w:t>PT2, PT4</w:t>
            </w:r>
          </w:p>
        </w:tc>
      </w:tr>
      <w:tr w:rsidR="002158E4" w:rsidRPr="00A411E7" w14:paraId="27D97523"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32FE588" w14:textId="77777777" w:rsidR="002158E4" w:rsidRPr="00765430" w:rsidRDefault="002158E4" w:rsidP="002158E4">
            <w:pPr>
              <w:rPr>
                <w:b/>
              </w:rPr>
            </w:pPr>
            <w:r w:rsidRPr="00765430">
              <w:rPr>
                <w:b/>
                <w:lang w:eastAsia="en-GB"/>
              </w:rPr>
              <w:t>Where relevant, an exact description of the authorised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F854CA0" w14:textId="77777777" w:rsidR="002158E4" w:rsidRPr="00F24D0D" w:rsidRDefault="002158E4" w:rsidP="002158E4">
            <w:r w:rsidRPr="00E0580C">
              <w:t>Disinfection of surfaces by spraying</w:t>
            </w:r>
            <w:r>
              <w:t>: hard surface (utensils, equipment, furniture)</w:t>
            </w:r>
          </w:p>
        </w:tc>
      </w:tr>
      <w:tr w:rsidR="002158E4" w:rsidRPr="00A411E7" w14:paraId="3D0C016A"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C6F7F7A" w14:textId="77777777" w:rsidR="002158E4" w:rsidRPr="00765430" w:rsidRDefault="002158E4" w:rsidP="002158E4">
            <w:pPr>
              <w:rPr>
                <w:b/>
              </w:rPr>
            </w:pPr>
            <w:r w:rsidRPr="00765430">
              <w:rPr>
                <w:b/>
                <w:lang w:eastAsia="en-GB"/>
              </w:rPr>
              <w:t>Target organism (including development stage)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3C7A5B44" w14:textId="77777777" w:rsidR="002158E4" w:rsidRPr="00F24D0D" w:rsidRDefault="002158E4" w:rsidP="002158E4">
            <w:r>
              <w:t>Bacteria, yeast, fungi</w:t>
            </w:r>
          </w:p>
        </w:tc>
      </w:tr>
      <w:tr w:rsidR="002158E4" w:rsidRPr="00A411E7" w14:paraId="66F27206"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09F24D0" w14:textId="77777777" w:rsidR="002158E4" w:rsidRPr="00765430" w:rsidRDefault="002158E4" w:rsidP="002158E4">
            <w:pPr>
              <w:rPr>
                <w:b/>
              </w:rPr>
            </w:pPr>
            <w:r w:rsidRPr="00765430">
              <w:rPr>
                <w:b/>
                <w:lang w:eastAsia="en-GB"/>
              </w:rPr>
              <w:t>Field of use</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44540938" w14:textId="77777777" w:rsidR="002158E4" w:rsidRPr="00F24D0D" w:rsidRDefault="002158E4" w:rsidP="002158E4">
            <w:r>
              <w:t>Indoor</w:t>
            </w:r>
          </w:p>
        </w:tc>
      </w:tr>
      <w:tr w:rsidR="002158E4" w:rsidRPr="00A411E7" w14:paraId="349A17B5"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E0D315C" w14:textId="77777777" w:rsidR="002158E4" w:rsidRPr="00765430" w:rsidRDefault="002158E4" w:rsidP="002158E4">
            <w:pPr>
              <w:rPr>
                <w:b/>
              </w:rPr>
            </w:pPr>
            <w:r w:rsidRPr="00765430">
              <w:rPr>
                <w:b/>
                <w:lang w:eastAsia="en-GB"/>
              </w:rPr>
              <w:t>Application method(s)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5B2B86D0" w14:textId="77777777" w:rsidR="002158E4" w:rsidRDefault="002158E4" w:rsidP="002158E4">
            <w:r>
              <w:t>Spraying</w:t>
            </w:r>
          </w:p>
          <w:p w14:paraId="2FDFC516" w14:textId="77777777" w:rsidR="002158E4" w:rsidRDefault="002158E4" w:rsidP="002158E4">
            <w:pPr>
              <w:rPr>
                <w:lang w:val="en-US"/>
              </w:rPr>
            </w:pPr>
            <w:r>
              <w:rPr>
                <w:lang w:val="en-US"/>
              </w:rPr>
              <w:t>On hard non-porous surfaces with or without prior cleaning, at +20°C during 5 min:</w:t>
            </w:r>
          </w:p>
          <w:p w14:paraId="3698A992" w14:textId="77777777" w:rsidR="002158E4" w:rsidRDefault="002158E4" w:rsidP="002158E4">
            <w:r>
              <w:t>Thoroughly rinse the surfaces after disinfection.</w:t>
            </w:r>
          </w:p>
          <w:p w14:paraId="19AE11F2" w14:textId="77777777" w:rsidR="002158E4" w:rsidRDefault="002158E4" w:rsidP="002158E4"/>
          <w:p w14:paraId="45F32477" w14:textId="77777777" w:rsidR="002158E4" w:rsidRDefault="002158E4" w:rsidP="002158E4">
            <w:r>
              <w:t xml:space="preserve">The product applied by spraying is </w:t>
            </w:r>
          </w:p>
          <w:p w14:paraId="1BCAC1E0" w14:textId="77777777" w:rsidR="002158E4" w:rsidRDefault="002158E4" w:rsidP="002158E4">
            <w:pPr>
              <w:numPr>
                <w:ilvl w:val="0"/>
                <w:numId w:val="15"/>
              </w:numPr>
              <w:suppressAutoHyphens w:val="0"/>
            </w:pPr>
            <w:r>
              <w:t>a soluble concentrate (SL) to be diluted in drinking water in the sprayer tank,</w:t>
            </w:r>
          </w:p>
          <w:p w14:paraId="4C7C5D48" w14:textId="77777777" w:rsidR="002158E4" w:rsidRDefault="002158E4" w:rsidP="002158E4">
            <w:pPr>
              <w:numPr>
                <w:ilvl w:val="0"/>
                <w:numId w:val="15"/>
              </w:numPr>
              <w:suppressAutoHyphens w:val="0"/>
            </w:pPr>
            <w:r>
              <w:t>or a ready to use solution (AL)</w:t>
            </w:r>
          </w:p>
          <w:p w14:paraId="5A1361C1" w14:textId="77777777" w:rsidR="002158E4" w:rsidRPr="00F24D0D" w:rsidRDefault="002158E4" w:rsidP="002158E4">
            <w:r>
              <w:t>(see use-specific instruction for use)</w:t>
            </w:r>
          </w:p>
        </w:tc>
      </w:tr>
      <w:tr w:rsidR="002158E4" w:rsidRPr="00A411E7" w14:paraId="6DC9ED1C"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68C587E" w14:textId="77777777" w:rsidR="002158E4" w:rsidRPr="00765430" w:rsidRDefault="002158E4" w:rsidP="002158E4">
            <w:pPr>
              <w:rPr>
                <w:b/>
              </w:rPr>
            </w:pPr>
            <w:r w:rsidRPr="00765430">
              <w:rPr>
                <w:b/>
                <w:lang w:eastAsia="en-GB"/>
              </w:rPr>
              <w:t>Application rate(s) and frequency</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2506A32A" w14:textId="2F55BDFA" w:rsidR="002158E4" w:rsidRPr="008A40A2" w:rsidRDefault="48EB9328">
            <w:pPr>
              <w:rPr>
                <w:rFonts w:cs="Arial"/>
              </w:rPr>
            </w:pPr>
            <w:r w:rsidRPr="48EB9328">
              <w:t>Final concentration of active substance on surfaces is 4.1 g/l NaOCl (3900 ppm of active available chlorine).</w:t>
            </w:r>
          </w:p>
          <w:p w14:paraId="202CB289" w14:textId="32C1E00F" w:rsidR="002158E4" w:rsidRPr="008A40A2" w:rsidRDefault="002158E4">
            <w:pPr>
              <w:rPr>
                <w:rFonts w:cs="Arial"/>
              </w:rPr>
            </w:pPr>
            <w:r w:rsidRPr="008A40A2">
              <w:rPr>
                <w:rFonts w:cs="Arial"/>
              </w:rPr>
              <w:t>Apply at an adequate frequency based on the hygiene plan in place.</w:t>
            </w:r>
          </w:p>
        </w:tc>
      </w:tr>
      <w:tr w:rsidR="002158E4" w:rsidRPr="00A411E7" w14:paraId="53066FA3"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69A45FA" w14:textId="77777777" w:rsidR="002158E4" w:rsidRPr="00765430" w:rsidRDefault="002158E4" w:rsidP="002158E4">
            <w:pPr>
              <w:rPr>
                <w:b/>
              </w:rPr>
            </w:pPr>
            <w:r w:rsidRPr="00765430">
              <w:rPr>
                <w:b/>
                <w:lang w:eastAsia="en-GB"/>
              </w:rPr>
              <w:t>Category(ies) of users</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177B7CF0" w14:textId="77777777" w:rsidR="002158E4" w:rsidRDefault="002158E4" w:rsidP="002158E4">
            <w:r>
              <w:t>Professional</w:t>
            </w:r>
          </w:p>
          <w:p w14:paraId="7774B310" w14:textId="77777777" w:rsidR="002158E4" w:rsidRPr="00F24D0D" w:rsidRDefault="002158E4" w:rsidP="002158E4">
            <w:r>
              <w:t>Non-professional</w:t>
            </w:r>
          </w:p>
        </w:tc>
      </w:tr>
      <w:tr w:rsidR="002158E4" w:rsidRPr="00A411E7" w14:paraId="54C0478E" w14:textId="77777777" w:rsidTr="008D426A">
        <w:tc>
          <w:tcPr>
            <w:tcW w:w="2707" w:type="dxa"/>
            <w:tcBorders>
              <w:top w:val="nil"/>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38F59FC0" w14:textId="77777777" w:rsidR="002158E4" w:rsidRPr="00765430" w:rsidRDefault="002158E4" w:rsidP="002158E4">
            <w:pPr>
              <w:rPr>
                <w:b/>
              </w:rPr>
            </w:pPr>
            <w:r w:rsidRPr="00765430">
              <w:rPr>
                <w:b/>
                <w:lang w:eastAsia="en-GB"/>
              </w:rPr>
              <w:t>Pack sizes and packaging material</w:t>
            </w:r>
          </w:p>
        </w:tc>
        <w:tc>
          <w:tcPr>
            <w:tcW w:w="6318" w:type="dxa"/>
            <w:tcBorders>
              <w:top w:val="nil"/>
              <w:left w:val="nil"/>
              <w:bottom w:val="single" w:sz="4" w:space="0" w:color="000000" w:themeColor="text1"/>
              <w:right w:val="single" w:sz="4" w:space="0" w:color="000000" w:themeColor="text1"/>
            </w:tcBorders>
            <w:tcMar>
              <w:top w:w="40" w:type="dxa"/>
              <w:left w:w="40" w:type="dxa"/>
              <w:bottom w:w="40" w:type="dxa"/>
              <w:right w:w="40" w:type="dxa"/>
            </w:tcMar>
          </w:tcPr>
          <w:p w14:paraId="41FE52EE" w14:textId="0EDBB0BC" w:rsidR="002158E4" w:rsidRPr="00F24D0D" w:rsidRDefault="002158E4" w:rsidP="00AD71CD">
            <w:r>
              <w:t>P</w:t>
            </w:r>
            <w:r w:rsidR="00AD71CD">
              <w:t>lease see the relevant section</w:t>
            </w:r>
            <w:r>
              <w:t>.</w:t>
            </w:r>
          </w:p>
        </w:tc>
      </w:tr>
    </w:tbl>
    <w:p w14:paraId="6F85FD48" w14:textId="77777777" w:rsidR="002158E4" w:rsidRDefault="002158E4" w:rsidP="002158E4"/>
    <w:p w14:paraId="0252A62D" w14:textId="77777777" w:rsidR="002158E4" w:rsidRPr="002158E4" w:rsidRDefault="002158E4" w:rsidP="002158E4">
      <w:pPr>
        <w:rPr>
          <w:b/>
        </w:rPr>
      </w:pPr>
    </w:p>
    <w:p w14:paraId="37BDB8EE" w14:textId="3526A8C3" w:rsidR="002158E4" w:rsidRPr="002158E4" w:rsidRDefault="002158E4" w:rsidP="002158E4">
      <w:pPr>
        <w:rPr>
          <w:b/>
        </w:rPr>
      </w:pPr>
      <w:r w:rsidRPr="002158E4">
        <w:rPr>
          <w:b/>
        </w:rPr>
        <w:t xml:space="preserve">Use # 2 – Disinfection of surfaces (floors) by wiping with mop/cloth and bucket </w:t>
      </w:r>
      <w:r>
        <w:rPr>
          <w:b/>
        </w:rPr>
        <w:t>(Meta SPC 1, 2, 5, 8)</w:t>
      </w:r>
    </w:p>
    <w:p w14:paraId="046C5F3A" w14:textId="77777777" w:rsidR="002158E4" w:rsidRDefault="002158E4" w:rsidP="002158E4">
      <w:pPr>
        <w:pStyle w:val="Lgende"/>
        <w:spacing w:after="120"/>
        <w:ind w:left="0" w:firstLine="0"/>
        <w:rPr>
          <w:rFonts w:ascii="Verdana" w:hAnsi="Verdana"/>
        </w:rPr>
      </w:pPr>
    </w:p>
    <w:p w14:paraId="4C8DF99A" w14:textId="77777777" w:rsidR="002158E4" w:rsidRDefault="002158E4" w:rsidP="002158E4">
      <w:pPr>
        <w:pStyle w:val="Absatz"/>
        <w:ind w:left="0"/>
        <w:rPr>
          <w:rFonts w:ascii="Verdana" w:hAnsi="Verdana"/>
        </w:rPr>
      </w:pPr>
      <w:r w:rsidRPr="00671A6D">
        <w:rPr>
          <w:rFonts w:ascii="Verdana" w:hAnsi="Verdana"/>
        </w:rPr>
        <w:t xml:space="preserve">Table </w:t>
      </w:r>
      <w:r>
        <w:rPr>
          <w:rFonts w:ascii="Verdana" w:hAnsi="Verdana"/>
        </w:rPr>
        <w:t>2</w:t>
      </w:r>
      <w:r w:rsidRPr="00671A6D">
        <w:rPr>
          <w:rFonts w:ascii="Verdana" w:hAnsi="Verdana"/>
        </w:rPr>
        <w:t xml:space="preserve">. </w:t>
      </w:r>
      <w:r>
        <w:rPr>
          <w:rFonts w:ascii="Verdana" w:hAnsi="Verdana"/>
        </w:rPr>
        <w:t>Use # 2</w:t>
      </w:r>
      <w:r w:rsidRPr="00671A6D">
        <w:rPr>
          <w:rFonts w:ascii="Verdana" w:hAnsi="Verdana"/>
        </w:rPr>
        <w:t xml:space="preserve"> – </w:t>
      </w:r>
      <w:r w:rsidRPr="00CD4FE1">
        <w:rPr>
          <w:rFonts w:ascii="Verdana" w:hAnsi="Verdana"/>
        </w:rPr>
        <w:t>Disinfection of surfaces by w</w:t>
      </w:r>
      <w:r>
        <w:rPr>
          <w:rFonts w:ascii="Verdana" w:hAnsi="Verdana"/>
        </w:rPr>
        <w:t xml:space="preserve">iping with mop/cloth and bucket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158E4" w:rsidRPr="00A411E7" w14:paraId="3513A25A"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7DAD785C" w14:textId="77777777" w:rsidR="002158E4" w:rsidRPr="00765430" w:rsidRDefault="002158E4" w:rsidP="002158E4">
            <w:pPr>
              <w:rPr>
                <w:b/>
                <w:lang w:eastAsia="en-GB"/>
              </w:rPr>
            </w:pPr>
            <w:r w:rsidRPr="00765430">
              <w:rPr>
                <w:b/>
                <w:lang w:eastAsia="en-GB"/>
              </w:rPr>
              <w:t>Product Type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02EF6573" w14:textId="77777777" w:rsidR="002158E4" w:rsidRPr="00F24D0D" w:rsidRDefault="002158E4" w:rsidP="002158E4">
            <w:r>
              <w:t>PT2, PT4</w:t>
            </w:r>
          </w:p>
        </w:tc>
      </w:tr>
      <w:tr w:rsidR="002158E4" w:rsidRPr="00A411E7" w14:paraId="362062D8"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4D482BAA" w14:textId="77777777" w:rsidR="002158E4" w:rsidRPr="00765430" w:rsidRDefault="002158E4" w:rsidP="002158E4">
            <w:pPr>
              <w:rPr>
                <w:b/>
                <w:lang w:eastAsia="en-GB"/>
              </w:rPr>
            </w:pPr>
            <w:r w:rsidRPr="00765430">
              <w:rPr>
                <w:b/>
                <w:lang w:eastAsia="en-GB"/>
              </w:rPr>
              <w:t>Where relevant, an exact description of the authorised use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64C008D9" w14:textId="77777777" w:rsidR="002158E4" w:rsidRPr="00F24D0D" w:rsidRDefault="002158E4" w:rsidP="002158E4">
            <w:r w:rsidRPr="00CD4FE1">
              <w:t xml:space="preserve">Disinfection of </w:t>
            </w:r>
            <w:r>
              <w:t>surfaces (floors, utensils, equipment, furniture)</w:t>
            </w:r>
            <w:r w:rsidRPr="00CD4FE1">
              <w:t xml:space="preserve"> by w</w:t>
            </w:r>
            <w:r>
              <w:t xml:space="preserve">iping with mop/cloth and bucket </w:t>
            </w:r>
          </w:p>
        </w:tc>
      </w:tr>
      <w:tr w:rsidR="002158E4" w:rsidRPr="00A411E7" w14:paraId="43DEC933"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137CD588" w14:textId="77777777" w:rsidR="002158E4" w:rsidRPr="00765430" w:rsidRDefault="002158E4" w:rsidP="002158E4">
            <w:pPr>
              <w:rPr>
                <w:b/>
                <w:lang w:eastAsia="en-GB"/>
              </w:rPr>
            </w:pPr>
            <w:r w:rsidRPr="00765430">
              <w:rPr>
                <w:b/>
                <w:lang w:eastAsia="en-GB"/>
              </w:rPr>
              <w:t>Target organism (including development stage)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37188CD0" w14:textId="77777777" w:rsidR="002158E4" w:rsidRPr="00F24D0D" w:rsidRDefault="002158E4" w:rsidP="002158E4">
            <w:r>
              <w:t>Bacteria, yeast, fungi</w:t>
            </w:r>
          </w:p>
        </w:tc>
      </w:tr>
      <w:tr w:rsidR="002158E4" w:rsidRPr="00A411E7" w14:paraId="3C3BE91E"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54D987DC" w14:textId="77777777" w:rsidR="002158E4" w:rsidRPr="00765430" w:rsidRDefault="002158E4" w:rsidP="002158E4">
            <w:pPr>
              <w:rPr>
                <w:b/>
                <w:lang w:eastAsia="en-GB"/>
              </w:rPr>
            </w:pPr>
            <w:r w:rsidRPr="00765430">
              <w:rPr>
                <w:b/>
                <w:lang w:eastAsia="en-GB"/>
              </w:rPr>
              <w:t>Field of use</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383DF710" w14:textId="77777777" w:rsidR="002158E4" w:rsidRPr="00F24D0D" w:rsidRDefault="002158E4" w:rsidP="002158E4">
            <w:r>
              <w:t>Indoor</w:t>
            </w:r>
          </w:p>
        </w:tc>
      </w:tr>
      <w:tr w:rsidR="002158E4" w:rsidRPr="00A411E7" w14:paraId="43613619"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16B089A" w14:textId="77777777" w:rsidR="002158E4" w:rsidRPr="00765430" w:rsidRDefault="002158E4" w:rsidP="002158E4">
            <w:pPr>
              <w:rPr>
                <w:b/>
                <w:lang w:eastAsia="en-GB"/>
              </w:rPr>
            </w:pPr>
            <w:r w:rsidRPr="00765430">
              <w:rPr>
                <w:b/>
                <w:lang w:eastAsia="en-GB"/>
              </w:rPr>
              <w:t>Application method(s)</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6235DA94" w14:textId="77777777" w:rsidR="002158E4" w:rsidRDefault="002158E4" w:rsidP="002158E4">
            <w:r>
              <w:t>Wiping</w:t>
            </w:r>
          </w:p>
          <w:p w14:paraId="470F496A" w14:textId="77777777" w:rsidR="002158E4" w:rsidRDefault="002158E4" w:rsidP="002158E4">
            <w:pPr>
              <w:rPr>
                <w:lang w:val="en-US"/>
              </w:rPr>
            </w:pPr>
            <w:r>
              <w:rPr>
                <w:lang w:val="en-US"/>
              </w:rPr>
              <w:t>On hard non-porous surfaces with or without prior cleaning, at +20°C during 5 min:</w:t>
            </w:r>
          </w:p>
          <w:p w14:paraId="308045B2" w14:textId="77777777" w:rsidR="002158E4" w:rsidRDefault="002158E4" w:rsidP="002158E4">
            <w:r>
              <w:t>Thoroughly rinse the surfaces after disinfection.</w:t>
            </w:r>
          </w:p>
          <w:p w14:paraId="43FE7D81" w14:textId="77777777" w:rsidR="002158E4" w:rsidRDefault="002158E4" w:rsidP="002158E4">
            <w:r>
              <w:lastRenderedPageBreak/>
              <w:t>The product applied by wiping is a soluble concentrate (SL) to be diluted in drinking water.</w:t>
            </w:r>
          </w:p>
          <w:p w14:paraId="15218E6A" w14:textId="77777777" w:rsidR="002158E4" w:rsidRPr="00F24D0D" w:rsidRDefault="002158E4" w:rsidP="002158E4">
            <w:r>
              <w:t>(see use-specific instruction for use)</w:t>
            </w:r>
          </w:p>
        </w:tc>
      </w:tr>
      <w:tr w:rsidR="002158E4" w:rsidRPr="00A411E7" w14:paraId="57AD2E3F"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036542C4" w14:textId="77777777" w:rsidR="002158E4" w:rsidRPr="00765430" w:rsidRDefault="002158E4" w:rsidP="002158E4">
            <w:pPr>
              <w:rPr>
                <w:b/>
                <w:lang w:eastAsia="en-GB"/>
              </w:rPr>
            </w:pPr>
            <w:r w:rsidRPr="00765430">
              <w:rPr>
                <w:b/>
                <w:lang w:eastAsia="en-GB"/>
              </w:rPr>
              <w:lastRenderedPageBreak/>
              <w:t>Application rate(s) and frequency</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476065BD" w14:textId="27EEE316" w:rsidR="43F214EF" w:rsidRDefault="002158E4" w:rsidP="008D426A">
            <w:pPr>
              <w:spacing w:line="259" w:lineRule="auto"/>
            </w:pPr>
            <w:r w:rsidRPr="008A40A2">
              <w:t>Final concentration of active substance on surfaces is 4.1 g/l NaOCl (3900 ppm of active available chlorine)</w:t>
            </w:r>
            <w:r w:rsidR="43F214EF" w:rsidRPr="43F214EF">
              <w:t>.</w:t>
            </w:r>
          </w:p>
          <w:p w14:paraId="5F6242E5" w14:textId="77777777" w:rsidR="002158E4" w:rsidRPr="00F24D0D" w:rsidRDefault="002158E4" w:rsidP="008D426A">
            <w:pPr>
              <w:spacing w:line="259" w:lineRule="auto"/>
            </w:pPr>
            <w:r w:rsidRPr="008A40A2">
              <w:t>Apply at an adequate frequency based on the hygiene plan in place</w:t>
            </w:r>
            <w:r w:rsidRPr="008A40A2">
              <w:rPr>
                <w:rFonts w:cs="Arial"/>
              </w:rPr>
              <w:t>.</w:t>
            </w:r>
          </w:p>
        </w:tc>
      </w:tr>
      <w:tr w:rsidR="002158E4" w:rsidRPr="00A411E7" w14:paraId="72DD3C9D"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9D405AC" w14:textId="77777777" w:rsidR="002158E4" w:rsidRPr="00765430" w:rsidRDefault="002158E4" w:rsidP="002158E4">
            <w:pPr>
              <w:rPr>
                <w:b/>
                <w:lang w:eastAsia="en-GB"/>
              </w:rPr>
            </w:pPr>
            <w:r w:rsidRPr="00765430">
              <w:rPr>
                <w:b/>
                <w:lang w:eastAsia="en-GB"/>
              </w:rPr>
              <w:t>Category(ies) of users</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45EA68B5" w14:textId="77777777" w:rsidR="002158E4" w:rsidRDefault="002158E4" w:rsidP="002158E4">
            <w:r>
              <w:t>Professional</w:t>
            </w:r>
          </w:p>
          <w:p w14:paraId="4CBFBDB2" w14:textId="77777777" w:rsidR="002158E4" w:rsidRPr="00F24D0D" w:rsidRDefault="002158E4" w:rsidP="002158E4">
            <w:r>
              <w:t>Non-professional</w:t>
            </w:r>
          </w:p>
        </w:tc>
      </w:tr>
      <w:tr w:rsidR="002158E4" w:rsidRPr="00A411E7" w14:paraId="561CA479" w14:textId="77777777" w:rsidTr="008D426A">
        <w:tc>
          <w:tcPr>
            <w:tcW w:w="2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2C6B42E8" w14:textId="77777777" w:rsidR="002158E4" w:rsidRPr="00765430" w:rsidRDefault="002158E4" w:rsidP="002158E4">
            <w:pPr>
              <w:rPr>
                <w:b/>
                <w:lang w:eastAsia="en-GB"/>
              </w:rPr>
            </w:pPr>
            <w:r w:rsidRPr="00765430">
              <w:rPr>
                <w:b/>
                <w:lang w:eastAsia="en-GB"/>
              </w:rPr>
              <w:t>Pack sizes and packaging material</w:t>
            </w:r>
          </w:p>
        </w:tc>
        <w:tc>
          <w:tcPr>
            <w:tcW w:w="6318" w:type="dxa"/>
            <w:tcBorders>
              <w:top w:val="single" w:sz="4" w:space="0" w:color="000000" w:themeColor="text1"/>
              <w:left w:val="nil"/>
              <w:bottom w:val="single" w:sz="4" w:space="0" w:color="000000" w:themeColor="text1"/>
              <w:right w:val="single" w:sz="4" w:space="0" w:color="000000" w:themeColor="text1"/>
            </w:tcBorders>
            <w:tcMar>
              <w:top w:w="40" w:type="dxa"/>
              <w:left w:w="40" w:type="dxa"/>
              <w:bottom w:w="40" w:type="dxa"/>
              <w:right w:w="40" w:type="dxa"/>
            </w:tcMar>
          </w:tcPr>
          <w:p w14:paraId="29F2791A" w14:textId="55A86D39" w:rsidR="002158E4" w:rsidRPr="00F24D0D" w:rsidRDefault="002158E4" w:rsidP="00AD71CD">
            <w:r>
              <w:t>P</w:t>
            </w:r>
            <w:r w:rsidR="00AD71CD">
              <w:t>lease see the relevant section.</w:t>
            </w:r>
          </w:p>
        </w:tc>
      </w:tr>
    </w:tbl>
    <w:p w14:paraId="49E18619" w14:textId="77777777" w:rsidR="009D0C0B" w:rsidRPr="002158E4" w:rsidRDefault="009D0C0B">
      <w:pPr>
        <w:pStyle w:val="Absatz"/>
      </w:pPr>
    </w:p>
    <w:p w14:paraId="6BE23A08" w14:textId="77777777" w:rsidR="009D0C0B" w:rsidRDefault="00FA480B">
      <w:pPr>
        <w:pStyle w:val="Titre3"/>
        <w:rPr>
          <w:rFonts w:eastAsia="Calibri"/>
          <w:lang w:eastAsia="sv-SE"/>
        </w:rPr>
      </w:pPr>
      <w:bookmarkStart w:id="152" w:name="_Toc73002778"/>
      <w:r>
        <w:t>Physical, chemical and technical properties</w:t>
      </w:r>
      <w:bookmarkEnd w:id="152"/>
      <w:r>
        <w:t xml:space="preserve"> </w:t>
      </w:r>
    </w:p>
    <w:p w14:paraId="49E3564B" w14:textId="77777777" w:rsidR="00AE4FB2" w:rsidRDefault="00AE4FB2" w:rsidP="00AE4FB2">
      <w:pPr>
        <w:spacing w:line="260" w:lineRule="atLeast"/>
        <w:contextualSpacing/>
        <w:jc w:val="both"/>
        <w:rPr>
          <w:rFonts w:eastAsia="Calibri"/>
          <w:lang w:eastAsia="sv-SE"/>
        </w:rPr>
      </w:pPr>
      <w:r>
        <w:rPr>
          <w:rFonts w:eastAsia="Calibri"/>
          <w:lang w:eastAsia="sv-SE"/>
        </w:rPr>
        <w:t>Physicochemical studies have been undertaken on representative formulations of the family. Those studies are performed on:</w:t>
      </w:r>
    </w:p>
    <w:p w14:paraId="3172662C" w14:textId="77777777" w:rsidR="00AE4FB2" w:rsidRDefault="00AE4FB2" w:rsidP="00AE4FB2">
      <w:pPr>
        <w:numPr>
          <w:ilvl w:val="0"/>
          <w:numId w:val="54"/>
        </w:numPr>
        <w:suppressAutoHyphens w:val="0"/>
        <w:spacing w:line="260" w:lineRule="atLeast"/>
        <w:contextualSpacing/>
        <w:jc w:val="both"/>
        <w:rPr>
          <w:rFonts w:eastAsia="Calibri"/>
          <w:lang w:eastAsia="sv-SE"/>
        </w:rPr>
      </w:pPr>
      <w:r>
        <w:rPr>
          <w:rFonts w:eastAsia="Calibri"/>
          <w:lang w:eastAsia="sv-SE"/>
        </w:rPr>
        <w:t>The formulation of Meta SPC 1.</w:t>
      </w:r>
    </w:p>
    <w:p w14:paraId="0CC6612E" w14:textId="77777777" w:rsidR="00AE4FB2" w:rsidRDefault="00AE4FB2" w:rsidP="00AE4FB2">
      <w:pPr>
        <w:numPr>
          <w:ilvl w:val="0"/>
          <w:numId w:val="54"/>
        </w:numPr>
        <w:suppressAutoHyphens w:val="0"/>
        <w:spacing w:line="260" w:lineRule="atLeast"/>
        <w:contextualSpacing/>
        <w:jc w:val="both"/>
        <w:rPr>
          <w:rFonts w:eastAsia="Calibri"/>
          <w:lang w:eastAsia="sv-SE"/>
        </w:rPr>
      </w:pPr>
      <w:r>
        <w:rPr>
          <w:rFonts w:eastAsia="Calibri"/>
          <w:lang w:eastAsia="sv-SE"/>
        </w:rPr>
        <w:t>Three formulations of Meta SPC 2, covering its range of active substance concentrations.</w:t>
      </w:r>
    </w:p>
    <w:p w14:paraId="318AE838" w14:textId="77777777" w:rsidR="00AE4FB2" w:rsidRDefault="00AE4FB2" w:rsidP="00AE4FB2">
      <w:pPr>
        <w:numPr>
          <w:ilvl w:val="0"/>
          <w:numId w:val="54"/>
        </w:numPr>
        <w:suppressAutoHyphens w:val="0"/>
        <w:spacing w:line="260" w:lineRule="atLeast"/>
        <w:contextualSpacing/>
        <w:jc w:val="both"/>
        <w:rPr>
          <w:rFonts w:eastAsia="Calibri"/>
          <w:lang w:eastAsia="sv-SE"/>
        </w:rPr>
      </w:pPr>
      <w:r>
        <w:rPr>
          <w:rFonts w:eastAsia="Calibri"/>
          <w:lang w:eastAsia="sv-SE"/>
        </w:rPr>
        <w:t>The formulation of Meta SPC 3.</w:t>
      </w:r>
    </w:p>
    <w:p w14:paraId="38FB8343" w14:textId="77777777" w:rsidR="00AE4FB2" w:rsidRDefault="00AE4FB2" w:rsidP="00AE4FB2">
      <w:pPr>
        <w:numPr>
          <w:ilvl w:val="0"/>
          <w:numId w:val="54"/>
        </w:numPr>
        <w:suppressAutoHyphens w:val="0"/>
        <w:spacing w:line="260" w:lineRule="atLeast"/>
        <w:contextualSpacing/>
        <w:jc w:val="both"/>
        <w:rPr>
          <w:rFonts w:eastAsia="Calibri"/>
          <w:lang w:eastAsia="sv-SE"/>
        </w:rPr>
      </w:pPr>
      <w:r>
        <w:rPr>
          <w:rFonts w:eastAsia="Calibri"/>
          <w:lang w:eastAsia="sv-SE"/>
        </w:rPr>
        <w:t>The formulation of Meta SPC 5.</w:t>
      </w:r>
    </w:p>
    <w:p w14:paraId="23E76FCB" w14:textId="3109C947" w:rsidR="00AE4FB2" w:rsidRDefault="00AE4FB2" w:rsidP="00AE4FB2">
      <w:pPr>
        <w:numPr>
          <w:ilvl w:val="0"/>
          <w:numId w:val="54"/>
        </w:numPr>
        <w:suppressAutoHyphens w:val="0"/>
        <w:spacing w:line="260" w:lineRule="atLeast"/>
        <w:contextualSpacing/>
        <w:jc w:val="both"/>
        <w:rPr>
          <w:rFonts w:eastAsia="Calibri"/>
          <w:lang w:eastAsia="sv-SE"/>
        </w:rPr>
      </w:pPr>
      <w:r>
        <w:rPr>
          <w:rFonts w:eastAsia="Calibri"/>
          <w:lang w:eastAsia="sv-SE"/>
        </w:rPr>
        <w:t>A worst-case formulation of Meta SPC 8</w:t>
      </w:r>
      <w:r w:rsidR="00C35662">
        <w:rPr>
          <w:rFonts w:eastAsia="Calibri"/>
          <w:lang w:eastAsia="sv-SE"/>
        </w:rPr>
        <w:t xml:space="preserve"> (product </w:t>
      </w:r>
      <w:r w:rsidR="00BB2743">
        <w:rPr>
          <w:rFonts w:eastAsia="Calibri"/>
          <w:lang w:eastAsia="sv-SE"/>
        </w:rPr>
        <w:t>sodium hychlorite 2.6% + 5% perfumed detergent)</w:t>
      </w:r>
      <w:r>
        <w:rPr>
          <w:rFonts w:eastAsia="Calibri"/>
          <w:lang w:eastAsia="sv-SE"/>
        </w:rPr>
        <w:t>. This covers all the product of the Meta SPC 8 as they have the same active substance concentration.</w:t>
      </w:r>
    </w:p>
    <w:p w14:paraId="00B8790B" w14:textId="77777777" w:rsidR="00AE4FB2" w:rsidRDefault="00AE4FB2" w:rsidP="00AE4FB2">
      <w:pPr>
        <w:jc w:val="both"/>
        <w:rPr>
          <w:rFonts w:eastAsia="Calibri"/>
          <w:lang w:eastAsia="sv-SE"/>
        </w:rPr>
      </w:pPr>
    </w:p>
    <w:p w14:paraId="40085A9C" w14:textId="77777777" w:rsidR="00AE4FB2" w:rsidRDefault="00AE4FB2" w:rsidP="00AE4FB2">
      <w:pPr>
        <w:jc w:val="both"/>
        <w:rPr>
          <w:rFonts w:eastAsia="Calibri"/>
          <w:lang w:eastAsia="sv-SE"/>
        </w:rPr>
      </w:pPr>
      <w:r>
        <w:rPr>
          <w:rFonts w:eastAsia="Calibri"/>
          <w:lang w:eastAsia="sv-SE"/>
        </w:rPr>
        <w:t>The studies cover the dermination of the relevant physicochemical properties of the test items, as well as their stability when stored at ambient temperature.</w:t>
      </w:r>
    </w:p>
    <w:p w14:paraId="1B88F4AF" w14:textId="77777777" w:rsidR="00AE4FB2" w:rsidRDefault="00AE4FB2" w:rsidP="00AE4FB2">
      <w:pPr>
        <w:jc w:val="both"/>
        <w:rPr>
          <w:rFonts w:eastAsia="Calibri"/>
          <w:lang w:eastAsia="sv-SE"/>
        </w:rPr>
      </w:pPr>
    </w:p>
    <w:p w14:paraId="701F8CA0" w14:textId="77777777" w:rsidR="00AE4FB2" w:rsidRDefault="00AE4FB2" w:rsidP="00AE4FB2">
      <w:pPr>
        <w:jc w:val="both"/>
        <w:rPr>
          <w:rFonts w:eastAsia="Calibri"/>
          <w:lang w:eastAsia="sv-SE"/>
        </w:rPr>
      </w:pPr>
      <w:r>
        <w:rPr>
          <w:rFonts w:eastAsia="Calibri"/>
          <w:lang w:eastAsia="sv-SE"/>
        </w:rPr>
        <w:t>Some stability studies are still ongoing. Intermediate results of the stability assessment are available.</w:t>
      </w:r>
    </w:p>
    <w:p w14:paraId="0562D907" w14:textId="77777777" w:rsidR="00AE4FB2" w:rsidRDefault="00AE4FB2" w:rsidP="00AE4FB2">
      <w:pPr>
        <w:jc w:val="both"/>
        <w:rPr>
          <w:rFonts w:eastAsia="Calibri"/>
          <w:lang w:eastAsia="sv-SE"/>
        </w:rPr>
      </w:pPr>
      <w:r>
        <w:rPr>
          <w:rFonts w:eastAsia="Calibri"/>
          <w:lang w:eastAsia="sv-SE"/>
        </w:rPr>
        <w:t>All available results are described in the table below.</w:t>
      </w:r>
    </w:p>
    <w:p w14:paraId="3C2CA19B" w14:textId="77777777" w:rsidR="00AE4FB2" w:rsidRDefault="00AE4FB2" w:rsidP="00AE4FB2">
      <w:pPr>
        <w:spacing w:line="260" w:lineRule="atLeast"/>
        <w:contextualSpacing/>
        <w:rPr>
          <w:rFonts w:eastAsia="Calibri"/>
          <w:lang w:eastAsia="sv-SE"/>
        </w:rPr>
      </w:pPr>
    </w:p>
    <w:p w14:paraId="17409CC4" w14:textId="77777777" w:rsidR="00AE4FB2" w:rsidRDefault="00AE4FB2" w:rsidP="00AE4FB2">
      <w:pPr>
        <w:spacing w:line="260" w:lineRule="atLeast"/>
        <w:ind w:left="360"/>
        <w:contextualSpacing/>
        <w:rPr>
          <w:rFonts w:eastAsia="Calibri"/>
          <w:lang w:eastAsia="sv-SE"/>
        </w:rPr>
      </w:pPr>
    </w:p>
    <w:p w14:paraId="24CABC6F" w14:textId="76411F26" w:rsidR="00AE4FB2" w:rsidRDefault="00567172" w:rsidP="00AE4FB2">
      <w:pPr>
        <w:spacing w:line="260" w:lineRule="atLeast"/>
        <w:contextualSpacing/>
        <w:rPr>
          <w:rFonts w:eastAsia="Calibri"/>
          <w:lang w:eastAsia="sv-SE"/>
        </w:rPr>
      </w:pPr>
      <w:r w:rsidRPr="00567172">
        <w:rPr>
          <w:rFonts w:eastAsia="Calibri"/>
          <w:lang w:eastAsia="sv-SE"/>
        </w:rPr>
        <w:t>Dilution of products in authorised uses</w:t>
      </w:r>
      <w:r w:rsidR="00AE4FB2">
        <w:rPr>
          <w:rFonts w:eastAsia="Calibri"/>
          <w:lang w:eastAsia="sv-SE"/>
        </w:rPr>
        <w:t xml:space="preserve">: </w:t>
      </w:r>
    </w:p>
    <w:p w14:paraId="10ABAEC4" w14:textId="77777777" w:rsidR="00AE4FB2" w:rsidRDefault="00AE4FB2" w:rsidP="00AE4FB2">
      <w:pPr>
        <w:numPr>
          <w:ilvl w:val="0"/>
          <w:numId w:val="55"/>
        </w:numPr>
        <w:suppressAutoHyphens w:val="0"/>
        <w:spacing w:line="260" w:lineRule="atLeast"/>
        <w:contextualSpacing/>
        <w:rPr>
          <w:rFonts w:eastAsia="Calibri"/>
          <w:lang w:eastAsia="sv-SE"/>
        </w:rPr>
      </w:pPr>
      <w:r>
        <w:rPr>
          <w:rFonts w:eastAsia="Calibri"/>
          <w:lang w:eastAsia="sv-SE"/>
        </w:rPr>
        <w:t>Meta SPC 1: 30% v/v</w:t>
      </w:r>
    </w:p>
    <w:p w14:paraId="255C50C6" w14:textId="77777777" w:rsidR="00AE4FB2" w:rsidRDefault="00AE4FB2" w:rsidP="00AE4FB2">
      <w:pPr>
        <w:numPr>
          <w:ilvl w:val="0"/>
          <w:numId w:val="55"/>
        </w:numPr>
        <w:suppressAutoHyphens w:val="0"/>
        <w:spacing w:line="260" w:lineRule="atLeast"/>
        <w:contextualSpacing/>
        <w:rPr>
          <w:rFonts w:eastAsia="Calibri"/>
          <w:lang w:eastAsia="sv-SE"/>
        </w:rPr>
      </w:pPr>
      <w:r>
        <w:rPr>
          <w:rFonts w:eastAsia="Calibri"/>
          <w:lang w:eastAsia="sv-SE"/>
        </w:rPr>
        <w:t>Meta SPC 2: 5% - 7.5% v/v (depending on the content of active substance in the product)</w:t>
      </w:r>
    </w:p>
    <w:p w14:paraId="61937EEA" w14:textId="77777777" w:rsidR="00AE4FB2" w:rsidRDefault="00AE4FB2" w:rsidP="00AE4FB2">
      <w:pPr>
        <w:numPr>
          <w:ilvl w:val="0"/>
          <w:numId w:val="55"/>
        </w:numPr>
        <w:suppressAutoHyphens w:val="0"/>
        <w:spacing w:line="260" w:lineRule="atLeast"/>
        <w:contextualSpacing/>
        <w:rPr>
          <w:rFonts w:eastAsia="Calibri"/>
          <w:lang w:eastAsia="sv-SE"/>
        </w:rPr>
      </w:pPr>
      <w:r>
        <w:rPr>
          <w:rFonts w:eastAsia="Calibri"/>
          <w:lang w:eastAsia="sv-SE"/>
        </w:rPr>
        <w:t>Meta SPC 3: Ready-to-use products (Sprays)</w:t>
      </w:r>
    </w:p>
    <w:p w14:paraId="7278BFAE" w14:textId="77777777" w:rsidR="00AE4FB2" w:rsidRDefault="00AE4FB2" w:rsidP="00AE4FB2">
      <w:pPr>
        <w:numPr>
          <w:ilvl w:val="0"/>
          <w:numId w:val="55"/>
        </w:numPr>
        <w:suppressAutoHyphens w:val="0"/>
        <w:spacing w:line="260" w:lineRule="atLeast"/>
        <w:contextualSpacing/>
        <w:rPr>
          <w:rFonts w:eastAsia="Calibri"/>
          <w:lang w:eastAsia="sv-SE"/>
        </w:rPr>
      </w:pPr>
      <w:r>
        <w:rPr>
          <w:rFonts w:eastAsia="Calibri"/>
          <w:lang w:eastAsia="sv-SE"/>
        </w:rPr>
        <w:t>Meta SPC 5: 15% v/v</w:t>
      </w:r>
    </w:p>
    <w:p w14:paraId="1D5E6CE6" w14:textId="77777777" w:rsidR="00AE4FB2" w:rsidRDefault="00AE4FB2" w:rsidP="00AE4FB2">
      <w:pPr>
        <w:numPr>
          <w:ilvl w:val="0"/>
          <w:numId w:val="55"/>
        </w:numPr>
        <w:suppressAutoHyphens w:val="0"/>
        <w:spacing w:line="260" w:lineRule="atLeast"/>
        <w:contextualSpacing/>
        <w:rPr>
          <w:rFonts w:eastAsia="Calibri"/>
          <w:lang w:eastAsia="sv-SE"/>
        </w:rPr>
      </w:pPr>
      <w:r>
        <w:rPr>
          <w:rFonts w:eastAsia="Calibri"/>
          <w:lang w:eastAsia="sv-SE"/>
        </w:rPr>
        <w:t>Meta SPC 8: 30% v/v</w:t>
      </w:r>
    </w:p>
    <w:p w14:paraId="60D933A6" w14:textId="375F6D14" w:rsidR="009D0C0B" w:rsidRDefault="009D0C0B">
      <w:pPr>
        <w:spacing w:line="260" w:lineRule="atLeast"/>
        <w:ind w:left="360"/>
        <w:contextualSpacing/>
        <w:rPr>
          <w:rFonts w:eastAsia="Calibri"/>
          <w:lang w:eastAsia="sv-SE"/>
        </w:rPr>
      </w:pPr>
    </w:p>
    <w:p w14:paraId="62E87121" w14:textId="1B79D6DE" w:rsidR="00AE4FB2" w:rsidRDefault="00AE4FB2">
      <w:pPr>
        <w:spacing w:line="260" w:lineRule="atLeast"/>
        <w:ind w:left="360"/>
        <w:contextualSpacing/>
        <w:rPr>
          <w:rFonts w:eastAsia="Calibri"/>
          <w:lang w:eastAsia="sv-SE"/>
        </w:rPr>
      </w:pPr>
    </w:p>
    <w:p w14:paraId="2C34BD78" w14:textId="41C94483" w:rsidR="00AE4FB2" w:rsidRDefault="00AE4FB2">
      <w:pPr>
        <w:spacing w:line="260" w:lineRule="atLeast"/>
        <w:ind w:left="360"/>
        <w:contextualSpacing/>
        <w:rPr>
          <w:rFonts w:eastAsia="Calibri"/>
          <w:lang w:eastAsia="sv-SE"/>
        </w:rPr>
      </w:pPr>
    </w:p>
    <w:p w14:paraId="61564023" w14:textId="41C132A6" w:rsidR="00AE4FB2" w:rsidRDefault="00AE4FB2">
      <w:pPr>
        <w:spacing w:line="260" w:lineRule="atLeast"/>
        <w:ind w:left="360"/>
        <w:contextualSpacing/>
        <w:rPr>
          <w:rFonts w:eastAsia="Calibri"/>
          <w:lang w:eastAsia="sv-SE"/>
        </w:rPr>
      </w:pPr>
    </w:p>
    <w:p w14:paraId="2BC0DD07" w14:textId="7BA4CE9F" w:rsidR="00AE4FB2" w:rsidRDefault="00AE4FB2">
      <w:pPr>
        <w:spacing w:line="260" w:lineRule="atLeast"/>
        <w:ind w:left="360"/>
        <w:contextualSpacing/>
        <w:rPr>
          <w:rFonts w:eastAsia="Calibri"/>
          <w:lang w:eastAsia="sv-SE"/>
        </w:rPr>
      </w:pPr>
    </w:p>
    <w:p w14:paraId="7C97B55A" w14:textId="4DE0AD14" w:rsidR="00AE4FB2" w:rsidRDefault="00AE4FB2">
      <w:pPr>
        <w:spacing w:line="260" w:lineRule="atLeast"/>
        <w:ind w:left="360"/>
        <w:contextualSpacing/>
        <w:rPr>
          <w:rFonts w:eastAsia="Calibri"/>
          <w:lang w:eastAsia="sv-SE"/>
        </w:rPr>
      </w:pPr>
    </w:p>
    <w:p w14:paraId="3F5CBAA6" w14:textId="2AC9E4AB" w:rsidR="00AE4FB2" w:rsidRDefault="00AE4FB2">
      <w:pPr>
        <w:spacing w:line="260" w:lineRule="atLeast"/>
        <w:ind w:left="360"/>
        <w:contextualSpacing/>
        <w:rPr>
          <w:rFonts w:eastAsia="Calibri"/>
          <w:lang w:eastAsia="sv-SE"/>
        </w:rPr>
      </w:pPr>
    </w:p>
    <w:p w14:paraId="1E5641E6" w14:textId="18637F89" w:rsidR="00AE4FB2" w:rsidRDefault="00AE4FB2">
      <w:pPr>
        <w:spacing w:line="260" w:lineRule="atLeast"/>
        <w:ind w:left="360"/>
        <w:contextualSpacing/>
        <w:rPr>
          <w:rFonts w:eastAsia="Calibri"/>
          <w:lang w:eastAsia="sv-SE"/>
        </w:rPr>
      </w:pPr>
    </w:p>
    <w:p w14:paraId="3C2059D3" w14:textId="04511F43" w:rsidR="00AE4FB2" w:rsidRDefault="00AE4FB2">
      <w:pPr>
        <w:spacing w:line="260" w:lineRule="atLeast"/>
        <w:ind w:left="360"/>
        <w:contextualSpacing/>
        <w:rPr>
          <w:rFonts w:eastAsia="Calibri"/>
          <w:lang w:eastAsia="sv-SE"/>
        </w:rPr>
      </w:pPr>
    </w:p>
    <w:p w14:paraId="4EC56989" w14:textId="60518934" w:rsidR="00AE4FB2" w:rsidRDefault="00AE4FB2" w:rsidP="00AE4FB2">
      <w:pPr>
        <w:spacing w:line="260" w:lineRule="atLeast"/>
        <w:rPr>
          <w:rFonts w:eastAsia="Calibri"/>
          <w:b/>
          <w:sz w:val="18"/>
          <w:szCs w:val="18"/>
          <w:lang w:eastAsia="en-US"/>
        </w:rPr>
        <w:sectPr w:rsidR="00AE4FB2" w:rsidSect="00C419C0">
          <w:headerReference w:type="default" r:id="rId13"/>
          <w:footerReference w:type="default" r:id="rId14"/>
          <w:pgSz w:w="11906" w:h="16838"/>
          <w:pgMar w:top="851" w:right="1134" w:bottom="567" w:left="1418" w:header="708" w:footer="708" w:gutter="0"/>
          <w:cols w:space="720"/>
        </w:sect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1344"/>
        <w:gridCol w:w="2176"/>
        <w:gridCol w:w="6471"/>
        <w:gridCol w:w="1417"/>
        <w:gridCol w:w="1701"/>
      </w:tblGrid>
      <w:tr w:rsidR="00AE4FB2" w:rsidRPr="00566EAD" w14:paraId="4B4833F2" w14:textId="77777777" w:rsidTr="008D426A">
        <w:trPr>
          <w:tblHeader/>
        </w:trPr>
        <w:tc>
          <w:tcPr>
            <w:tcW w:w="2270" w:type="dxa"/>
            <w:shd w:val="clear" w:color="auto" w:fill="E0E0E0"/>
            <w:vAlign w:val="center"/>
          </w:tcPr>
          <w:p w14:paraId="5EFBC011" w14:textId="35C12C18" w:rsidR="00AE4FB2" w:rsidRPr="00566EAD" w:rsidRDefault="00AE4FB2" w:rsidP="00AE4FB2">
            <w:pPr>
              <w:spacing w:line="260" w:lineRule="atLeast"/>
              <w:rPr>
                <w:rFonts w:eastAsia="Calibri"/>
                <w:b/>
                <w:sz w:val="18"/>
                <w:szCs w:val="18"/>
                <w:lang w:eastAsia="en-US"/>
              </w:rPr>
            </w:pPr>
            <w:r w:rsidRPr="00566EAD">
              <w:rPr>
                <w:rFonts w:eastAsia="Calibri"/>
                <w:b/>
                <w:sz w:val="18"/>
                <w:szCs w:val="18"/>
                <w:lang w:eastAsia="en-US"/>
              </w:rPr>
              <w:lastRenderedPageBreak/>
              <w:t>Property</w:t>
            </w:r>
          </w:p>
        </w:tc>
        <w:tc>
          <w:tcPr>
            <w:tcW w:w="1344" w:type="dxa"/>
            <w:shd w:val="clear" w:color="auto" w:fill="E0E0E0"/>
            <w:vAlign w:val="center"/>
          </w:tcPr>
          <w:p w14:paraId="7B044063" w14:textId="77777777" w:rsidR="00AE4FB2" w:rsidRPr="00566EAD" w:rsidRDefault="00AE4FB2" w:rsidP="00AE4FB2">
            <w:pPr>
              <w:spacing w:line="260" w:lineRule="atLeast"/>
              <w:rPr>
                <w:rFonts w:eastAsia="Calibri"/>
                <w:b/>
                <w:sz w:val="18"/>
                <w:szCs w:val="18"/>
                <w:lang w:eastAsia="en-US"/>
              </w:rPr>
            </w:pPr>
            <w:r w:rsidRPr="00566EAD">
              <w:rPr>
                <w:rFonts w:eastAsia="Calibri"/>
                <w:b/>
                <w:sz w:val="18"/>
                <w:szCs w:val="18"/>
                <w:lang w:eastAsia="en-US"/>
              </w:rPr>
              <w:t>Guideline  and Method</w:t>
            </w:r>
          </w:p>
        </w:tc>
        <w:tc>
          <w:tcPr>
            <w:tcW w:w="2176" w:type="dxa"/>
            <w:shd w:val="clear" w:color="auto" w:fill="E0E0E0"/>
            <w:vAlign w:val="center"/>
          </w:tcPr>
          <w:p w14:paraId="6D270B9A" w14:textId="77777777" w:rsidR="00AE4FB2" w:rsidRPr="00566EAD" w:rsidRDefault="00AE4FB2" w:rsidP="00AE4FB2">
            <w:pPr>
              <w:spacing w:line="260" w:lineRule="atLeast"/>
              <w:rPr>
                <w:rFonts w:eastAsia="Calibri"/>
                <w:b/>
                <w:sz w:val="18"/>
                <w:szCs w:val="18"/>
                <w:lang w:eastAsia="en-US"/>
              </w:rPr>
            </w:pPr>
            <w:r w:rsidRPr="00566EAD">
              <w:rPr>
                <w:rFonts w:eastAsia="Calibri"/>
                <w:b/>
                <w:sz w:val="18"/>
                <w:szCs w:val="18"/>
                <w:lang w:eastAsia="en-US"/>
              </w:rPr>
              <w:t>Purity of the test substance (% (w/w)</w:t>
            </w:r>
          </w:p>
        </w:tc>
        <w:tc>
          <w:tcPr>
            <w:tcW w:w="6471" w:type="dxa"/>
            <w:shd w:val="clear" w:color="auto" w:fill="E0E0E0"/>
            <w:vAlign w:val="center"/>
          </w:tcPr>
          <w:p w14:paraId="0DF4F3AE" w14:textId="77777777" w:rsidR="00AE4FB2" w:rsidRPr="00566EAD" w:rsidRDefault="00AE4FB2" w:rsidP="00AE4FB2">
            <w:pPr>
              <w:spacing w:line="260" w:lineRule="atLeast"/>
              <w:rPr>
                <w:rFonts w:eastAsia="Calibri"/>
                <w:b/>
                <w:sz w:val="18"/>
                <w:szCs w:val="18"/>
                <w:lang w:eastAsia="en-US"/>
              </w:rPr>
            </w:pPr>
            <w:r w:rsidRPr="00566EAD">
              <w:rPr>
                <w:rFonts w:eastAsia="Calibri"/>
                <w:b/>
                <w:sz w:val="18"/>
                <w:szCs w:val="18"/>
                <w:lang w:eastAsia="en-US"/>
              </w:rPr>
              <w:t>Results</w:t>
            </w:r>
          </w:p>
        </w:tc>
        <w:tc>
          <w:tcPr>
            <w:tcW w:w="1417" w:type="dxa"/>
            <w:shd w:val="clear" w:color="auto" w:fill="E0E0E0"/>
            <w:vAlign w:val="center"/>
          </w:tcPr>
          <w:p w14:paraId="093520DF" w14:textId="77777777" w:rsidR="00AE4FB2" w:rsidRPr="00566EAD" w:rsidRDefault="00AE4FB2" w:rsidP="00AE4FB2">
            <w:pPr>
              <w:spacing w:line="260" w:lineRule="atLeast"/>
              <w:rPr>
                <w:rFonts w:eastAsia="Calibri"/>
                <w:b/>
                <w:sz w:val="18"/>
                <w:szCs w:val="18"/>
                <w:lang w:eastAsia="en-US"/>
              </w:rPr>
            </w:pPr>
            <w:r w:rsidRPr="00566EAD">
              <w:rPr>
                <w:rFonts w:eastAsia="Calibri"/>
                <w:b/>
                <w:sz w:val="18"/>
                <w:szCs w:val="18"/>
                <w:lang w:eastAsia="en-US"/>
              </w:rPr>
              <w:t>Reference</w:t>
            </w:r>
          </w:p>
        </w:tc>
        <w:tc>
          <w:tcPr>
            <w:tcW w:w="1701" w:type="dxa"/>
            <w:shd w:val="clear" w:color="auto" w:fill="E0E0E0"/>
          </w:tcPr>
          <w:p w14:paraId="563AC980" w14:textId="77777777" w:rsidR="00AE4FB2" w:rsidRDefault="00AE4FB2" w:rsidP="00AE4FB2">
            <w:pPr>
              <w:spacing w:line="260" w:lineRule="atLeast"/>
              <w:rPr>
                <w:rFonts w:eastAsia="Calibri"/>
                <w:b/>
                <w:sz w:val="18"/>
                <w:szCs w:val="18"/>
                <w:lang w:eastAsia="en-US"/>
              </w:rPr>
            </w:pPr>
            <w:r>
              <w:rPr>
                <w:rFonts w:eastAsia="Calibri"/>
                <w:b/>
                <w:sz w:val="18"/>
                <w:szCs w:val="18"/>
                <w:lang w:eastAsia="en-US"/>
              </w:rPr>
              <w:t xml:space="preserve">eCA </w:t>
            </w:r>
          </w:p>
          <w:p w14:paraId="28512013" w14:textId="77777777" w:rsidR="00AE4FB2" w:rsidRPr="00566EAD" w:rsidRDefault="00AE4FB2" w:rsidP="00AE4FB2">
            <w:pPr>
              <w:spacing w:line="260" w:lineRule="atLeast"/>
              <w:rPr>
                <w:rFonts w:eastAsia="Calibri"/>
                <w:b/>
                <w:sz w:val="18"/>
                <w:szCs w:val="18"/>
                <w:lang w:eastAsia="en-US"/>
              </w:rPr>
            </w:pPr>
            <w:r>
              <w:rPr>
                <w:rFonts w:eastAsia="Calibri"/>
                <w:b/>
                <w:sz w:val="18"/>
                <w:szCs w:val="18"/>
                <w:lang w:eastAsia="en-US"/>
              </w:rPr>
              <w:t xml:space="preserve">assessment </w:t>
            </w:r>
          </w:p>
        </w:tc>
      </w:tr>
      <w:tr w:rsidR="00AE4FB2" w:rsidRPr="00566EAD" w14:paraId="233CF9C0" w14:textId="77777777" w:rsidTr="008D426A">
        <w:tc>
          <w:tcPr>
            <w:tcW w:w="2270" w:type="dxa"/>
            <w:vMerge w:val="restart"/>
          </w:tcPr>
          <w:p w14:paraId="2BFDA9DA" w14:textId="77777777" w:rsidR="00AE4FB2" w:rsidRPr="00566EAD" w:rsidRDefault="00AE4FB2" w:rsidP="00AE4FB2">
            <w:pPr>
              <w:rPr>
                <w:rFonts w:eastAsia="Calibri"/>
                <w:sz w:val="18"/>
                <w:szCs w:val="18"/>
              </w:rPr>
            </w:pPr>
            <w:bookmarkStart w:id="153" w:name="_Hlk66873616"/>
            <w:r w:rsidRPr="00566EAD">
              <w:rPr>
                <w:rFonts w:eastAsia="Calibri"/>
                <w:sz w:val="18"/>
                <w:szCs w:val="18"/>
              </w:rPr>
              <w:t>Physical state at 20 °C and 101.3 kPa</w:t>
            </w:r>
          </w:p>
        </w:tc>
        <w:tc>
          <w:tcPr>
            <w:tcW w:w="1344" w:type="dxa"/>
          </w:tcPr>
          <w:p w14:paraId="3D69C8FE"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1E5085FA" w14:textId="77777777" w:rsidR="00AE4FB2" w:rsidRPr="00566EAD" w:rsidRDefault="00AE4FB2" w:rsidP="00AE4FB2">
            <w:pPr>
              <w:rPr>
                <w:rFonts w:eastAsia="Calibri"/>
                <w:sz w:val="18"/>
                <w:szCs w:val="18"/>
              </w:rPr>
            </w:pPr>
            <w:r w:rsidRPr="00566EAD">
              <w:rPr>
                <w:rFonts w:eastAsia="Calibri"/>
                <w:sz w:val="18"/>
                <w:szCs w:val="18"/>
              </w:rPr>
              <w:t>Meta SPC 1 (2.73% sodium hypochlorite)</w:t>
            </w:r>
          </w:p>
        </w:tc>
        <w:tc>
          <w:tcPr>
            <w:tcW w:w="6471" w:type="dxa"/>
          </w:tcPr>
          <w:p w14:paraId="12308929" w14:textId="77777777" w:rsidR="00AE4FB2" w:rsidRPr="00566EAD" w:rsidRDefault="00AE4FB2" w:rsidP="00AE4FB2">
            <w:pPr>
              <w:rPr>
                <w:rFonts w:eastAsia="Calibri"/>
                <w:sz w:val="18"/>
                <w:szCs w:val="18"/>
              </w:rPr>
            </w:pPr>
            <w:r w:rsidRPr="00566EAD">
              <w:rPr>
                <w:rFonts w:eastAsia="Calibri"/>
                <w:sz w:val="18"/>
                <w:szCs w:val="18"/>
              </w:rPr>
              <w:t xml:space="preserve">Liquid </w:t>
            </w:r>
          </w:p>
        </w:tc>
        <w:tc>
          <w:tcPr>
            <w:tcW w:w="1417" w:type="dxa"/>
          </w:tcPr>
          <w:p w14:paraId="6B0AAC5B"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20-30-009-ES Part 1</w:t>
            </w:r>
          </w:p>
        </w:tc>
        <w:tc>
          <w:tcPr>
            <w:tcW w:w="1701" w:type="dxa"/>
          </w:tcPr>
          <w:p w14:paraId="1382FD52" w14:textId="77777777" w:rsidR="00AE4FB2" w:rsidRPr="00566EAD" w:rsidRDefault="00AE4FB2" w:rsidP="00AE4FB2">
            <w:pPr>
              <w:rPr>
                <w:rFonts w:eastAsia="Calibri"/>
                <w:sz w:val="18"/>
                <w:szCs w:val="18"/>
                <w:lang w:val="fr-BE"/>
              </w:rPr>
            </w:pPr>
            <w:r>
              <w:rPr>
                <w:rFonts w:eastAsia="Calibri"/>
                <w:sz w:val="18"/>
                <w:szCs w:val="18"/>
                <w:lang w:val="fr-BE"/>
              </w:rPr>
              <w:t xml:space="preserve">Acceptable </w:t>
            </w:r>
          </w:p>
        </w:tc>
      </w:tr>
      <w:tr w:rsidR="00AE4FB2" w:rsidRPr="00566EAD" w14:paraId="518D644E" w14:textId="77777777" w:rsidTr="7168C309">
        <w:tc>
          <w:tcPr>
            <w:tcW w:w="2270" w:type="dxa"/>
            <w:vMerge/>
          </w:tcPr>
          <w:p w14:paraId="7545EEBF" w14:textId="77777777" w:rsidR="00AE4FB2" w:rsidRPr="00566EAD" w:rsidRDefault="00AE4FB2" w:rsidP="00AE4FB2">
            <w:pPr>
              <w:rPr>
                <w:rFonts w:eastAsia="Calibri"/>
                <w:sz w:val="18"/>
                <w:szCs w:val="18"/>
                <w:lang w:val="fr-BE"/>
              </w:rPr>
            </w:pPr>
          </w:p>
        </w:tc>
        <w:tc>
          <w:tcPr>
            <w:tcW w:w="1344" w:type="dxa"/>
          </w:tcPr>
          <w:p w14:paraId="16E517D7"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6DD04FB8" w14:textId="77777777" w:rsidR="00AE4FB2" w:rsidRPr="00566EAD" w:rsidRDefault="00AE4FB2" w:rsidP="00AE4FB2">
            <w:pPr>
              <w:rPr>
                <w:rFonts w:eastAsia="Calibri"/>
                <w:sz w:val="18"/>
                <w:szCs w:val="18"/>
              </w:rPr>
            </w:pPr>
            <w:r w:rsidRPr="00566EAD">
              <w:rPr>
                <w:rFonts w:eastAsia="Calibri"/>
                <w:sz w:val="18"/>
                <w:szCs w:val="18"/>
              </w:rPr>
              <w:t>Meta SPC 2 (10.08% sodium hypochlorite)</w:t>
            </w:r>
          </w:p>
        </w:tc>
        <w:tc>
          <w:tcPr>
            <w:tcW w:w="6471" w:type="dxa"/>
          </w:tcPr>
          <w:p w14:paraId="6B8F4405" w14:textId="77777777" w:rsidR="00AE4FB2" w:rsidRPr="00566EAD" w:rsidRDefault="00AE4FB2" w:rsidP="00AE4FB2">
            <w:pPr>
              <w:rPr>
                <w:rFonts w:eastAsia="Calibri"/>
                <w:sz w:val="18"/>
                <w:szCs w:val="18"/>
              </w:rPr>
            </w:pPr>
            <w:r w:rsidRPr="00566EAD">
              <w:rPr>
                <w:rFonts w:eastAsia="Calibri"/>
                <w:sz w:val="18"/>
                <w:szCs w:val="18"/>
              </w:rPr>
              <w:t xml:space="preserve">Liquid </w:t>
            </w:r>
          </w:p>
        </w:tc>
        <w:tc>
          <w:tcPr>
            <w:tcW w:w="1417" w:type="dxa"/>
          </w:tcPr>
          <w:p w14:paraId="72316F85"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20-30-016-ES Part 1</w:t>
            </w:r>
          </w:p>
        </w:tc>
        <w:tc>
          <w:tcPr>
            <w:tcW w:w="1701" w:type="dxa"/>
          </w:tcPr>
          <w:p w14:paraId="6D903D52"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611B599E" w14:textId="77777777" w:rsidTr="7168C309">
        <w:tc>
          <w:tcPr>
            <w:tcW w:w="2270" w:type="dxa"/>
            <w:vMerge/>
          </w:tcPr>
          <w:p w14:paraId="384DE55E" w14:textId="77777777" w:rsidR="00AE4FB2" w:rsidRPr="00566EAD" w:rsidRDefault="00AE4FB2" w:rsidP="00AE4FB2">
            <w:pPr>
              <w:rPr>
                <w:rFonts w:eastAsia="Calibri"/>
                <w:sz w:val="18"/>
                <w:szCs w:val="18"/>
                <w:lang w:val="fr-BE"/>
              </w:rPr>
            </w:pPr>
          </w:p>
        </w:tc>
        <w:tc>
          <w:tcPr>
            <w:tcW w:w="1344" w:type="dxa"/>
          </w:tcPr>
          <w:p w14:paraId="1F65299B"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06F9ECB7" w14:textId="77777777" w:rsidR="00AE4FB2" w:rsidRPr="00566EAD" w:rsidRDefault="00AE4FB2" w:rsidP="00AE4FB2">
            <w:pPr>
              <w:rPr>
                <w:rFonts w:eastAsia="Calibri"/>
                <w:sz w:val="18"/>
                <w:szCs w:val="18"/>
              </w:rPr>
            </w:pPr>
            <w:r w:rsidRPr="00566EAD">
              <w:rPr>
                <w:rFonts w:eastAsia="Calibri"/>
                <w:sz w:val="18"/>
                <w:szCs w:val="18"/>
              </w:rPr>
              <w:t>Meta SPC 2 (13.125% sodium hypochlorite)</w:t>
            </w:r>
          </w:p>
        </w:tc>
        <w:tc>
          <w:tcPr>
            <w:tcW w:w="6471" w:type="dxa"/>
          </w:tcPr>
          <w:p w14:paraId="3CFACDF2" w14:textId="77777777" w:rsidR="00AE4FB2" w:rsidRPr="00566EAD" w:rsidRDefault="00AE4FB2" w:rsidP="00AE4FB2">
            <w:pPr>
              <w:rPr>
                <w:rFonts w:eastAsia="Calibri"/>
                <w:sz w:val="18"/>
                <w:szCs w:val="18"/>
              </w:rPr>
            </w:pPr>
            <w:r w:rsidRPr="00566EAD">
              <w:rPr>
                <w:rFonts w:eastAsia="Calibri"/>
                <w:sz w:val="18"/>
                <w:szCs w:val="18"/>
              </w:rPr>
              <w:t>Liquid</w:t>
            </w:r>
          </w:p>
        </w:tc>
        <w:tc>
          <w:tcPr>
            <w:tcW w:w="1417" w:type="dxa"/>
          </w:tcPr>
          <w:p w14:paraId="7CBB8FDB"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2021, report 20-30-047-ES Part 1</w:t>
            </w:r>
          </w:p>
        </w:tc>
        <w:tc>
          <w:tcPr>
            <w:tcW w:w="1701" w:type="dxa"/>
          </w:tcPr>
          <w:p w14:paraId="428AC7AF"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35073E64" w14:textId="77777777" w:rsidTr="7168C309">
        <w:tc>
          <w:tcPr>
            <w:tcW w:w="2270" w:type="dxa"/>
            <w:vMerge/>
          </w:tcPr>
          <w:p w14:paraId="7149E274" w14:textId="77777777" w:rsidR="00AE4FB2" w:rsidRPr="00566EAD" w:rsidRDefault="00AE4FB2" w:rsidP="00AE4FB2">
            <w:pPr>
              <w:rPr>
                <w:rFonts w:eastAsia="Calibri"/>
                <w:sz w:val="18"/>
                <w:szCs w:val="18"/>
                <w:lang w:val="fr-BE"/>
              </w:rPr>
            </w:pPr>
          </w:p>
        </w:tc>
        <w:tc>
          <w:tcPr>
            <w:tcW w:w="1344" w:type="dxa"/>
          </w:tcPr>
          <w:p w14:paraId="3A817719"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13C2D6C5" w14:textId="77777777" w:rsidR="00AE4FB2" w:rsidRPr="00566EAD" w:rsidRDefault="00AE4FB2" w:rsidP="00AE4FB2">
            <w:pPr>
              <w:rPr>
                <w:rFonts w:eastAsia="Calibri"/>
                <w:sz w:val="18"/>
                <w:szCs w:val="18"/>
              </w:rPr>
            </w:pPr>
            <w:r w:rsidRPr="00566EAD">
              <w:rPr>
                <w:rFonts w:eastAsia="Calibri"/>
                <w:sz w:val="18"/>
                <w:szCs w:val="18"/>
              </w:rPr>
              <w:t>Meta SPC 2 (15.225% sodium hypochlorite)</w:t>
            </w:r>
          </w:p>
        </w:tc>
        <w:tc>
          <w:tcPr>
            <w:tcW w:w="6471" w:type="dxa"/>
          </w:tcPr>
          <w:p w14:paraId="34B6117E" w14:textId="77777777" w:rsidR="00AE4FB2" w:rsidRPr="00566EAD" w:rsidRDefault="00AE4FB2" w:rsidP="00AE4FB2">
            <w:pPr>
              <w:rPr>
                <w:rFonts w:eastAsia="Calibri"/>
                <w:sz w:val="18"/>
                <w:szCs w:val="18"/>
              </w:rPr>
            </w:pPr>
            <w:r w:rsidRPr="00566EAD">
              <w:rPr>
                <w:rFonts w:eastAsia="Calibri"/>
                <w:sz w:val="18"/>
                <w:szCs w:val="18"/>
              </w:rPr>
              <w:t>Liquid</w:t>
            </w:r>
          </w:p>
        </w:tc>
        <w:tc>
          <w:tcPr>
            <w:tcW w:w="1417" w:type="dxa"/>
          </w:tcPr>
          <w:p w14:paraId="47C9E504"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2021, report 20-30-042-ES Part 1</w:t>
            </w:r>
          </w:p>
        </w:tc>
        <w:tc>
          <w:tcPr>
            <w:tcW w:w="1701" w:type="dxa"/>
          </w:tcPr>
          <w:p w14:paraId="2763A6EB"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314875AB" w14:textId="77777777" w:rsidTr="7168C309">
        <w:tc>
          <w:tcPr>
            <w:tcW w:w="2270" w:type="dxa"/>
            <w:vMerge/>
          </w:tcPr>
          <w:p w14:paraId="71F164EE" w14:textId="77777777" w:rsidR="00AE4FB2" w:rsidRPr="00566EAD" w:rsidRDefault="00AE4FB2" w:rsidP="00AE4FB2">
            <w:pPr>
              <w:rPr>
                <w:rFonts w:eastAsia="Calibri"/>
                <w:sz w:val="18"/>
                <w:szCs w:val="18"/>
                <w:lang w:val="fr-BE"/>
              </w:rPr>
            </w:pPr>
          </w:p>
        </w:tc>
        <w:tc>
          <w:tcPr>
            <w:tcW w:w="1344" w:type="dxa"/>
          </w:tcPr>
          <w:p w14:paraId="54BA0029"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7EA50EEA" w14:textId="77777777" w:rsidR="00AE4FB2" w:rsidRPr="00566EAD" w:rsidRDefault="00AE4FB2" w:rsidP="00AE4FB2">
            <w:pPr>
              <w:rPr>
                <w:rFonts w:eastAsia="Calibri"/>
                <w:sz w:val="18"/>
                <w:szCs w:val="18"/>
              </w:rPr>
            </w:pPr>
            <w:r w:rsidRPr="00566EAD">
              <w:rPr>
                <w:rFonts w:eastAsia="Calibri"/>
                <w:sz w:val="18"/>
                <w:szCs w:val="18"/>
              </w:rPr>
              <w:t>Meta SPC 3 (1.575% sodium hypochlorite)</w:t>
            </w:r>
          </w:p>
        </w:tc>
        <w:tc>
          <w:tcPr>
            <w:tcW w:w="6471" w:type="dxa"/>
          </w:tcPr>
          <w:p w14:paraId="1D3A2809" w14:textId="77777777" w:rsidR="00AE4FB2" w:rsidRPr="00566EAD" w:rsidRDefault="00AE4FB2" w:rsidP="00AE4FB2">
            <w:pPr>
              <w:rPr>
                <w:rFonts w:eastAsia="Calibri"/>
                <w:sz w:val="18"/>
                <w:szCs w:val="18"/>
              </w:rPr>
            </w:pPr>
            <w:r w:rsidRPr="00566EAD">
              <w:rPr>
                <w:rFonts w:eastAsia="Calibri"/>
                <w:sz w:val="18"/>
                <w:szCs w:val="18"/>
              </w:rPr>
              <w:t xml:space="preserve">Liquid </w:t>
            </w:r>
          </w:p>
        </w:tc>
        <w:tc>
          <w:tcPr>
            <w:tcW w:w="1417" w:type="dxa"/>
          </w:tcPr>
          <w:p w14:paraId="5B1EB304"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20-30-017-ES Part 1</w:t>
            </w:r>
          </w:p>
        </w:tc>
        <w:tc>
          <w:tcPr>
            <w:tcW w:w="1701" w:type="dxa"/>
          </w:tcPr>
          <w:p w14:paraId="43C680D0"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65B20E00" w14:textId="77777777" w:rsidTr="7168C309">
        <w:tc>
          <w:tcPr>
            <w:tcW w:w="2270" w:type="dxa"/>
            <w:vMerge/>
          </w:tcPr>
          <w:p w14:paraId="43D6ED40" w14:textId="77777777" w:rsidR="00AE4FB2" w:rsidRPr="00566EAD" w:rsidRDefault="00AE4FB2" w:rsidP="00AE4FB2">
            <w:pPr>
              <w:rPr>
                <w:rFonts w:eastAsia="Calibri"/>
                <w:sz w:val="18"/>
                <w:szCs w:val="18"/>
                <w:lang w:val="fr-BE"/>
              </w:rPr>
            </w:pPr>
          </w:p>
        </w:tc>
        <w:tc>
          <w:tcPr>
            <w:tcW w:w="1344" w:type="dxa"/>
          </w:tcPr>
          <w:p w14:paraId="275878B5"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081B8409" w14:textId="77777777" w:rsidR="00AE4FB2" w:rsidRPr="00566EAD" w:rsidRDefault="00AE4FB2" w:rsidP="00AE4FB2">
            <w:pPr>
              <w:rPr>
                <w:rFonts w:eastAsia="Calibri"/>
                <w:sz w:val="18"/>
                <w:szCs w:val="18"/>
              </w:rPr>
            </w:pPr>
            <w:r w:rsidRPr="00566EAD">
              <w:rPr>
                <w:rFonts w:eastAsia="Calibri"/>
                <w:sz w:val="18"/>
                <w:szCs w:val="18"/>
              </w:rPr>
              <w:t>Meta SPC 5 (5.145% sodium hypochlorite)</w:t>
            </w:r>
          </w:p>
        </w:tc>
        <w:tc>
          <w:tcPr>
            <w:tcW w:w="6471" w:type="dxa"/>
          </w:tcPr>
          <w:p w14:paraId="22A4FD4D" w14:textId="77777777" w:rsidR="00AE4FB2" w:rsidRPr="00566EAD" w:rsidRDefault="00AE4FB2" w:rsidP="00AE4FB2">
            <w:pPr>
              <w:rPr>
                <w:rFonts w:eastAsia="Calibri"/>
                <w:sz w:val="18"/>
                <w:szCs w:val="18"/>
              </w:rPr>
            </w:pPr>
            <w:r w:rsidRPr="00566EAD">
              <w:rPr>
                <w:rFonts w:eastAsia="Calibri"/>
                <w:sz w:val="18"/>
                <w:szCs w:val="18"/>
              </w:rPr>
              <w:t xml:space="preserve">Liquid </w:t>
            </w:r>
          </w:p>
        </w:tc>
        <w:tc>
          <w:tcPr>
            <w:tcW w:w="1417" w:type="dxa"/>
          </w:tcPr>
          <w:p w14:paraId="2E963702"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20-30-019-ES Part 1</w:t>
            </w:r>
          </w:p>
        </w:tc>
        <w:tc>
          <w:tcPr>
            <w:tcW w:w="1701" w:type="dxa"/>
          </w:tcPr>
          <w:p w14:paraId="53C91EDE"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2133E7E5" w14:textId="77777777" w:rsidTr="7168C309">
        <w:tc>
          <w:tcPr>
            <w:tcW w:w="2270" w:type="dxa"/>
            <w:vMerge/>
          </w:tcPr>
          <w:p w14:paraId="7AD010A8" w14:textId="77777777" w:rsidR="00AE4FB2" w:rsidRPr="00566EAD" w:rsidRDefault="00AE4FB2" w:rsidP="00AE4FB2">
            <w:pPr>
              <w:rPr>
                <w:rFonts w:eastAsia="Calibri"/>
                <w:sz w:val="18"/>
                <w:szCs w:val="18"/>
                <w:lang w:val="fr-BE"/>
              </w:rPr>
            </w:pPr>
          </w:p>
        </w:tc>
        <w:tc>
          <w:tcPr>
            <w:tcW w:w="1344" w:type="dxa"/>
          </w:tcPr>
          <w:p w14:paraId="1B1BE423"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180BC3CC" w14:textId="77777777" w:rsidR="00AE4FB2" w:rsidRPr="00566EAD" w:rsidRDefault="00AE4FB2" w:rsidP="00AE4FB2">
            <w:pPr>
              <w:rPr>
                <w:rFonts w:eastAsia="Calibri"/>
                <w:sz w:val="18"/>
                <w:szCs w:val="18"/>
              </w:rPr>
            </w:pPr>
            <w:r w:rsidRPr="00566EAD">
              <w:rPr>
                <w:rFonts w:eastAsia="Calibri"/>
                <w:sz w:val="18"/>
                <w:szCs w:val="18"/>
              </w:rPr>
              <w:t>Meta SPC 8 (2.73% sodium hypochlorite)</w:t>
            </w:r>
          </w:p>
        </w:tc>
        <w:tc>
          <w:tcPr>
            <w:tcW w:w="6471" w:type="dxa"/>
          </w:tcPr>
          <w:p w14:paraId="16631B9D" w14:textId="77777777" w:rsidR="00AE4FB2" w:rsidRPr="00566EAD" w:rsidRDefault="00AE4FB2" w:rsidP="00AE4FB2">
            <w:pPr>
              <w:rPr>
                <w:rFonts w:eastAsia="Calibri"/>
                <w:sz w:val="18"/>
                <w:szCs w:val="18"/>
              </w:rPr>
            </w:pPr>
            <w:r w:rsidRPr="00566EAD">
              <w:rPr>
                <w:rFonts w:eastAsia="Calibri"/>
                <w:sz w:val="18"/>
                <w:szCs w:val="18"/>
              </w:rPr>
              <w:t xml:space="preserve">Liquid </w:t>
            </w:r>
          </w:p>
        </w:tc>
        <w:tc>
          <w:tcPr>
            <w:tcW w:w="1417" w:type="dxa"/>
          </w:tcPr>
          <w:p w14:paraId="732719D8"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20-30-021-ES Part 1</w:t>
            </w:r>
          </w:p>
        </w:tc>
        <w:tc>
          <w:tcPr>
            <w:tcW w:w="1701" w:type="dxa"/>
          </w:tcPr>
          <w:p w14:paraId="3E175C12" w14:textId="77777777" w:rsidR="00AE4FB2" w:rsidRPr="00566EAD" w:rsidRDefault="00AE4FB2" w:rsidP="00AE4FB2">
            <w:pPr>
              <w:rPr>
                <w:rFonts w:eastAsia="Calibri"/>
                <w:sz w:val="18"/>
                <w:szCs w:val="18"/>
                <w:lang w:val="fr-BE"/>
              </w:rPr>
            </w:pPr>
            <w:r>
              <w:rPr>
                <w:rFonts w:eastAsia="Calibri"/>
                <w:sz w:val="18"/>
                <w:szCs w:val="18"/>
                <w:lang w:val="fr-BE"/>
              </w:rPr>
              <w:t>Acceptable</w:t>
            </w:r>
          </w:p>
        </w:tc>
      </w:tr>
      <w:bookmarkEnd w:id="153"/>
      <w:tr w:rsidR="00AE4FB2" w:rsidRPr="00566EAD" w14:paraId="54E0E15B" w14:textId="77777777" w:rsidTr="008D426A">
        <w:tc>
          <w:tcPr>
            <w:tcW w:w="2270" w:type="dxa"/>
            <w:vMerge w:val="restart"/>
          </w:tcPr>
          <w:p w14:paraId="5F540F5C" w14:textId="77777777" w:rsidR="00AE4FB2" w:rsidRPr="00566EAD" w:rsidRDefault="00AE4FB2" w:rsidP="00AE4FB2">
            <w:pPr>
              <w:rPr>
                <w:rFonts w:eastAsia="Calibri"/>
                <w:sz w:val="18"/>
                <w:szCs w:val="18"/>
              </w:rPr>
            </w:pPr>
            <w:r w:rsidRPr="00566EAD">
              <w:rPr>
                <w:rFonts w:eastAsia="Calibri"/>
                <w:sz w:val="18"/>
                <w:szCs w:val="18"/>
              </w:rPr>
              <w:t>Colour at 20 °C and 101.3 kPa</w:t>
            </w:r>
          </w:p>
        </w:tc>
        <w:tc>
          <w:tcPr>
            <w:tcW w:w="1344" w:type="dxa"/>
          </w:tcPr>
          <w:p w14:paraId="36DE2E17"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049AF0E4" w14:textId="77777777" w:rsidR="00AE4FB2" w:rsidRPr="00566EAD" w:rsidRDefault="00AE4FB2" w:rsidP="00AE4FB2">
            <w:pPr>
              <w:rPr>
                <w:rFonts w:eastAsia="Calibri"/>
                <w:sz w:val="18"/>
                <w:szCs w:val="18"/>
              </w:rPr>
            </w:pPr>
            <w:r w:rsidRPr="00566EAD">
              <w:rPr>
                <w:rFonts w:eastAsia="Calibri"/>
                <w:sz w:val="18"/>
                <w:szCs w:val="18"/>
              </w:rPr>
              <w:t>Meta SPC 1 (2.73% sodium hypochlorite)</w:t>
            </w:r>
          </w:p>
        </w:tc>
        <w:tc>
          <w:tcPr>
            <w:tcW w:w="6471" w:type="dxa"/>
          </w:tcPr>
          <w:p w14:paraId="471807B6" w14:textId="77777777" w:rsidR="00AE4FB2" w:rsidRPr="00566EAD" w:rsidRDefault="00AE4FB2" w:rsidP="00AE4FB2">
            <w:pPr>
              <w:rPr>
                <w:rFonts w:eastAsia="Calibri"/>
                <w:sz w:val="18"/>
                <w:szCs w:val="18"/>
              </w:rPr>
            </w:pPr>
            <w:r w:rsidRPr="00566EAD">
              <w:rPr>
                <w:rFonts w:eastAsia="Calibri"/>
                <w:sz w:val="18"/>
                <w:szCs w:val="18"/>
              </w:rPr>
              <w:t>Light yellow, translucent</w:t>
            </w:r>
          </w:p>
        </w:tc>
        <w:tc>
          <w:tcPr>
            <w:tcW w:w="1417" w:type="dxa"/>
          </w:tcPr>
          <w:p w14:paraId="7FECA363"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20-30-009-ES Part 1</w:t>
            </w:r>
          </w:p>
        </w:tc>
        <w:tc>
          <w:tcPr>
            <w:tcW w:w="1701" w:type="dxa"/>
          </w:tcPr>
          <w:p w14:paraId="3444F7BD"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61B03160" w14:textId="77777777" w:rsidTr="7168C309">
        <w:tc>
          <w:tcPr>
            <w:tcW w:w="2270" w:type="dxa"/>
            <w:vMerge/>
          </w:tcPr>
          <w:p w14:paraId="523235C7" w14:textId="77777777" w:rsidR="00AE4FB2" w:rsidRPr="00566EAD" w:rsidRDefault="00AE4FB2" w:rsidP="00AE4FB2">
            <w:pPr>
              <w:rPr>
                <w:rFonts w:eastAsia="Calibri"/>
                <w:sz w:val="18"/>
                <w:szCs w:val="18"/>
                <w:lang w:val="fr-BE"/>
              </w:rPr>
            </w:pPr>
          </w:p>
        </w:tc>
        <w:tc>
          <w:tcPr>
            <w:tcW w:w="1344" w:type="dxa"/>
          </w:tcPr>
          <w:p w14:paraId="6B45E556"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737C1078" w14:textId="77777777" w:rsidR="00AE4FB2" w:rsidRPr="00566EAD" w:rsidRDefault="00AE4FB2" w:rsidP="00AE4FB2">
            <w:pPr>
              <w:rPr>
                <w:rFonts w:eastAsia="Calibri"/>
                <w:sz w:val="18"/>
                <w:szCs w:val="18"/>
              </w:rPr>
            </w:pPr>
            <w:r w:rsidRPr="00566EAD">
              <w:rPr>
                <w:rFonts w:eastAsia="Calibri"/>
                <w:sz w:val="18"/>
                <w:szCs w:val="18"/>
              </w:rPr>
              <w:t>Meta SPC 2 (10.08% sodium hypochlorite)</w:t>
            </w:r>
          </w:p>
        </w:tc>
        <w:tc>
          <w:tcPr>
            <w:tcW w:w="6471" w:type="dxa"/>
          </w:tcPr>
          <w:p w14:paraId="7990D216" w14:textId="77777777" w:rsidR="00AE4FB2" w:rsidRPr="00566EAD" w:rsidRDefault="00AE4FB2" w:rsidP="00AE4FB2">
            <w:pPr>
              <w:rPr>
                <w:rFonts w:eastAsia="Calibri"/>
                <w:sz w:val="18"/>
                <w:szCs w:val="18"/>
              </w:rPr>
            </w:pPr>
            <w:r w:rsidRPr="00566EAD">
              <w:rPr>
                <w:rFonts w:eastAsia="Calibri"/>
                <w:sz w:val="18"/>
                <w:szCs w:val="18"/>
              </w:rPr>
              <w:t>Light yellow, translucent</w:t>
            </w:r>
          </w:p>
        </w:tc>
        <w:tc>
          <w:tcPr>
            <w:tcW w:w="1417" w:type="dxa"/>
          </w:tcPr>
          <w:p w14:paraId="43D897FE"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20-30-016-ES Part 1</w:t>
            </w:r>
          </w:p>
        </w:tc>
        <w:tc>
          <w:tcPr>
            <w:tcW w:w="1701" w:type="dxa"/>
          </w:tcPr>
          <w:p w14:paraId="674BCACE"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18AE4C2C" w14:textId="77777777" w:rsidTr="7168C309">
        <w:tc>
          <w:tcPr>
            <w:tcW w:w="2270" w:type="dxa"/>
            <w:vMerge/>
          </w:tcPr>
          <w:p w14:paraId="3F632956" w14:textId="77777777" w:rsidR="00AE4FB2" w:rsidRPr="00566EAD" w:rsidRDefault="00AE4FB2" w:rsidP="00AE4FB2">
            <w:pPr>
              <w:rPr>
                <w:rFonts w:eastAsia="Calibri"/>
                <w:sz w:val="18"/>
                <w:szCs w:val="18"/>
                <w:lang w:val="fr-BE"/>
              </w:rPr>
            </w:pPr>
          </w:p>
        </w:tc>
        <w:tc>
          <w:tcPr>
            <w:tcW w:w="1344" w:type="dxa"/>
          </w:tcPr>
          <w:p w14:paraId="5A358C93"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535ED66B" w14:textId="77777777" w:rsidR="00AE4FB2" w:rsidRPr="00566EAD" w:rsidRDefault="00AE4FB2" w:rsidP="00AE4FB2">
            <w:pPr>
              <w:rPr>
                <w:rFonts w:eastAsia="Calibri"/>
                <w:sz w:val="18"/>
                <w:szCs w:val="18"/>
              </w:rPr>
            </w:pPr>
            <w:r w:rsidRPr="00566EAD">
              <w:rPr>
                <w:rFonts w:eastAsia="Calibri"/>
                <w:sz w:val="18"/>
                <w:szCs w:val="18"/>
              </w:rPr>
              <w:t>Meta SPC 2 (13.125% sodium hypochlorite)</w:t>
            </w:r>
          </w:p>
        </w:tc>
        <w:tc>
          <w:tcPr>
            <w:tcW w:w="6471" w:type="dxa"/>
          </w:tcPr>
          <w:p w14:paraId="785499BD" w14:textId="77777777" w:rsidR="00AE4FB2" w:rsidRPr="00566EAD" w:rsidRDefault="00AE4FB2" w:rsidP="00AE4FB2">
            <w:pPr>
              <w:rPr>
                <w:rFonts w:eastAsia="Calibri"/>
                <w:sz w:val="18"/>
                <w:szCs w:val="18"/>
              </w:rPr>
            </w:pPr>
            <w:r w:rsidRPr="00566EAD">
              <w:rPr>
                <w:rFonts w:eastAsia="Calibri"/>
                <w:sz w:val="18"/>
                <w:szCs w:val="18"/>
              </w:rPr>
              <w:t>Light yellow, translucent</w:t>
            </w:r>
          </w:p>
        </w:tc>
        <w:tc>
          <w:tcPr>
            <w:tcW w:w="1417" w:type="dxa"/>
          </w:tcPr>
          <w:p w14:paraId="609AE3D1" w14:textId="77777777" w:rsidR="00AE4FB2" w:rsidRPr="00566EAD" w:rsidRDefault="00AE4FB2" w:rsidP="00AE4FB2">
            <w:pPr>
              <w:rPr>
                <w:rFonts w:eastAsia="Calibri"/>
                <w:sz w:val="18"/>
                <w:szCs w:val="18"/>
                <w:lang w:val="fr-BE"/>
              </w:rPr>
            </w:pPr>
            <w:r w:rsidRPr="00566EAD">
              <w:rPr>
                <w:rFonts w:eastAsia="Calibri"/>
                <w:sz w:val="18"/>
                <w:szCs w:val="18"/>
                <w:lang w:val="fr-BE"/>
              </w:rPr>
              <w:t xml:space="preserve">E. Servajean, 2021, report </w:t>
            </w:r>
            <w:r w:rsidRPr="00566EAD">
              <w:rPr>
                <w:rFonts w:eastAsia="Calibri"/>
                <w:sz w:val="18"/>
                <w:szCs w:val="18"/>
                <w:lang w:val="fr-BE"/>
              </w:rPr>
              <w:lastRenderedPageBreak/>
              <w:t>20-30-047-ES Part 1</w:t>
            </w:r>
          </w:p>
        </w:tc>
        <w:tc>
          <w:tcPr>
            <w:tcW w:w="1701" w:type="dxa"/>
          </w:tcPr>
          <w:p w14:paraId="3122A204" w14:textId="77777777" w:rsidR="00AE4FB2" w:rsidRPr="00566EAD" w:rsidRDefault="00AE4FB2" w:rsidP="00AE4FB2">
            <w:pPr>
              <w:rPr>
                <w:rFonts w:eastAsia="Calibri"/>
                <w:sz w:val="18"/>
                <w:szCs w:val="18"/>
                <w:lang w:val="fr-BE"/>
              </w:rPr>
            </w:pPr>
            <w:r>
              <w:rPr>
                <w:rFonts w:eastAsia="Calibri"/>
                <w:sz w:val="18"/>
                <w:szCs w:val="18"/>
                <w:lang w:val="fr-BE"/>
              </w:rPr>
              <w:lastRenderedPageBreak/>
              <w:t>Acceptable</w:t>
            </w:r>
          </w:p>
        </w:tc>
      </w:tr>
      <w:tr w:rsidR="00AE4FB2" w:rsidRPr="00566EAD" w14:paraId="79ED3672" w14:textId="77777777" w:rsidTr="7168C309">
        <w:tc>
          <w:tcPr>
            <w:tcW w:w="2270" w:type="dxa"/>
            <w:vMerge/>
          </w:tcPr>
          <w:p w14:paraId="71ACE9DB" w14:textId="77777777" w:rsidR="00AE4FB2" w:rsidRPr="00566EAD" w:rsidRDefault="00AE4FB2" w:rsidP="00AE4FB2">
            <w:pPr>
              <w:rPr>
                <w:rFonts w:eastAsia="Calibri"/>
                <w:sz w:val="18"/>
                <w:szCs w:val="18"/>
                <w:lang w:val="fr-BE"/>
              </w:rPr>
            </w:pPr>
          </w:p>
        </w:tc>
        <w:tc>
          <w:tcPr>
            <w:tcW w:w="1344" w:type="dxa"/>
          </w:tcPr>
          <w:p w14:paraId="11946767"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054FA32D" w14:textId="77777777" w:rsidR="00AE4FB2" w:rsidRPr="00566EAD" w:rsidRDefault="00AE4FB2" w:rsidP="00AE4FB2">
            <w:pPr>
              <w:rPr>
                <w:rFonts w:eastAsia="Calibri"/>
                <w:sz w:val="18"/>
                <w:szCs w:val="18"/>
              </w:rPr>
            </w:pPr>
            <w:r w:rsidRPr="00566EAD">
              <w:rPr>
                <w:rFonts w:eastAsia="Calibri"/>
                <w:sz w:val="18"/>
                <w:szCs w:val="18"/>
              </w:rPr>
              <w:t>Meta SPC 2 (15.225% sodium hypochlorite)</w:t>
            </w:r>
          </w:p>
        </w:tc>
        <w:tc>
          <w:tcPr>
            <w:tcW w:w="6471" w:type="dxa"/>
          </w:tcPr>
          <w:p w14:paraId="5B33B722" w14:textId="77777777" w:rsidR="00AE4FB2" w:rsidRPr="00566EAD" w:rsidRDefault="00AE4FB2" w:rsidP="00AE4FB2">
            <w:pPr>
              <w:rPr>
                <w:rFonts w:eastAsia="Calibri"/>
                <w:sz w:val="18"/>
                <w:szCs w:val="18"/>
              </w:rPr>
            </w:pPr>
            <w:r w:rsidRPr="00566EAD">
              <w:rPr>
                <w:rFonts w:eastAsia="Calibri"/>
                <w:sz w:val="18"/>
                <w:szCs w:val="18"/>
              </w:rPr>
              <w:t>Light yellow, translucent</w:t>
            </w:r>
          </w:p>
        </w:tc>
        <w:tc>
          <w:tcPr>
            <w:tcW w:w="1417" w:type="dxa"/>
          </w:tcPr>
          <w:p w14:paraId="6A057F9F"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2021, report 20-30-042-ES Part 1</w:t>
            </w:r>
          </w:p>
        </w:tc>
        <w:tc>
          <w:tcPr>
            <w:tcW w:w="1701" w:type="dxa"/>
          </w:tcPr>
          <w:p w14:paraId="6FFDE2A8"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63263D9D" w14:textId="77777777" w:rsidTr="7168C309">
        <w:tc>
          <w:tcPr>
            <w:tcW w:w="2270" w:type="dxa"/>
            <w:vMerge/>
          </w:tcPr>
          <w:p w14:paraId="1C4EB784" w14:textId="77777777" w:rsidR="00AE4FB2" w:rsidRPr="00566EAD" w:rsidRDefault="00AE4FB2" w:rsidP="00AE4FB2">
            <w:pPr>
              <w:rPr>
                <w:rFonts w:eastAsia="Calibri"/>
                <w:sz w:val="18"/>
                <w:szCs w:val="18"/>
                <w:lang w:val="fr-BE"/>
              </w:rPr>
            </w:pPr>
          </w:p>
        </w:tc>
        <w:tc>
          <w:tcPr>
            <w:tcW w:w="1344" w:type="dxa"/>
          </w:tcPr>
          <w:p w14:paraId="12E2FF6C"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296D9C1E" w14:textId="77777777" w:rsidR="00AE4FB2" w:rsidRPr="00566EAD" w:rsidRDefault="00AE4FB2" w:rsidP="00AE4FB2">
            <w:pPr>
              <w:rPr>
                <w:rFonts w:eastAsia="Calibri"/>
                <w:sz w:val="18"/>
                <w:szCs w:val="18"/>
              </w:rPr>
            </w:pPr>
            <w:r w:rsidRPr="00566EAD">
              <w:rPr>
                <w:rFonts w:eastAsia="Calibri"/>
                <w:sz w:val="18"/>
                <w:szCs w:val="18"/>
              </w:rPr>
              <w:t>Meta SPC 3 (1.575% sodium hypochlorite)</w:t>
            </w:r>
          </w:p>
        </w:tc>
        <w:tc>
          <w:tcPr>
            <w:tcW w:w="6471" w:type="dxa"/>
          </w:tcPr>
          <w:p w14:paraId="6D0AE21E" w14:textId="77777777" w:rsidR="00AE4FB2" w:rsidRPr="00566EAD" w:rsidRDefault="00AE4FB2" w:rsidP="00AE4FB2">
            <w:pPr>
              <w:rPr>
                <w:rFonts w:eastAsia="Calibri"/>
                <w:sz w:val="18"/>
                <w:szCs w:val="18"/>
              </w:rPr>
            </w:pPr>
            <w:r w:rsidRPr="00566EAD">
              <w:rPr>
                <w:rFonts w:eastAsia="Calibri"/>
                <w:sz w:val="18"/>
                <w:szCs w:val="18"/>
              </w:rPr>
              <w:t>Light yellow, translucent</w:t>
            </w:r>
          </w:p>
        </w:tc>
        <w:tc>
          <w:tcPr>
            <w:tcW w:w="1417" w:type="dxa"/>
          </w:tcPr>
          <w:p w14:paraId="55919414"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20-30-017-ES Part 1</w:t>
            </w:r>
          </w:p>
        </w:tc>
        <w:tc>
          <w:tcPr>
            <w:tcW w:w="1701" w:type="dxa"/>
          </w:tcPr>
          <w:p w14:paraId="4CEAB4C8"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3B8152B9" w14:textId="77777777" w:rsidTr="7168C309">
        <w:tc>
          <w:tcPr>
            <w:tcW w:w="2270" w:type="dxa"/>
            <w:vMerge/>
          </w:tcPr>
          <w:p w14:paraId="4D168B86" w14:textId="77777777" w:rsidR="00AE4FB2" w:rsidRPr="00566EAD" w:rsidRDefault="00AE4FB2" w:rsidP="00AE4FB2">
            <w:pPr>
              <w:rPr>
                <w:rFonts w:eastAsia="Calibri"/>
                <w:sz w:val="18"/>
                <w:szCs w:val="18"/>
                <w:lang w:val="fr-BE"/>
              </w:rPr>
            </w:pPr>
          </w:p>
        </w:tc>
        <w:tc>
          <w:tcPr>
            <w:tcW w:w="1344" w:type="dxa"/>
          </w:tcPr>
          <w:p w14:paraId="74F36533"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387E4758" w14:textId="77777777" w:rsidR="00AE4FB2" w:rsidRPr="00566EAD" w:rsidRDefault="00AE4FB2" w:rsidP="00AE4FB2">
            <w:pPr>
              <w:rPr>
                <w:rFonts w:eastAsia="Calibri"/>
                <w:sz w:val="18"/>
                <w:szCs w:val="18"/>
              </w:rPr>
            </w:pPr>
            <w:r w:rsidRPr="00566EAD">
              <w:rPr>
                <w:rFonts w:eastAsia="Calibri"/>
                <w:sz w:val="18"/>
                <w:szCs w:val="18"/>
              </w:rPr>
              <w:t>Meta SPC 5 (5.145% sodium hypochlorite)</w:t>
            </w:r>
          </w:p>
        </w:tc>
        <w:tc>
          <w:tcPr>
            <w:tcW w:w="6471" w:type="dxa"/>
          </w:tcPr>
          <w:p w14:paraId="5F83D182" w14:textId="77777777" w:rsidR="00AE4FB2" w:rsidRPr="00566EAD" w:rsidRDefault="00AE4FB2" w:rsidP="00AE4FB2">
            <w:pPr>
              <w:rPr>
                <w:rFonts w:eastAsia="Calibri"/>
                <w:sz w:val="18"/>
                <w:szCs w:val="18"/>
              </w:rPr>
            </w:pPr>
            <w:r w:rsidRPr="00566EAD">
              <w:rPr>
                <w:rFonts w:eastAsia="Calibri"/>
                <w:sz w:val="18"/>
                <w:szCs w:val="18"/>
              </w:rPr>
              <w:t>Light yellow, translucent</w:t>
            </w:r>
          </w:p>
        </w:tc>
        <w:tc>
          <w:tcPr>
            <w:tcW w:w="1417" w:type="dxa"/>
          </w:tcPr>
          <w:p w14:paraId="5F09608F"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20-30-019-ES Part 1</w:t>
            </w:r>
          </w:p>
        </w:tc>
        <w:tc>
          <w:tcPr>
            <w:tcW w:w="1701" w:type="dxa"/>
          </w:tcPr>
          <w:p w14:paraId="05CA4337"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2D994724" w14:textId="77777777" w:rsidTr="7168C309">
        <w:tc>
          <w:tcPr>
            <w:tcW w:w="2270" w:type="dxa"/>
            <w:vMerge/>
          </w:tcPr>
          <w:p w14:paraId="6B4F5075" w14:textId="77777777" w:rsidR="00AE4FB2" w:rsidRPr="00566EAD" w:rsidRDefault="00AE4FB2" w:rsidP="00AE4FB2">
            <w:pPr>
              <w:rPr>
                <w:rFonts w:eastAsia="Calibri"/>
                <w:sz w:val="18"/>
                <w:szCs w:val="18"/>
                <w:lang w:val="fr-BE"/>
              </w:rPr>
            </w:pPr>
          </w:p>
        </w:tc>
        <w:tc>
          <w:tcPr>
            <w:tcW w:w="1344" w:type="dxa"/>
          </w:tcPr>
          <w:p w14:paraId="5CCE7CC2"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7894F9D0" w14:textId="77777777" w:rsidR="00AE4FB2" w:rsidRPr="00566EAD" w:rsidRDefault="00AE4FB2" w:rsidP="00AE4FB2">
            <w:pPr>
              <w:rPr>
                <w:rFonts w:eastAsia="Calibri"/>
                <w:sz w:val="18"/>
                <w:szCs w:val="18"/>
              </w:rPr>
            </w:pPr>
            <w:r w:rsidRPr="00566EAD">
              <w:rPr>
                <w:rFonts w:eastAsia="Calibri"/>
                <w:sz w:val="18"/>
                <w:szCs w:val="18"/>
              </w:rPr>
              <w:t>Meta SPC 8 (2.73% sodium hypochlorite)</w:t>
            </w:r>
          </w:p>
        </w:tc>
        <w:tc>
          <w:tcPr>
            <w:tcW w:w="6471" w:type="dxa"/>
          </w:tcPr>
          <w:p w14:paraId="06408A84" w14:textId="77777777" w:rsidR="00AE4FB2" w:rsidRPr="00566EAD" w:rsidRDefault="00AE4FB2" w:rsidP="00AE4FB2">
            <w:pPr>
              <w:rPr>
                <w:rFonts w:eastAsia="Calibri"/>
                <w:sz w:val="18"/>
                <w:szCs w:val="18"/>
              </w:rPr>
            </w:pPr>
            <w:r w:rsidRPr="00566EAD">
              <w:rPr>
                <w:rFonts w:eastAsia="Calibri"/>
                <w:sz w:val="18"/>
                <w:szCs w:val="18"/>
              </w:rPr>
              <w:t>Colourless, translucent</w:t>
            </w:r>
          </w:p>
        </w:tc>
        <w:tc>
          <w:tcPr>
            <w:tcW w:w="1417" w:type="dxa"/>
          </w:tcPr>
          <w:p w14:paraId="750E976F"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20-30-021-ES Part 1</w:t>
            </w:r>
          </w:p>
        </w:tc>
        <w:tc>
          <w:tcPr>
            <w:tcW w:w="1701" w:type="dxa"/>
          </w:tcPr>
          <w:p w14:paraId="4BD460FA"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4004E593" w14:textId="77777777" w:rsidTr="008D426A">
        <w:tc>
          <w:tcPr>
            <w:tcW w:w="2270" w:type="dxa"/>
            <w:vMerge w:val="restart"/>
          </w:tcPr>
          <w:p w14:paraId="6C4AEE44" w14:textId="77777777" w:rsidR="00AE4FB2" w:rsidRPr="00566EAD" w:rsidRDefault="00AE4FB2" w:rsidP="00AE4FB2">
            <w:pPr>
              <w:rPr>
                <w:rFonts w:eastAsia="Calibri"/>
                <w:sz w:val="18"/>
                <w:szCs w:val="18"/>
              </w:rPr>
            </w:pPr>
            <w:r w:rsidRPr="00566EAD">
              <w:rPr>
                <w:rFonts w:eastAsia="Calibri"/>
                <w:sz w:val="18"/>
                <w:szCs w:val="18"/>
              </w:rPr>
              <w:t>Odour at 20 °C and 101.3 kPa</w:t>
            </w:r>
          </w:p>
        </w:tc>
        <w:tc>
          <w:tcPr>
            <w:tcW w:w="1344" w:type="dxa"/>
          </w:tcPr>
          <w:p w14:paraId="11A39DC4" w14:textId="77777777" w:rsidR="00AE4FB2" w:rsidRPr="00566EAD" w:rsidRDefault="00AE4FB2" w:rsidP="00AE4FB2">
            <w:pPr>
              <w:rPr>
                <w:rFonts w:eastAsia="Calibri"/>
                <w:sz w:val="18"/>
                <w:szCs w:val="18"/>
              </w:rPr>
            </w:pPr>
            <w:r w:rsidRPr="00566EAD">
              <w:rPr>
                <w:rFonts w:eastAsia="Calibri"/>
                <w:sz w:val="18"/>
                <w:szCs w:val="18"/>
              </w:rPr>
              <w:t>Sensory observation</w:t>
            </w:r>
          </w:p>
        </w:tc>
        <w:tc>
          <w:tcPr>
            <w:tcW w:w="2176" w:type="dxa"/>
          </w:tcPr>
          <w:p w14:paraId="4CE833CE" w14:textId="77777777" w:rsidR="00AE4FB2" w:rsidRPr="00566EAD" w:rsidRDefault="00AE4FB2" w:rsidP="00AE4FB2">
            <w:pPr>
              <w:rPr>
                <w:rFonts w:eastAsia="Calibri"/>
                <w:sz w:val="18"/>
                <w:szCs w:val="18"/>
              </w:rPr>
            </w:pPr>
            <w:r w:rsidRPr="00566EAD">
              <w:rPr>
                <w:rFonts w:eastAsia="Calibri"/>
                <w:sz w:val="18"/>
                <w:szCs w:val="18"/>
              </w:rPr>
              <w:t>Meta SPC 1 (2.73% sodium hypochlorite)</w:t>
            </w:r>
          </w:p>
        </w:tc>
        <w:tc>
          <w:tcPr>
            <w:tcW w:w="6471" w:type="dxa"/>
          </w:tcPr>
          <w:p w14:paraId="03184A3E" w14:textId="77777777" w:rsidR="00AE4FB2" w:rsidRPr="00566EAD" w:rsidRDefault="00AE4FB2" w:rsidP="00AE4FB2">
            <w:pPr>
              <w:rPr>
                <w:rFonts w:eastAsia="Calibri"/>
                <w:sz w:val="18"/>
                <w:szCs w:val="18"/>
              </w:rPr>
            </w:pPr>
            <w:r w:rsidRPr="00566EAD">
              <w:rPr>
                <w:rFonts w:eastAsia="Calibri"/>
                <w:sz w:val="18"/>
                <w:szCs w:val="18"/>
              </w:rPr>
              <w:t>Characteristic chlorinated odour</w:t>
            </w:r>
          </w:p>
        </w:tc>
        <w:tc>
          <w:tcPr>
            <w:tcW w:w="1417" w:type="dxa"/>
          </w:tcPr>
          <w:p w14:paraId="55E4EF49" w14:textId="77777777" w:rsidR="00AE4FB2" w:rsidRPr="00566EAD" w:rsidRDefault="00AE4FB2" w:rsidP="00AE4FB2">
            <w:pPr>
              <w:rPr>
                <w:rFonts w:eastAsia="Calibri"/>
                <w:sz w:val="18"/>
                <w:szCs w:val="18"/>
                <w:lang w:val="fr-BE"/>
              </w:rPr>
            </w:pPr>
            <w:r w:rsidRPr="00566EAD">
              <w:rPr>
                <w:rFonts w:eastAsia="Calibri"/>
                <w:sz w:val="18"/>
                <w:szCs w:val="18"/>
                <w:lang w:val="fr-BE"/>
              </w:rPr>
              <w:t>Applicant data</w:t>
            </w:r>
          </w:p>
        </w:tc>
        <w:tc>
          <w:tcPr>
            <w:tcW w:w="1701" w:type="dxa"/>
          </w:tcPr>
          <w:p w14:paraId="4ABC974B"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3AD5E4EC" w14:textId="77777777" w:rsidTr="7168C309">
        <w:tc>
          <w:tcPr>
            <w:tcW w:w="2270" w:type="dxa"/>
            <w:vMerge/>
          </w:tcPr>
          <w:p w14:paraId="16E7FD44" w14:textId="77777777" w:rsidR="00AE4FB2" w:rsidRPr="00566EAD" w:rsidRDefault="00AE4FB2" w:rsidP="00AE4FB2">
            <w:pPr>
              <w:rPr>
                <w:rFonts w:eastAsia="Calibri"/>
                <w:sz w:val="18"/>
                <w:szCs w:val="18"/>
                <w:lang w:val="fr-BE"/>
              </w:rPr>
            </w:pPr>
          </w:p>
        </w:tc>
        <w:tc>
          <w:tcPr>
            <w:tcW w:w="1344" w:type="dxa"/>
          </w:tcPr>
          <w:p w14:paraId="5CEBCA68" w14:textId="77777777" w:rsidR="00AE4FB2" w:rsidRPr="00566EAD" w:rsidRDefault="00AE4FB2" w:rsidP="00AE4FB2">
            <w:pPr>
              <w:rPr>
                <w:rFonts w:eastAsia="Calibri"/>
                <w:sz w:val="18"/>
                <w:szCs w:val="18"/>
                <w:lang w:val="fr-BE"/>
              </w:rPr>
            </w:pPr>
            <w:r w:rsidRPr="00566EAD">
              <w:rPr>
                <w:rFonts w:eastAsia="Calibri"/>
                <w:sz w:val="18"/>
                <w:szCs w:val="18"/>
              </w:rPr>
              <w:t>Sensory observation</w:t>
            </w:r>
          </w:p>
        </w:tc>
        <w:tc>
          <w:tcPr>
            <w:tcW w:w="2176" w:type="dxa"/>
          </w:tcPr>
          <w:p w14:paraId="5CC0D42B" w14:textId="77777777" w:rsidR="00AE4FB2" w:rsidRPr="00566EAD" w:rsidRDefault="00AE4FB2" w:rsidP="00AE4FB2">
            <w:pPr>
              <w:rPr>
                <w:rFonts w:eastAsia="Calibri"/>
                <w:sz w:val="18"/>
                <w:szCs w:val="18"/>
                <w:lang w:val="fr-BE"/>
              </w:rPr>
            </w:pPr>
            <w:r w:rsidRPr="00566EAD">
              <w:rPr>
                <w:rFonts w:eastAsia="Calibri"/>
                <w:sz w:val="18"/>
                <w:szCs w:val="18"/>
              </w:rPr>
              <w:t>Meta SPC 2 (10.08% sodium hypochlorite)</w:t>
            </w:r>
          </w:p>
        </w:tc>
        <w:tc>
          <w:tcPr>
            <w:tcW w:w="6471" w:type="dxa"/>
          </w:tcPr>
          <w:p w14:paraId="6C984E09" w14:textId="77777777" w:rsidR="00AE4FB2" w:rsidRPr="00566EAD" w:rsidRDefault="00AE4FB2" w:rsidP="00AE4FB2">
            <w:pPr>
              <w:rPr>
                <w:rFonts w:eastAsia="Calibri"/>
                <w:sz w:val="18"/>
                <w:szCs w:val="18"/>
                <w:lang w:val="fr-BE"/>
              </w:rPr>
            </w:pPr>
            <w:r w:rsidRPr="00566EAD">
              <w:rPr>
                <w:rFonts w:eastAsia="Calibri"/>
                <w:sz w:val="18"/>
                <w:szCs w:val="18"/>
              </w:rPr>
              <w:t>Characteristic chlorinated odour</w:t>
            </w:r>
          </w:p>
        </w:tc>
        <w:tc>
          <w:tcPr>
            <w:tcW w:w="1417" w:type="dxa"/>
          </w:tcPr>
          <w:p w14:paraId="29F695FF" w14:textId="77777777" w:rsidR="00AE4FB2" w:rsidRPr="00566EAD" w:rsidRDefault="00AE4FB2" w:rsidP="00AE4FB2">
            <w:pPr>
              <w:rPr>
                <w:rFonts w:eastAsia="Calibri"/>
                <w:sz w:val="18"/>
                <w:szCs w:val="18"/>
                <w:lang w:val="fr-BE"/>
              </w:rPr>
            </w:pPr>
            <w:r w:rsidRPr="00566EAD">
              <w:rPr>
                <w:rFonts w:eastAsia="Calibri"/>
                <w:sz w:val="18"/>
                <w:szCs w:val="18"/>
                <w:lang w:val="fr-BE"/>
              </w:rPr>
              <w:t>Applicant data</w:t>
            </w:r>
          </w:p>
        </w:tc>
        <w:tc>
          <w:tcPr>
            <w:tcW w:w="1701" w:type="dxa"/>
          </w:tcPr>
          <w:p w14:paraId="73E532AC"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284FAF3A" w14:textId="77777777" w:rsidTr="7168C309">
        <w:tc>
          <w:tcPr>
            <w:tcW w:w="2270" w:type="dxa"/>
            <w:vMerge/>
          </w:tcPr>
          <w:p w14:paraId="3ABC1610" w14:textId="77777777" w:rsidR="00AE4FB2" w:rsidRPr="00566EAD" w:rsidRDefault="00AE4FB2" w:rsidP="00AE4FB2">
            <w:pPr>
              <w:rPr>
                <w:rFonts w:eastAsia="Calibri"/>
                <w:sz w:val="18"/>
                <w:szCs w:val="18"/>
                <w:lang w:val="fr-BE"/>
              </w:rPr>
            </w:pPr>
          </w:p>
        </w:tc>
        <w:tc>
          <w:tcPr>
            <w:tcW w:w="1344" w:type="dxa"/>
          </w:tcPr>
          <w:p w14:paraId="5CA745F8" w14:textId="77777777" w:rsidR="00AE4FB2" w:rsidRPr="00566EAD" w:rsidRDefault="00AE4FB2" w:rsidP="00AE4FB2">
            <w:pPr>
              <w:rPr>
                <w:rFonts w:eastAsia="Calibri"/>
                <w:sz w:val="18"/>
                <w:szCs w:val="18"/>
                <w:lang w:val="fr-BE"/>
              </w:rPr>
            </w:pPr>
            <w:r w:rsidRPr="00566EAD">
              <w:rPr>
                <w:rFonts w:eastAsia="Calibri"/>
                <w:sz w:val="18"/>
                <w:szCs w:val="18"/>
              </w:rPr>
              <w:t>Sensory observation</w:t>
            </w:r>
          </w:p>
        </w:tc>
        <w:tc>
          <w:tcPr>
            <w:tcW w:w="2176" w:type="dxa"/>
          </w:tcPr>
          <w:p w14:paraId="183412FD" w14:textId="77777777" w:rsidR="00AE4FB2" w:rsidRPr="00566EAD" w:rsidRDefault="00AE4FB2" w:rsidP="00AE4FB2">
            <w:pPr>
              <w:rPr>
                <w:rFonts w:eastAsia="Calibri"/>
                <w:sz w:val="18"/>
                <w:szCs w:val="18"/>
                <w:lang w:val="fr-BE"/>
              </w:rPr>
            </w:pPr>
            <w:r w:rsidRPr="00566EAD">
              <w:rPr>
                <w:rFonts w:eastAsia="Calibri"/>
                <w:sz w:val="18"/>
                <w:szCs w:val="18"/>
              </w:rPr>
              <w:t>Meta SPC 2 (13.125% sodium hypochlorite)</w:t>
            </w:r>
          </w:p>
        </w:tc>
        <w:tc>
          <w:tcPr>
            <w:tcW w:w="6471" w:type="dxa"/>
          </w:tcPr>
          <w:p w14:paraId="20C929DC" w14:textId="77777777" w:rsidR="00AE4FB2" w:rsidRPr="00566EAD" w:rsidRDefault="00AE4FB2" w:rsidP="00AE4FB2">
            <w:pPr>
              <w:rPr>
                <w:rFonts w:eastAsia="Calibri"/>
                <w:sz w:val="18"/>
                <w:szCs w:val="18"/>
                <w:lang w:val="fr-BE"/>
              </w:rPr>
            </w:pPr>
            <w:r w:rsidRPr="00566EAD">
              <w:rPr>
                <w:rFonts w:eastAsia="Calibri"/>
                <w:sz w:val="18"/>
                <w:szCs w:val="18"/>
              </w:rPr>
              <w:t>Characteristic chlorinated odour</w:t>
            </w:r>
          </w:p>
        </w:tc>
        <w:tc>
          <w:tcPr>
            <w:tcW w:w="1417" w:type="dxa"/>
          </w:tcPr>
          <w:p w14:paraId="6057AE5E" w14:textId="77777777" w:rsidR="00AE4FB2" w:rsidRPr="00566EAD" w:rsidRDefault="00AE4FB2" w:rsidP="00AE4FB2">
            <w:pPr>
              <w:rPr>
                <w:rFonts w:eastAsia="Calibri"/>
                <w:sz w:val="18"/>
                <w:szCs w:val="18"/>
                <w:lang w:val="fr-BE"/>
              </w:rPr>
            </w:pPr>
            <w:r w:rsidRPr="00566EAD">
              <w:rPr>
                <w:rFonts w:eastAsia="Calibri"/>
                <w:sz w:val="18"/>
                <w:szCs w:val="18"/>
                <w:lang w:val="fr-BE"/>
              </w:rPr>
              <w:t>Applicant data</w:t>
            </w:r>
          </w:p>
        </w:tc>
        <w:tc>
          <w:tcPr>
            <w:tcW w:w="1701" w:type="dxa"/>
          </w:tcPr>
          <w:p w14:paraId="1EC93700"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74EDE4A4" w14:textId="77777777" w:rsidTr="7168C309">
        <w:tc>
          <w:tcPr>
            <w:tcW w:w="2270" w:type="dxa"/>
            <w:vMerge/>
          </w:tcPr>
          <w:p w14:paraId="14020EB4" w14:textId="77777777" w:rsidR="00AE4FB2" w:rsidRPr="00566EAD" w:rsidRDefault="00AE4FB2" w:rsidP="00AE4FB2">
            <w:pPr>
              <w:rPr>
                <w:rFonts w:eastAsia="Calibri"/>
                <w:sz w:val="18"/>
                <w:szCs w:val="18"/>
                <w:lang w:val="fr-BE"/>
              </w:rPr>
            </w:pPr>
          </w:p>
        </w:tc>
        <w:tc>
          <w:tcPr>
            <w:tcW w:w="1344" w:type="dxa"/>
          </w:tcPr>
          <w:p w14:paraId="2DFABF92" w14:textId="77777777" w:rsidR="00AE4FB2" w:rsidRPr="00566EAD" w:rsidRDefault="00AE4FB2" w:rsidP="00AE4FB2">
            <w:pPr>
              <w:rPr>
                <w:rFonts w:eastAsia="Calibri"/>
                <w:sz w:val="18"/>
                <w:szCs w:val="18"/>
                <w:lang w:val="fr-BE"/>
              </w:rPr>
            </w:pPr>
            <w:r w:rsidRPr="00566EAD">
              <w:rPr>
                <w:rFonts w:eastAsia="Calibri"/>
                <w:sz w:val="18"/>
                <w:szCs w:val="18"/>
              </w:rPr>
              <w:t>Sensory observation</w:t>
            </w:r>
          </w:p>
        </w:tc>
        <w:tc>
          <w:tcPr>
            <w:tcW w:w="2176" w:type="dxa"/>
          </w:tcPr>
          <w:p w14:paraId="07941604" w14:textId="77777777" w:rsidR="00AE4FB2" w:rsidRPr="00566EAD" w:rsidRDefault="00AE4FB2" w:rsidP="00AE4FB2">
            <w:pPr>
              <w:rPr>
                <w:rFonts w:eastAsia="Calibri"/>
                <w:sz w:val="18"/>
                <w:szCs w:val="18"/>
                <w:lang w:val="fr-BE"/>
              </w:rPr>
            </w:pPr>
            <w:r w:rsidRPr="00566EAD">
              <w:rPr>
                <w:rFonts w:eastAsia="Calibri"/>
                <w:sz w:val="18"/>
                <w:szCs w:val="18"/>
              </w:rPr>
              <w:t>Meta SPC 2 (15.225% sodium hypochlorite)</w:t>
            </w:r>
          </w:p>
        </w:tc>
        <w:tc>
          <w:tcPr>
            <w:tcW w:w="6471" w:type="dxa"/>
          </w:tcPr>
          <w:p w14:paraId="571D3FFD" w14:textId="77777777" w:rsidR="00AE4FB2" w:rsidRPr="00566EAD" w:rsidRDefault="00AE4FB2" w:rsidP="00AE4FB2">
            <w:pPr>
              <w:rPr>
                <w:rFonts w:eastAsia="Calibri"/>
                <w:sz w:val="18"/>
                <w:szCs w:val="18"/>
                <w:lang w:val="fr-BE"/>
              </w:rPr>
            </w:pPr>
            <w:r w:rsidRPr="00566EAD">
              <w:rPr>
                <w:rFonts w:eastAsia="Calibri"/>
                <w:sz w:val="18"/>
                <w:szCs w:val="18"/>
              </w:rPr>
              <w:t>Characteristic chlorinated odour</w:t>
            </w:r>
          </w:p>
        </w:tc>
        <w:tc>
          <w:tcPr>
            <w:tcW w:w="1417" w:type="dxa"/>
          </w:tcPr>
          <w:p w14:paraId="182CB104" w14:textId="77777777" w:rsidR="00AE4FB2" w:rsidRPr="00566EAD" w:rsidRDefault="00AE4FB2" w:rsidP="00AE4FB2">
            <w:pPr>
              <w:rPr>
                <w:rFonts w:eastAsia="Calibri"/>
                <w:sz w:val="18"/>
                <w:szCs w:val="18"/>
                <w:lang w:val="fr-BE"/>
              </w:rPr>
            </w:pPr>
            <w:r w:rsidRPr="00566EAD">
              <w:rPr>
                <w:rFonts w:eastAsia="Calibri"/>
                <w:sz w:val="18"/>
                <w:szCs w:val="18"/>
                <w:lang w:val="fr-BE"/>
              </w:rPr>
              <w:t>Applicant data</w:t>
            </w:r>
          </w:p>
        </w:tc>
        <w:tc>
          <w:tcPr>
            <w:tcW w:w="1701" w:type="dxa"/>
          </w:tcPr>
          <w:p w14:paraId="058FB3B5"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72347089" w14:textId="77777777" w:rsidTr="7168C309">
        <w:tc>
          <w:tcPr>
            <w:tcW w:w="2270" w:type="dxa"/>
            <w:vMerge/>
          </w:tcPr>
          <w:p w14:paraId="65696921" w14:textId="77777777" w:rsidR="00AE4FB2" w:rsidRPr="00566EAD" w:rsidRDefault="00AE4FB2" w:rsidP="00AE4FB2">
            <w:pPr>
              <w:rPr>
                <w:rFonts w:eastAsia="Calibri"/>
                <w:sz w:val="18"/>
                <w:szCs w:val="18"/>
                <w:lang w:val="fr-BE"/>
              </w:rPr>
            </w:pPr>
          </w:p>
        </w:tc>
        <w:tc>
          <w:tcPr>
            <w:tcW w:w="1344" w:type="dxa"/>
          </w:tcPr>
          <w:p w14:paraId="17F2F314" w14:textId="77777777" w:rsidR="00AE4FB2" w:rsidRPr="00566EAD" w:rsidRDefault="00AE4FB2" w:rsidP="00AE4FB2">
            <w:pPr>
              <w:rPr>
                <w:rFonts w:eastAsia="Calibri"/>
                <w:sz w:val="18"/>
                <w:szCs w:val="18"/>
                <w:lang w:val="fr-BE"/>
              </w:rPr>
            </w:pPr>
            <w:r w:rsidRPr="00566EAD">
              <w:rPr>
                <w:rFonts w:eastAsia="Calibri"/>
                <w:sz w:val="18"/>
                <w:szCs w:val="18"/>
              </w:rPr>
              <w:t>Sensory observation</w:t>
            </w:r>
          </w:p>
        </w:tc>
        <w:tc>
          <w:tcPr>
            <w:tcW w:w="2176" w:type="dxa"/>
          </w:tcPr>
          <w:p w14:paraId="5E6402CE" w14:textId="77777777" w:rsidR="00AE4FB2" w:rsidRPr="00566EAD" w:rsidRDefault="00AE4FB2" w:rsidP="00AE4FB2">
            <w:pPr>
              <w:rPr>
                <w:rFonts w:eastAsia="Calibri"/>
                <w:sz w:val="18"/>
                <w:szCs w:val="18"/>
                <w:lang w:val="fr-BE"/>
              </w:rPr>
            </w:pPr>
            <w:r w:rsidRPr="00566EAD">
              <w:rPr>
                <w:rFonts w:eastAsia="Calibri"/>
                <w:sz w:val="18"/>
                <w:szCs w:val="18"/>
              </w:rPr>
              <w:t>Meta SPC 3 (1.575% sodium hypochlorite)</w:t>
            </w:r>
          </w:p>
        </w:tc>
        <w:tc>
          <w:tcPr>
            <w:tcW w:w="6471" w:type="dxa"/>
          </w:tcPr>
          <w:p w14:paraId="3DCC900C" w14:textId="77777777" w:rsidR="00AE4FB2" w:rsidRPr="00566EAD" w:rsidRDefault="00AE4FB2" w:rsidP="00AE4FB2">
            <w:pPr>
              <w:rPr>
                <w:rFonts w:eastAsia="Calibri"/>
                <w:sz w:val="18"/>
                <w:szCs w:val="18"/>
                <w:lang w:val="fr-BE"/>
              </w:rPr>
            </w:pPr>
            <w:r w:rsidRPr="00566EAD">
              <w:rPr>
                <w:rFonts w:eastAsia="Calibri"/>
                <w:sz w:val="18"/>
                <w:szCs w:val="18"/>
              </w:rPr>
              <w:t>Characteristic chlorinated odour</w:t>
            </w:r>
          </w:p>
        </w:tc>
        <w:tc>
          <w:tcPr>
            <w:tcW w:w="1417" w:type="dxa"/>
          </w:tcPr>
          <w:p w14:paraId="6BBEF5D2" w14:textId="77777777" w:rsidR="00AE4FB2" w:rsidRPr="00566EAD" w:rsidRDefault="00AE4FB2" w:rsidP="00AE4FB2">
            <w:pPr>
              <w:rPr>
                <w:rFonts w:eastAsia="Calibri"/>
                <w:sz w:val="18"/>
                <w:szCs w:val="18"/>
                <w:lang w:val="fr-BE"/>
              </w:rPr>
            </w:pPr>
            <w:r w:rsidRPr="00566EAD">
              <w:rPr>
                <w:rFonts w:eastAsia="Calibri"/>
                <w:sz w:val="18"/>
                <w:szCs w:val="18"/>
                <w:lang w:val="fr-BE"/>
              </w:rPr>
              <w:t>Applicant data</w:t>
            </w:r>
          </w:p>
        </w:tc>
        <w:tc>
          <w:tcPr>
            <w:tcW w:w="1701" w:type="dxa"/>
          </w:tcPr>
          <w:p w14:paraId="17E974D9"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59C0821F" w14:textId="77777777" w:rsidTr="7168C309">
        <w:tc>
          <w:tcPr>
            <w:tcW w:w="2270" w:type="dxa"/>
            <w:vMerge/>
          </w:tcPr>
          <w:p w14:paraId="60CE3174" w14:textId="77777777" w:rsidR="00AE4FB2" w:rsidRPr="00566EAD" w:rsidRDefault="00AE4FB2" w:rsidP="00AE4FB2">
            <w:pPr>
              <w:rPr>
                <w:rFonts w:eastAsia="Calibri"/>
                <w:sz w:val="18"/>
                <w:szCs w:val="18"/>
                <w:lang w:val="fr-BE"/>
              </w:rPr>
            </w:pPr>
          </w:p>
        </w:tc>
        <w:tc>
          <w:tcPr>
            <w:tcW w:w="1344" w:type="dxa"/>
          </w:tcPr>
          <w:p w14:paraId="614C0861" w14:textId="77777777" w:rsidR="00AE4FB2" w:rsidRPr="00566EAD" w:rsidRDefault="00AE4FB2" w:rsidP="00AE4FB2">
            <w:pPr>
              <w:rPr>
                <w:rFonts w:eastAsia="Calibri"/>
                <w:sz w:val="18"/>
                <w:szCs w:val="18"/>
                <w:lang w:val="fr-BE"/>
              </w:rPr>
            </w:pPr>
            <w:r w:rsidRPr="00566EAD">
              <w:rPr>
                <w:rFonts w:eastAsia="Calibri"/>
                <w:sz w:val="18"/>
                <w:szCs w:val="18"/>
              </w:rPr>
              <w:t>Sensory observation</w:t>
            </w:r>
          </w:p>
        </w:tc>
        <w:tc>
          <w:tcPr>
            <w:tcW w:w="2176" w:type="dxa"/>
          </w:tcPr>
          <w:p w14:paraId="3CEA57E4" w14:textId="77777777" w:rsidR="00AE4FB2" w:rsidRPr="00566EAD" w:rsidRDefault="00AE4FB2" w:rsidP="00AE4FB2">
            <w:pPr>
              <w:rPr>
                <w:rFonts w:eastAsia="Calibri"/>
                <w:sz w:val="18"/>
                <w:szCs w:val="18"/>
                <w:lang w:val="fr-BE"/>
              </w:rPr>
            </w:pPr>
            <w:r w:rsidRPr="00566EAD">
              <w:rPr>
                <w:rFonts w:eastAsia="Calibri"/>
                <w:sz w:val="18"/>
                <w:szCs w:val="18"/>
              </w:rPr>
              <w:t>Meta SPC 5 (5.145% sodium hypochlorite)</w:t>
            </w:r>
          </w:p>
        </w:tc>
        <w:tc>
          <w:tcPr>
            <w:tcW w:w="6471" w:type="dxa"/>
          </w:tcPr>
          <w:p w14:paraId="053A99D4" w14:textId="77777777" w:rsidR="00AE4FB2" w:rsidRPr="00566EAD" w:rsidRDefault="00AE4FB2" w:rsidP="00AE4FB2">
            <w:pPr>
              <w:rPr>
                <w:rFonts w:eastAsia="Calibri"/>
                <w:sz w:val="18"/>
                <w:szCs w:val="18"/>
                <w:lang w:val="fr-BE"/>
              </w:rPr>
            </w:pPr>
            <w:r w:rsidRPr="00566EAD">
              <w:rPr>
                <w:rFonts w:eastAsia="Calibri"/>
                <w:sz w:val="18"/>
                <w:szCs w:val="18"/>
              </w:rPr>
              <w:t>Characteristic chlorinated odour</w:t>
            </w:r>
          </w:p>
        </w:tc>
        <w:tc>
          <w:tcPr>
            <w:tcW w:w="1417" w:type="dxa"/>
          </w:tcPr>
          <w:p w14:paraId="342BFEE2" w14:textId="77777777" w:rsidR="00AE4FB2" w:rsidRPr="00566EAD" w:rsidRDefault="00AE4FB2" w:rsidP="00AE4FB2">
            <w:pPr>
              <w:rPr>
                <w:rFonts w:eastAsia="Calibri"/>
                <w:sz w:val="18"/>
                <w:szCs w:val="18"/>
                <w:lang w:val="fr-BE"/>
              </w:rPr>
            </w:pPr>
            <w:r w:rsidRPr="00566EAD">
              <w:rPr>
                <w:rFonts w:eastAsia="Calibri"/>
                <w:sz w:val="18"/>
                <w:szCs w:val="18"/>
                <w:lang w:val="fr-BE"/>
              </w:rPr>
              <w:t>Applicant data</w:t>
            </w:r>
          </w:p>
        </w:tc>
        <w:tc>
          <w:tcPr>
            <w:tcW w:w="1701" w:type="dxa"/>
          </w:tcPr>
          <w:p w14:paraId="16DDE5AB"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4020FA7F" w14:textId="77777777" w:rsidTr="7168C309">
        <w:tc>
          <w:tcPr>
            <w:tcW w:w="2270" w:type="dxa"/>
            <w:vMerge/>
          </w:tcPr>
          <w:p w14:paraId="494CD785" w14:textId="77777777" w:rsidR="00AE4FB2" w:rsidRPr="00566EAD" w:rsidRDefault="00AE4FB2" w:rsidP="00AE4FB2">
            <w:pPr>
              <w:rPr>
                <w:rFonts w:eastAsia="Calibri"/>
                <w:sz w:val="18"/>
                <w:szCs w:val="18"/>
                <w:lang w:val="fr-BE"/>
              </w:rPr>
            </w:pPr>
          </w:p>
        </w:tc>
        <w:tc>
          <w:tcPr>
            <w:tcW w:w="1344" w:type="dxa"/>
          </w:tcPr>
          <w:p w14:paraId="23F4F79D" w14:textId="77777777" w:rsidR="00AE4FB2" w:rsidRPr="00566EAD" w:rsidRDefault="00AE4FB2" w:rsidP="00AE4FB2">
            <w:pPr>
              <w:rPr>
                <w:rFonts w:eastAsia="Calibri"/>
                <w:sz w:val="18"/>
                <w:szCs w:val="18"/>
                <w:lang w:val="fr-BE"/>
              </w:rPr>
            </w:pPr>
            <w:r w:rsidRPr="00566EAD">
              <w:rPr>
                <w:rFonts w:eastAsia="Calibri"/>
                <w:sz w:val="18"/>
                <w:szCs w:val="18"/>
              </w:rPr>
              <w:t>Sensory observation</w:t>
            </w:r>
          </w:p>
        </w:tc>
        <w:tc>
          <w:tcPr>
            <w:tcW w:w="2176" w:type="dxa"/>
          </w:tcPr>
          <w:p w14:paraId="07CC03E7" w14:textId="77777777" w:rsidR="00AE4FB2" w:rsidRPr="00566EAD" w:rsidRDefault="00AE4FB2" w:rsidP="00AE4FB2">
            <w:pPr>
              <w:rPr>
                <w:rFonts w:eastAsia="Calibri"/>
                <w:sz w:val="18"/>
                <w:szCs w:val="18"/>
                <w:lang w:val="fr-BE"/>
              </w:rPr>
            </w:pPr>
            <w:r w:rsidRPr="00566EAD">
              <w:rPr>
                <w:rFonts w:eastAsia="Calibri"/>
                <w:sz w:val="18"/>
                <w:szCs w:val="18"/>
              </w:rPr>
              <w:t>Meta SPC 8 (2.73% sodium hypochlorite)</w:t>
            </w:r>
          </w:p>
        </w:tc>
        <w:tc>
          <w:tcPr>
            <w:tcW w:w="6471" w:type="dxa"/>
          </w:tcPr>
          <w:p w14:paraId="38BE5B6F" w14:textId="77777777" w:rsidR="00AE4FB2" w:rsidRPr="00566EAD" w:rsidRDefault="00AE4FB2" w:rsidP="00AE4FB2">
            <w:pPr>
              <w:rPr>
                <w:rFonts w:eastAsia="Calibri"/>
                <w:sz w:val="18"/>
                <w:szCs w:val="18"/>
              </w:rPr>
            </w:pPr>
            <w:r w:rsidRPr="00566EAD">
              <w:rPr>
                <w:rFonts w:eastAsia="Calibri"/>
                <w:sz w:val="18"/>
                <w:szCs w:val="18"/>
              </w:rPr>
              <w:t>Characteristic chlorinated odour or perfumed odour (lemon or eucalyptus) depending on the presence or absence of perfume and on its nature</w:t>
            </w:r>
          </w:p>
        </w:tc>
        <w:tc>
          <w:tcPr>
            <w:tcW w:w="1417" w:type="dxa"/>
          </w:tcPr>
          <w:p w14:paraId="79C672BC" w14:textId="77777777" w:rsidR="00AE4FB2" w:rsidRPr="00566EAD" w:rsidRDefault="00AE4FB2" w:rsidP="00AE4FB2">
            <w:pPr>
              <w:rPr>
                <w:rFonts w:eastAsia="Calibri"/>
                <w:sz w:val="18"/>
                <w:szCs w:val="18"/>
              </w:rPr>
            </w:pPr>
            <w:r w:rsidRPr="00566EAD">
              <w:rPr>
                <w:rFonts w:eastAsia="Calibri"/>
                <w:sz w:val="18"/>
                <w:szCs w:val="18"/>
                <w:lang w:val="fr-BE"/>
              </w:rPr>
              <w:t>Applicant data</w:t>
            </w:r>
          </w:p>
        </w:tc>
        <w:tc>
          <w:tcPr>
            <w:tcW w:w="1701" w:type="dxa"/>
          </w:tcPr>
          <w:p w14:paraId="4D2C8617"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79626E" w14:paraId="68CD40FA" w14:textId="77777777" w:rsidTr="008D426A">
        <w:tc>
          <w:tcPr>
            <w:tcW w:w="2270" w:type="dxa"/>
            <w:vMerge w:val="restart"/>
          </w:tcPr>
          <w:p w14:paraId="4C36A151" w14:textId="77777777" w:rsidR="00AE4FB2" w:rsidRPr="00566EAD" w:rsidRDefault="00AE4FB2" w:rsidP="00AE4FB2">
            <w:pPr>
              <w:rPr>
                <w:rFonts w:eastAsia="Calibri"/>
                <w:sz w:val="18"/>
                <w:szCs w:val="18"/>
              </w:rPr>
            </w:pPr>
            <w:r w:rsidRPr="00566EAD">
              <w:rPr>
                <w:rFonts w:eastAsia="Calibri"/>
                <w:sz w:val="18"/>
                <w:szCs w:val="18"/>
              </w:rPr>
              <w:t>Acidity / alkalinity</w:t>
            </w:r>
          </w:p>
        </w:tc>
        <w:tc>
          <w:tcPr>
            <w:tcW w:w="1344" w:type="dxa"/>
          </w:tcPr>
          <w:p w14:paraId="66D78FB1"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pH: CIPAC MT 75.3</w:t>
            </w:r>
          </w:p>
          <w:p w14:paraId="76B06F62" w14:textId="77777777" w:rsidR="00AE4FB2" w:rsidRPr="00566EAD" w:rsidRDefault="00AE4FB2" w:rsidP="00AE4FB2">
            <w:pPr>
              <w:autoSpaceDE w:val="0"/>
              <w:autoSpaceDN w:val="0"/>
              <w:adjustRightInd w:val="0"/>
              <w:rPr>
                <w:rFonts w:cs="ArialMT"/>
                <w:sz w:val="18"/>
                <w:szCs w:val="18"/>
                <w:lang w:val="en-US" w:eastAsia="fr-FR"/>
              </w:rPr>
            </w:pPr>
          </w:p>
          <w:p w14:paraId="69AE0CFE" w14:textId="77777777" w:rsidR="00AE4FB2" w:rsidRPr="00566EAD" w:rsidRDefault="00AE4FB2" w:rsidP="00AE4FB2">
            <w:pPr>
              <w:autoSpaceDE w:val="0"/>
              <w:autoSpaceDN w:val="0"/>
              <w:adjustRightInd w:val="0"/>
              <w:rPr>
                <w:rFonts w:eastAsia="Calibri"/>
                <w:sz w:val="18"/>
                <w:szCs w:val="18"/>
              </w:rPr>
            </w:pPr>
            <w:r w:rsidRPr="00566EAD">
              <w:rPr>
                <w:rFonts w:cs="ArialMT"/>
                <w:sz w:val="18"/>
                <w:szCs w:val="18"/>
                <w:lang w:val="en-US" w:eastAsia="fr-FR"/>
              </w:rPr>
              <w:lastRenderedPageBreak/>
              <w:t>Alkalinity: CIPAC MT 191</w:t>
            </w:r>
          </w:p>
        </w:tc>
        <w:tc>
          <w:tcPr>
            <w:tcW w:w="2176" w:type="dxa"/>
          </w:tcPr>
          <w:p w14:paraId="553558FE" w14:textId="77777777" w:rsidR="00AE4FB2" w:rsidRPr="00566EAD" w:rsidRDefault="00AE4FB2" w:rsidP="00AE4FB2">
            <w:pPr>
              <w:rPr>
                <w:rFonts w:eastAsia="Calibri"/>
                <w:sz w:val="18"/>
                <w:szCs w:val="18"/>
              </w:rPr>
            </w:pPr>
            <w:r w:rsidRPr="00566EAD">
              <w:rPr>
                <w:rFonts w:eastAsia="Calibri"/>
                <w:sz w:val="18"/>
                <w:szCs w:val="18"/>
              </w:rPr>
              <w:lastRenderedPageBreak/>
              <w:t>Meta SPC 1 (2.73% sodium hypochlorite)</w:t>
            </w:r>
          </w:p>
        </w:tc>
        <w:tc>
          <w:tcPr>
            <w:tcW w:w="6471" w:type="dxa"/>
          </w:tcPr>
          <w:p w14:paraId="7AA3F79D" w14:textId="77777777" w:rsidR="00AE4FB2" w:rsidRPr="00566EAD" w:rsidRDefault="00AE4FB2" w:rsidP="00AE4FB2">
            <w:pPr>
              <w:rPr>
                <w:rFonts w:eastAsia="Calibri"/>
                <w:sz w:val="18"/>
                <w:szCs w:val="18"/>
              </w:rPr>
            </w:pPr>
            <w:r w:rsidRPr="00566EAD">
              <w:rPr>
                <w:rFonts w:eastAsia="Calibri"/>
                <w:sz w:val="18"/>
                <w:szCs w:val="18"/>
              </w:rPr>
              <w:t>pH = 12.2 (neat product)</w:t>
            </w:r>
          </w:p>
          <w:p w14:paraId="7F5F3F16" w14:textId="77777777" w:rsidR="00AE4FB2" w:rsidRPr="00566EAD" w:rsidRDefault="00AE4FB2" w:rsidP="00AE4FB2">
            <w:pPr>
              <w:rPr>
                <w:rFonts w:eastAsia="Calibri"/>
                <w:sz w:val="18"/>
                <w:szCs w:val="18"/>
              </w:rPr>
            </w:pPr>
            <w:r>
              <w:rPr>
                <w:rFonts w:eastAsia="Calibri"/>
                <w:sz w:val="18"/>
                <w:szCs w:val="18"/>
              </w:rPr>
              <w:t>pH = 10.3</w:t>
            </w:r>
            <w:r w:rsidRPr="00566EAD">
              <w:rPr>
                <w:rFonts w:eastAsia="Calibri"/>
                <w:sz w:val="18"/>
                <w:szCs w:val="18"/>
              </w:rPr>
              <w:t xml:space="preserve"> (</w:t>
            </w:r>
            <w:r>
              <w:rPr>
                <w:rFonts w:eastAsia="Calibri"/>
                <w:sz w:val="18"/>
                <w:szCs w:val="18"/>
              </w:rPr>
              <w:t>1% w/v dilution</w:t>
            </w:r>
            <w:r w:rsidRPr="00566EAD">
              <w:rPr>
                <w:rFonts w:eastAsia="Calibri"/>
                <w:sz w:val="18"/>
                <w:szCs w:val="18"/>
              </w:rPr>
              <w:t>)</w:t>
            </w:r>
          </w:p>
          <w:p w14:paraId="04043558" w14:textId="77777777" w:rsidR="00AE4FB2" w:rsidRPr="00566EAD" w:rsidRDefault="00AE4FB2" w:rsidP="00AE4FB2">
            <w:pPr>
              <w:rPr>
                <w:rFonts w:eastAsia="Calibri"/>
                <w:sz w:val="18"/>
                <w:szCs w:val="18"/>
              </w:rPr>
            </w:pPr>
          </w:p>
          <w:p w14:paraId="307F184F" w14:textId="77777777" w:rsidR="00AE4FB2" w:rsidRPr="00566EAD" w:rsidRDefault="00AE4FB2" w:rsidP="00AE4FB2">
            <w:pPr>
              <w:rPr>
                <w:rFonts w:eastAsia="Calibri"/>
                <w:sz w:val="18"/>
                <w:szCs w:val="18"/>
              </w:rPr>
            </w:pPr>
            <w:r w:rsidRPr="00566EAD">
              <w:rPr>
                <w:rFonts w:eastAsia="Calibri"/>
                <w:sz w:val="18"/>
                <w:szCs w:val="18"/>
              </w:rPr>
              <w:t>Alkalinity = 0.12% w/w (as NaOH) (neat product)</w:t>
            </w:r>
          </w:p>
        </w:tc>
        <w:tc>
          <w:tcPr>
            <w:tcW w:w="1417" w:type="dxa"/>
          </w:tcPr>
          <w:p w14:paraId="16D4500A" w14:textId="77777777" w:rsidR="00AE4FB2" w:rsidRPr="008D426A" w:rsidRDefault="00AE4FB2" w:rsidP="00AE4FB2">
            <w:pPr>
              <w:rPr>
                <w:rFonts w:eastAsia="Calibri"/>
                <w:sz w:val="18"/>
                <w:szCs w:val="18"/>
                <w:lang w:val="fr-FR"/>
              </w:rPr>
            </w:pPr>
            <w:r w:rsidRPr="008D426A">
              <w:rPr>
                <w:rFonts w:eastAsia="Calibri"/>
                <w:sz w:val="18"/>
                <w:szCs w:val="18"/>
                <w:lang w:val="fr-FR"/>
              </w:rPr>
              <w:t>E. Servajean, 2020, report 20-30-009-ES Part 1</w:t>
            </w:r>
          </w:p>
        </w:tc>
        <w:tc>
          <w:tcPr>
            <w:tcW w:w="1701" w:type="dxa"/>
          </w:tcPr>
          <w:p w14:paraId="6A0F5218" w14:textId="77777777" w:rsidR="00AE4FB2" w:rsidRPr="0079626E" w:rsidRDefault="00AE4FB2" w:rsidP="00AE4FB2">
            <w:pPr>
              <w:rPr>
                <w:rFonts w:eastAsia="Calibri"/>
                <w:sz w:val="18"/>
                <w:szCs w:val="18"/>
              </w:rPr>
            </w:pPr>
            <w:r w:rsidRPr="0079626E">
              <w:rPr>
                <w:rFonts w:eastAsia="Calibri"/>
                <w:sz w:val="18"/>
                <w:szCs w:val="18"/>
              </w:rPr>
              <w:t>Acceptable</w:t>
            </w:r>
          </w:p>
        </w:tc>
      </w:tr>
      <w:tr w:rsidR="00AE4FB2" w:rsidRPr="0079626E" w14:paraId="0FC7D5C9" w14:textId="77777777" w:rsidTr="7168C309">
        <w:tc>
          <w:tcPr>
            <w:tcW w:w="2270" w:type="dxa"/>
            <w:vMerge/>
          </w:tcPr>
          <w:p w14:paraId="2542A3FE" w14:textId="77777777" w:rsidR="00AE4FB2" w:rsidRPr="0079626E" w:rsidRDefault="00AE4FB2" w:rsidP="00AE4FB2">
            <w:pPr>
              <w:rPr>
                <w:rFonts w:eastAsia="Calibri"/>
                <w:sz w:val="18"/>
                <w:szCs w:val="18"/>
              </w:rPr>
            </w:pPr>
          </w:p>
        </w:tc>
        <w:tc>
          <w:tcPr>
            <w:tcW w:w="1344" w:type="dxa"/>
          </w:tcPr>
          <w:p w14:paraId="089A13B4"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pH: CIPAC MT 75.3</w:t>
            </w:r>
          </w:p>
          <w:p w14:paraId="19F29E5C" w14:textId="77777777" w:rsidR="00AE4FB2" w:rsidRPr="00566EAD" w:rsidRDefault="00AE4FB2" w:rsidP="00AE4FB2">
            <w:pPr>
              <w:autoSpaceDE w:val="0"/>
              <w:autoSpaceDN w:val="0"/>
              <w:adjustRightInd w:val="0"/>
              <w:rPr>
                <w:rFonts w:cs="ArialMT"/>
                <w:sz w:val="18"/>
                <w:szCs w:val="18"/>
                <w:lang w:val="en-US" w:eastAsia="fr-FR"/>
              </w:rPr>
            </w:pPr>
          </w:p>
          <w:p w14:paraId="0BB1EB38" w14:textId="77777777" w:rsidR="00AE4FB2" w:rsidRPr="00566EAD" w:rsidRDefault="00AE4FB2" w:rsidP="00AE4FB2">
            <w:pPr>
              <w:autoSpaceDE w:val="0"/>
              <w:autoSpaceDN w:val="0"/>
              <w:adjustRightInd w:val="0"/>
              <w:rPr>
                <w:rFonts w:cs="ArialMT"/>
                <w:sz w:val="18"/>
                <w:szCs w:val="18"/>
                <w:lang w:eastAsia="fr-FR"/>
              </w:rPr>
            </w:pPr>
            <w:r w:rsidRPr="00566EAD">
              <w:rPr>
                <w:rFonts w:cs="ArialMT"/>
                <w:sz w:val="18"/>
                <w:szCs w:val="18"/>
                <w:lang w:val="en-US" w:eastAsia="fr-FR"/>
              </w:rPr>
              <w:t>Alkalinity: CIPAC MT 191</w:t>
            </w:r>
          </w:p>
        </w:tc>
        <w:tc>
          <w:tcPr>
            <w:tcW w:w="2176" w:type="dxa"/>
          </w:tcPr>
          <w:p w14:paraId="439974DF" w14:textId="77777777" w:rsidR="00AE4FB2" w:rsidRPr="00566EAD" w:rsidRDefault="00AE4FB2" w:rsidP="00AE4FB2">
            <w:pPr>
              <w:rPr>
                <w:rFonts w:eastAsia="Calibri"/>
                <w:sz w:val="18"/>
                <w:szCs w:val="18"/>
              </w:rPr>
            </w:pPr>
            <w:r w:rsidRPr="00566EAD">
              <w:rPr>
                <w:rFonts w:eastAsia="Calibri"/>
                <w:sz w:val="18"/>
                <w:szCs w:val="18"/>
              </w:rPr>
              <w:t>Meta SPC 2 (10.08% sodium hypochlorite)</w:t>
            </w:r>
          </w:p>
        </w:tc>
        <w:tc>
          <w:tcPr>
            <w:tcW w:w="6471" w:type="dxa"/>
          </w:tcPr>
          <w:p w14:paraId="71256B52" w14:textId="77777777" w:rsidR="00AE4FB2" w:rsidRPr="00566EAD" w:rsidRDefault="00AE4FB2" w:rsidP="00AE4FB2">
            <w:pPr>
              <w:rPr>
                <w:rFonts w:eastAsia="Calibri"/>
                <w:sz w:val="18"/>
                <w:szCs w:val="18"/>
              </w:rPr>
            </w:pPr>
            <w:r w:rsidRPr="00566EAD">
              <w:rPr>
                <w:rFonts w:eastAsia="Calibri"/>
                <w:sz w:val="18"/>
                <w:szCs w:val="18"/>
              </w:rPr>
              <w:t>pH = 12.8 (neat product)</w:t>
            </w:r>
          </w:p>
          <w:p w14:paraId="43932099" w14:textId="77777777" w:rsidR="00AE4FB2" w:rsidRPr="00566EAD" w:rsidRDefault="00AE4FB2" w:rsidP="00AE4FB2">
            <w:pPr>
              <w:rPr>
                <w:rFonts w:eastAsia="Calibri"/>
                <w:sz w:val="18"/>
                <w:szCs w:val="18"/>
              </w:rPr>
            </w:pPr>
            <w:r>
              <w:rPr>
                <w:rFonts w:eastAsia="Calibri"/>
                <w:sz w:val="18"/>
                <w:szCs w:val="18"/>
              </w:rPr>
              <w:t>pH = 10.9</w:t>
            </w:r>
            <w:r w:rsidRPr="00566EAD">
              <w:rPr>
                <w:rFonts w:eastAsia="Calibri"/>
                <w:sz w:val="18"/>
                <w:szCs w:val="18"/>
              </w:rPr>
              <w:t xml:space="preserve"> (</w:t>
            </w:r>
            <w:r>
              <w:rPr>
                <w:rFonts w:eastAsia="Calibri"/>
                <w:sz w:val="18"/>
                <w:szCs w:val="18"/>
              </w:rPr>
              <w:t>1% w/v dilution</w:t>
            </w:r>
            <w:r w:rsidRPr="00566EAD">
              <w:rPr>
                <w:rFonts w:eastAsia="Calibri"/>
                <w:sz w:val="18"/>
                <w:szCs w:val="18"/>
              </w:rPr>
              <w:t>)</w:t>
            </w:r>
          </w:p>
          <w:p w14:paraId="7E567880" w14:textId="77777777" w:rsidR="00AE4FB2" w:rsidRPr="00566EAD" w:rsidRDefault="00AE4FB2" w:rsidP="00AE4FB2">
            <w:pPr>
              <w:rPr>
                <w:rFonts w:eastAsia="Calibri"/>
                <w:sz w:val="18"/>
                <w:szCs w:val="18"/>
              </w:rPr>
            </w:pPr>
          </w:p>
          <w:p w14:paraId="5659CE6B" w14:textId="77777777" w:rsidR="00AE4FB2" w:rsidRPr="00566EAD" w:rsidRDefault="00AE4FB2" w:rsidP="00AE4FB2">
            <w:pPr>
              <w:rPr>
                <w:rFonts w:eastAsia="Calibri"/>
                <w:sz w:val="18"/>
                <w:szCs w:val="18"/>
              </w:rPr>
            </w:pPr>
            <w:r w:rsidRPr="00566EAD">
              <w:rPr>
                <w:rFonts w:eastAsia="Calibri"/>
                <w:sz w:val="18"/>
                <w:szCs w:val="18"/>
              </w:rPr>
              <w:t>Alkalinity = 0.38% w/w (as NaOH) (neat product)</w:t>
            </w:r>
          </w:p>
        </w:tc>
        <w:tc>
          <w:tcPr>
            <w:tcW w:w="1417" w:type="dxa"/>
          </w:tcPr>
          <w:p w14:paraId="4E50CBE4" w14:textId="77777777" w:rsidR="00AE4FB2" w:rsidRPr="008D426A" w:rsidRDefault="00AE4FB2" w:rsidP="00AE4FB2">
            <w:pPr>
              <w:rPr>
                <w:rFonts w:eastAsia="Calibri"/>
                <w:sz w:val="18"/>
                <w:szCs w:val="18"/>
                <w:lang w:val="fr-FR"/>
              </w:rPr>
            </w:pPr>
            <w:r w:rsidRPr="008D426A">
              <w:rPr>
                <w:rFonts w:eastAsia="Calibri"/>
                <w:sz w:val="18"/>
                <w:szCs w:val="18"/>
                <w:lang w:val="fr-FR"/>
              </w:rPr>
              <w:t>E. Servajean, 2020, report 20-30-016-ES Part 1</w:t>
            </w:r>
          </w:p>
        </w:tc>
        <w:tc>
          <w:tcPr>
            <w:tcW w:w="1701" w:type="dxa"/>
          </w:tcPr>
          <w:p w14:paraId="0CAACEAF" w14:textId="77777777" w:rsidR="00AE4FB2" w:rsidRPr="0079626E" w:rsidRDefault="00AE4FB2" w:rsidP="00AE4FB2">
            <w:pPr>
              <w:rPr>
                <w:rFonts w:eastAsia="Calibri"/>
                <w:sz w:val="18"/>
                <w:szCs w:val="18"/>
              </w:rPr>
            </w:pPr>
            <w:r w:rsidRPr="0079626E">
              <w:rPr>
                <w:rFonts w:eastAsia="Calibri"/>
                <w:sz w:val="18"/>
                <w:szCs w:val="18"/>
              </w:rPr>
              <w:t>Acceptable</w:t>
            </w:r>
          </w:p>
        </w:tc>
      </w:tr>
      <w:tr w:rsidR="00AE4FB2" w:rsidRPr="0079626E" w14:paraId="02866FF0" w14:textId="77777777" w:rsidTr="7168C309">
        <w:tc>
          <w:tcPr>
            <w:tcW w:w="2270" w:type="dxa"/>
            <w:vMerge/>
          </w:tcPr>
          <w:p w14:paraId="00613B11" w14:textId="77777777" w:rsidR="00AE4FB2" w:rsidRPr="0079626E" w:rsidRDefault="00AE4FB2" w:rsidP="00AE4FB2">
            <w:pPr>
              <w:rPr>
                <w:rFonts w:eastAsia="Calibri"/>
                <w:sz w:val="18"/>
                <w:szCs w:val="18"/>
              </w:rPr>
            </w:pPr>
          </w:p>
        </w:tc>
        <w:tc>
          <w:tcPr>
            <w:tcW w:w="1344" w:type="dxa"/>
          </w:tcPr>
          <w:p w14:paraId="2D23B3C0"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pH: CIPAC MT 75.3</w:t>
            </w:r>
          </w:p>
          <w:p w14:paraId="4DB3858C" w14:textId="77777777" w:rsidR="00AE4FB2" w:rsidRPr="00566EAD" w:rsidRDefault="00AE4FB2" w:rsidP="00AE4FB2">
            <w:pPr>
              <w:autoSpaceDE w:val="0"/>
              <w:autoSpaceDN w:val="0"/>
              <w:adjustRightInd w:val="0"/>
              <w:rPr>
                <w:rFonts w:cs="ArialMT"/>
                <w:sz w:val="18"/>
                <w:szCs w:val="18"/>
                <w:lang w:val="en-US" w:eastAsia="fr-FR"/>
              </w:rPr>
            </w:pPr>
          </w:p>
          <w:p w14:paraId="7B1727F1"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Alkalinity: CIPAC MT 191</w:t>
            </w:r>
          </w:p>
        </w:tc>
        <w:tc>
          <w:tcPr>
            <w:tcW w:w="2176" w:type="dxa"/>
          </w:tcPr>
          <w:p w14:paraId="426451D2" w14:textId="77777777" w:rsidR="00AE4FB2" w:rsidRPr="00566EAD" w:rsidRDefault="00AE4FB2" w:rsidP="00AE4FB2">
            <w:pPr>
              <w:rPr>
                <w:rFonts w:eastAsia="Calibri"/>
                <w:sz w:val="18"/>
                <w:szCs w:val="18"/>
              </w:rPr>
            </w:pPr>
            <w:r w:rsidRPr="00566EAD">
              <w:rPr>
                <w:rFonts w:eastAsia="Calibri"/>
                <w:sz w:val="18"/>
                <w:szCs w:val="18"/>
              </w:rPr>
              <w:t>Meta SPC 2 (13.125% sodium hypochlorite)</w:t>
            </w:r>
          </w:p>
        </w:tc>
        <w:tc>
          <w:tcPr>
            <w:tcW w:w="6471" w:type="dxa"/>
          </w:tcPr>
          <w:p w14:paraId="1DA3B624" w14:textId="77777777" w:rsidR="00AE4FB2" w:rsidRPr="00566EAD" w:rsidRDefault="00AE4FB2" w:rsidP="00AE4FB2">
            <w:pPr>
              <w:rPr>
                <w:rFonts w:eastAsia="Calibri"/>
                <w:sz w:val="18"/>
                <w:szCs w:val="18"/>
              </w:rPr>
            </w:pPr>
            <w:r w:rsidRPr="00566EAD">
              <w:rPr>
                <w:rFonts w:eastAsia="Calibri"/>
                <w:sz w:val="18"/>
                <w:szCs w:val="18"/>
              </w:rPr>
              <w:t>pH = 12.9 (neat product)</w:t>
            </w:r>
          </w:p>
          <w:p w14:paraId="2C8F362E" w14:textId="77777777" w:rsidR="00AE4FB2" w:rsidRPr="00566EAD" w:rsidRDefault="00AE4FB2" w:rsidP="00AE4FB2">
            <w:pPr>
              <w:rPr>
                <w:rFonts w:eastAsia="Calibri"/>
                <w:sz w:val="18"/>
                <w:szCs w:val="18"/>
              </w:rPr>
            </w:pPr>
            <w:r>
              <w:rPr>
                <w:rFonts w:eastAsia="Calibri"/>
                <w:sz w:val="18"/>
                <w:szCs w:val="18"/>
              </w:rPr>
              <w:t>pH = 11.0</w:t>
            </w:r>
            <w:r w:rsidRPr="00566EAD">
              <w:rPr>
                <w:rFonts w:eastAsia="Calibri"/>
                <w:sz w:val="18"/>
                <w:szCs w:val="18"/>
              </w:rPr>
              <w:t xml:space="preserve"> (</w:t>
            </w:r>
            <w:r>
              <w:rPr>
                <w:rFonts w:eastAsia="Calibri"/>
                <w:sz w:val="18"/>
                <w:szCs w:val="18"/>
              </w:rPr>
              <w:t>1% w/v dilution</w:t>
            </w:r>
            <w:r w:rsidRPr="00566EAD">
              <w:rPr>
                <w:rFonts w:eastAsia="Calibri"/>
                <w:sz w:val="18"/>
                <w:szCs w:val="18"/>
              </w:rPr>
              <w:t>)</w:t>
            </w:r>
          </w:p>
          <w:p w14:paraId="0D1E57E8" w14:textId="77777777" w:rsidR="00AE4FB2" w:rsidRPr="00566EAD" w:rsidRDefault="00AE4FB2" w:rsidP="00AE4FB2">
            <w:pPr>
              <w:rPr>
                <w:rFonts w:eastAsia="Calibri"/>
                <w:sz w:val="18"/>
                <w:szCs w:val="18"/>
              </w:rPr>
            </w:pPr>
          </w:p>
          <w:p w14:paraId="601F26E9" w14:textId="77777777" w:rsidR="00AE4FB2" w:rsidRPr="00566EAD" w:rsidRDefault="00AE4FB2" w:rsidP="00AE4FB2">
            <w:pPr>
              <w:rPr>
                <w:rFonts w:eastAsia="Calibri"/>
                <w:sz w:val="18"/>
                <w:szCs w:val="18"/>
              </w:rPr>
            </w:pPr>
            <w:r w:rsidRPr="00566EAD">
              <w:rPr>
                <w:rFonts w:eastAsia="Calibri"/>
                <w:sz w:val="18"/>
                <w:szCs w:val="18"/>
              </w:rPr>
              <w:t>Alkalinity = 0.38% w/w (as NaOH) (neat product)</w:t>
            </w:r>
          </w:p>
        </w:tc>
        <w:tc>
          <w:tcPr>
            <w:tcW w:w="1417" w:type="dxa"/>
          </w:tcPr>
          <w:p w14:paraId="2624AB5D" w14:textId="77777777" w:rsidR="00AE4FB2" w:rsidRPr="008D426A" w:rsidRDefault="00AE4FB2" w:rsidP="00AE4FB2">
            <w:pPr>
              <w:rPr>
                <w:rFonts w:eastAsia="Calibri"/>
                <w:sz w:val="18"/>
                <w:szCs w:val="18"/>
                <w:lang w:val="fr-FR"/>
              </w:rPr>
            </w:pPr>
            <w:r w:rsidRPr="008D426A">
              <w:rPr>
                <w:rFonts w:eastAsia="Calibri"/>
                <w:sz w:val="18"/>
                <w:szCs w:val="18"/>
                <w:lang w:val="fr-FR"/>
              </w:rPr>
              <w:t>E. Servajean, 2021, report 20-30-047-ES Part 1</w:t>
            </w:r>
          </w:p>
        </w:tc>
        <w:tc>
          <w:tcPr>
            <w:tcW w:w="1701" w:type="dxa"/>
          </w:tcPr>
          <w:p w14:paraId="67CEC5C8" w14:textId="77777777" w:rsidR="00AE4FB2" w:rsidRPr="0079626E" w:rsidRDefault="00AE4FB2" w:rsidP="00AE4FB2">
            <w:pPr>
              <w:rPr>
                <w:rFonts w:eastAsia="Calibri"/>
                <w:sz w:val="18"/>
                <w:szCs w:val="18"/>
              </w:rPr>
            </w:pPr>
            <w:r w:rsidRPr="0079626E">
              <w:rPr>
                <w:rFonts w:eastAsia="Calibri"/>
                <w:sz w:val="18"/>
                <w:szCs w:val="18"/>
              </w:rPr>
              <w:t>Acceptable</w:t>
            </w:r>
          </w:p>
        </w:tc>
      </w:tr>
      <w:tr w:rsidR="00AE4FB2" w:rsidRPr="0079626E" w14:paraId="142107BE" w14:textId="77777777" w:rsidTr="7168C309">
        <w:tc>
          <w:tcPr>
            <w:tcW w:w="2270" w:type="dxa"/>
            <w:vMerge/>
          </w:tcPr>
          <w:p w14:paraId="7A80FB56" w14:textId="77777777" w:rsidR="00AE4FB2" w:rsidRPr="0079626E" w:rsidRDefault="00AE4FB2" w:rsidP="00AE4FB2">
            <w:pPr>
              <w:rPr>
                <w:rFonts w:eastAsia="Calibri"/>
                <w:sz w:val="18"/>
                <w:szCs w:val="18"/>
              </w:rPr>
            </w:pPr>
          </w:p>
        </w:tc>
        <w:tc>
          <w:tcPr>
            <w:tcW w:w="1344" w:type="dxa"/>
          </w:tcPr>
          <w:p w14:paraId="41371871"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pH: CIPAC MT 75.3</w:t>
            </w:r>
          </w:p>
          <w:p w14:paraId="79B17DBD" w14:textId="77777777" w:rsidR="00AE4FB2" w:rsidRPr="00566EAD" w:rsidRDefault="00AE4FB2" w:rsidP="00AE4FB2">
            <w:pPr>
              <w:autoSpaceDE w:val="0"/>
              <w:autoSpaceDN w:val="0"/>
              <w:adjustRightInd w:val="0"/>
              <w:rPr>
                <w:rFonts w:cs="ArialMT"/>
                <w:sz w:val="18"/>
                <w:szCs w:val="18"/>
                <w:lang w:val="en-US" w:eastAsia="fr-FR"/>
              </w:rPr>
            </w:pPr>
          </w:p>
          <w:p w14:paraId="2931C1EF"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Alkalinity: CIPAC MT 191</w:t>
            </w:r>
          </w:p>
        </w:tc>
        <w:tc>
          <w:tcPr>
            <w:tcW w:w="2176" w:type="dxa"/>
          </w:tcPr>
          <w:p w14:paraId="74E9B47B" w14:textId="77777777" w:rsidR="00AE4FB2" w:rsidRPr="00566EAD" w:rsidRDefault="00AE4FB2" w:rsidP="00AE4FB2">
            <w:pPr>
              <w:rPr>
                <w:rFonts w:eastAsia="Calibri"/>
                <w:sz w:val="18"/>
                <w:szCs w:val="18"/>
              </w:rPr>
            </w:pPr>
            <w:r w:rsidRPr="00566EAD">
              <w:rPr>
                <w:rFonts w:eastAsia="Calibri"/>
                <w:sz w:val="18"/>
                <w:szCs w:val="18"/>
              </w:rPr>
              <w:t>Meta SPC 2 (15.225% sodium hypochlorite)</w:t>
            </w:r>
          </w:p>
        </w:tc>
        <w:tc>
          <w:tcPr>
            <w:tcW w:w="6471" w:type="dxa"/>
          </w:tcPr>
          <w:p w14:paraId="44BDB78A" w14:textId="77777777" w:rsidR="00AE4FB2" w:rsidRPr="00566EAD" w:rsidRDefault="00AE4FB2" w:rsidP="00AE4FB2">
            <w:pPr>
              <w:rPr>
                <w:rFonts w:eastAsia="Calibri"/>
                <w:sz w:val="18"/>
                <w:szCs w:val="18"/>
              </w:rPr>
            </w:pPr>
            <w:r w:rsidRPr="00566EAD">
              <w:rPr>
                <w:rFonts w:eastAsia="Calibri"/>
                <w:sz w:val="18"/>
                <w:szCs w:val="18"/>
              </w:rPr>
              <w:t>pH = 13.0 (neat product)</w:t>
            </w:r>
          </w:p>
          <w:p w14:paraId="3D36EF7E" w14:textId="77777777" w:rsidR="00AE4FB2" w:rsidRPr="00566EAD" w:rsidRDefault="00AE4FB2" w:rsidP="00AE4FB2">
            <w:pPr>
              <w:rPr>
                <w:rFonts w:eastAsia="Calibri"/>
                <w:sz w:val="18"/>
                <w:szCs w:val="18"/>
              </w:rPr>
            </w:pPr>
            <w:r>
              <w:rPr>
                <w:rFonts w:eastAsia="Calibri"/>
                <w:sz w:val="18"/>
                <w:szCs w:val="18"/>
              </w:rPr>
              <w:t>pH = 11.0</w:t>
            </w:r>
            <w:r w:rsidRPr="00566EAD">
              <w:rPr>
                <w:rFonts w:eastAsia="Calibri"/>
                <w:sz w:val="18"/>
                <w:szCs w:val="18"/>
              </w:rPr>
              <w:t xml:space="preserve"> (</w:t>
            </w:r>
            <w:r>
              <w:rPr>
                <w:rFonts w:eastAsia="Calibri"/>
                <w:sz w:val="18"/>
                <w:szCs w:val="18"/>
              </w:rPr>
              <w:t>1% w/v dilution</w:t>
            </w:r>
            <w:r w:rsidRPr="00566EAD">
              <w:rPr>
                <w:rFonts w:eastAsia="Calibri"/>
                <w:sz w:val="18"/>
                <w:szCs w:val="18"/>
              </w:rPr>
              <w:t>)</w:t>
            </w:r>
          </w:p>
          <w:p w14:paraId="7F8E7DC0" w14:textId="77777777" w:rsidR="00AE4FB2" w:rsidRPr="00566EAD" w:rsidRDefault="00AE4FB2" w:rsidP="00AE4FB2">
            <w:pPr>
              <w:rPr>
                <w:rFonts w:eastAsia="Calibri"/>
                <w:sz w:val="18"/>
                <w:szCs w:val="18"/>
              </w:rPr>
            </w:pPr>
          </w:p>
          <w:p w14:paraId="187B2BCF" w14:textId="77777777" w:rsidR="00AE4FB2" w:rsidRPr="00566EAD" w:rsidRDefault="00AE4FB2" w:rsidP="00AE4FB2">
            <w:pPr>
              <w:rPr>
                <w:rFonts w:eastAsia="Calibri"/>
                <w:sz w:val="18"/>
                <w:szCs w:val="18"/>
              </w:rPr>
            </w:pPr>
            <w:r w:rsidRPr="00566EAD">
              <w:rPr>
                <w:rFonts w:eastAsia="Calibri"/>
                <w:sz w:val="18"/>
                <w:szCs w:val="18"/>
              </w:rPr>
              <w:t>Alkalinity = 0.42% w/w (as NaOH) (neat product)</w:t>
            </w:r>
          </w:p>
        </w:tc>
        <w:tc>
          <w:tcPr>
            <w:tcW w:w="1417" w:type="dxa"/>
          </w:tcPr>
          <w:p w14:paraId="484C5DD2" w14:textId="77777777" w:rsidR="00AE4FB2" w:rsidRPr="008D426A" w:rsidRDefault="00AE4FB2" w:rsidP="00AE4FB2">
            <w:pPr>
              <w:rPr>
                <w:rFonts w:eastAsia="Calibri"/>
                <w:sz w:val="18"/>
                <w:szCs w:val="18"/>
                <w:lang w:val="fr-FR"/>
              </w:rPr>
            </w:pPr>
            <w:r w:rsidRPr="008D426A">
              <w:rPr>
                <w:rFonts w:eastAsia="Calibri"/>
                <w:sz w:val="18"/>
                <w:szCs w:val="18"/>
                <w:lang w:val="fr-FR"/>
              </w:rPr>
              <w:t>E. Servajean, 2021, report 20-30-042-ES Part 1</w:t>
            </w:r>
          </w:p>
        </w:tc>
        <w:tc>
          <w:tcPr>
            <w:tcW w:w="1701" w:type="dxa"/>
          </w:tcPr>
          <w:p w14:paraId="34B80EEA" w14:textId="77777777" w:rsidR="00AE4FB2" w:rsidRPr="0079626E" w:rsidRDefault="00AE4FB2" w:rsidP="00AE4FB2">
            <w:pPr>
              <w:rPr>
                <w:rFonts w:eastAsia="Calibri"/>
                <w:sz w:val="18"/>
                <w:szCs w:val="18"/>
              </w:rPr>
            </w:pPr>
            <w:r w:rsidRPr="0079626E">
              <w:rPr>
                <w:rFonts w:eastAsia="Calibri"/>
                <w:sz w:val="18"/>
                <w:szCs w:val="18"/>
              </w:rPr>
              <w:t>Acceptable</w:t>
            </w:r>
          </w:p>
        </w:tc>
      </w:tr>
      <w:tr w:rsidR="00AE4FB2" w:rsidRPr="0079626E" w14:paraId="3408371B" w14:textId="77777777" w:rsidTr="7168C309">
        <w:tc>
          <w:tcPr>
            <w:tcW w:w="2270" w:type="dxa"/>
            <w:vMerge/>
          </w:tcPr>
          <w:p w14:paraId="5232CA9B" w14:textId="77777777" w:rsidR="00AE4FB2" w:rsidRPr="0079626E" w:rsidRDefault="00AE4FB2" w:rsidP="00AE4FB2">
            <w:pPr>
              <w:rPr>
                <w:rFonts w:eastAsia="Calibri"/>
                <w:sz w:val="18"/>
                <w:szCs w:val="18"/>
              </w:rPr>
            </w:pPr>
          </w:p>
        </w:tc>
        <w:tc>
          <w:tcPr>
            <w:tcW w:w="1344" w:type="dxa"/>
          </w:tcPr>
          <w:p w14:paraId="01937A33"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pH: CIPAC MT 75.3</w:t>
            </w:r>
          </w:p>
          <w:p w14:paraId="11C39A7F" w14:textId="77777777" w:rsidR="00AE4FB2" w:rsidRPr="00566EAD" w:rsidRDefault="00AE4FB2" w:rsidP="00AE4FB2">
            <w:pPr>
              <w:autoSpaceDE w:val="0"/>
              <w:autoSpaceDN w:val="0"/>
              <w:adjustRightInd w:val="0"/>
              <w:rPr>
                <w:rFonts w:cs="ArialMT"/>
                <w:sz w:val="18"/>
                <w:szCs w:val="18"/>
                <w:lang w:val="en-US" w:eastAsia="fr-FR"/>
              </w:rPr>
            </w:pPr>
          </w:p>
          <w:p w14:paraId="180AB4CF" w14:textId="77777777" w:rsidR="00AE4FB2" w:rsidRPr="00566EAD" w:rsidRDefault="00AE4FB2" w:rsidP="00AE4FB2">
            <w:pPr>
              <w:autoSpaceDE w:val="0"/>
              <w:autoSpaceDN w:val="0"/>
              <w:adjustRightInd w:val="0"/>
              <w:rPr>
                <w:rFonts w:cs="ArialMT"/>
                <w:sz w:val="18"/>
                <w:szCs w:val="18"/>
                <w:lang w:eastAsia="fr-FR"/>
              </w:rPr>
            </w:pPr>
            <w:r w:rsidRPr="00566EAD">
              <w:rPr>
                <w:rFonts w:cs="ArialMT"/>
                <w:sz w:val="18"/>
                <w:szCs w:val="18"/>
                <w:lang w:val="en-US" w:eastAsia="fr-FR"/>
              </w:rPr>
              <w:t>Alkalinity: CIPAC MT 191</w:t>
            </w:r>
          </w:p>
        </w:tc>
        <w:tc>
          <w:tcPr>
            <w:tcW w:w="2176" w:type="dxa"/>
          </w:tcPr>
          <w:p w14:paraId="6DC730CA" w14:textId="77777777" w:rsidR="00AE4FB2" w:rsidRPr="00566EAD" w:rsidRDefault="00AE4FB2" w:rsidP="00AE4FB2">
            <w:pPr>
              <w:rPr>
                <w:rFonts w:eastAsia="Calibri"/>
                <w:sz w:val="18"/>
                <w:szCs w:val="18"/>
              </w:rPr>
            </w:pPr>
            <w:r w:rsidRPr="00566EAD">
              <w:rPr>
                <w:rFonts w:eastAsia="Calibri"/>
                <w:sz w:val="18"/>
                <w:szCs w:val="18"/>
              </w:rPr>
              <w:t>Meta SPC 3 (1.575% sodium hypochlorite)</w:t>
            </w:r>
          </w:p>
        </w:tc>
        <w:tc>
          <w:tcPr>
            <w:tcW w:w="6471" w:type="dxa"/>
          </w:tcPr>
          <w:p w14:paraId="0DA7B7CD" w14:textId="77777777" w:rsidR="00AE4FB2" w:rsidRPr="00566EAD" w:rsidRDefault="00AE4FB2" w:rsidP="00AE4FB2">
            <w:pPr>
              <w:rPr>
                <w:rFonts w:eastAsia="Calibri"/>
                <w:sz w:val="18"/>
                <w:szCs w:val="18"/>
              </w:rPr>
            </w:pPr>
            <w:r w:rsidRPr="00566EAD">
              <w:rPr>
                <w:rFonts w:eastAsia="Calibri"/>
                <w:sz w:val="18"/>
                <w:szCs w:val="18"/>
              </w:rPr>
              <w:t>pH = 12.0 (neat product)</w:t>
            </w:r>
          </w:p>
          <w:p w14:paraId="7642D975" w14:textId="77777777" w:rsidR="00AE4FB2" w:rsidRPr="00566EAD" w:rsidRDefault="00AE4FB2" w:rsidP="00AE4FB2">
            <w:pPr>
              <w:rPr>
                <w:rFonts w:eastAsia="Calibri"/>
                <w:sz w:val="18"/>
                <w:szCs w:val="18"/>
              </w:rPr>
            </w:pPr>
            <w:r>
              <w:rPr>
                <w:rFonts w:eastAsia="Calibri"/>
                <w:sz w:val="18"/>
                <w:szCs w:val="18"/>
              </w:rPr>
              <w:t>pH = 10.1</w:t>
            </w:r>
            <w:r w:rsidRPr="00566EAD">
              <w:rPr>
                <w:rFonts w:eastAsia="Calibri"/>
                <w:sz w:val="18"/>
                <w:szCs w:val="18"/>
              </w:rPr>
              <w:t xml:space="preserve"> (</w:t>
            </w:r>
            <w:r>
              <w:rPr>
                <w:rFonts w:eastAsia="Calibri"/>
                <w:sz w:val="18"/>
                <w:szCs w:val="18"/>
              </w:rPr>
              <w:t>1% w/v dilution</w:t>
            </w:r>
            <w:r w:rsidRPr="00566EAD">
              <w:rPr>
                <w:rFonts w:eastAsia="Calibri"/>
                <w:sz w:val="18"/>
                <w:szCs w:val="18"/>
              </w:rPr>
              <w:t>)</w:t>
            </w:r>
          </w:p>
          <w:p w14:paraId="7D9D6139" w14:textId="77777777" w:rsidR="00AE4FB2" w:rsidRPr="00566EAD" w:rsidRDefault="00AE4FB2" w:rsidP="00AE4FB2">
            <w:pPr>
              <w:rPr>
                <w:rFonts w:eastAsia="Calibri"/>
                <w:sz w:val="18"/>
                <w:szCs w:val="18"/>
              </w:rPr>
            </w:pPr>
          </w:p>
          <w:p w14:paraId="19A7D480" w14:textId="77777777" w:rsidR="00AE4FB2" w:rsidRPr="00566EAD" w:rsidRDefault="00AE4FB2" w:rsidP="00AE4FB2">
            <w:pPr>
              <w:rPr>
                <w:rFonts w:eastAsia="Calibri"/>
                <w:sz w:val="18"/>
                <w:szCs w:val="18"/>
              </w:rPr>
            </w:pPr>
            <w:r w:rsidRPr="00566EAD">
              <w:rPr>
                <w:rFonts w:eastAsia="Calibri"/>
                <w:sz w:val="18"/>
                <w:szCs w:val="18"/>
              </w:rPr>
              <w:t>Alkalinity = 0.07% w/w (as NaOH) (neat product)</w:t>
            </w:r>
          </w:p>
        </w:tc>
        <w:tc>
          <w:tcPr>
            <w:tcW w:w="1417" w:type="dxa"/>
          </w:tcPr>
          <w:p w14:paraId="568FF1AA" w14:textId="77777777" w:rsidR="00AE4FB2" w:rsidRPr="008D426A" w:rsidRDefault="00AE4FB2" w:rsidP="00AE4FB2">
            <w:pPr>
              <w:rPr>
                <w:rFonts w:eastAsia="Calibri"/>
                <w:sz w:val="18"/>
                <w:szCs w:val="18"/>
                <w:lang w:val="fr-FR"/>
              </w:rPr>
            </w:pPr>
            <w:r w:rsidRPr="008D426A">
              <w:rPr>
                <w:rFonts w:eastAsia="Calibri"/>
                <w:sz w:val="18"/>
                <w:szCs w:val="18"/>
                <w:lang w:val="fr-FR"/>
              </w:rPr>
              <w:t>E. Servajean, 2020, report 20-30-017-ES Part 1</w:t>
            </w:r>
          </w:p>
        </w:tc>
        <w:tc>
          <w:tcPr>
            <w:tcW w:w="1701" w:type="dxa"/>
          </w:tcPr>
          <w:p w14:paraId="6B36E551" w14:textId="77777777" w:rsidR="00AE4FB2" w:rsidRPr="0079626E" w:rsidRDefault="00AE4FB2" w:rsidP="00AE4FB2">
            <w:pPr>
              <w:rPr>
                <w:rFonts w:eastAsia="Calibri"/>
                <w:sz w:val="18"/>
                <w:szCs w:val="18"/>
              </w:rPr>
            </w:pPr>
            <w:r w:rsidRPr="0079626E">
              <w:rPr>
                <w:rFonts w:eastAsia="Calibri"/>
                <w:sz w:val="18"/>
                <w:szCs w:val="18"/>
              </w:rPr>
              <w:t>Acceptable</w:t>
            </w:r>
          </w:p>
        </w:tc>
      </w:tr>
      <w:tr w:rsidR="00AE4FB2" w:rsidRPr="0079626E" w14:paraId="4021F383" w14:textId="77777777" w:rsidTr="7168C309">
        <w:tc>
          <w:tcPr>
            <w:tcW w:w="2270" w:type="dxa"/>
            <w:vMerge/>
          </w:tcPr>
          <w:p w14:paraId="3A36E931" w14:textId="77777777" w:rsidR="00AE4FB2" w:rsidRPr="0079626E" w:rsidRDefault="00AE4FB2" w:rsidP="00AE4FB2">
            <w:pPr>
              <w:rPr>
                <w:rFonts w:eastAsia="Calibri"/>
                <w:sz w:val="18"/>
                <w:szCs w:val="18"/>
              </w:rPr>
            </w:pPr>
          </w:p>
        </w:tc>
        <w:tc>
          <w:tcPr>
            <w:tcW w:w="1344" w:type="dxa"/>
          </w:tcPr>
          <w:p w14:paraId="679CC33B"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pH: CIPAC MT 75.3</w:t>
            </w:r>
          </w:p>
          <w:p w14:paraId="03FAA4C0" w14:textId="77777777" w:rsidR="00AE4FB2" w:rsidRPr="00566EAD" w:rsidRDefault="00AE4FB2" w:rsidP="00AE4FB2">
            <w:pPr>
              <w:autoSpaceDE w:val="0"/>
              <w:autoSpaceDN w:val="0"/>
              <w:adjustRightInd w:val="0"/>
              <w:rPr>
                <w:rFonts w:cs="ArialMT"/>
                <w:sz w:val="18"/>
                <w:szCs w:val="18"/>
                <w:lang w:val="en-US" w:eastAsia="fr-FR"/>
              </w:rPr>
            </w:pPr>
          </w:p>
          <w:p w14:paraId="418F05F5" w14:textId="77777777" w:rsidR="00AE4FB2" w:rsidRPr="00566EAD" w:rsidRDefault="00AE4FB2" w:rsidP="00AE4FB2">
            <w:pPr>
              <w:autoSpaceDE w:val="0"/>
              <w:autoSpaceDN w:val="0"/>
              <w:adjustRightInd w:val="0"/>
              <w:rPr>
                <w:rFonts w:cs="ArialMT"/>
                <w:sz w:val="18"/>
                <w:szCs w:val="18"/>
                <w:lang w:eastAsia="fr-FR"/>
              </w:rPr>
            </w:pPr>
            <w:r w:rsidRPr="00566EAD">
              <w:rPr>
                <w:rFonts w:cs="ArialMT"/>
                <w:sz w:val="18"/>
                <w:szCs w:val="18"/>
                <w:lang w:val="en-US" w:eastAsia="fr-FR"/>
              </w:rPr>
              <w:t>Alkalinity: CIPAC MT 191</w:t>
            </w:r>
          </w:p>
        </w:tc>
        <w:tc>
          <w:tcPr>
            <w:tcW w:w="2176" w:type="dxa"/>
          </w:tcPr>
          <w:p w14:paraId="26E4684A" w14:textId="77777777" w:rsidR="00AE4FB2" w:rsidRPr="00566EAD" w:rsidRDefault="00AE4FB2" w:rsidP="00AE4FB2">
            <w:pPr>
              <w:rPr>
                <w:rFonts w:eastAsia="Calibri"/>
                <w:sz w:val="18"/>
                <w:szCs w:val="18"/>
              </w:rPr>
            </w:pPr>
            <w:r w:rsidRPr="00566EAD">
              <w:rPr>
                <w:rFonts w:eastAsia="Calibri"/>
                <w:sz w:val="18"/>
                <w:szCs w:val="18"/>
              </w:rPr>
              <w:t>Meta SPC 5 (5.145% sodium hypochlorite)</w:t>
            </w:r>
          </w:p>
        </w:tc>
        <w:tc>
          <w:tcPr>
            <w:tcW w:w="6471" w:type="dxa"/>
          </w:tcPr>
          <w:p w14:paraId="2381A205" w14:textId="77777777" w:rsidR="00AE4FB2" w:rsidRPr="00566EAD" w:rsidRDefault="00AE4FB2" w:rsidP="00AE4FB2">
            <w:pPr>
              <w:rPr>
                <w:rFonts w:eastAsia="Calibri"/>
                <w:sz w:val="18"/>
                <w:szCs w:val="18"/>
              </w:rPr>
            </w:pPr>
            <w:r w:rsidRPr="00566EAD">
              <w:rPr>
                <w:rFonts w:eastAsia="Calibri"/>
                <w:sz w:val="18"/>
                <w:szCs w:val="18"/>
              </w:rPr>
              <w:t>pH = 12.4 (neat product)</w:t>
            </w:r>
          </w:p>
          <w:p w14:paraId="3F316A11" w14:textId="77777777" w:rsidR="00AE4FB2" w:rsidRPr="00566EAD" w:rsidRDefault="00AE4FB2" w:rsidP="00AE4FB2">
            <w:pPr>
              <w:rPr>
                <w:rFonts w:eastAsia="Calibri"/>
                <w:sz w:val="18"/>
                <w:szCs w:val="18"/>
              </w:rPr>
            </w:pPr>
            <w:r>
              <w:rPr>
                <w:rFonts w:eastAsia="Calibri"/>
                <w:sz w:val="18"/>
                <w:szCs w:val="18"/>
              </w:rPr>
              <w:t>pH = 11.6</w:t>
            </w:r>
            <w:r w:rsidRPr="00566EAD">
              <w:rPr>
                <w:rFonts w:eastAsia="Calibri"/>
                <w:sz w:val="18"/>
                <w:szCs w:val="18"/>
              </w:rPr>
              <w:t xml:space="preserve"> (</w:t>
            </w:r>
            <w:r>
              <w:rPr>
                <w:rFonts w:eastAsia="Calibri"/>
                <w:sz w:val="18"/>
                <w:szCs w:val="18"/>
              </w:rPr>
              <w:t>1% w/v dilution</w:t>
            </w:r>
            <w:r w:rsidRPr="00566EAD">
              <w:rPr>
                <w:rFonts w:eastAsia="Calibri"/>
                <w:sz w:val="18"/>
                <w:szCs w:val="18"/>
              </w:rPr>
              <w:t>)</w:t>
            </w:r>
          </w:p>
          <w:p w14:paraId="65BED641" w14:textId="77777777" w:rsidR="00AE4FB2" w:rsidRPr="00566EAD" w:rsidRDefault="00AE4FB2" w:rsidP="00AE4FB2">
            <w:pPr>
              <w:rPr>
                <w:rFonts w:eastAsia="Calibri"/>
                <w:sz w:val="18"/>
                <w:szCs w:val="18"/>
              </w:rPr>
            </w:pPr>
          </w:p>
          <w:p w14:paraId="652E71C6" w14:textId="77777777" w:rsidR="00AE4FB2" w:rsidRPr="00566EAD" w:rsidRDefault="00AE4FB2" w:rsidP="00AE4FB2">
            <w:pPr>
              <w:rPr>
                <w:rFonts w:eastAsia="Calibri"/>
                <w:sz w:val="18"/>
                <w:szCs w:val="18"/>
              </w:rPr>
            </w:pPr>
            <w:r w:rsidRPr="00566EAD">
              <w:rPr>
                <w:rFonts w:eastAsia="Calibri"/>
                <w:sz w:val="18"/>
                <w:szCs w:val="18"/>
              </w:rPr>
              <w:t>Alkalinity = 0.20% w/w (as NaOH) (neat product)</w:t>
            </w:r>
          </w:p>
        </w:tc>
        <w:tc>
          <w:tcPr>
            <w:tcW w:w="1417" w:type="dxa"/>
          </w:tcPr>
          <w:p w14:paraId="41CFA3ED" w14:textId="77777777" w:rsidR="00AE4FB2" w:rsidRPr="008D426A" w:rsidRDefault="00AE4FB2" w:rsidP="00AE4FB2">
            <w:pPr>
              <w:rPr>
                <w:rFonts w:eastAsia="Calibri"/>
                <w:sz w:val="18"/>
                <w:szCs w:val="18"/>
                <w:lang w:val="fr-FR"/>
              </w:rPr>
            </w:pPr>
            <w:r w:rsidRPr="008D426A">
              <w:rPr>
                <w:rFonts w:eastAsia="Calibri"/>
                <w:sz w:val="18"/>
                <w:szCs w:val="18"/>
                <w:lang w:val="fr-FR"/>
              </w:rPr>
              <w:t>E. Servajean, 2020, report 20-30-019-ES Part 1</w:t>
            </w:r>
          </w:p>
        </w:tc>
        <w:tc>
          <w:tcPr>
            <w:tcW w:w="1701" w:type="dxa"/>
          </w:tcPr>
          <w:p w14:paraId="55D0A39F" w14:textId="77777777" w:rsidR="00AE4FB2" w:rsidRPr="0079626E" w:rsidRDefault="00AE4FB2" w:rsidP="00AE4FB2">
            <w:pPr>
              <w:rPr>
                <w:rFonts w:eastAsia="Calibri"/>
                <w:sz w:val="18"/>
                <w:szCs w:val="18"/>
              </w:rPr>
            </w:pPr>
            <w:r w:rsidRPr="0079626E">
              <w:rPr>
                <w:rFonts w:eastAsia="Calibri"/>
                <w:sz w:val="18"/>
                <w:szCs w:val="18"/>
              </w:rPr>
              <w:t>Acceptable</w:t>
            </w:r>
          </w:p>
        </w:tc>
      </w:tr>
      <w:tr w:rsidR="00AE4FB2" w:rsidRPr="00566EAD" w14:paraId="2359A40B" w14:textId="77777777" w:rsidTr="7168C309">
        <w:tc>
          <w:tcPr>
            <w:tcW w:w="2270" w:type="dxa"/>
            <w:vMerge/>
          </w:tcPr>
          <w:p w14:paraId="7187BFE1" w14:textId="77777777" w:rsidR="00AE4FB2" w:rsidRPr="0079626E" w:rsidRDefault="00AE4FB2" w:rsidP="00AE4FB2">
            <w:pPr>
              <w:rPr>
                <w:rFonts w:eastAsia="Calibri"/>
                <w:sz w:val="18"/>
                <w:szCs w:val="18"/>
              </w:rPr>
            </w:pPr>
          </w:p>
        </w:tc>
        <w:tc>
          <w:tcPr>
            <w:tcW w:w="1344" w:type="dxa"/>
          </w:tcPr>
          <w:p w14:paraId="7FD90C07"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pH: CIPAC MT 75.3</w:t>
            </w:r>
          </w:p>
          <w:p w14:paraId="44AF5AF5" w14:textId="77777777" w:rsidR="00AE4FB2" w:rsidRPr="00566EAD" w:rsidRDefault="00AE4FB2" w:rsidP="00AE4FB2">
            <w:pPr>
              <w:autoSpaceDE w:val="0"/>
              <w:autoSpaceDN w:val="0"/>
              <w:adjustRightInd w:val="0"/>
              <w:rPr>
                <w:rFonts w:cs="ArialMT"/>
                <w:sz w:val="18"/>
                <w:szCs w:val="18"/>
                <w:lang w:val="en-US" w:eastAsia="fr-FR"/>
              </w:rPr>
            </w:pPr>
          </w:p>
          <w:p w14:paraId="164150EF" w14:textId="77777777" w:rsidR="00AE4FB2" w:rsidRPr="00566EAD" w:rsidRDefault="00AE4FB2" w:rsidP="00AE4FB2">
            <w:pPr>
              <w:autoSpaceDE w:val="0"/>
              <w:autoSpaceDN w:val="0"/>
              <w:adjustRightInd w:val="0"/>
              <w:rPr>
                <w:rFonts w:cs="ArialMT"/>
                <w:sz w:val="18"/>
                <w:szCs w:val="18"/>
                <w:lang w:eastAsia="fr-FR"/>
              </w:rPr>
            </w:pPr>
            <w:r w:rsidRPr="00566EAD">
              <w:rPr>
                <w:rFonts w:cs="ArialMT"/>
                <w:sz w:val="18"/>
                <w:szCs w:val="18"/>
                <w:lang w:val="en-US" w:eastAsia="fr-FR"/>
              </w:rPr>
              <w:lastRenderedPageBreak/>
              <w:t>Alkalinity: CIPAC MT 191</w:t>
            </w:r>
          </w:p>
        </w:tc>
        <w:tc>
          <w:tcPr>
            <w:tcW w:w="2176" w:type="dxa"/>
          </w:tcPr>
          <w:p w14:paraId="62CA91D3" w14:textId="77777777" w:rsidR="00AE4FB2" w:rsidRPr="00566EAD" w:rsidRDefault="00AE4FB2" w:rsidP="00AE4FB2">
            <w:pPr>
              <w:rPr>
                <w:rFonts w:eastAsia="Calibri"/>
                <w:sz w:val="18"/>
                <w:szCs w:val="18"/>
              </w:rPr>
            </w:pPr>
            <w:r w:rsidRPr="00566EAD">
              <w:rPr>
                <w:rFonts w:eastAsia="Calibri"/>
                <w:sz w:val="18"/>
                <w:szCs w:val="18"/>
              </w:rPr>
              <w:lastRenderedPageBreak/>
              <w:t>Meta SPC 8 (2.73% sodium hypochlorite)</w:t>
            </w:r>
          </w:p>
        </w:tc>
        <w:tc>
          <w:tcPr>
            <w:tcW w:w="6471" w:type="dxa"/>
          </w:tcPr>
          <w:p w14:paraId="104943EA" w14:textId="77777777" w:rsidR="00AE4FB2" w:rsidRPr="00566EAD" w:rsidRDefault="00AE4FB2" w:rsidP="00AE4FB2">
            <w:pPr>
              <w:rPr>
                <w:rFonts w:eastAsia="Calibri"/>
                <w:sz w:val="18"/>
                <w:szCs w:val="18"/>
              </w:rPr>
            </w:pPr>
            <w:r w:rsidRPr="00566EAD">
              <w:rPr>
                <w:rFonts w:eastAsia="Calibri"/>
                <w:sz w:val="18"/>
                <w:szCs w:val="18"/>
              </w:rPr>
              <w:t>pH = 12.2 (neat product)</w:t>
            </w:r>
          </w:p>
          <w:p w14:paraId="65BF2FF0" w14:textId="77777777" w:rsidR="00AE4FB2" w:rsidRPr="00566EAD" w:rsidRDefault="00AE4FB2" w:rsidP="00AE4FB2">
            <w:pPr>
              <w:rPr>
                <w:rFonts w:eastAsia="Calibri"/>
                <w:sz w:val="18"/>
                <w:szCs w:val="18"/>
              </w:rPr>
            </w:pPr>
            <w:r>
              <w:rPr>
                <w:rFonts w:eastAsia="Calibri"/>
                <w:sz w:val="18"/>
                <w:szCs w:val="18"/>
              </w:rPr>
              <w:t>pH = 11.4</w:t>
            </w:r>
            <w:r w:rsidRPr="00566EAD">
              <w:rPr>
                <w:rFonts w:eastAsia="Calibri"/>
                <w:sz w:val="18"/>
                <w:szCs w:val="18"/>
              </w:rPr>
              <w:t xml:space="preserve"> (</w:t>
            </w:r>
            <w:r>
              <w:rPr>
                <w:rFonts w:eastAsia="Calibri"/>
                <w:sz w:val="18"/>
                <w:szCs w:val="18"/>
              </w:rPr>
              <w:t>1% w/v dilution</w:t>
            </w:r>
            <w:r w:rsidRPr="00566EAD">
              <w:rPr>
                <w:rFonts w:eastAsia="Calibri"/>
                <w:sz w:val="18"/>
                <w:szCs w:val="18"/>
              </w:rPr>
              <w:t>)</w:t>
            </w:r>
          </w:p>
          <w:p w14:paraId="729EF269" w14:textId="77777777" w:rsidR="00AE4FB2" w:rsidRPr="00566EAD" w:rsidRDefault="00AE4FB2" w:rsidP="00AE4FB2">
            <w:pPr>
              <w:rPr>
                <w:rFonts w:eastAsia="Calibri"/>
                <w:sz w:val="18"/>
                <w:szCs w:val="18"/>
              </w:rPr>
            </w:pPr>
          </w:p>
          <w:p w14:paraId="56C69962" w14:textId="77777777" w:rsidR="00AE4FB2" w:rsidRPr="00566EAD" w:rsidRDefault="00AE4FB2" w:rsidP="00AE4FB2">
            <w:pPr>
              <w:rPr>
                <w:rFonts w:eastAsia="Calibri"/>
                <w:sz w:val="18"/>
                <w:szCs w:val="18"/>
              </w:rPr>
            </w:pPr>
            <w:r w:rsidRPr="00566EAD">
              <w:rPr>
                <w:rFonts w:eastAsia="Calibri"/>
                <w:sz w:val="18"/>
                <w:szCs w:val="18"/>
              </w:rPr>
              <w:t>Alkalinity = 0.11% w/w (as NaOH) (neat product)</w:t>
            </w:r>
          </w:p>
        </w:tc>
        <w:tc>
          <w:tcPr>
            <w:tcW w:w="1417" w:type="dxa"/>
          </w:tcPr>
          <w:p w14:paraId="1BF72C88"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20-30-021-ES Part 1</w:t>
            </w:r>
          </w:p>
        </w:tc>
        <w:tc>
          <w:tcPr>
            <w:tcW w:w="1701" w:type="dxa"/>
          </w:tcPr>
          <w:p w14:paraId="74740E68"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44077E27" w14:textId="77777777" w:rsidTr="008D426A">
        <w:tc>
          <w:tcPr>
            <w:tcW w:w="2270" w:type="dxa"/>
            <w:vMerge w:val="restart"/>
            <w:tcBorders>
              <w:top w:val="single" w:sz="4" w:space="0" w:color="auto"/>
              <w:left w:val="single" w:sz="4" w:space="0" w:color="auto"/>
              <w:right w:val="single" w:sz="4" w:space="0" w:color="auto"/>
            </w:tcBorders>
          </w:tcPr>
          <w:p w14:paraId="40F70201" w14:textId="77777777" w:rsidR="00AE4FB2" w:rsidRPr="00566EAD" w:rsidRDefault="00AE4FB2" w:rsidP="00AE4FB2">
            <w:pPr>
              <w:rPr>
                <w:rFonts w:eastAsia="Calibri"/>
                <w:sz w:val="18"/>
                <w:szCs w:val="18"/>
              </w:rPr>
            </w:pPr>
            <w:bookmarkStart w:id="154" w:name="_Toc244336298"/>
            <w:r w:rsidRPr="00566EAD">
              <w:rPr>
                <w:rFonts w:eastAsia="Calibri"/>
                <w:sz w:val="18"/>
                <w:szCs w:val="18"/>
              </w:rPr>
              <w:t>Relative density / bulk density</w:t>
            </w:r>
          </w:p>
          <w:bookmarkEnd w:id="154"/>
          <w:p w14:paraId="5F14A931" w14:textId="77777777" w:rsidR="00AE4FB2" w:rsidRPr="00566EAD" w:rsidRDefault="00AE4FB2" w:rsidP="00AE4FB2">
            <w:pPr>
              <w:rPr>
                <w:rFonts w:eastAsia="Calibri"/>
                <w:sz w:val="18"/>
                <w:szCs w:val="18"/>
              </w:rPr>
            </w:pPr>
          </w:p>
        </w:tc>
        <w:tc>
          <w:tcPr>
            <w:tcW w:w="1344" w:type="dxa"/>
            <w:tcBorders>
              <w:top w:val="single" w:sz="4" w:space="0" w:color="auto"/>
              <w:left w:val="single" w:sz="4" w:space="0" w:color="auto"/>
              <w:bottom w:val="single" w:sz="4" w:space="0" w:color="auto"/>
              <w:right w:val="single" w:sz="4" w:space="0" w:color="auto"/>
            </w:tcBorders>
          </w:tcPr>
          <w:p w14:paraId="36ABABEC" w14:textId="77777777" w:rsidR="00AE4FB2" w:rsidRPr="00566EAD" w:rsidRDefault="00AE4FB2" w:rsidP="00AE4FB2">
            <w:pPr>
              <w:rPr>
                <w:rFonts w:eastAsia="Calibri"/>
                <w:sz w:val="18"/>
                <w:szCs w:val="18"/>
              </w:rPr>
            </w:pPr>
            <w:r w:rsidRPr="00566EAD">
              <w:rPr>
                <w:rFonts w:cs="ArialMT"/>
                <w:sz w:val="18"/>
                <w:szCs w:val="18"/>
                <w:lang w:val="en-US" w:eastAsia="fr-FR"/>
              </w:rPr>
              <w:t>OECD 109</w:t>
            </w:r>
          </w:p>
        </w:tc>
        <w:tc>
          <w:tcPr>
            <w:tcW w:w="2176" w:type="dxa"/>
            <w:tcBorders>
              <w:top w:val="single" w:sz="4" w:space="0" w:color="auto"/>
              <w:left w:val="single" w:sz="4" w:space="0" w:color="auto"/>
              <w:bottom w:val="single" w:sz="4" w:space="0" w:color="auto"/>
              <w:right w:val="single" w:sz="4" w:space="0" w:color="auto"/>
            </w:tcBorders>
          </w:tcPr>
          <w:p w14:paraId="72EF3E85" w14:textId="77777777" w:rsidR="00AE4FB2" w:rsidRPr="00566EAD" w:rsidRDefault="00AE4FB2" w:rsidP="00AE4FB2">
            <w:pPr>
              <w:rPr>
                <w:rFonts w:eastAsia="Calibri"/>
                <w:sz w:val="18"/>
                <w:szCs w:val="18"/>
              </w:rPr>
            </w:pPr>
            <w:r w:rsidRPr="00566EAD">
              <w:rPr>
                <w:rFonts w:eastAsia="Calibri"/>
                <w:sz w:val="18"/>
                <w:szCs w:val="18"/>
              </w:rPr>
              <w:t>Meta SPC 1 (2.73% sodium hypochlorite)</w:t>
            </w:r>
          </w:p>
        </w:tc>
        <w:tc>
          <w:tcPr>
            <w:tcW w:w="6471" w:type="dxa"/>
            <w:tcBorders>
              <w:top w:val="single" w:sz="4" w:space="0" w:color="auto"/>
              <w:left w:val="single" w:sz="4" w:space="0" w:color="auto"/>
              <w:bottom w:val="single" w:sz="4" w:space="0" w:color="auto"/>
              <w:right w:val="single" w:sz="4" w:space="0" w:color="auto"/>
            </w:tcBorders>
          </w:tcPr>
          <w:p w14:paraId="5F3E6096" w14:textId="77777777" w:rsidR="00AE4FB2" w:rsidRPr="00566EAD" w:rsidRDefault="00AE4FB2" w:rsidP="00AE4FB2">
            <w:pPr>
              <w:rPr>
                <w:rFonts w:eastAsia="Calibri"/>
                <w:sz w:val="18"/>
                <w:szCs w:val="18"/>
                <w:lang w:val="en-US"/>
              </w:rPr>
            </w:pPr>
            <w:r>
              <w:rPr>
                <w:rFonts w:cs="Arial-BoldMT"/>
                <w:bCs/>
                <w:sz w:val="18"/>
                <w:szCs w:val="18"/>
                <w:lang w:val="en-US" w:eastAsia="fr-FR"/>
              </w:rPr>
              <w:t>D</w:t>
            </w:r>
            <w:r w:rsidRPr="0079626E">
              <w:rPr>
                <w:rFonts w:cs="Arial-BoldMT"/>
                <w:bCs/>
                <w:sz w:val="18"/>
                <w:szCs w:val="18"/>
                <w:vertAlign w:val="superscript"/>
                <w:lang w:val="en-US" w:eastAsia="fr-FR"/>
              </w:rPr>
              <w:t>20</w:t>
            </w:r>
            <w:r w:rsidRPr="0079626E">
              <w:rPr>
                <w:rFonts w:cs="Arial-BoldMT"/>
                <w:bCs/>
                <w:sz w:val="18"/>
                <w:szCs w:val="18"/>
                <w:vertAlign w:val="subscript"/>
                <w:lang w:val="en-US" w:eastAsia="fr-FR"/>
              </w:rPr>
              <w:t>4</w:t>
            </w:r>
            <w:r>
              <w:rPr>
                <w:rFonts w:cs="Arial-BoldMT"/>
                <w:bCs/>
                <w:sz w:val="18"/>
                <w:szCs w:val="18"/>
                <w:lang w:val="en-US" w:eastAsia="fr-FR"/>
              </w:rPr>
              <w:t xml:space="preserve">=1.052 </w:t>
            </w:r>
            <w:r w:rsidRPr="00566EAD">
              <w:rPr>
                <w:rFonts w:cs="Arial-BoldMT"/>
                <w:bCs/>
                <w:sz w:val="18"/>
                <w:szCs w:val="18"/>
                <w:lang w:val="en-US" w:eastAsia="fr-FR"/>
              </w:rPr>
              <w:t>(20°C)</w:t>
            </w:r>
          </w:p>
        </w:tc>
        <w:tc>
          <w:tcPr>
            <w:tcW w:w="1417" w:type="dxa"/>
            <w:tcBorders>
              <w:top w:val="single" w:sz="4" w:space="0" w:color="auto"/>
              <w:left w:val="single" w:sz="4" w:space="0" w:color="auto"/>
              <w:bottom w:val="single" w:sz="4" w:space="0" w:color="auto"/>
              <w:right w:val="single" w:sz="4" w:space="0" w:color="auto"/>
            </w:tcBorders>
          </w:tcPr>
          <w:p w14:paraId="770C4676"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20-30-009-ES Part 1</w:t>
            </w:r>
          </w:p>
        </w:tc>
        <w:tc>
          <w:tcPr>
            <w:tcW w:w="1701" w:type="dxa"/>
            <w:tcBorders>
              <w:top w:val="single" w:sz="4" w:space="0" w:color="auto"/>
              <w:left w:val="single" w:sz="4" w:space="0" w:color="auto"/>
              <w:bottom w:val="single" w:sz="4" w:space="0" w:color="auto"/>
              <w:right w:val="single" w:sz="4" w:space="0" w:color="auto"/>
            </w:tcBorders>
          </w:tcPr>
          <w:p w14:paraId="2CF81341"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66F85C77" w14:textId="77777777" w:rsidTr="008D426A">
        <w:tc>
          <w:tcPr>
            <w:tcW w:w="2270" w:type="dxa"/>
            <w:vMerge/>
            <w:tcBorders>
              <w:left w:val="single" w:sz="4" w:space="0" w:color="auto"/>
              <w:right w:val="single" w:sz="4" w:space="0" w:color="auto"/>
            </w:tcBorders>
          </w:tcPr>
          <w:p w14:paraId="6E7F7A54" w14:textId="77777777" w:rsidR="00AE4FB2" w:rsidRPr="00566EAD" w:rsidRDefault="00AE4FB2" w:rsidP="00AE4FB2">
            <w:pPr>
              <w:rPr>
                <w:rFonts w:eastAsia="Calibri"/>
                <w:sz w:val="18"/>
                <w:szCs w:val="18"/>
                <w:lang w:val="fr-BE"/>
              </w:rPr>
            </w:pPr>
          </w:p>
        </w:tc>
        <w:tc>
          <w:tcPr>
            <w:tcW w:w="1344" w:type="dxa"/>
            <w:tcBorders>
              <w:top w:val="single" w:sz="4" w:space="0" w:color="auto"/>
              <w:left w:val="single" w:sz="4" w:space="0" w:color="auto"/>
              <w:bottom w:val="single" w:sz="4" w:space="0" w:color="auto"/>
              <w:right w:val="single" w:sz="4" w:space="0" w:color="auto"/>
            </w:tcBorders>
          </w:tcPr>
          <w:p w14:paraId="2B84D264" w14:textId="77777777" w:rsidR="00AE4FB2" w:rsidRPr="00566EAD" w:rsidRDefault="00AE4FB2" w:rsidP="00AE4FB2">
            <w:pPr>
              <w:rPr>
                <w:rFonts w:cs="ArialMT"/>
                <w:sz w:val="18"/>
                <w:szCs w:val="18"/>
                <w:lang w:val="en-US" w:eastAsia="fr-FR"/>
              </w:rPr>
            </w:pPr>
            <w:r w:rsidRPr="00566EAD">
              <w:rPr>
                <w:rFonts w:cs="ArialMT"/>
                <w:sz w:val="18"/>
                <w:szCs w:val="18"/>
                <w:lang w:val="fr-BE" w:eastAsia="fr-FR"/>
              </w:rPr>
              <w:t>OECD 109</w:t>
            </w:r>
          </w:p>
        </w:tc>
        <w:tc>
          <w:tcPr>
            <w:tcW w:w="2176" w:type="dxa"/>
            <w:tcBorders>
              <w:top w:val="single" w:sz="4" w:space="0" w:color="auto"/>
              <w:left w:val="single" w:sz="4" w:space="0" w:color="auto"/>
              <w:bottom w:val="single" w:sz="4" w:space="0" w:color="auto"/>
              <w:right w:val="single" w:sz="4" w:space="0" w:color="auto"/>
            </w:tcBorders>
          </w:tcPr>
          <w:p w14:paraId="21881322" w14:textId="77777777" w:rsidR="00AE4FB2" w:rsidRPr="00566EAD" w:rsidRDefault="00AE4FB2" w:rsidP="00AE4FB2">
            <w:pPr>
              <w:rPr>
                <w:rFonts w:eastAsia="Calibri"/>
                <w:sz w:val="18"/>
                <w:szCs w:val="18"/>
                <w:lang w:val="fr-BE"/>
              </w:rPr>
            </w:pPr>
            <w:r w:rsidRPr="00566EAD">
              <w:rPr>
                <w:rFonts w:eastAsia="Calibri"/>
                <w:sz w:val="18"/>
                <w:szCs w:val="18"/>
              </w:rPr>
              <w:t>Meta SPC 2 (10.08% sodium hypochlorite)</w:t>
            </w:r>
          </w:p>
        </w:tc>
        <w:tc>
          <w:tcPr>
            <w:tcW w:w="6471" w:type="dxa"/>
            <w:tcBorders>
              <w:top w:val="single" w:sz="4" w:space="0" w:color="auto"/>
              <w:left w:val="single" w:sz="4" w:space="0" w:color="auto"/>
              <w:bottom w:val="single" w:sz="4" w:space="0" w:color="auto"/>
              <w:right w:val="single" w:sz="4" w:space="0" w:color="auto"/>
            </w:tcBorders>
          </w:tcPr>
          <w:p w14:paraId="7C52B9CB" w14:textId="77777777" w:rsidR="00AE4FB2" w:rsidRPr="00566EAD" w:rsidRDefault="00AE4FB2" w:rsidP="00AE4FB2">
            <w:pPr>
              <w:rPr>
                <w:rFonts w:cs="Arial-BoldMT"/>
                <w:bCs/>
                <w:sz w:val="18"/>
                <w:szCs w:val="18"/>
                <w:lang w:val="fr-BE" w:eastAsia="fr-FR"/>
              </w:rPr>
            </w:pPr>
            <w:r>
              <w:rPr>
                <w:rFonts w:cs="Arial-BoldMT"/>
                <w:bCs/>
                <w:sz w:val="18"/>
                <w:szCs w:val="18"/>
                <w:lang w:val="en-US" w:eastAsia="fr-FR"/>
              </w:rPr>
              <w:t>D</w:t>
            </w:r>
            <w:r w:rsidRPr="00FE3F77">
              <w:rPr>
                <w:rFonts w:cs="Arial-BoldMT"/>
                <w:bCs/>
                <w:sz w:val="18"/>
                <w:szCs w:val="18"/>
                <w:vertAlign w:val="superscript"/>
                <w:lang w:val="en-US" w:eastAsia="fr-FR"/>
              </w:rPr>
              <w:t>20</w:t>
            </w:r>
            <w:r w:rsidRPr="00FE3F77">
              <w:rPr>
                <w:rFonts w:cs="Arial-BoldMT"/>
                <w:bCs/>
                <w:sz w:val="18"/>
                <w:szCs w:val="18"/>
                <w:vertAlign w:val="subscript"/>
                <w:lang w:val="en-US" w:eastAsia="fr-FR"/>
              </w:rPr>
              <w:t>4</w:t>
            </w:r>
            <w:r>
              <w:rPr>
                <w:rFonts w:cs="Arial-BoldMT"/>
                <w:bCs/>
                <w:sz w:val="18"/>
                <w:szCs w:val="18"/>
                <w:lang w:val="en-US" w:eastAsia="fr-FR"/>
              </w:rPr>
              <w:t>=</w:t>
            </w:r>
            <w:r>
              <w:rPr>
                <w:rFonts w:cs="Arial-BoldMT"/>
                <w:bCs/>
                <w:sz w:val="18"/>
                <w:szCs w:val="18"/>
                <w:lang w:val="fr-BE" w:eastAsia="fr-FR"/>
              </w:rPr>
              <w:t>1.18</w:t>
            </w:r>
            <w:r w:rsidRPr="00566EAD">
              <w:rPr>
                <w:rFonts w:cs="Arial-BoldMT"/>
                <w:bCs/>
                <w:sz w:val="18"/>
                <w:szCs w:val="18"/>
                <w:lang w:val="fr-BE" w:eastAsia="fr-FR"/>
              </w:rPr>
              <w:t xml:space="preserve"> (20°C)</w:t>
            </w:r>
          </w:p>
        </w:tc>
        <w:tc>
          <w:tcPr>
            <w:tcW w:w="1417" w:type="dxa"/>
            <w:tcBorders>
              <w:top w:val="single" w:sz="4" w:space="0" w:color="auto"/>
              <w:left w:val="single" w:sz="4" w:space="0" w:color="auto"/>
              <w:bottom w:val="single" w:sz="4" w:space="0" w:color="auto"/>
              <w:right w:val="single" w:sz="4" w:space="0" w:color="auto"/>
            </w:tcBorders>
          </w:tcPr>
          <w:p w14:paraId="0CAE94AA"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20-30-016-ES Part 1</w:t>
            </w:r>
          </w:p>
        </w:tc>
        <w:tc>
          <w:tcPr>
            <w:tcW w:w="1701" w:type="dxa"/>
            <w:tcBorders>
              <w:top w:val="single" w:sz="4" w:space="0" w:color="auto"/>
              <w:left w:val="single" w:sz="4" w:space="0" w:color="auto"/>
              <w:bottom w:val="single" w:sz="4" w:space="0" w:color="auto"/>
              <w:right w:val="single" w:sz="4" w:space="0" w:color="auto"/>
            </w:tcBorders>
          </w:tcPr>
          <w:p w14:paraId="2089F13C"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6A34FB07" w14:textId="77777777" w:rsidTr="008D426A">
        <w:tc>
          <w:tcPr>
            <w:tcW w:w="2270" w:type="dxa"/>
            <w:vMerge/>
            <w:tcBorders>
              <w:left w:val="single" w:sz="4" w:space="0" w:color="auto"/>
              <w:right w:val="single" w:sz="4" w:space="0" w:color="auto"/>
            </w:tcBorders>
          </w:tcPr>
          <w:p w14:paraId="610040FB" w14:textId="77777777" w:rsidR="00AE4FB2" w:rsidRPr="00566EAD" w:rsidRDefault="00AE4FB2" w:rsidP="00AE4FB2">
            <w:pPr>
              <w:rPr>
                <w:rFonts w:eastAsia="Calibri"/>
                <w:sz w:val="18"/>
                <w:szCs w:val="18"/>
                <w:lang w:val="fr-BE"/>
              </w:rPr>
            </w:pPr>
          </w:p>
        </w:tc>
        <w:tc>
          <w:tcPr>
            <w:tcW w:w="1344" w:type="dxa"/>
            <w:tcBorders>
              <w:top w:val="single" w:sz="4" w:space="0" w:color="auto"/>
              <w:left w:val="single" w:sz="4" w:space="0" w:color="auto"/>
              <w:bottom w:val="single" w:sz="4" w:space="0" w:color="auto"/>
              <w:right w:val="single" w:sz="4" w:space="0" w:color="auto"/>
            </w:tcBorders>
          </w:tcPr>
          <w:p w14:paraId="61C9D1C5" w14:textId="77777777" w:rsidR="00AE4FB2" w:rsidRPr="00566EAD" w:rsidRDefault="00AE4FB2" w:rsidP="00AE4FB2">
            <w:pPr>
              <w:rPr>
                <w:rFonts w:cs="ArialMT"/>
                <w:sz w:val="18"/>
                <w:szCs w:val="18"/>
                <w:lang w:val="fr-BE" w:eastAsia="fr-FR"/>
              </w:rPr>
            </w:pPr>
            <w:r w:rsidRPr="00566EAD">
              <w:rPr>
                <w:rFonts w:cs="ArialMT"/>
                <w:sz w:val="18"/>
                <w:szCs w:val="18"/>
                <w:lang w:val="fr-BE" w:eastAsia="fr-FR"/>
              </w:rPr>
              <w:t>OECD 109</w:t>
            </w:r>
          </w:p>
        </w:tc>
        <w:tc>
          <w:tcPr>
            <w:tcW w:w="2176" w:type="dxa"/>
            <w:tcBorders>
              <w:top w:val="single" w:sz="4" w:space="0" w:color="auto"/>
              <w:left w:val="single" w:sz="4" w:space="0" w:color="auto"/>
              <w:bottom w:val="single" w:sz="4" w:space="0" w:color="auto"/>
              <w:right w:val="single" w:sz="4" w:space="0" w:color="auto"/>
            </w:tcBorders>
          </w:tcPr>
          <w:p w14:paraId="168164AF" w14:textId="77777777" w:rsidR="00AE4FB2" w:rsidRPr="00566EAD" w:rsidRDefault="00AE4FB2" w:rsidP="00AE4FB2">
            <w:pPr>
              <w:rPr>
                <w:rFonts w:eastAsia="Calibri"/>
                <w:sz w:val="18"/>
                <w:szCs w:val="18"/>
              </w:rPr>
            </w:pPr>
            <w:r w:rsidRPr="00566EAD">
              <w:rPr>
                <w:rFonts w:eastAsia="Calibri"/>
                <w:sz w:val="18"/>
                <w:szCs w:val="18"/>
              </w:rPr>
              <w:t>Meta SPC 2 (13.125% sodium hypochlorite)</w:t>
            </w:r>
          </w:p>
        </w:tc>
        <w:tc>
          <w:tcPr>
            <w:tcW w:w="6471" w:type="dxa"/>
            <w:tcBorders>
              <w:top w:val="single" w:sz="4" w:space="0" w:color="auto"/>
              <w:left w:val="single" w:sz="4" w:space="0" w:color="auto"/>
              <w:bottom w:val="single" w:sz="4" w:space="0" w:color="auto"/>
              <w:right w:val="single" w:sz="4" w:space="0" w:color="auto"/>
            </w:tcBorders>
          </w:tcPr>
          <w:p w14:paraId="7D00598C" w14:textId="77777777" w:rsidR="00AE4FB2" w:rsidRPr="00566EAD" w:rsidRDefault="00AE4FB2" w:rsidP="00AE4FB2">
            <w:pPr>
              <w:rPr>
                <w:rFonts w:cs="Arial-BoldMT"/>
                <w:bCs/>
                <w:sz w:val="18"/>
                <w:szCs w:val="18"/>
                <w:lang w:eastAsia="fr-FR"/>
              </w:rPr>
            </w:pPr>
            <w:r>
              <w:rPr>
                <w:rFonts w:cs="Arial-BoldMT"/>
                <w:bCs/>
                <w:sz w:val="18"/>
                <w:szCs w:val="18"/>
                <w:lang w:val="en-US" w:eastAsia="fr-FR"/>
              </w:rPr>
              <w:t>D</w:t>
            </w:r>
            <w:r w:rsidRPr="00FE3F77">
              <w:rPr>
                <w:rFonts w:cs="Arial-BoldMT"/>
                <w:bCs/>
                <w:sz w:val="18"/>
                <w:szCs w:val="18"/>
                <w:vertAlign w:val="superscript"/>
                <w:lang w:val="en-US" w:eastAsia="fr-FR"/>
              </w:rPr>
              <w:t>20</w:t>
            </w:r>
            <w:r w:rsidRPr="00FE3F77">
              <w:rPr>
                <w:rFonts w:cs="Arial-BoldMT"/>
                <w:bCs/>
                <w:sz w:val="18"/>
                <w:szCs w:val="18"/>
                <w:vertAlign w:val="subscript"/>
                <w:lang w:val="en-US" w:eastAsia="fr-FR"/>
              </w:rPr>
              <w:t>4</w:t>
            </w:r>
            <w:r>
              <w:rPr>
                <w:rFonts w:cs="Arial-BoldMT"/>
                <w:bCs/>
                <w:sz w:val="18"/>
                <w:szCs w:val="18"/>
                <w:lang w:val="en-US" w:eastAsia="fr-FR"/>
              </w:rPr>
              <w:t>=</w:t>
            </w:r>
            <w:r w:rsidRPr="00566EAD">
              <w:rPr>
                <w:rFonts w:cs="Arial-BoldMT"/>
                <w:bCs/>
                <w:sz w:val="18"/>
                <w:szCs w:val="18"/>
                <w:lang w:eastAsia="fr-FR"/>
              </w:rPr>
              <w:t>1.218 (20°C)</w:t>
            </w:r>
          </w:p>
        </w:tc>
        <w:tc>
          <w:tcPr>
            <w:tcW w:w="1417" w:type="dxa"/>
            <w:tcBorders>
              <w:top w:val="single" w:sz="4" w:space="0" w:color="auto"/>
              <w:left w:val="single" w:sz="4" w:space="0" w:color="auto"/>
              <w:bottom w:val="single" w:sz="4" w:space="0" w:color="auto"/>
              <w:right w:val="single" w:sz="4" w:space="0" w:color="auto"/>
            </w:tcBorders>
          </w:tcPr>
          <w:p w14:paraId="1178571C"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2021, report 20-30-047-ES Part 1</w:t>
            </w:r>
          </w:p>
        </w:tc>
        <w:tc>
          <w:tcPr>
            <w:tcW w:w="1701" w:type="dxa"/>
            <w:tcBorders>
              <w:top w:val="single" w:sz="4" w:space="0" w:color="auto"/>
              <w:left w:val="single" w:sz="4" w:space="0" w:color="auto"/>
              <w:bottom w:val="single" w:sz="4" w:space="0" w:color="auto"/>
              <w:right w:val="single" w:sz="4" w:space="0" w:color="auto"/>
            </w:tcBorders>
          </w:tcPr>
          <w:p w14:paraId="50B27B67"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752BC6D8" w14:textId="77777777" w:rsidTr="008D426A">
        <w:tc>
          <w:tcPr>
            <w:tcW w:w="2270" w:type="dxa"/>
            <w:vMerge/>
            <w:tcBorders>
              <w:left w:val="single" w:sz="4" w:space="0" w:color="auto"/>
              <w:right w:val="single" w:sz="4" w:space="0" w:color="auto"/>
            </w:tcBorders>
          </w:tcPr>
          <w:p w14:paraId="0D8F28DE" w14:textId="77777777" w:rsidR="00AE4FB2" w:rsidRPr="00566EAD" w:rsidRDefault="00AE4FB2" w:rsidP="00AE4FB2">
            <w:pPr>
              <w:rPr>
                <w:rFonts w:eastAsia="Calibri"/>
                <w:sz w:val="18"/>
                <w:szCs w:val="18"/>
                <w:lang w:val="fr-BE"/>
              </w:rPr>
            </w:pPr>
          </w:p>
        </w:tc>
        <w:tc>
          <w:tcPr>
            <w:tcW w:w="1344" w:type="dxa"/>
            <w:tcBorders>
              <w:top w:val="single" w:sz="4" w:space="0" w:color="auto"/>
              <w:left w:val="single" w:sz="4" w:space="0" w:color="auto"/>
              <w:bottom w:val="single" w:sz="4" w:space="0" w:color="auto"/>
              <w:right w:val="single" w:sz="4" w:space="0" w:color="auto"/>
            </w:tcBorders>
          </w:tcPr>
          <w:p w14:paraId="481F80A6" w14:textId="77777777" w:rsidR="00AE4FB2" w:rsidRPr="00566EAD" w:rsidRDefault="00AE4FB2" w:rsidP="00AE4FB2">
            <w:pPr>
              <w:rPr>
                <w:rFonts w:cs="ArialMT"/>
                <w:sz w:val="18"/>
                <w:szCs w:val="18"/>
                <w:lang w:val="fr-BE" w:eastAsia="fr-FR"/>
              </w:rPr>
            </w:pPr>
            <w:r w:rsidRPr="00566EAD">
              <w:rPr>
                <w:rFonts w:cs="ArialMT"/>
                <w:sz w:val="18"/>
                <w:szCs w:val="18"/>
                <w:lang w:val="fr-BE" w:eastAsia="fr-FR"/>
              </w:rPr>
              <w:t>OECD 109</w:t>
            </w:r>
          </w:p>
        </w:tc>
        <w:tc>
          <w:tcPr>
            <w:tcW w:w="2176" w:type="dxa"/>
            <w:tcBorders>
              <w:top w:val="single" w:sz="4" w:space="0" w:color="auto"/>
              <w:left w:val="single" w:sz="4" w:space="0" w:color="auto"/>
              <w:bottom w:val="single" w:sz="4" w:space="0" w:color="auto"/>
              <w:right w:val="single" w:sz="4" w:space="0" w:color="auto"/>
            </w:tcBorders>
          </w:tcPr>
          <w:p w14:paraId="7B973C63" w14:textId="77777777" w:rsidR="00AE4FB2" w:rsidRPr="00566EAD" w:rsidRDefault="00AE4FB2" w:rsidP="00AE4FB2">
            <w:pPr>
              <w:rPr>
                <w:rFonts w:eastAsia="Calibri"/>
                <w:sz w:val="18"/>
                <w:szCs w:val="18"/>
              </w:rPr>
            </w:pPr>
            <w:r w:rsidRPr="00566EAD">
              <w:rPr>
                <w:rFonts w:eastAsia="Calibri"/>
                <w:sz w:val="18"/>
                <w:szCs w:val="18"/>
              </w:rPr>
              <w:t>Meta SPC 2 (15.225% sodium hypochlorite)</w:t>
            </w:r>
          </w:p>
        </w:tc>
        <w:tc>
          <w:tcPr>
            <w:tcW w:w="6471" w:type="dxa"/>
            <w:tcBorders>
              <w:top w:val="single" w:sz="4" w:space="0" w:color="auto"/>
              <w:left w:val="single" w:sz="4" w:space="0" w:color="auto"/>
              <w:bottom w:val="single" w:sz="4" w:space="0" w:color="auto"/>
              <w:right w:val="single" w:sz="4" w:space="0" w:color="auto"/>
            </w:tcBorders>
          </w:tcPr>
          <w:p w14:paraId="73F4AB3B" w14:textId="77777777" w:rsidR="00AE4FB2" w:rsidRPr="00566EAD" w:rsidRDefault="00AE4FB2" w:rsidP="00AE4FB2">
            <w:pPr>
              <w:rPr>
                <w:rFonts w:cs="Arial-BoldMT"/>
                <w:bCs/>
                <w:sz w:val="18"/>
                <w:szCs w:val="18"/>
                <w:lang w:eastAsia="fr-FR"/>
              </w:rPr>
            </w:pPr>
            <w:r>
              <w:rPr>
                <w:rFonts w:cs="Arial-BoldMT"/>
                <w:bCs/>
                <w:sz w:val="18"/>
                <w:szCs w:val="18"/>
                <w:lang w:val="en-US" w:eastAsia="fr-FR"/>
              </w:rPr>
              <w:t>D</w:t>
            </w:r>
            <w:r w:rsidRPr="00FE3F77">
              <w:rPr>
                <w:rFonts w:cs="Arial-BoldMT"/>
                <w:bCs/>
                <w:sz w:val="18"/>
                <w:szCs w:val="18"/>
                <w:vertAlign w:val="superscript"/>
                <w:lang w:val="en-US" w:eastAsia="fr-FR"/>
              </w:rPr>
              <w:t>20</w:t>
            </w:r>
            <w:r w:rsidRPr="00FE3F77">
              <w:rPr>
                <w:rFonts w:cs="Arial-BoldMT"/>
                <w:bCs/>
                <w:sz w:val="18"/>
                <w:szCs w:val="18"/>
                <w:vertAlign w:val="subscript"/>
                <w:lang w:val="en-US" w:eastAsia="fr-FR"/>
              </w:rPr>
              <w:t>4</w:t>
            </w:r>
            <w:r>
              <w:rPr>
                <w:rFonts w:cs="Arial-BoldMT"/>
                <w:bCs/>
                <w:sz w:val="18"/>
                <w:szCs w:val="18"/>
                <w:lang w:val="en-US" w:eastAsia="fr-FR"/>
              </w:rPr>
              <w:t>=</w:t>
            </w:r>
            <w:r>
              <w:rPr>
                <w:rFonts w:cs="Arial-BoldMT"/>
                <w:bCs/>
                <w:sz w:val="18"/>
                <w:szCs w:val="18"/>
                <w:lang w:eastAsia="fr-FR"/>
              </w:rPr>
              <w:t>1.242</w:t>
            </w:r>
            <w:r w:rsidRPr="00566EAD">
              <w:rPr>
                <w:rFonts w:cs="Arial-BoldMT"/>
                <w:bCs/>
                <w:sz w:val="18"/>
                <w:szCs w:val="18"/>
                <w:lang w:eastAsia="fr-FR"/>
              </w:rPr>
              <w:t xml:space="preserve"> (20°C)</w:t>
            </w:r>
          </w:p>
        </w:tc>
        <w:tc>
          <w:tcPr>
            <w:tcW w:w="1417" w:type="dxa"/>
            <w:tcBorders>
              <w:top w:val="single" w:sz="4" w:space="0" w:color="auto"/>
              <w:left w:val="single" w:sz="4" w:space="0" w:color="auto"/>
              <w:bottom w:val="single" w:sz="4" w:space="0" w:color="auto"/>
              <w:right w:val="single" w:sz="4" w:space="0" w:color="auto"/>
            </w:tcBorders>
          </w:tcPr>
          <w:p w14:paraId="0C59EDA6"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2021, report 20-30-042-ES Part 1</w:t>
            </w:r>
          </w:p>
        </w:tc>
        <w:tc>
          <w:tcPr>
            <w:tcW w:w="1701" w:type="dxa"/>
            <w:tcBorders>
              <w:top w:val="single" w:sz="4" w:space="0" w:color="auto"/>
              <w:left w:val="single" w:sz="4" w:space="0" w:color="auto"/>
              <w:bottom w:val="single" w:sz="4" w:space="0" w:color="auto"/>
              <w:right w:val="single" w:sz="4" w:space="0" w:color="auto"/>
            </w:tcBorders>
          </w:tcPr>
          <w:p w14:paraId="70FEAC7A"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06A25A3C" w14:textId="77777777" w:rsidTr="008D426A">
        <w:tc>
          <w:tcPr>
            <w:tcW w:w="2270" w:type="dxa"/>
            <w:vMerge/>
            <w:tcBorders>
              <w:left w:val="single" w:sz="4" w:space="0" w:color="auto"/>
              <w:right w:val="single" w:sz="4" w:space="0" w:color="auto"/>
            </w:tcBorders>
          </w:tcPr>
          <w:p w14:paraId="2B78367E" w14:textId="77777777" w:rsidR="00AE4FB2" w:rsidRPr="00566EAD" w:rsidRDefault="00AE4FB2" w:rsidP="00AE4FB2">
            <w:pPr>
              <w:rPr>
                <w:rFonts w:eastAsia="Calibri"/>
                <w:sz w:val="18"/>
                <w:szCs w:val="18"/>
                <w:lang w:val="fr-BE"/>
              </w:rPr>
            </w:pPr>
          </w:p>
        </w:tc>
        <w:tc>
          <w:tcPr>
            <w:tcW w:w="1344" w:type="dxa"/>
            <w:tcBorders>
              <w:top w:val="single" w:sz="4" w:space="0" w:color="auto"/>
              <w:left w:val="single" w:sz="4" w:space="0" w:color="auto"/>
              <w:bottom w:val="single" w:sz="4" w:space="0" w:color="auto"/>
              <w:right w:val="single" w:sz="4" w:space="0" w:color="auto"/>
            </w:tcBorders>
          </w:tcPr>
          <w:p w14:paraId="3DCF5A83" w14:textId="77777777" w:rsidR="00AE4FB2" w:rsidRPr="00566EAD" w:rsidRDefault="00AE4FB2" w:rsidP="00AE4FB2">
            <w:pPr>
              <w:rPr>
                <w:rFonts w:cs="ArialMT"/>
                <w:sz w:val="18"/>
                <w:szCs w:val="18"/>
                <w:lang w:val="fr-BE" w:eastAsia="fr-FR"/>
              </w:rPr>
            </w:pPr>
            <w:r w:rsidRPr="00566EAD">
              <w:rPr>
                <w:rFonts w:cs="ArialMT"/>
                <w:sz w:val="18"/>
                <w:szCs w:val="18"/>
                <w:lang w:val="fr-BE" w:eastAsia="fr-FR"/>
              </w:rPr>
              <w:t>OECD 109</w:t>
            </w:r>
          </w:p>
        </w:tc>
        <w:tc>
          <w:tcPr>
            <w:tcW w:w="2176" w:type="dxa"/>
            <w:tcBorders>
              <w:top w:val="single" w:sz="4" w:space="0" w:color="auto"/>
              <w:left w:val="single" w:sz="4" w:space="0" w:color="auto"/>
              <w:bottom w:val="single" w:sz="4" w:space="0" w:color="auto"/>
              <w:right w:val="single" w:sz="4" w:space="0" w:color="auto"/>
            </w:tcBorders>
          </w:tcPr>
          <w:p w14:paraId="56D02C27" w14:textId="77777777" w:rsidR="00AE4FB2" w:rsidRPr="00566EAD" w:rsidRDefault="00AE4FB2" w:rsidP="00AE4FB2">
            <w:pPr>
              <w:rPr>
                <w:rFonts w:eastAsia="Calibri"/>
                <w:sz w:val="18"/>
                <w:szCs w:val="18"/>
                <w:lang w:val="fr-BE"/>
              </w:rPr>
            </w:pPr>
            <w:r w:rsidRPr="00566EAD">
              <w:rPr>
                <w:rFonts w:eastAsia="Calibri"/>
                <w:sz w:val="18"/>
                <w:szCs w:val="18"/>
              </w:rPr>
              <w:t>Meta SPC 3 (1.575% sodium hypochlorite)</w:t>
            </w:r>
          </w:p>
        </w:tc>
        <w:tc>
          <w:tcPr>
            <w:tcW w:w="6471" w:type="dxa"/>
            <w:tcBorders>
              <w:top w:val="single" w:sz="4" w:space="0" w:color="auto"/>
              <w:left w:val="single" w:sz="4" w:space="0" w:color="auto"/>
              <w:bottom w:val="single" w:sz="4" w:space="0" w:color="auto"/>
              <w:right w:val="single" w:sz="4" w:space="0" w:color="auto"/>
            </w:tcBorders>
          </w:tcPr>
          <w:p w14:paraId="0B3AC8D6" w14:textId="77777777" w:rsidR="00AE4FB2" w:rsidRPr="00566EAD" w:rsidRDefault="00AE4FB2" w:rsidP="00AE4FB2">
            <w:pPr>
              <w:rPr>
                <w:rFonts w:cs="Arial-BoldMT"/>
                <w:bCs/>
                <w:sz w:val="18"/>
                <w:szCs w:val="18"/>
                <w:lang w:val="fr-BE" w:eastAsia="fr-FR"/>
              </w:rPr>
            </w:pPr>
            <w:r>
              <w:rPr>
                <w:rFonts w:cs="Arial-BoldMT"/>
                <w:bCs/>
                <w:sz w:val="18"/>
                <w:szCs w:val="18"/>
                <w:lang w:val="en-US" w:eastAsia="fr-FR"/>
              </w:rPr>
              <w:t>D</w:t>
            </w:r>
            <w:r w:rsidRPr="00FE3F77">
              <w:rPr>
                <w:rFonts w:cs="Arial-BoldMT"/>
                <w:bCs/>
                <w:sz w:val="18"/>
                <w:szCs w:val="18"/>
                <w:vertAlign w:val="superscript"/>
                <w:lang w:val="en-US" w:eastAsia="fr-FR"/>
              </w:rPr>
              <w:t>20</w:t>
            </w:r>
            <w:r w:rsidRPr="00FE3F77">
              <w:rPr>
                <w:rFonts w:cs="Arial-BoldMT"/>
                <w:bCs/>
                <w:sz w:val="18"/>
                <w:szCs w:val="18"/>
                <w:vertAlign w:val="subscript"/>
                <w:lang w:val="en-US" w:eastAsia="fr-FR"/>
              </w:rPr>
              <w:t>4</w:t>
            </w:r>
            <w:r>
              <w:rPr>
                <w:rFonts w:cs="Arial-BoldMT"/>
                <w:bCs/>
                <w:sz w:val="18"/>
                <w:szCs w:val="18"/>
                <w:lang w:val="en-US" w:eastAsia="fr-FR"/>
              </w:rPr>
              <w:t>=</w:t>
            </w:r>
            <w:r>
              <w:rPr>
                <w:rFonts w:cs="Arial-BoldMT"/>
                <w:bCs/>
                <w:sz w:val="18"/>
                <w:szCs w:val="18"/>
                <w:lang w:val="fr-BE" w:eastAsia="fr-FR"/>
              </w:rPr>
              <w:t>1.028</w:t>
            </w:r>
            <w:r w:rsidRPr="00566EAD">
              <w:rPr>
                <w:rFonts w:cs="Arial-BoldMT"/>
                <w:bCs/>
                <w:sz w:val="18"/>
                <w:szCs w:val="18"/>
                <w:lang w:val="fr-BE" w:eastAsia="fr-FR"/>
              </w:rPr>
              <w:t xml:space="preserve"> (20°C)</w:t>
            </w:r>
          </w:p>
        </w:tc>
        <w:tc>
          <w:tcPr>
            <w:tcW w:w="1417" w:type="dxa"/>
            <w:tcBorders>
              <w:top w:val="single" w:sz="4" w:space="0" w:color="auto"/>
              <w:left w:val="single" w:sz="4" w:space="0" w:color="auto"/>
              <w:bottom w:val="single" w:sz="4" w:space="0" w:color="auto"/>
              <w:right w:val="single" w:sz="4" w:space="0" w:color="auto"/>
            </w:tcBorders>
          </w:tcPr>
          <w:p w14:paraId="69376619"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20-30-017-ES Part 1</w:t>
            </w:r>
          </w:p>
        </w:tc>
        <w:tc>
          <w:tcPr>
            <w:tcW w:w="1701" w:type="dxa"/>
            <w:tcBorders>
              <w:top w:val="single" w:sz="4" w:space="0" w:color="auto"/>
              <w:left w:val="single" w:sz="4" w:space="0" w:color="auto"/>
              <w:bottom w:val="single" w:sz="4" w:space="0" w:color="auto"/>
              <w:right w:val="single" w:sz="4" w:space="0" w:color="auto"/>
            </w:tcBorders>
          </w:tcPr>
          <w:p w14:paraId="0D54BB4E"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3BDF07DB" w14:textId="77777777" w:rsidTr="008D426A">
        <w:tc>
          <w:tcPr>
            <w:tcW w:w="2270" w:type="dxa"/>
            <w:vMerge/>
            <w:tcBorders>
              <w:left w:val="single" w:sz="4" w:space="0" w:color="auto"/>
              <w:right w:val="single" w:sz="4" w:space="0" w:color="auto"/>
            </w:tcBorders>
          </w:tcPr>
          <w:p w14:paraId="1D6C5A6F" w14:textId="77777777" w:rsidR="00AE4FB2" w:rsidRPr="00566EAD" w:rsidRDefault="00AE4FB2" w:rsidP="00AE4FB2">
            <w:pPr>
              <w:rPr>
                <w:rFonts w:eastAsia="Calibri"/>
                <w:sz w:val="18"/>
                <w:szCs w:val="18"/>
                <w:lang w:val="fr-BE"/>
              </w:rPr>
            </w:pPr>
          </w:p>
        </w:tc>
        <w:tc>
          <w:tcPr>
            <w:tcW w:w="1344" w:type="dxa"/>
            <w:tcBorders>
              <w:top w:val="single" w:sz="4" w:space="0" w:color="auto"/>
              <w:left w:val="single" w:sz="4" w:space="0" w:color="auto"/>
              <w:bottom w:val="single" w:sz="4" w:space="0" w:color="auto"/>
              <w:right w:val="single" w:sz="4" w:space="0" w:color="auto"/>
            </w:tcBorders>
          </w:tcPr>
          <w:p w14:paraId="60D6155C" w14:textId="77777777" w:rsidR="00AE4FB2" w:rsidRPr="00566EAD" w:rsidRDefault="00AE4FB2" w:rsidP="00AE4FB2">
            <w:pPr>
              <w:rPr>
                <w:rFonts w:cs="ArialMT"/>
                <w:sz w:val="18"/>
                <w:szCs w:val="18"/>
                <w:lang w:val="fr-BE" w:eastAsia="fr-FR"/>
              </w:rPr>
            </w:pPr>
            <w:r w:rsidRPr="00566EAD">
              <w:rPr>
                <w:rFonts w:cs="ArialMT"/>
                <w:sz w:val="18"/>
                <w:szCs w:val="18"/>
                <w:lang w:val="fr-BE" w:eastAsia="fr-FR"/>
              </w:rPr>
              <w:t>OECD 109</w:t>
            </w:r>
          </w:p>
        </w:tc>
        <w:tc>
          <w:tcPr>
            <w:tcW w:w="2176" w:type="dxa"/>
            <w:tcBorders>
              <w:top w:val="single" w:sz="4" w:space="0" w:color="auto"/>
              <w:left w:val="single" w:sz="4" w:space="0" w:color="auto"/>
              <w:bottom w:val="single" w:sz="4" w:space="0" w:color="auto"/>
              <w:right w:val="single" w:sz="4" w:space="0" w:color="auto"/>
            </w:tcBorders>
          </w:tcPr>
          <w:p w14:paraId="0FFE5DBD" w14:textId="77777777" w:rsidR="00AE4FB2" w:rsidRPr="00566EAD" w:rsidRDefault="00AE4FB2" w:rsidP="00AE4FB2">
            <w:pPr>
              <w:rPr>
                <w:rFonts w:eastAsia="Calibri"/>
                <w:sz w:val="18"/>
                <w:szCs w:val="18"/>
                <w:lang w:val="fr-BE"/>
              </w:rPr>
            </w:pPr>
            <w:r w:rsidRPr="00566EAD">
              <w:rPr>
                <w:rFonts w:eastAsia="Calibri"/>
                <w:sz w:val="18"/>
                <w:szCs w:val="18"/>
              </w:rPr>
              <w:t>Meta SPC 5 (5.145% sodium hypochlorite)</w:t>
            </w:r>
          </w:p>
        </w:tc>
        <w:tc>
          <w:tcPr>
            <w:tcW w:w="6471" w:type="dxa"/>
            <w:tcBorders>
              <w:top w:val="single" w:sz="4" w:space="0" w:color="auto"/>
              <w:left w:val="single" w:sz="4" w:space="0" w:color="auto"/>
              <w:bottom w:val="single" w:sz="4" w:space="0" w:color="auto"/>
              <w:right w:val="single" w:sz="4" w:space="0" w:color="auto"/>
            </w:tcBorders>
          </w:tcPr>
          <w:p w14:paraId="2C5EE40B" w14:textId="77777777" w:rsidR="00AE4FB2" w:rsidRPr="00566EAD" w:rsidRDefault="00AE4FB2" w:rsidP="00AE4FB2">
            <w:pPr>
              <w:rPr>
                <w:rFonts w:cs="Arial-BoldMT"/>
                <w:bCs/>
                <w:sz w:val="18"/>
                <w:szCs w:val="18"/>
                <w:lang w:val="fr-BE" w:eastAsia="fr-FR"/>
              </w:rPr>
            </w:pPr>
            <w:r>
              <w:rPr>
                <w:rFonts w:cs="Arial-BoldMT"/>
                <w:bCs/>
                <w:sz w:val="18"/>
                <w:szCs w:val="18"/>
                <w:lang w:val="en-US" w:eastAsia="fr-FR"/>
              </w:rPr>
              <w:t>D</w:t>
            </w:r>
            <w:r w:rsidRPr="00FE3F77">
              <w:rPr>
                <w:rFonts w:cs="Arial-BoldMT"/>
                <w:bCs/>
                <w:sz w:val="18"/>
                <w:szCs w:val="18"/>
                <w:vertAlign w:val="superscript"/>
                <w:lang w:val="en-US" w:eastAsia="fr-FR"/>
              </w:rPr>
              <w:t>20</w:t>
            </w:r>
            <w:r w:rsidRPr="00FE3F77">
              <w:rPr>
                <w:rFonts w:cs="Arial-BoldMT"/>
                <w:bCs/>
                <w:sz w:val="18"/>
                <w:szCs w:val="18"/>
                <w:vertAlign w:val="subscript"/>
                <w:lang w:val="en-US" w:eastAsia="fr-FR"/>
              </w:rPr>
              <w:t>4</w:t>
            </w:r>
            <w:r>
              <w:rPr>
                <w:rFonts w:cs="Arial-BoldMT"/>
                <w:bCs/>
                <w:sz w:val="18"/>
                <w:szCs w:val="18"/>
                <w:lang w:val="en-US" w:eastAsia="fr-FR"/>
              </w:rPr>
              <w:t>=</w:t>
            </w:r>
            <w:r>
              <w:rPr>
                <w:rFonts w:cs="Arial-BoldMT"/>
                <w:bCs/>
                <w:sz w:val="18"/>
                <w:szCs w:val="18"/>
                <w:lang w:val="fr-BE" w:eastAsia="fr-FR"/>
              </w:rPr>
              <w:t>1.091</w:t>
            </w:r>
            <w:r w:rsidRPr="00566EAD">
              <w:rPr>
                <w:rFonts w:cs="Arial-BoldMT"/>
                <w:bCs/>
                <w:sz w:val="18"/>
                <w:szCs w:val="18"/>
                <w:lang w:val="fr-BE" w:eastAsia="fr-FR"/>
              </w:rPr>
              <w:t xml:space="preserve"> (20°C)</w:t>
            </w:r>
          </w:p>
        </w:tc>
        <w:tc>
          <w:tcPr>
            <w:tcW w:w="1417" w:type="dxa"/>
            <w:tcBorders>
              <w:top w:val="single" w:sz="4" w:space="0" w:color="auto"/>
              <w:left w:val="single" w:sz="4" w:space="0" w:color="auto"/>
              <w:bottom w:val="single" w:sz="4" w:space="0" w:color="auto"/>
              <w:right w:val="single" w:sz="4" w:space="0" w:color="auto"/>
            </w:tcBorders>
          </w:tcPr>
          <w:p w14:paraId="4F5F3F4E"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20-30-019-ES Part 1</w:t>
            </w:r>
          </w:p>
        </w:tc>
        <w:tc>
          <w:tcPr>
            <w:tcW w:w="1701" w:type="dxa"/>
            <w:tcBorders>
              <w:top w:val="single" w:sz="4" w:space="0" w:color="auto"/>
              <w:left w:val="single" w:sz="4" w:space="0" w:color="auto"/>
              <w:bottom w:val="single" w:sz="4" w:space="0" w:color="auto"/>
              <w:right w:val="single" w:sz="4" w:space="0" w:color="auto"/>
            </w:tcBorders>
          </w:tcPr>
          <w:p w14:paraId="140C6DDA"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4F835146" w14:textId="77777777" w:rsidTr="008D426A">
        <w:tc>
          <w:tcPr>
            <w:tcW w:w="2270" w:type="dxa"/>
            <w:vMerge/>
            <w:tcBorders>
              <w:left w:val="single" w:sz="4" w:space="0" w:color="auto"/>
              <w:right w:val="single" w:sz="4" w:space="0" w:color="auto"/>
            </w:tcBorders>
          </w:tcPr>
          <w:p w14:paraId="763D3738" w14:textId="77777777" w:rsidR="00AE4FB2" w:rsidRPr="00566EAD" w:rsidRDefault="00AE4FB2" w:rsidP="00AE4FB2">
            <w:pPr>
              <w:rPr>
                <w:rFonts w:eastAsia="Calibri"/>
                <w:sz w:val="18"/>
                <w:szCs w:val="18"/>
                <w:lang w:val="fr-BE"/>
              </w:rPr>
            </w:pPr>
          </w:p>
        </w:tc>
        <w:tc>
          <w:tcPr>
            <w:tcW w:w="1344" w:type="dxa"/>
            <w:tcBorders>
              <w:left w:val="single" w:sz="4" w:space="0" w:color="auto"/>
            </w:tcBorders>
          </w:tcPr>
          <w:p w14:paraId="257C574E"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fr-FR" w:eastAsia="fr-FR"/>
              </w:rPr>
              <w:t>OECD 109</w:t>
            </w:r>
          </w:p>
        </w:tc>
        <w:tc>
          <w:tcPr>
            <w:tcW w:w="2176" w:type="dxa"/>
          </w:tcPr>
          <w:p w14:paraId="2E2E1DD5" w14:textId="77777777" w:rsidR="00AE4FB2" w:rsidRPr="00566EAD" w:rsidRDefault="00AE4FB2" w:rsidP="00AE4FB2">
            <w:pPr>
              <w:rPr>
                <w:rFonts w:eastAsia="Calibri"/>
                <w:sz w:val="18"/>
                <w:szCs w:val="18"/>
              </w:rPr>
            </w:pPr>
            <w:r w:rsidRPr="00566EAD">
              <w:rPr>
                <w:rFonts w:eastAsia="Calibri"/>
                <w:sz w:val="18"/>
                <w:szCs w:val="18"/>
              </w:rPr>
              <w:t>Meta SPC 8 (2.73% sodium hypochlorite)</w:t>
            </w:r>
          </w:p>
        </w:tc>
        <w:tc>
          <w:tcPr>
            <w:tcW w:w="6471" w:type="dxa"/>
          </w:tcPr>
          <w:p w14:paraId="3A3B4DB2" w14:textId="77777777" w:rsidR="00AE4FB2" w:rsidRPr="00566EAD" w:rsidRDefault="00AE4FB2" w:rsidP="00AE4FB2">
            <w:pPr>
              <w:autoSpaceDE w:val="0"/>
              <w:autoSpaceDN w:val="0"/>
              <w:adjustRightInd w:val="0"/>
              <w:rPr>
                <w:rFonts w:cs="ArialMT"/>
                <w:sz w:val="18"/>
                <w:szCs w:val="18"/>
                <w:lang w:val="en-US" w:eastAsia="fr-FR"/>
              </w:rPr>
            </w:pPr>
            <w:r>
              <w:rPr>
                <w:rFonts w:cs="Arial-BoldMT"/>
                <w:bCs/>
                <w:sz w:val="18"/>
                <w:szCs w:val="18"/>
                <w:lang w:val="en-US" w:eastAsia="fr-FR"/>
              </w:rPr>
              <w:t>D</w:t>
            </w:r>
            <w:r w:rsidRPr="00FE3F77">
              <w:rPr>
                <w:rFonts w:cs="Arial-BoldMT"/>
                <w:bCs/>
                <w:sz w:val="18"/>
                <w:szCs w:val="18"/>
                <w:vertAlign w:val="superscript"/>
                <w:lang w:val="en-US" w:eastAsia="fr-FR"/>
              </w:rPr>
              <w:t>20</w:t>
            </w:r>
            <w:r w:rsidRPr="00FE3F77">
              <w:rPr>
                <w:rFonts w:cs="Arial-BoldMT"/>
                <w:bCs/>
                <w:sz w:val="18"/>
                <w:szCs w:val="18"/>
                <w:vertAlign w:val="subscript"/>
                <w:lang w:val="en-US" w:eastAsia="fr-FR"/>
              </w:rPr>
              <w:t>4</w:t>
            </w:r>
            <w:r>
              <w:rPr>
                <w:rFonts w:cs="Arial-BoldMT"/>
                <w:bCs/>
                <w:sz w:val="18"/>
                <w:szCs w:val="18"/>
                <w:lang w:val="en-US" w:eastAsia="fr-FR"/>
              </w:rPr>
              <w:t>=1.051</w:t>
            </w:r>
            <w:r w:rsidRPr="00566EAD">
              <w:rPr>
                <w:rFonts w:cs="Arial-BoldMT"/>
                <w:bCs/>
                <w:sz w:val="18"/>
                <w:szCs w:val="18"/>
                <w:lang w:val="en-US" w:eastAsia="fr-FR"/>
              </w:rPr>
              <w:t xml:space="preserve"> (20°C)</w:t>
            </w:r>
          </w:p>
        </w:tc>
        <w:tc>
          <w:tcPr>
            <w:tcW w:w="1417" w:type="dxa"/>
          </w:tcPr>
          <w:p w14:paraId="10206CED"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20-30-021-ES Part 1</w:t>
            </w:r>
          </w:p>
        </w:tc>
        <w:tc>
          <w:tcPr>
            <w:tcW w:w="1701" w:type="dxa"/>
          </w:tcPr>
          <w:p w14:paraId="46FF699C"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02035E15" w14:textId="77777777" w:rsidTr="7168C309">
        <w:tc>
          <w:tcPr>
            <w:tcW w:w="2270" w:type="dxa"/>
          </w:tcPr>
          <w:p w14:paraId="7BD1CED5" w14:textId="77777777" w:rsidR="00AE4FB2" w:rsidRPr="00566EAD" w:rsidRDefault="00AE4FB2" w:rsidP="00AE4FB2">
            <w:pPr>
              <w:rPr>
                <w:rFonts w:eastAsia="Calibri"/>
                <w:sz w:val="18"/>
                <w:szCs w:val="18"/>
              </w:rPr>
            </w:pPr>
            <w:r w:rsidRPr="00566EAD">
              <w:rPr>
                <w:rFonts w:eastAsia="Calibri"/>
                <w:sz w:val="18"/>
                <w:szCs w:val="18"/>
              </w:rPr>
              <w:t xml:space="preserve">Storage stability test – </w:t>
            </w:r>
            <w:r w:rsidRPr="00566EAD">
              <w:rPr>
                <w:rFonts w:eastAsia="Calibri"/>
                <w:b/>
                <w:sz w:val="18"/>
                <w:szCs w:val="18"/>
              </w:rPr>
              <w:t>accelerated storage</w:t>
            </w:r>
          </w:p>
        </w:tc>
        <w:tc>
          <w:tcPr>
            <w:tcW w:w="1344" w:type="dxa"/>
          </w:tcPr>
          <w:p w14:paraId="3AF8AA81" w14:textId="77777777" w:rsidR="00AE4FB2"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CIPAC method MT46.3</w:t>
            </w:r>
          </w:p>
          <w:p w14:paraId="70B1EAB5" w14:textId="77777777" w:rsidR="00AE4FB2" w:rsidRDefault="00AE4FB2" w:rsidP="00AE4FB2">
            <w:pPr>
              <w:autoSpaceDE w:val="0"/>
              <w:autoSpaceDN w:val="0"/>
              <w:adjustRightInd w:val="0"/>
              <w:rPr>
                <w:rFonts w:cs="ArialMT"/>
                <w:sz w:val="18"/>
                <w:szCs w:val="18"/>
                <w:lang w:val="en-US" w:eastAsia="fr-FR"/>
              </w:rPr>
            </w:pPr>
          </w:p>
          <w:p w14:paraId="74860568" w14:textId="77777777" w:rsidR="00AE4FB2" w:rsidRDefault="00AE4FB2" w:rsidP="00AE4FB2">
            <w:pPr>
              <w:autoSpaceDE w:val="0"/>
              <w:autoSpaceDN w:val="0"/>
              <w:adjustRightInd w:val="0"/>
              <w:rPr>
                <w:rFonts w:cs="ArialMT"/>
                <w:sz w:val="18"/>
                <w:szCs w:val="18"/>
                <w:lang w:val="en-US" w:eastAsia="fr-FR"/>
              </w:rPr>
            </w:pPr>
            <w:r>
              <w:rPr>
                <w:rFonts w:cs="ArialMT"/>
                <w:sz w:val="18"/>
                <w:szCs w:val="18"/>
                <w:lang w:val="en-US" w:eastAsia="fr-FR"/>
              </w:rPr>
              <w:t>Active chlorine method:</w:t>
            </w:r>
            <w:r>
              <w:t xml:space="preserve"> </w:t>
            </w:r>
            <w:r w:rsidRPr="000914EC">
              <w:rPr>
                <w:rFonts w:cs="ArialMT"/>
                <w:sz w:val="18"/>
                <w:szCs w:val="18"/>
                <w:lang w:val="en-US" w:eastAsia="fr-FR"/>
              </w:rPr>
              <w:lastRenderedPageBreak/>
              <w:t>ANA_MON_102</w:t>
            </w:r>
          </w:p>
          <w:p w14:paraId="548A5719" w14:textId="77777777" w:rsidR="00AE4FB2" w:rsidRPr="00566EAD" w:rsidRDefault="00AE4FB2" w:rsidP="00AE4FB2">
            <w:pPr>
              <w:autoSpaceDE w:val="0"/>
              <w:autoSpaceDN w:val="0"/>
              <w:adjustRightInd w:val="0"/>
              <w:rPr>
                <w:rFonts w:eastAsia="Calibri"/>
                <w:sz w:val="18"/>
                <w:szCs w:val="18"/>
              </w:rPr>
            </w:pPr>
            <w:r>
              <w:rPr>
                <w:rFonts w:cs="ArialMT"/>
                <w:sz w:val="18"/>
                <w:szCs w:val="18"/>
                <w:lang w:val="en-US" w:eastAsia="fr-FR"/>
              </w:rPr>
              <w:t>Sodium chlorate method:</w:t>
            </w:r>
            <w:r>
              <w:t xml:space="preserve"> </w:t>
            </w:r>
            <w:r w:rsidRPr="000914EC">
              <w:rPr>
                <w:rFonts w:cs="ArialMT"/>
                <w:sz w:val="18"/>
                <w:szCs w:val="18"/>
                <w:lang w:val="en-US" w:eastAsia="fr-FR"/>
              </w:rPr>
              <w:t>ANA_MON_103</w:t>
            </w:r>
            <w:r>
              <w:rPr>
                <w:rFonts w:cs="ArialMT"/>
                <w:sz w:val="18"/>
                <w:szCs w:val="18"/>
                <w:lang w:val="en-US" w:eastAsia="fr-FR"/>
              </w:rPr>
              <w:t xml:space="preserve">  </w:t>
            </w:r>
          </w:p>
        </w:tc>
        <w:tc>
          <w:tcPr>
            <w:tcW w:w="2176" w:type="dxa"/>
          </w:tcPr>
          <w:p w14:paraId="5A3C3EB6" w14:textId="393BC56D" w:rsidR="00AE4FB2" w:rsidRDefault="00AE4FB2" w:rsidP="00AE4FB2">
            <w:pPr>
              <w:rPr>
                <w:rFonts w:eastAsia="Calibri"/>
                <w:sz w:val="18"/>
                <w:szCs w:val="18"/>
              </w:rPr>
            </w:pPr>
            <w:r w:rsidRPr="00566EAD">
              <w:rPr>
                <w:rFonts w:eastAsia="Calibri"/>
                <w:sz w:val="18"/>
                <w:szCs w:val="18"/>
              </w:rPr>
              <w:lastRenderedPageBreak/>
              <w:t>0.98% active chlorine</w:t>
            </w:r>
          </w:p>
          <w:p w14:paraId="4511ACE1" w14:textId="771BE9F7" w:rsidR="00A00CF6" w:rsidRPr="008D426A" w:rsidRDefault="00A00CF6" w:rsidP="00AE4FB2">
            <w:pPr>
              <w:rPr>
                <w:rFonts w:eastAsia="Calibri"/>
                <w:sz w:val="18"/>
                <w:szCs w:val="18"/>
                <w:lang w:val="fr-FR"/>
              </w:rPr>
            </w:pPr>
            <w:r w:rsidRPr="008D426A">
              <w:rPr>
                <w:rFonts w:eastAsia="Calibri"/>
                <w:sz w:val="18"/>
                <w:szCs w:val="18"/>
                <w:lang w:val="fr-FR"/>
              </w:rPr>
              <w:t xml:space="preserve">Product Javel 0.8% detergente citron – Meta SPC </w:t>
            </w:r>
            <w:r>
              <w:rPr>
                <w:rFonts w:eastAsia="Calibri"/>
                <w:sz w:val="18"/>
                <w:szCs w:val="18"/>
                <w:lang w:val="fr-FR"/>
              </w:rPr>
              <w:t>4 (abandoned)</w:t>
            </w:r>
          </w:p>
          <w:p w14:paraId="543EA3C8" w14:textId="1A970949" w:rsidR="00AE4FB2" w:rsidRPr="008D426A" w:rsidRDefault="00AE4FB2" w:rsidP="00AE4FB2">
            <w:pPr>
              <w:rPr>
                <w:rFonts w:eastAsia="Calibri"/>
                <w:sz w:val="18"/>
                <w:szCs w:val="18"/>
                <w:lang w:val="fr-FR"/>
              </w:rPr>
            </w:pPr>
          </w:p>
        </w:tc>
        <w:tc>
          <w:tcPr>
            <w:tcW w:w="6471" w:type="dxa"/>
          </w:tcPr>
          <w:p w14:paraId="021E1D6E" w14:textId="77777777" w:rsidR="00AE4FB2" w:rsidRDefault="00AE4FB2" w:rsidP="00AE4FB2">
            <w:pPr>
              <w:rPr>
                <w:rFonts w:cs="ArialMT"/>
                <w:sz w:val="18"/>
                <w:szCs w:val="18"/>
                <w:lang w:val="en-US" w:eastAsia="fr-FR"/>
              </w:rPr>
            </w:pPr>
            <w:r>
              <w:rPr>
                <w:rFonts w:cs="ArialMT"/>
                <w:sz w:val="18"/>
                <w:szCs w:val="18"/>
                <w:lang w:val="en-US" w:eastAsia="fr-FR"/>
              </w:rPr>
              <w:t xml:space="preserve">The test item was stored in glass flasks of 100mL during 14 days at 54°C. </w:t>
            </w:r>
          </w:p>
          <w:p w14:paraId="585BBC68" w14:textId="77777777" w:rsidR="00AE4FB2" w:rsidRDefault="00AE4FB2" w:rsidP="00AE4FB2">
            <w:pPr>
              <w:rPr>
                <w:rFonts w:cs="ArialMT"/>
                <w:sz w:val="18"/>
                <w:szCs w:val="18"/>
                <w:lang w:val="en-US" w:eastAsia="fr-FR"/>
              </w:rPr>
            </w:pPr>
          </w:p>
          <w:p w14:paraId="5257CB82" w14:textId="77777777" w:rsidR="00AE4FB2" w:rsidRDefault="00AE4FB2" w:rsidP="00AE4FB2">
            <w:pPr>
              <w:rPr>
                <w:rFonts w:cs="ArialMT"/>
                <w:sz w:val="18"/>
                <w:szCs w:val="18"/>
                <w:lang w:val="en-US" w:eastAsia="fr-FR"/>
              </w:rPr>
            </w:pPr>
          </w:p>
          <w:p w14:paraId="0D271006" w14:textId="77777777" w:rsidR="00AE4FB2" w:rsidRDefault="00AE4FB2" w:rsidP="00AE4FB2">
            <w:pPr>
              <w:rPr>
                <w:rFonts w:cs="ArialMT"/>
                <w:sz w:val="18"/>
                <w:szCs w:val="18"/>
                <w:lang w:val="en-US" w:eastAsia="fr-FR"/>
              </w:rPr>
            </w:pPr>
          </w:p>
          <w:p w14:paraId="2E9E68D5" w14:textId="77777777" w:rsidR="00AE4FB2" w:rsidRDefault="00AE4FB2" w:rsidP="00AE4FB2">
            <w:pPr>
              <w:rPr>
                <w:rFonts w:cs="ArialMT"/>
                <w:sz w:val="18"/>
                <w:szCs w:val="18"/>
                <w:lang w:val="en-US" w:eastAsia="fr-FR"/>
              </w:rPr>
            </w:pPr>
          </w:p>
          <w:p w14:paraId="0E288521" w14:textId="77777777" w:rsidR="00AE4FB2" w:rsidRDefault="00AE4FB2" w:rsidP="00AE4FB2">
            <w:pPr>
              <w:rPr>
                <w:rFonts w:cs="ArialMT"/>
                <w:sz w:val="18"/>
                <w:szCs w:val="18"/>
                <w:lang w:val="en-US" w:eastAsia="fr-FR"/>
              </w:rPr>
            </w:pPr>
          </w:p>
          <w:p w14:paraId="4387FCFC" w14:textId="2D1F7C15" w:rsidR="00AE4FB2" w:rsidRDefault="00AE4FB2" w:rsidP="00AE4FB2">
            <w:pPr>
              <w:rPr>
                <w:rFonts w:cs="ArialMT"/>
                <w:sz w:val="18"/>
                <w:szCs w:val="18"/>
                <w:lang w:val="en-US" w:eastAsia="fr-FR"/>
              </w:rPr>
            </w:pPr>
            <w:r w:rsidRPr="000914EC">
              <w:rPr>
                <w:rFonts w:cs="ArialMT"/>
                <w:sz w:val="18"/>
                <w:szCs w:val="18"/>
                <w:lang w:val="en-US" w:eastAsia="fr-FR"/>
              </w:rPr>
              <w:lastRenderedPageBreak/>
              <w:t xml:space="preserve">* </w:t>
            </w:r>
            <w:proofErr w:type="gramStart"/>
            <w:r w:rsidRPr="000914EC">
              <w:rPr>
                <w:rFonts w:cs="ArialMT"/>
                <w:sz w:val="18"/>
                <w:szCs w:val="18"/>
                <w:lang w:val="en-US" w:eastAsia="fr-FR"/>
              </w:rPr>
              <w:t>LOQ :</w:t>
            </w:r>
            <w:proofErr w:type="gramEnd"/>
            <w:r w:rsidRPr="000914EC">
              <w:rPr>
                <w:rFonts w:cs="ArialMT"/>
                <w:sz w:val="18"/>
                <w:szCs w:val="18"/>
                <w:lang w:val="en-US" w:eastAsia="fr-FR"/>
              </w:rPr>
              <w:t xml:space="preserve"> Limit of quantification i.e. 0.0003%.</w:t>
            </w:r>
          </w:p>
          <w:p w14:paraId="530119A6" w14:textId="77777777" w:rsidR="00AE4FB2" w:rsidRDefault="00AE4FB2" w:rsidP="00AE4FB2">
            <w:pPr>
              <w:rPr>
                <w:rFonts w:cs="ArialMT"/>
                <w:sz w:val="18"/>
                <w:szCs w:val="18"/>
                <w:lang w:val="en-US" w:eastAsia="fr-FR"/>
              </w:rPr>
            </w:pPr>
          </w:p>
          <w:tbl>
            <w:tblPr>
              <w:tblpPr w:leftFromText="141" w:rightFromText="141" w:vertAnchor="text" w:horzAnchor="margin" w:tblpY="-305"/>
              <w:tblOverlap w:val="never"/>
              <w:tblW w:w="5949" w:type="dxa"/>
              <w:tblLayout w:type="fixed"/>
              <w:tblCellMar>
                <w:left w:w="6" w:type="dxa"/>
                <w:right w:w="6" w:type="dxa"/>
              </w:tblCellMar>
              <w:tblLook w:val="04A0" w:firstRow="1" w:lastRow="0" w:firstColumn="1" w:lastColumn="0" w:noHBand="0" w:noVBand="1"/>
            </w:tblPr>
            <w:tblGrid>
              <w:gridCol w:w="2405"/>
              <w:gridCol w:w="1701"/>
              <w:gridCol w:w="1843"/>
            </w:tblGrid>
            <w:tr w:rsidR="00AE4FB2" w:rsidRPr="00174E6D" w14:paraId="11E021E8" w14:textId="77777777" w:rsidTr="00AE4FB2">
              <w:trPr>
                <w:trHeight w:val="300"/>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41E7CB" w14:textId="77777777" w:rsidR="00AE4FB2" w:rsidRPr="0079626E" w:rsidRDefault="00AE4FB2" w:rsidP="00AE4FB2">
                  <w:pPr>
                    <w:jc w:val="center"/>
                    <w:rPr>
                      <w:rFonts w:ascii="Calibri" w:hAnsi="Calibri" w:cs="Calibri"/>
                      <w:b/>
                      <w:bCs/>
                      <w:color w:val="000000"/>
                      <w:sz w:val="22"/>
                      <w:szCs w:val="22"/>
                      <w:lang w:eastAsia="fr-FR"/>
                    </w:rPr>
                  </w:pPr>
                  <w:r w:rsidRPr="0079626E">
                    <w:rPr>
                      <w:rFonts w:ascii="Calibri" w:hAnsi="Calibri" w:cs="Calibri"/>
                      <w:b/>
                      <w:bCs/>
                      <w:color w:val="000000"/>
                      <w:sz w:val="22"/>
                      <w:szCs w:val="22"/>
                      <w:lang w:eastAsia="fr-FR"/>
                    </w:rPr>
                    <w:t>Parameter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664591" w14:textId="77777777" w:rsidR="00AE4FB2" w:rsidRPr="0079626E" w:rsidRDefault="00AE4FB2" w:rsidP="00AE4FB2">
                  <w:pPr>
                    <w:rPr>
                      <w:rFonts w:ascii="Calibri" w:hAnsi="Calibri" w:cs="Calibri"/>
                      <w:b/>
                      <w:color w:val="000000"/>
                      <w:sz w:val="22"/>
                      <w:szCs w:val="22"/>
                      <w:lang w:eastAsia="fr-FR"/>
                    </w:rPr>
                  </w:pPr>
                  <w:r w:rsidRPr="0079626E">
                    <w:rPr>
                      <w:rFonts w:ascii="Calibri" w:hAnsi="Calibri" w:cs="Calibri"/>
                      <w:b/>
                      <w:color w:val="000000"/>
                      <w:sz w:val="22"/>
                      <w:szCs w:val="22"/>
                      <w:lang w:eastAsia="fr-FR"/>
                    </w:rPr>
                    <w:t xml:space="preserve">Initial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9879807" w14:textId="77777777" w:rsidR="00AE4FB2" w:rsidRPr="0079626E" w:rsidRDefault="00AE4FB2" w:rsidP="00AE4FB2">
                  <w:pPr>
                    <w:rPr>
                      <w:rFonts w:ascii="Calibri" w:hAnsi="Calibri" w:cs="Calibri"/>
                      <w:b/>
                      <w:color w:val="000000"/>
                      <w:sz w:val="22"/>
                      <w:szCs w:val="22"/>
                      <w:lang w:eastAsia="fr-FR"/>
                    </w:rPr>
                  </w:pPr>
                  <w:r w:rsidRPr="0079626E">
                    <w:rPr>
                      <w:rFonts w:ascii="Calibri" w:hAnsi="Calibri" w:cs="Calibri"/>
                      <w:b/>
                      <w:color w:val="000000"/>
                      <w:sz w:val="22"/>
                      <w:szCs w:val="22"/>
                      <w:lang w:eastAsia="fr-FR"/>
                    </w:rPr>
                    <w:t>14 days at 54°C</w:t>
                  </w:r>
                </w:p>
              </w:tc>
            </w:tr>
            <w:tr w:rsidR="00AE4FB2" w:rsidRPr="00174E6D" w14:paraId="05131D0C" w14:textId="77777777" w:rsidTr="00AE4FB2">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18132" w14:textId="77777777" w:rsidR="00AE4FB2" w:rsidRPr="0079626E" w:rsidRDefault="00AE4FB2" w:rsidP="00AE4FB2">
                  <w:pPr>
                    <w:jc w:val="center"/>
                    <w:rPr>
                      <w:rFonts w:ascii="Calibri" w:hAnsi="Calibri" w:cs="Calibri"/>
                      <w:color w:val="000000"/>
                      <w:sz w:val="22"/>
                      <w:szCs w:val="22"/>
                      <w:lang w:eastAsia="fr-FR"/>
                    </w:rPr>
                  </w:pPr>
                  <w:r w:rsidRPr="0079626E">
                    <w:rPr>
                      <w:rFonts w:ascii="Calibri" w:hAnsi="Calibri" w:cs="Calibri"/>
                      <w:color w:val="000000"/>
                      <w:sz w:val="22"/>
                      <w:szCs w:val="22"/>
                      <w:lang w:eastAsia="fr-FR"/>
                    </w:rPr>
                    <w:t>Appearance</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94632AF" w14:textId="77777777" w:rsidR="00AE4FB2" w:rsidRPr="006105B0" w:rsidRDefault="00AE4FB2" w:rsidP="00AE4FB2">
                  <w:pPr>
                    <w:jc w:val="center"/>
                    <w:rPr>
                      <w:rFonts w:ascii="Calibri" w:hAnsi="Calibri" w:cs="Calibri"/>
                      <w:color w:val="000000"/>
                      <w:sz w:val="22"/>
                      <w:szCs w:val="22"/>
                      <w:lang w:eastAsia="fr-FR"/>
                    </w:rPr>
                  </w:pPr>
                  <w:r w:rsidRPr="006105B0">
                    <w:rPr>
                      <w:rFonts w:ascii="Calibri" w:hAnsi="Calibri" w:cs="Calibri"/>
                      <w:color w:val="000000"/>
                      <w:sz w:val="22"/>
                      <w:szCs w:val="22"/>
                      <w:lang w:eastAsia="fr-FR"/>
                    </w:rPr>
                    <w:t>Colourless liquid with a typical odour of bleach</w:t>
                  </w:r>
                </w:p>
              </w:tc>
            </w:tr>
            <w:tr w:rsidR="00AE4FB2" w:rsidRPr="00174E6D" w14:paraId="2593A8D5" w14:textId="77777777" w:rsidTr="00AE4FB2">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E150C" w14:textId="77777777" w:rsidR="00AE4FB2" w:rsidRPr="00174E6D" w:rsidRDefault="00AE4FB2" w:rsidP="00AE4FB2">
                  <w:pPr>
                    <w:jc w:val="center"/>
                    <w:rPr>
                      <w:rFonts w:ascii="Calibri" w:hAnsi="Calibri" w:cs="Calibri"/>
                      <w:color w:val="000000"/>
                      <w:sz w:val="22"/>
                      <w:szCs w:val="22"/>
                      <w:lang w:val="fr-FR" w:eastAsia="fr-FR"/>
                    </w:rPr>
                  </w:pPr>
                  <w:r w:rsidRPr="00174E6D">
                    <w:rPr>
                      <w:rFonts w:ascii="Calibri" w:hAnsi="Calibri" w:cs="Calibri"/>
                      <w:color w:val="000000"/>
                      <w:sz w:val="22"/>
                      <w:szCs w:val="22"/>
                      <w:lang w:val="fr-FR" w:eastAsia="fr-FR"/>
                    </w:rPr>
                    <w:t>Weight change</w:t>
                  </w:r>
                </w:p>
              </w:tc>
              <w:tc>
                <w:tcPr>
                  <w:tcW w:w="1701" w:type="dxa"/>
                  <w:tcBorders>
                    <w:top w:val="nil"/>
                    <w:left w:val="nil"/>
                    <w:bottom w:val="single" w:sz="4" w:space="0" w:color="auto"/>
                    <w:right w:val="single" w:sz="4" w:space="0" w:color="auto"/>
                  </w:tcBorders>
                  <w:shd w:val="clear" w:color="auto" w:fill="auto"/>
                  <w:noWrap/>
                  <w:vAlign w:val="center"/>
                  <w:hideMark/>
                </w:tcPr>
                <w:p w14:paraId="538A5655"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w:t>
                  </w:r>
                </w:p>
              </w:tc>
              <w:tc>
                <w:tcPr>
                  <w:tcW w:w="1843" w:type="dxa"/>
                  <w:tcBorders>
                    <w:top w:val="nil"/>
                    <w:left w:val="nil"/>
                    <w:bottom w:val="single" w:sz="4" w:space="0" w:color="auto"/>
                    <w:right w:val="single" w:sz="4" w:space="0" w:color="auto"/>
                  </w:tcBorders>
                  <w:shd w:val="clear" w:color="auto" w:fill="auto"/>
                  <w:noWrap/>
                  <w:vAlign w:val="center"/>
                  <w:hideMark/>
                </w:tcPr>
                <w:p w14:paraId="7D1EE712" w14:textId="4376E054"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No va</w:t>
                  </w:r>
                  <w:r w:rsidR="005E1884">
                    <w:rPr>
                      <w:rFonts w:ascii="Calibri" w:hAnsi="Calibri" w:cs="Calibri"/>
                      <w:color w:val="000000"/>
                      <w:sz w:val="22"/>
                      <w:szCs w:val="22"/>
                      <w:lang w:val="fr-FR" w:eastAsia="fr-FR"/>
                    </w:rPr>
                    <w:t>r</w:t>
                  </w:r>
                  <w:r>
                    <w:rPr>
                      <w:rFonts w:ascii="Calibri" w:hAnsi="Calibri" w:cs="Calibri"/>
                      <w:color w:val="000000"/>
                      <w:sz w:val="22"/>
                      <w:szCs w:val="22"/>
                      <w:lang w:val="fr-FR" w:eastAsia="fr-FR"/>
                    </w:rPr>
                    <w:t>iation</w:t>
                  </w:r>
                </w:p>
              </w:tc>
            </w:tr>
            <w:tr w:rsidR="00AE4FB2" w:rsidRPr="00174E6D" w14:paraId="65C2EB4B" w14:textId="77777777" w:rsidTr="00AE4FB2">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C0A2" w14:textId="77777777" w:rsidR="00AE4FB2" w:rsidRPr="00174E6D" w:rsidRDefault="00AE4FB2" w:rsidP="00AE4FB2">
                  <w:pPr>
                    <w:jc w:val="center"/>
                    <w:rPr>
                      <w:rFonts w:ascii="Calibri" w:hAnsi="Calibri" w:cs="Calibri"/>
                      <w:color w:val="000000"/>
                      <w:sz w:val="22"/>
                      <w:szCs w:val="22"/>
                      <w:lang w:val="fr-FR" w:eastAsia="fr-FR"/>
                    </w:rPr>
                  </w:pPr>
                  <w:r w:rsidRPr="00174E6D">
                    <w:rPr>
                      <w:rFonts w:ascii="Calibri" w:hAnsi="Calibri" w:cs="Calibri"/>
                      <w:color w:val="000000"/>
                      <w:sz w:val="22"/>
                      <w:szCs w:val="22"/>
                      <w:lang w:val="fr-FR" w:eastAsia="fr-FR"/>
                    </w:rPr>
                    <w:t>A</w:t>
                  </w:r>
                  <w:r>
                    <w:rPr>
                      <w:rFonts w:ascii="Calibri" w:hAnsi="Calibri" w:cs="Calibri"/>
                      <w:color w:val="000000"/>
                      <w:sz w:val="22"/>
                      <w:szCs w:val="22"/>
                      <w:lang w:val="fr-FR" w:eastAsia="fr-FR"/>
                    </w:rPr>
                    <w:t>ctive</w:t>
                  </w:r>
                  <w:r w:rsidRPr="00174E6D">
                    <w:rPr>
                      <w:rFonts w:ascii="Calibri" w:hAnsi="Calibri" w:cs="Calibri"/>
                      <w:color w:val="000000"/>
                      <w:sz w:val="22"/>
                      <w:szCs w:val="22"/>
                      <w:lang w:val="fr-FR" w:eastAsia="fr-FR"/>
                    </w:rPr>
                    <w:t xml:space="preserve"> chlorine (%w/w)</w:t>
                  </w:r>
                </w:p>
              </w:tc>
              <w:tc>
                <w:tcPr>
                  <w:tcW w:w="1701" w:type="dxa"/>
                  <w:tcBorders>
                    <w:top w:val="nil"/>
                    <w:left w:val="nil"/>
                    <w:bottom w:val="single" w:sz="4" w:space="0" w:color="auto"/>
                    <w:right w:val="single" w:sz="4" w:space="0" w:color="auto"/>
                  </w:tcBorders>
                  <w:shd w:val="clear" w:color="auto" w:fill="auto"/>
                  <w:noWrap/>
                  <w:vAlign w:val="center"/>
                </w:tcPr>
                <w:p w14:paraId="79AAC4BD" w14:textId="77777777" w:rsidR="00AE4FB2" w:rsidRPr="00174E6D" w:rsidRDefault="00AE4FB2" w:rsidP="00AE4FB2">
                  <w:pPr>
                    <w:jc w:val="center"/>
                    <w:rPr>
                      <w:rFonts w:ascii="Calibri" w:hAnsi="Calibri" w:cs="Calibri"/>
                      <w:color w:val="000000"/>
                      <w:sz w:val="22"/>
                      <w:szCs w:val="22"/>
                      <w:lang w:val="fr-FR" w:eastAsia="fr-FR"/>
                    </w:rPr>
                  </w:pPr>
                  <w:r w:rsidRPr="000914EC">
                    <w:rPr>
                      <w:rFonts w:ascii="Calibri" w:hAnsi="Calibri" w:cs="Calibri"/>
                      <w:color w:val="000000"/>
                      <w:sz w:val="22"/>
                      <w:szCs w:val="22"/>
                      <w:lang w:val="fr-FR" w:eastAsia="fr-FR"/>
                    </w:rPr>
                    <w:t>0.98</w:t>
                  </w:r>
                </w:p>
              </w:tc>
              <w:tc>
                <w:tcPr>
                  <w:tcW w:w="1843" w:type="dxa"/>
                  <w:tcBorders>
                    <w:top w:val="nil"/>
                    <w:left w:val="nil"/>
                    <w:bottom w:val="single" w:sz="4" w:space="0" w:color="auto"/>
                    <w:right w:val="single" w:sz="4" w:space="0" w:color="auto"/>
                  </w:tcBorders>
                  <w:shd w:val="clear" w:color="auto" w:fill="auto"/>
                  <w:noWrap/>
                  <w:vAlign w:val="center"/>
                </w:tcPr>
                <w:p w14:paraId="274A8837" w14:textId="77777777" w:rsidR="00AE4FB2" w:rsidRPr="000914EC" w:rsidRDefault="00AE4FB2" w:rsidP="00AE4FB2">
                  <w:pPr>
                    <w:jc w:val="center"/>
                    <w:rPr>
                      <w:rFonts w:ascii="Calibri" w:hAnsi="Calibri" w:cs="Calibri"/>
                      <w:color w:val="000000"/>
                      <w:sz w:val="22"/>
                      <w:szCs w:val="22"/>
                      <w:lang w:val="fr-FR" w:eastAsia="fr-FR"/>
                    </w:rPr>
                  </w:pPr>
                  <w:r w:rsidRPr="000914EC">
                    <w:rPr>
                      <w:rFonts w:ascii="Calibri" w:hAnsi="Calibri" w:cs="Calibri"/>
                      <w:color w:val="000000"/>
                      <w:sz w:val="22"/>
                      <w:szCs w:val="22"/>
                      <w:lang w:val="fr-FR" w:eastAsia="fr-FR"/>
                    </w:rPr>
                    <w:t>&lt; LOQ*</w:t>
                  </w:r>
                </w:p>
                <w:p w14:paraId="71585BB4" w14:textId="77777777" w:rsidR="00AE4FB2" w:rsidRPr="00174E6D" w:rsidRDefault="00AE4FB2" w:rsidP="00AE4FB2">
                  <w:pPr>
                    <w:jc w:val="center"/>
                    <w:rPr>
                      <w:rFonts w:ascii="Calibri" w:hAnsi="Calibri" w:cs="Calibri"/>
                      <w:color w:val="000000"/>
                      <w:sz w:val="22"/>
                      <w:szCs w:val="22"/>
                      <w:lang w:val="fr-FR" w:eastAsia="fr-FR"/>
                    </w:rPr>
                  </w:pPr>
                  <w:r w:rsidRPr="000914EC">
                    <w:rPr>
                      <w:rFonts w:ascii="Calibri" w:hAnsi="Calibri" w:cs="Calibri"/>
                      <w:color w:val="000000"/>
                      <w:sz w:val="22"/>
                      <w:szCs w:val="22"/>
                      <w:lang w:val="fr-FR" w:eastAsia="fr-FR"/>
                    </w:rPr>
                    <w:t>(100.0 % of decrease)</w:t>
                  </w:r>
                </w:p>
              </w:tc>
            </w:tr>
            <w:tr w:rsidR="00AE4FB2" w:rsidRPr="00174E6D" w14:paraId="2C5AA085" w14:textId="77777777" w:rsidTr="00AE4FB2">
              <w:trPr>
                <w:trHeight w:val="6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99376" w14:textId="77777777" w:rsidR="00AE4FB2" w:rsidRPr="004F783B" w:rsidRDefault="00AE4FB2" w:rsidP="00AE4FB2">
                  <w:pPr>
                    <w:jc w:val="center"/>
                    <w:rPr>
                      <w:rFonts w:ascii="Calibri" w:hAnsi="Calibri" w:cs="Calibri"/>
                      <w:color w:val="000000"/>
                      <w:sz w:val="22"/>
                      <w:szCs w:val="22"/>
                      <w:lang w:val="en-US" w:eastAsia="fr-FR"/>
                    </w:rPr>
                  </w:pPr>
                  <w:r w:rsidRPr="004F783B">
                    <w:rPr>
                      <w:rFonts w:ascii="Calibri" w:hAnsi="Calibri" w:cs="Calibri"/>
                      <w:color w:val="000000"/>
                      <w:sz w:val="22"/>
                      <w:szCs w:val="22"/>
                      <w:lang w:val="en-US" w:eastAsia="fr-FR"/>
                    </w:rPr>
                    <w:t>Sodium chlorate content (%w/w)</w:t>
                  </w:r>
                </w:p>
              </w:tc>
              <w:tc>
                <w:tcPr>
                  <w:tcW w:w="1701" w:type="dxa"/>
                  <w:tcBorders>
                    <w:top w:val="nil"/>
                    <w:left w:val="nil"/>
                    <w:bottom w:val="single" w:sz="4" w:space="0" w:color="auto"/>
                    <w:right w:val="single" w:sz="4" w:space="0" w:color="auto"/>
                  </w:tcBorders>
                  <w:shd w:val="clear" w:color="auto" w:fill="auto"/>
                  <w:noWrap/>
                  <w:vAlign w:val="center"/>
                </w:tcPr>
                <w:p w14:paraId="2D2AC8F8" w14:textId="77777777" w:rsidR="00AE4FB2" w:rsidRPr="00174E6D" w:rsidRDefault="00AE4FB2" w:rsidP="00AE4FB2">
                  <w:pPr>
                    <w:jc w:val="center"/>
                    <w:rPr>
                      <w:rFonts w:ascii="Calibri" w:hAnsi="Calibri" w:cs="Calibri"/>
                      <w:color w:val="000000"/>
                      <w:sz w:val="22"/>
                      <w:szCs w:val="22"/>
                      <w:lang w:val="fr-FR" w:eastAsia="fr-FR"/>
                    </w:rPr>
                  </w:pPr>
                  <w:r w:rsidRPr="000914EC">
                    <w:rPr>
                      <w:rFonts w:ascii="Calibri" w:hAnsi="Calibri" w:cs="Calibri"/>
                      <w:color w:val="000000"/>
                      <w:sz w:val="22"/>
                      <w:szCs w:val="22"/>
                      <w:lang w:val="fr-FR" w:eastAsia="fr-FR"/>
                    </w:rPr>
                    <w:t>0.03</w:t>
                  </w:r>
                </w:p>
              </w:tc>
              <w:tc>
                <w:tcPr>
                  <w:tcW w:w="1843" w:type="dxa"/>
                  <w:tcBorders>
                    <w:top w:val="nil"/>
                    <w:left w:val="nil"/>
                    <w:bottom w:val="single" w:sz="4" w:space="0" w:color="auto"/>
                    <w:right w:val="single" w:sz="4" w:space="0" w:color="auto"/>
                  </w:tcBorders>
                  <w:shd w:val="clear" w:color="auto" w:fill="auto"/>
                  <w:noWrap/>
                  <w:vAlign w:val="center"/>
                </w:tcPr>
                <w:p w14:paraId="5D6CA74A" w14:textId="77777777" w:rsidR="00AE4FB2" w:rsidRPr="00174E6D" w:rsidRDefault="00AE4FB2" w:rsidP="00AE4FB2">
                  <w:pPr>
                    <w:jc w:val="center"/>
                    <w:rPr>
                      <w:rFonts w:ascii="Calibri" w:hAnsi="Calibri" w:cs="Calibri"/>
                      <w:color w:val="000000"/>
                      <w:sz w:val="22"/>
                      <w:szCs w:val="22"/>
                      <w:lang w:val="fr-FR" w:eastAsia="fr-FR"/>
                    </w:rPr>
                  </w:pPr>
                  <w:r w:rsidRPr="000914EC">
                    <w:rPr>
                      <w:rFonts w:ascii="Calibri" w:hAnsi="Calibri" w:cs="Calibri"/>
                      <w:color w:val="000000"/>
                      <w:sz w:val="22"/>
                      <w:szCs w:val="22"/>
                      <w:lang w:val="fr-FR" w:eastAsia="fr-FR"/>
                    </w:rPr>
                    <w:t>0.13</w:t>
                  </w:r>
                </w:p>
              </w:tc>
            </w:tr>
            <w:tr w:rsidR="00AE4FB2" w:rsidRPr="00174E6D" w14:paraId="1ECAB75A" w14:textId="77777777" w:rsidTr="00AE4FB2">
              <w:trPr>
                <w:trHeight w:val="6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BCCD19B" w14:textId="77777777" w:rsidR="00AE4FB2" w:rsidRPr="004F783B" w:rsidRDefault="00AE4FB2" w:rsidP="00AE4FB2">
                  <w:pPr>
                    <w:jc w:val="center"/>
                    <w:rPr>
                      <w:rFonts w:ascii="Calibri" w:hAnsi="Calibri" w:cs="Calibri"/>
                      <w:color w:val="000000"/>
                      <w:sz w:val="22"/>
                      <w:szCs w:val="22"/>
                      <w:lang w:val="en-US" w:eastAsia="fr-FR"/>
                    </w:rPr>
                  </w:pPr>
                  <w:r w:rsidRPr="006B3055">
                    <w:rPr>
                      <w:rFonts w:ascii="Calibri" w:hAnsi="Calibri" w:cs="Calibri"/>
                      <w:color w:val="000000"/>
                      <w:sz w:val="22"/>
                      <w:szCs w:val="22"/>
                      <w:lang w:val="en-US" w:eastAsia="fr-FR"/>
                    </w:rPr>
                    <w:t>Sodium chlorate/available chlorine</w:t>
                  </w:r>
                  <w:r>
                    <w:rPr>
                      <w:rFonts w:ascii="Calibri" w:hAnsi="Calibri" w:cs="Calibri"/>
                      <w:color w:val="000000"/>
                      <w:sz w:val="22"/>
                      <w:szCs w:val="22"/>
                      <w:lang w:val="en-US" w:eastAsia="fr-FR"/>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6B91DF21"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3</w:t>
                  </w:r>
                </w:p>
              </w:tc>
              <w:tc>
                <w:tcPr>
                  <w:tcW w:w="1843" w:type="dxa"/>
                  <w:tcBorders>
                    <w:top w:val="nil"/>
                    <w:left w:val="nil"/>
                    <w:bottom w:val="single" w:sz="4" w:space="0" w:color="auto"/>
                    <w:right w:val="single" w:sz="4" w:space="0" w:color="auto"/>
                  </w:tcBorders>
                  <w:shd w:val="clear" w:color="auto" w:fill="auto"/>
                  <w:noWrap/>
                  <w:vAlign w:val="center"/>
                </w:tcPr>
                <w:p w14:paraId="5629DB30"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w:t>
                  </w:r>
                </w:p>
              </w:tc>
            </w:tr>
            <w:tr w:rsidR="00AE4FB2" w:rsidRPr="00174E6D" w14:paraId="67F53ED5" w14:textId="77777777" w:rsidTr="00AE4FB2">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8B549" w14:textId="77777777" w:rsidR="00AE4FB2" w:rsidRPr="00174E6D" w:rsidRDefault="00AE4FB2" w:rsidP="00AE4FB2">
                  <w:pPr>
                    <w:jc w:val="center"/>
                    <w:rPr>
                      <w:rFonts w:ascii="Calibri" w:hAnsi="Calibri" w:cs="Calibri"/>
                      <w:color w:val="000000"/>
                      <w:sz w:val="22"/>
                      <w:szCs w:val="22"/>
                      <w:lang w:val="fr-FR" w:eastAsia="fr-FR"/>
                    </w:rPr>
                  </w:pPr>
                  <w:r w:rsidRPr="00174E6D">
                    <w:rPr>
                      <w:rFonts w:ascii="Calibri" w:hAnsi="Calibri" w:cs="Calibri"/>
                      <w:color w:val="000000"/>
                      <w:sz w:val="22"/>
                      <w:szCs w:val="22"/>
                      <w:lang w:val="fr-FR" w:eastAsia="fr-FR"/>
                    </w:rPr>
                    <w:t>pH</w:t>
                  </w:r>
                </w:p>
              </w:tc>
              <w:tc>
                <w:tcPr>
                  <w:tcW w:w="1701" w:type="dxa"/>
                  <w:tcBorders>
                    <w:top w:val="nil"/>
                    <w:left w:val="nil"/>
                    <w:bottom w:val="single" w:sz="4" w:space="0" w:color="auto"/>
                    <w:right w:val="single" w:sz="4" w:space="0" w:color="auto"/>
                  </w:tcBorders>
                  <w:shd w:val="clear" w:color="auto" w:fill="auto"/>
                  <w:noWrap/>
                  <w:vAlign w:val="center"/>
                </w:tcPr>
                <w:p w14:paraId="377F9733"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10</w:t>
                  </w:r>
                </w:p>
              </w:tc>
              <w:tc>
                <w:tcPr>
                  <w:tcW w:w="1843" w:type="dxa"/>
                  <w:tcBorders>
                    <w:top w:val="nil"/>
                    <w:left w:val="nil"/>
                    <w:bottom w:val="single" w:sz="4" w:space="0" w:color="auto"/>
                    <w:right w:val="single" w:sz="4" w:space="0" w:color="auto"/>
                  </w:tcBorders>
                  <w:shd w:val="clear" w:color="auto" w:fill="auto"/>
                  <w:noWrap/>
                  <w:vAlign w:val="center"/>
                </w:tcPr>
                <w:p w14:paraId="34D845A9"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7.8</w:t>
                  </w:r>
                </w:p>
              </w:tc>
            </w:tr>
            <w:tr w:rsidR="00AE4FB2" w:rsidRPr="006105B0" w14:paraId="661CFCA2" w14:textId="77777777" w:rsidTr="00AE4FB2">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546F" w14:textId="77777777" w:rsidR="00AE4FB2" w:rsidRPr="004F783B" w:rsidRDefault="00AE4FB2" w:rsidP="00AE4FB2">
                  <w:pPr>
                    <w:jc w:val="center"/>
                    <w:rPr>
                      <w:rFonts w:ascii="Calibri" w:hAnsi="Calibri" w:cs="Calibri"/>
                      <w:color w:val="000000"/>
                      <w:sz w:val="22"/>
                      <w:szCs w:val="22"/>
                      <w:lang w:val="en-US" w:eastAsia="fr-FR"/>
                    </w:rPr>
                  </w:pPr>
                  <w:r w:rsidRPr="004F783B">
                    <w:rPr>
                      <w:rFonts w:ascii="Calibri" w:hAnsi="Calibri" w:cs="Calibri"/>
                      <w:color w:val="000000"/>
                      <w:sz w:val="22"/>
                      <w:szCs w:val="22"/>
                      <w:lang w:val="en-US" w:eastAsia="fr-FR"/>
                    </w:rPr>
                    <w:t>alkalinity (%w/w as NaOH)</w:t>
                  </w:r>
                </w:p>
              </w:tc>
              <w:tc>
                <w:tcPr>
                  <w:tcW w:w="1701" w:type="dxa"/>
                  <w:tcBorders>
                    <w:top w:val="nil"/>
                    <w:left w:val="nil"/>
                    <w:bottom w:val="single" w:sz="4" w:space="0" w:color="auto"/>
                    <w:right w:val="single" w:sz="4" w:space="0" w:color="auto"/>
                  </w:tcBorders>
                  <w:shd w:val="clear" w:color="auto" w:fill="auto"/>
                  <w:noWrap/>
                  <w:vAlign w:val="center"/>
                </w:tcPr>
                <w:p w14:paraId="114C051D" w14:textId="77777777" w:rsidR="00AE4FB2" w:rsidRPr="004F783B"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0.4</w:t>
                  </w:r>
                </w:p>
              </w:tc>
              <w:tc>
                <w:tcPr>
                  <w:tcW w:w="1843" w:type="dxa"/>
                  <w:tcBorders>
                    <w:top w:val="nil"/>
                    <w:left w:val="nil"/>
                    <w:bottom w:val="single" w:sz="4" w:space="0" w:color="auto"/>
                    <w:right w:val="single" w:sz="4" w:space="0" w:color="auto"/>
                  </w:tcBorders>
                  <w:shd w:val="clear" w:color="auto" w:fill="auto"/>
                  <w:noWrap/>
                  <w:vAlign w:val="center"/>
                </w:tcPr>
                <w:p w14:paraId="2C6CD465" w14:textId="77777777" w:rsidR="00AE4FB2" w:rsidRPr="004F783B"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0.0</w:t>
                  </w:r>
                </w:p>
              </w:tc>
            </w:tr>
            <w:tr w:rsidR="00AE4FB2" w:rsidRPr="006105B0" w14:paraId="7AC00BAC" w14:textId="77777777" w:rsidTr="00AE4FB2">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114B9CF" w14:textId="77777777" w:rsidR="00AE4FB2" w:rsidRPr="004F783B" w:rsidRDefault="00AE4FB2" w:rsidP="00AE4FB2">
                  <w:pPr>
                    <w:jc w:val="center"/>
                    <w:rPr>
                      <w:rFonts w:ascii="Calibri" w:hAnsi="Calibri" w:cs="Calibri"/>
                      <w:color w:val="000000"/>
                      <w:sz w:val="22"/>
                      <w:szCs w:val="22"/>
                      <w:lang w:val="en-US" w:eastAsia="fr-FR"/>
                    </w:rPr>
                  </w:pPr>
                  <w:r w:rsidRPr="005B72D3">
                    <w:rPr>
                      <w:rFonts w:ascii="Calibri" w:hAnsi="Calibri" w:cs="Calibri"/>
                      <w:color w:val="000000"/>
                      <w:sz w:val="22"/>
                      <w:szCs w:val="22"/>
                      <w:lang w:val="en-US" w:eastAsia="fr-FR"/>
                    </w:rPr>
                    <w:t>Dilution stability</w:t>
                  </w:r>
                  <w:r>
                    <w:rPr>
                      <w:rFonts w:ascii="Calibri" w:hAnsi="Calibri" w:cs="Calibri"/>
                      <w:color w:val="000000"/>
                      <w:sz w:val="22"/>
                      <w:szCs w:val="22"/>
                      <w:lang w:val="en-US" w:eastAsia="fr-FR"/>
                    </w:rPr>
                    <w:t xml:space="preserve"> (at 5% dilution and after 18h)</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28DD58" w14:textId="77777777" w:rsidR="00AE4FB2" w:rsidRPr="00BB2843" w:rsidRDefault="00AE4FB2" w:rsidP="00AE4FB2">
                  <w:pPr>
                    <w:jc w:val="center"/>
                    <w:rPr>
                      <w:rFonts w:ascii="Calibri" w:hAnsi="Calibri" w:cs="Calibri"/>
                      <w:color w:val="000000"/>
                      <w:sz w:val="22"/>
                      <w:szCs w:val="22"/>
                      <w:lang w:val="en-US" w:eastAsia="fr-FR"/>
                    </w:rPr>
                  </w:pPr>
                  <w:r w:rsidRPr="00BB2843">
                    <w:rPr>
                      <w:rFonts w:ascii="Calibri" w:hAnsi="Calibri" w:cs="Calibri"/>
                      <w:color w:val="000000"/>
                      <w:sz w:val="22"/>
                      <w:szCs w:val="22"/>
                      <w:lang w:val="en-US" w:eastAsia="fr-FR"/>
                    </w:rPr>
                    <w:t>No separated</w:t>
                  </w:r>
                </w:p>
                <w:p w14:paraId="21C033B7" w14:textId="77777777" w:rsidR="00AE4FB2" w:rsidRPr="004F783B" w:rsidRDefault="00AE4FB2" w:rsidP="00AE4FB2">
                  <w:pPr>
                    <w:jc w:val="center"/>
                    <w:rPr>
                      <w:rFonts w:ascii="Calibri" w:hAnsi="Calibri" w:cs="Calibri"/>
                      <w:color w:val="000000"/>
                      <w:sz w:val="22"/>
                      <w:szCs w:val="22"/>
                      <w:lang w:val="en-US" w:eastAsia="fr-FR"/>
                    </w:rPr>
                  </w:pPr>
                  <w:proofErr w:type="gramStart"/>
                  <w:r w:rsidRPr="00BB2843">
                    <w:rPr>
                      <w:rFonts w:ascii="Calibri" w:hAnsi="Calibri" w:cs="Calibri"/>
                      <w:color w:val="000000"/>
                      <w:sz w:val="22"/>
                      <w:szCs w:val="22"/>
                      <w:lang w:val="en-US" w:eastAsia="fr-FR"/>
                    </w:rPr>
                    <w:t>material</w:t>
                  </w:r>
                  <w:proofErr w:type="gramEnd"/>
                  <w:r w:rsidRPr="00BB2843">
                    <w:rPr>
                      <w:rFonts w:ascii="Calibri" w:hAnsi="Calibri" w:cs="Calibri"/>
                      <w:color w:val="000000"/>
                      <w:sz w:val="22"/>
                      <w:szCs w:val="22"/>
                      <w:lang w:val="en-US" w:eastAsia="fr-FR"/>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58CC20A" w14:textId="77777777" w:rsidR="00AE4FB2" w:rsidRPr="00BB2843" w:rsidRDefault="00AE4FB2" w:rsidP="00AE4FB2">
                  <w:pPr>
                    <w:jc w:val="center"/>
                    <w:rPr>
                      <w:rFonts w:ascii="Calibri" w:hAnsi="Calibri" w:cs="Calibri"/>
                      <w:color w:val="000000"/>
                      <w:sz w:val="22"/>
                      <w:szCs w:val="22"/>
                      <w:lang w:val="en-US" w:eastAsia="fr-FR"/>
                    </w:rPr>
                  </w:pPr>
                  <w:r w:rsidRPr="00BB2843">
                    <w:rPr>
                      <w:rFonts w:ascii="Calibri" w:hAnsi="Calibri" w:cs="Calibri"/>
                      <w:color w:val="000000"/>
                      <w:sz w:val="22"/>
                      <w:szCs w:val="22"/>
                      <w:lang w:val="en-US" w:eastAsia="fr-FR"/>
                    </w:rPr>
                    <w:t>No separated</w:t>
                  </w:r>
                </w:p>
                <w:p w14:paraId="63FCF7EC" w14:textId="77777777" w:rsidR="00AE4FB2" w:rsidRPr="004F783B" w:rsidRDefault="00AE4FB2" w:rsidP="00AE4FB2">
                  <w:pPr>
                    <w:jc w:val="center"/>
                    <w:rPr>
                      <w:rFonts w:ascii="Calibri" w:hAnsi="Calibri" w:cs="Calibri"/>
                      <w:color w:val="000000"/>
                      <w:sz w:val="22"/>
                      <w:szCs w:val="22"/>
                      <w:lang w:val="en-US" w:eastAsia="fr-FR"/>
                    </w:rPr>
                  </w:pPr>
                  <w:proofErr w:type="gramStart"/>
                  <w:r w:rsidRPr="00BB2843">
                    <w:rPr>
                      <w:rFonts w:ascii="Calibri" w:hAnsi="Calibri" w:cs="Calibri"/>
                      <w:color w:val="000000"/>
                      <w:sz w:val="22"/>
                      <w:szCs w:val="22"/>
                      <w:lang w:val="en-US" w:eastAsia="fr-FR"/>
                    </w:rPr>
                    <w:t>material</w:t>
                  </w:r>
                  <w:proofErr w:type="gramEnd"/>
                  <w:r w:rsidRPr="00BB2843">
                    <w:rPr>
                      <w:rFonts w:ascii="Calibri" w:hAnsi="Calibri" w:cs="Calibri"/>
                      <w:color w:val="000000"/>
                      <w:sz w:val="22"/>
                      <w:szCs w:val="22"/>
                      <w:lang w:val="en-US" w:eastAsia="fr-FR"/>
                    </w:rPr>
                    <w:t>.</w:t>
                  </w:r>
                </w:p>
              </w:tc>
            </w:tr>
            <w:tr w:rsidR="00AE4FB2" w:rsidRPr="006105B0" w14:paraId="7DF3FCAF" w14:textId="77777777" w:rsidTr="00AE4FB2">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48CB7C0" w14:textId="77777777" w:rsidR="00AE4FB2" w:rsidRPr="005B72D3"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 xml:space="preserve">Persistent foaming (mL) (at 100%)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721ABE" w14:textId="77777777" w:rsidR="00AE4FB2"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After 10s: 133</w:t>
                  </w:r>
                </w:p>
                <w:p w14:paraId="5578A445" w14:textId="77777777" w:rsidR="00AE4FB2"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After 1min: 124</w:t>
                  </w:r>
                </w:p>
                <w:p w14:paraId="1042BC38" w14:textId="77777777" w:rsidR="00AE4FB2"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After 3min: 123</w:t>
                  </w:r>
                </w:p>
                <w:p w14:paraId="6B3B58F4" w14:textId="77777777" w:rsidR="00AE4FB2" w:rsidRPr="00BB2843"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After 12 min: 122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D073B6" w14:textId="77777777" w:rsidR="00AE4FB2" w:rsidRPr="00BB2843"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No persistent foam</w:t>
                  </w:r>
                </w:p>
              </w:tc>
            </w:tr>
          </w:tbl>
          <w:p w14:paraId="1431B12D" w14:textId="77777777" w:rsidR="00AE4FB2" w:rsidRPr="00566EAD" w:rsidRDefault="00AE4FB2" w:rsidP="00AE4FB2">
            <w:pPr>
              <w:rPr>
                <w:rFonts w:eastAsia="Calibri"/>
                <w:sz w:val="18"/>
                <w:szCs w:val="18"/>
              </w:rPr>
            </w:pPr>
          </w:p>
        </w:tc>
        <w:tc>
          <w:tcPr>
            <w:tcW w:w="1417" w:type="dxa"/>
          </w:tcPr>
          <w:p w14:paraId="5166B887" w14:textId="77777777" w:rsidR="00AE4FB2" w:rsidRPr="00566EAD" w:rsidRDefault="00AE4FB2" w:rsidP="00AE4FB2">
            <w:pPr>
              <w:rPr>
                <w:rFonts w:eastAsia="Calibri"/>
                <w:sz w:val="18"/>
                <w:szCs w:val="18"/>
              </w:rPr>
            </w:pPr>
            <w:r w:rsidRPr="00566EAD">
              <w:rPr>
                <w:rFonts w:eastAsia="Calibri"/>
                <w:sz w:val="18"/>
                <w:szCs w:val="18"/>
              </w:rPr>
              <w:lastRenderedPageBreak/>
              <w:t>Study report RRCo-000375_01</w:t>
            </w:r>
          </w:p>
        </w:tc>
        <w:tc>
          <w:tcPr>
            <w:tcW w:w="1701" w:type="dxa"/>
          </w:tcPr>
          <w:p w14:paraId="6CC2012F" w14:textId="77777777" w:rsidR="00AE4FB2" w:rsidRPr="006C68D6" w:rsidRDefault="00AE4FB2" w:rsidP="00AE4FB2">
            <w:pPr>
              <w:rPr>
                <w:rFonts w:eastAsia="Calibri"/>
                <w:sz w:val="18"/>
                <w:szCs w:val="18"/>
              </w:rPr>
            </w:pPr>
            <w:r w:rsidRPr="006C68D6">
              <w:rPr>
                <w:rFonts w:eastAsia="Calibri"/>
                <w:sz w:val="18"/>
                <w:szCs w:val="18"/>
              </w:rPr>
              <w:t xml:space="preserve">Not acceptable </w:t>
            </w:r>
          </w:p>
          <w:p w14:paraId="69B468B9" w14:textId="77777777" w:rsidR="00AE4FB2" w:rsidRPr="006C68D6" w:rsidRDefault="00AE4FB2" w:rsidP="00AE4FB2">
            <w:pPr>
              <w:rPr>
                <w:rFonts w:eastAsia="Calibri"/>
                <w:sz w:val="18"/>
                <w:szCs w:val="18"/>
              </w:rPr>
            </w:pPr>
          </w:p>
          <w:p w14:paraId="49227CC3" w14:textId="77777777" w:rsidR="00AE4FB2" w:rsidRPr="006C68D6" w:rsidRDefault="00AE4FB2" w:rsidP="00AE4FB2">
            <w:pPr>
              <w:rPr>
                <w:rFonts w:eastAsia="Calibri"/>
                <w:sz w:val="18"/>
                <w:szCs w:val="18"/>
              </w:rPr>
            </w:pPr>
            <w:r w:rsidRPr="006C68D6">
              <w:rPr>
                <w:rFonts w:eastAsia="Calibri"/>
                <w:sz w:val="18"/>
                <w:szCs w:val="18"/>
              </w:rPr>
              <w:t xml:space="preserve">The degradation of the active content is &gt; 10%. </w:t>
            </w:r>
          </w:p>
          <w:p w14:paraId="4B1932D6" w14:textId="77777777" w:rsidR="00AE4FB2" w:rsidRPr="006C68D6" w:rsidRDefault="00AE4FB2" w:rsidP="00AE4FB2">
            <w:pPr>
              <w:rPr>
                <w:rFonts w:eastAsia="Calibri"/>
                <w:sz w:val="18"/>
                <w:szCs w:val="18"/>
              </w:rPr>
            </w:pPr>
            <w:r w:rsidRPr="006C68D6">
              <w:rPr>
                <w:rFonts w:eastAsia="Calibri"/>
                <w:sz w:val="18"/>
                <w:szCs w:val="18"/>
              </w:rPr>
              <w:lastRenderedPageBreak/>
              <w:t xml:space="preserve">The biocidal product is not stable after accelerated storage. </w:t>
            </w:r>
          </w:p>
          <w:p w14:paraId="20C00819" w14:textId="77777777" w:rsidR="00AE4FB2" w:rsidRPr="00566EAD" w:rsidRDefault="00AE4FB2" w:rsidP="00AE4FB2">
            <w:pPr>
              <w:rPr>
                <w:rFonts w:eastAsia="Calibri"/>
                <w:sz w:val="18"/>
                <w:szCs w:val="18"/>
              </w:rPr>
            </w:pPr>
            <w:r w:rsidRPr="006C68D6">
              <w:rPr>
                <w:rFonts w:eastAsia="Calibri"/>
                <w:sz w:val="18"/>
                <w:szCs w:val="18"/>
              </w:rPr>
              <w:t>The product should not be stored above 30°C.</w:t>
            </w:r>
          </w:p>
        </w:tc>
      </w:tr>
      <w:tr w:rsidR="00AE4FB2" w:rsidRPr="00566EAD" w14:paraId="5F663AA1" w14:textId="77777777" w:rsidTr="7168C309">
        <w:tc>
          <w:tcPr>
            <w:tcW w:w="2270" w:type="dxa"/>
          </w:tcPr>
          <w:p w14:paraId="563D0B8B" w14:textId="77777777" w:rsidR="00AE4FB2" w:rsidRPr="00566EAD" w:rsidRDefault="00AE4FB2" w:rsidP="00AE4FB2">
            <w:pPr>
              <w:rPr>
                <w:rFonts w:eastAsia="Calibri"/>
                <w:sz w:val="18"/>
                <w:szCs w:val="18"/>
              </w:rPr>
            </w:pPr>
            <w:r w:rsidRPr="00566EAD">
              <w:rPr>
                <w:rFonts w:eastAsia="Calibri"/>
                <w:sz w:val="18"/>
                <w:szCs w:val="18"/>
              </w:rPr>
              <w:lastRenderedPageBreak/>
              <w:t xml:space="preserve">Storage stability test – </w:t>
            </w:r>
            <w:r w:rsidRPr="00566EAD">
              <w:rPr>
                <w:rFonts w:eastAsia="Calibri"/>
                <w:b/>
                <w:sz w:val="18"/>
                <w:szCs w:val="18"/>
              </w:rPr>
              <w:t>accelerated storage</w:t>
            </w:r>
          </w:p>
        </w:tc>
        <w:tc>
          <w:tcPr>
            <w:tcW w:w="1344" w:type="dxa"/>
          </w:tcPr>
          <w:p w14:paraId="7EF0AB03"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CIPAC method MT46.3</w:t>
            </w:r>
          </w:p>
        </w:tc>
        <w:tc>
          <w:tcPr>
            <w:tcW w:w="2176" w:type="dxa"/>
          </w:tcPr>
          <w:p w14:paraId="35EA6098" w14:textId="77777777" w:rsidR="00AE4FB2" w:rsidRDefault="00AE4FB2" w:rsidP="00AE4FB2">
            <w:pPr>
              <w:rPr>
                <w:rFonts w:eastAsia="Calibri"/>
                <w:sz w:val="18"/>
                <w:szCs w:val="18"/>
              </w:rPr>
            </w:pPr>
            <w:r w:rsidRPr="00566EAD">
              <w:rPr>
                <w:rFonts w:eastAsia="Calibri"/>
                <w:sz w:val="18"/>
                <w:szCs w:val="18"/>
              </w:rPr>
              <w:t>12.78% active chlorine</w:t>
            </w:r>
          </w:p>
          <w:p w14:paraId="71DD88EC" w14:textId="301AC0C0" w:rsidR="00C35662" w:rsidRPr="00566EAD" w:rsidRDefault="00C35662" w:rsidP="00AE4FB2">
            <w:pPr>
              <w:rPr>
                <w:rFonts w:eastAsia="Calibri"/>
                <w:sz w:val="18"/>
                <w:szCs w:val="18"/>
              </w:rPr>
            </w:pPr>
            <w:r>
              <w:rPr>
                <w:rFonts w:eastAsia="Calibri"/>
                <w:sz w:val="18"/>
                <w:szCs w:val="18"/>
              </w:rPr>
              <w:t xml:space="preserve">Product </w:t>
            </w:r>
            <w:r w:rsidRPr="00C35662">
              <w:rPr>
                <w:rFonts w:eastAsia="Calibri"/>
                <w:sz w:val="18"/>
                <w:szCs w:val="18"/>
              </w:rPr>
              <w:t>Javel 13-16%</w:t>
            </w:r>
            <w:r>
              <w:rPr>
                <w:rFonts w:eastAsia="Calibri"/>
                <w:sz w:val="18"/>
                <w:szCs w:val="18"/>
              </w:rPr>
              <w:t xml:space="preserve"> - Meta SPC 2 </w:t>
            </w:r>
          </w:p>
        </w:tc>
        <w:tc>
          <w:tcPr>
            <w:tcW w:w="6471" w:type="dxa"/>
          </w:tcPr>
          <w:p w14:paraId="5ADAC93B" w14:textId="77777777" w:rsidR="00AE4FB2" w:rsidRDefault="00AE4FB2" w:rsidP="00AE4FB2">
            <w:pPr>
              <w:rPr>
                <w:rFonts w:cs="ArialMT"/>
                <w:sz w:val="18"/>
                <w:szCs w:val="18"/>
                <w:lang w:val="en-US" w:eastAsia="fr-FR"/>
              </w:rPr>
            </w:pPr>
            <w:r>
              <w:rPr>
                <w:rFonts w:cs="ArialMT"/>
                <w:sz w:val="18"/>
                <w:szCs w:val="18"/>
                <w:lang w:val="en-US" w:eastAsia="fr-FR"/>
              </w:rPr>
              <w:t xml:space="preserve">The test item was stored in glass flasks of 100mL during 14 days at 54°C. </w:t>
            </w:r>
          </w:p>
          <w:tbl>
            <w:tblPr>
              <w:tblpPr w:leftFromText="141" w:rightFromText="141" w:vertAnchor="text" w:horzAnchor="margin" w:tblpY="-305"/>
              <w:tblOverlap w:val="never"/>
              <w:tblW w:w="5949" w:type="dxa"/>
              <w:tblLayout w:type="fixed"/>
              <w:tblCellMar>
                <w:left w:w="6" w:type="dxa"/>
                <w:right w:w="6" w:type="dxa"/>
              </w:tblCellMar>
              <w:tblLook w:val="04A0" w:firstRow="1" w:lastRow="0" w:firstColumn="1" w:lastColumn="0" w:noHBand="0" w:noVBand="1"/>
            </w:tblPr>
            <w:tblGrid>
              <w:gridCol w:w="2405"/>
              <w:gridCol w:w="1701"/>
              <w:gridCol w:w="1843"/>
            </w:tblGrid>
            <w:tr w:rsidR="00AE4FB2" w:rsidRPr="00174E6D" w14:paraId="2F84CC14" w14:textId="77777777" w:rsidTr="008D426A">
              <w:trPr>
                <w:trHeight w:val="300"/>
              </w:trPr>
              <w:tc>
                <w:tcPr>
                  <w:tcW w:w="2405"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666D43F" w14:textId="77777777" w:rsidR="00AE4FB2" w:rsidRPr="00FE3F77" w:rsidRDefault="00AE4FB2" w:rsidP="00AE4FB2">
                  <w:pPr>
                    <w:jc w:val="center"/>
                    <w:rPr>
                      <w:rFonts w:ascii="Calibri" w:hAnsi="Calibri" w:cs="Calibri"/>
                      <w:b/>
                      <w:bCs/>
                      <w:color w:val="000000"/>
                      <w:sz w:val="22"/>
                      <w:szCs w:val="22"/>
                      <w:lang w:eastAsia="fr-FR"/>
                    </w:rPr>
                  </w:pPr>
                  <w:r w:rsidRPr="00FE3F77">
                    <w:rPr>
                      <w:rFonts w:ascii="Calibri" w:hAnsi="Calibri" w:cs="Calibri"/>
                      <w:b/>
                      <w:bCs/>
                      <w:color w:val="000000"/>
                      <w:sz w:val="22"/>
                      <w:szCs w:val="22"/>
                      <w:lang w:eastAsia="fr-FR"/>
                    </w:rPr>
                    <w:lastRenderedPageBreak/>
                    <w:t>Parameter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E93960" w14:textId="77777777" w:rsidR="00AE4FB2" w:rsidRPr="008D426A" w:rsidRDefault="00AE4FB2">
                  <w:pPr>
                    <w:rPr>
                      <w:rFonts w:ascii="Calibri" w:hAnsi="Calibri" w:cs="Calibri"/>
                      <w:b/>
                      <w:bCs/>
                      <w:color w:val="000000"/>
                      <w:sz w:val="22"/>
                      <w:szCs w:val="22"/>
                      <w:lang w:eastAsia="fr-FR"/>
                    </w:rPr>
                  </w:pPr>
                  <w:r w:rsidRPr="008A40A2">
                    <w:rPr>
                      <w:rFonts w:ascii="Calibri" w:hAnsi="Calibri" w:cs="Calibri"/>
                      <w:b/>
                      <w:bCs/>
                      <w:color w:val="000000"/>
                      <w:sz w:val="22"/>
                      <w:szCs w:val="22"/>
                      <w:lang w:eastAsia="fr-FR"/>
                    </w:rPr>
                    <w:t xml:space="preserve">Initial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B4ACC19" w14:textId="77777777" w:rsidR="00AE4FB2" w:rsidRPr="008D426A" w:rsidRDefault="00AE4FB2">
                  <w:pPr>
                    <w:rPr>
                      <w:rFonts w:ascii="Calibri" w:hAnsi="Calibri" w:cs="Calibri"/>
                      <w:b/>
                      <w:bCs/>
                      <w:color w:val="000000"/>
                      <w:sz w:val="22"/>
                      <w:szCs w:val="22"/>
                      <w:lang w:eastAsia="fr-FR"/>
                    </w:rPr>
                  </w:pPr>
                  <w:r w:rsidRPr="008A40A2">
                    <w:rPr>
                      <w:rFonts w:ascii="Calibri" w:hAnsi="Calibri" w:cs="Calibri"/>
                      <w:b/>
                      <w:bCs/>
                      <w:color w:val="000000"/>
                      <w:sz w:val="22"/>
                      <w:szCs w:val="22"/>
                      <w:lang w:eastAsia="fr-FR"/>
                    </w:rPr>
                    <w:t>14 days at 54°C</w:t>
                  </w:r>
                </w:p>
              </w:tc>
            </w:tr>
            <w:tr w:rsidR="00AE4FB2" w:rsidRPr="00174E6D" w14:paraId="7BEB6AD7" w14:textId="77777777" w:rsidTr="008D426A">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E287" w14:textId="77777777" w:rsidR="00AE4FB2" w:rsidRPr="00FE3F77" w:rsidRDefault="00AE4FB2" w:rsidP="00AE4FB2">
                  <w:pPr>
                    <w:jc w:val="center"/>
                    <w:rPr>
                      <w:rFonts w:ascii="Calibri" w:hAnsi="Calibri" w:cs="Calibri"/>
                      <w:color w:val="000000"/>
                      <w:sz w:val="22"/>
                      <w:szCs w:val="22"/>
                      <w:lang w:eastAsia="fr-FR"/>
                    </w:rPr>
                  </w:pPr>
                  <w:r w:rsidRPr="00FE3F77">
                    <w:rPr>
                      <w:rFonts w:ascii="Calibri" w:hAnsi="Calibri" w:cs="Calibri"/>
                      <w:color w:val="000000"/>
                      <w:sz w:val="22"/>
                      <w:szCs w:val="22"/>
                      <w:lang w:eastAsia="fr-FR"/>
                    </w:rPr>
                    <w:t>Appearance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1FFE8D" w14:textId="77777777" w:rsidR="00AE4FB2" w:rsidRPr="006105B0" w:rsidRDefault="00AE4FB2" w:rsidP="00AE4FB2">
                  <w:pPr>
                    <w:jc w:val="center"/>
                    <w:rPr>
                      <w:rFonts w:ascii="Calibri" w:hAnsi="Calibri" w:cs="Calibri"/>
                      <w:color w:val="000000"/>
                      <w:sz w:val="22"/>
                      <w:szCs w:val="22"/>
                      <w:lang w:eastAsia="fr-FR"/>
                    </w:rPr>
                  </w:pPr>
                  <w:r>
                    <w:rPr>
                      <w:rFonts w:ascii="Calibri" w:hAnsi="Calibri" w:cs="Calibri"/>
                      <w:color w:val="000000"/>
                      <w:sz w:val="22"/>
                      <w:szCs w:val="22"/>
                      <w:lang w:eastAsia="fr-FR"/>
                    </w:rPr>
                    <w:t>Yellow</w:t>
                  </w:r>
                  <w:r w:rsidRPr="006105B0">
                    <w:rPr>
                      <w:rFonts w:ascii="Calibri" w:hAnsi="Calibri" w:cs="Calibri"/>
                      <w:color w:val="000000"/>
                      <w:sz w:val="22"/>
                      <w:szCs w:val="22"/>
                      <w:lang w:eastAsia="fr-FR"/>
                    </w:rPr>
                    <w:t xml:space="preserve"> liquid with a typical odour of bleach</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755930" w14:textId="77777777" w:rsidR="00AE4FB2" w:rsidRPr="006105B0" w:rsidRDefault="00AE4FB2" w:rsidP="00AE4FB2">
                  <w:pPr>
                    <w:jc w:val="center"/>
                    <w:rPr>
                      <w:rFonts w:ascii="Calibri" w:hAnsi="Calibri" w:cs="Calibri"/>
                      <w:color w:val="000000"/>
                      <w:sz w:val="22"/>
                      <w:szCs w:val="22"/>
                      <w:lang w:eastAsia="fr-FR"/>
                    </w:rPr>
                  </w:pPr>
                  <w:r w:rsidRPr="006105B0">
                    <w:rPr>
                      <w:rFonts w:ascii="Calibri" w:hAnsi="Calibri" w:cs="Calibri"/>
                      <w:color w:val="000000"/>
                      <w:sz w:val="22"/>
                      <w:szCs w:val="22"/>
                      <w:lang w:eastAsia="fr-FR"/>
                    </w:rPr>
                    <w:t>Colourless liquid with a typical odour of bleach</w:t>
                  </w:r>
                </w:p>
              </w:tc>
            </w:tr>
            <w:tr w:rsidR="00AE4FB2" w:rsidRPr="00174E6D" w14:paraId="68778294" w14:textId="77777777" w:rsidTr="008D426A">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A33C" w14:textId="77777777" w:rsidR="00AE4FB2" w:rsidRPr="00174E6D" w:rsidRDefault="00AE4FB2" w:rsidP="00AE4FB2">
                  <w:pPr>
                    <w:jc w:val="center"/>
                    <w:rPr>
                      <w:rFonts w:ascii="Calibri" w:hAnsi="Calibri" w:cs="Calibri"/>
                      <w:color w:val="000000"/>
                      <w:sz w:val="22"/>
                      <w:szCs w:val="22"/>
                      <w:lang w:val="fr-FR" w:eastAsia="fr-FR"/>
                    </w:rPr>
                  </w:pPr>
                  <w:r w:rsidRPr="00174E6D">
                    <w:rPr>
                      <w:rFonts w:ascii="Calibri" w:hAnsi="Calibri" w:cs="Calibri"/>
                      <w:color w:val="000000"/>
                      <w:sz w:val="22"/>
                      <w:szCs w:val="22"/>
                      <w:lang w:val="fr-FR" w:eastAsia="fr-FR"/>
                    </w:rPr>
                    <w:t>Weight change</w:t>
                  </w:r>
                </w:p>
              </w:tc>
              <w:tc>
                <w:tcPr>
                  <w:tcW w:w="1701" w:type="dxa"/>
                  <w:tcBorders>
                    <w:top w:val="nil"/>
                    <w:left w:val="nil"/>
                    <w:bottom w:val="single" w:sz="4" w:space="0" w:color="auto"/>
                    <w:right w:val="single" w:sz="4" w:space="0" w:color="auto"/>
                  </w:tcBorders>
                  <w:shd w:val="clear" w:color="auto" w:fill="auto"/>
                  <w:noWrap/>
                  <w:vAlign w:val="center"/>
                  <w:hideMark/>
                </w:tcPr>
                <w:p w14:paraId="5C78E247"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w:t>
                  </w:r>
                </w:p>
              </w:tc>
              <w:tc>
                <w:tcPr>
                  <w:tcW w:w="1843" w:type="dxa"/>
                  <w:tcBorders>
                    <w:top w:val="nil"/>
                    <w:left w:val="nil"/>
                    <w:bottom w:val="single" w:sz="4" w:space="0" w:color="auto"/>
                    <w:right w:val="single" w:sz="4" w:space="0" w:color="auto"/>
                  </w:tcBorders>
                  <w:shd w:val="clear" w:color="auto" w:fill="auto"/>
                  <w:noWrap/>
                  <w:vAlign w:val="center"/>
                  <w:hideMark/>
                </w:tcPr>
                <w:p w14:paraId="248DA173" w14:textId="36EAF5B5"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No va</w:t>
                  </w:r>
                  <w:r w:rsidR="00A27E5A">
                    <w:rPr>
                      <w:rFonts w:ascii="Calibri" w:hAnsi="Calibri" w:cs="Calibri"/>
                      <w:color w:val="000000"/>
                      <w:sz w:val="22"/>
                      <w:szCs w:val="22"/>
                      <w:lang w:val="fr-FR" w:eastAsia="fr-FR"/>
                    </w:rPr>
                    <w:t>r</w:t>
                  </w:r>
                  <w:r>
                    <w:rPr>
                      <w:rFonts w:ascii="Calibri" w:hAnsi="Calibri" w:cs="Calibri"/>
                      <w:color w:val="000000"/>
                      <w:sz w:val="22"/>
                      <w:szCs w:val="22"/>
                      <w:lang w:val="fr-FR" w:eastAsia="fr-FR"/>
                    </w:rPr>
                    <w:t>iation</w:t>
                  </w:r>
                </w:p>
              </w:tc>
            </w:tr>
            <w:tr w:rsidR="00AE4FB2" w:rsidRPr="00174E6D" w14:paraId="6E3C8ADF" w14:textId="77777777" w:rsidTr="008D426A">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964BF" w14:textId="77777777" w:rsidR="00AE4FB2" w:rsidRPr="00174E6D" w:rsidRDefault="00AE4FB2" w:rsidP="00AE4FB2">
                  <w:pPr>
                    <w:jc w:val="center"/>
                    <w:rPr>
                      <w:rFonts w:ascii="Calibri" w:hAnsi="Calibri" w:cs="Calibri"/>
                      <w:color w:val="000000"/>
                      <w:sz w:val="22"/>
                      <w:szCs w:val="22"/>
                      <w:lang w:val="fr-FR" w:eastAsia="fr-FR"/>
                    </w:rPr>
                  </w:pPr>
                  <w:r w:rsidRPr="00174E6D">
                    <w:rPr>
                      <w:rFonts w:ascii="Calibri" w:hAnsi="Calibri" w:cs="Calibri"/>
                      <w:color w:val="000000"/>
                      <w:sz w:val="22"/>
                      <w:szCs w:val="22"/>
                      <w:lang w:val="fr-FR" w:eastAsia="fr-FR"/>
                    </w:rPr>
                    <w:t>A</w:t>
                  </w:r>
                  <w:r>
                    <w:rPr>
                      <w:rFonts w:ascii="Calibri" w:hAnsi="Calibri" w:cs="Calibri"/>
                      <w:color w:val="000000"/>
                      <w:sz w:val="22"/>
                      <w:szCs w:val="22"/>
                      <w:lang w:val="fr-FR" w:eastAsia="fr-FR"/>
                    </w:rPr>
                    <w:t>ctive</w:t>
                  </w:r>
                  <w:r w:rsidRPr="00174E6D">
                    <w:rPr>
                      <w:rFonts w:ascii="Calibri" w:hAnsi="Calibri" w:cs="Calibri"/>
                      <w:color w:val="000000"/>
                      <w:sz w:val="22"/>
                      <w:szCs w:val="22"/>
                      <w:lang w:val="fr-FR" w:eastAsia="fr-FR"/>
                    </w:rPr>
                    <w:t xml:space="preserve"> chlorine (%w/w)</w:t>
                  </w:r>
                </w:p>
              </w:tc>
              <w:tc>
                <w:tcPr>
                  <w:tcW w:w="1701" w:type="dxa"/>
                  <w:tcBorders>
                    <w:top w:val="nil"/>
                    <w:left w:val="nil"/>
                    <w:bottom w:val="single" w:sz="4" w:space="0" w:color="auto"/>
                    <w:right w:val="single" w:sz="4" w:space="0" w:color="auto"/>
                  </w:tcBorders>
                  <w:shd w:val="clear" w:color="auto" w:fill="auto"/>
                  <w:noWrap/>
                  <w:vAlign w:val="center"/>
                </w:tcPr>
                <w:p w14:paraId="6DFACC53"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12.78</w:t>
                  </w:r>
                </w:p>
              </w:tc>
              <w:tc>
                <w:tcPr>
                  <w:tcW w:w="1843" w:type="dxa"/>
                  <w:tcBorders>
                    <w:top w:val="nil"/>
                    <w:left w:val="nil"/>
                    <w:bottom w:val="single" w:sz="4" w:space="0" w:color="auto"/>
                    <w:right w:val="single" w:sz="4" w:space="0" w:color="auto"/>
                  </w:tcBorders>
                  <w:shd w:val="clear" w:color="auto" w:fill="auto"/>
                  <w:noWrap/>
                  <w:vAlign w:val="center"/>
                </w:tcPr>
                <w:p w14:paraId="497D7D4B"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2.01 (84.2% of decrease)</w:t>
                  </w:r>
                </w:p>
              </w:tc>
            </w:tr>
            <w:tr w:rsidR="00AE4FB2" w:rsidRPr="00174E6D" w14:paraId="2C07B394" w14:textId="77777777" w:rsidTr="008D426A">
              <w:trPr>
                <w:trHeight w:val="6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88B0B" w14:textId="77777777" w:rsidR="00AE4FB2" w:rsidRPr="004F783B" w:rsidRDefault="00AE4FB2" w:rsidP="00AE4FB2">
                  <w:pPr>
                    <w:jc w:val="center"/>
                    <w:rPr>
                      <w:rFonts w:ascii="Calibri" w:hAnsi="Calibri" w:cs="Calibri"/>
                      <w:color w:val="000000"/>
                      <w:sz w:val="22"/>
                      <w:szCs w:val="22"/>
                      <w:lang w:val="en-US" w:eastAsia="fr-FR"/>
                    </w:rPr>
                  </w:pPr>
                  <w:r w:rsidRPr="004F783B">
                    <w:rPr>
                      <w:rFonts w:ascii="Calibri" w:hAnsi="Calibri" w:cs="Calibri"/>
                      <w:color w:val="000000"/>
                      <w:sz w:val="22"/>
                      <w:szCs w:val="22"/>
                      <w:lang w:val="en-US" w:eastAsia="fr-FR"/>
                    </w:rPr>
                    <w:t>Sodium chlorate content (%w/w)</w:t>
                  </w:r>
                </w:p>
              </w:tc>
              <w:tc>
                <w:tcPr>
                  <w:tcW w:w="1701" w:type="dxa"/>
                  <w:tcBorders>
                    <w:top w:val="nil"/>
                    <w:left w:val="nil"/>
                    <w:bottom w:val="single" w:sz="4" w:space="0" w:color="auto"/>
                    <w:right w:val="single" w:sz="4" w:space="0" w:color="auto"/>
                  </w:tcBorders>
                  <w:shd w:val="clear" w:color="auto" w:fill="auto"/>
                  <w:noWrap/>
                  <w:vAlign w:val="center"/>
                </w:tcPr>
                <w:p w14:paraId="13EAEC8E"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2.57</w:t>
                  </w:r>
                </w:p>
              </w:tc>
              <w:tc>
                <w:tcPr>
                  <w:tcW w:w="1843" w:type="dxa"/>
                  <w:tcBorders>
                    <w:top w:val="nil"/>
                    <w:left w:val="nil"/>
                    <w:bottom w:val="single" w:sz="4" w:space="0" w:color="auto"/>
                    <w:right w:val="single" w:sz="4" w:space="0" w:color="auto"/>
                  </w:tcBorders>
                  <w:shd w:val="clear" w:color="auto" w:fill="auto"/>
                  <w:noWrap/>
                  <w:vAlign w:val="center"/>
                </w:tcPr>
                <w:p w14:paraId="3681C8F8"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7.43</w:t>
                  </w:r>
                </w:p>
              </w:tc>
            </w:tr>
            <w:tr w:rsidR="00AE4FB2" w:rsidRPr="00174E6D" w14:paraId="2A3AA59C" w14:textId="77777777" w:rsidTr="008D426A">
              <w:trPr>
                <w:trHeight w:val="6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E80F44E" w14:textId="77777777" w:rsidR="00AE4FB2" w:rsidRPr="004F783B" w:rsidRDefault="00AE4FB2" w:rsidP="00AE4FB2">
                  <w:pPr>
                    <w:jc w:val="center"/>
                    <w:rPr>
                      <w:rFonts w:ascii="Calibri" w:hAnsi="Calibri" w:cs="Calibri"/>
                      <w:color w:val="000000"/>
                      <w:sz w:val="22"/>
                      <w:szCs w:val="22"/>
                      <w:lang w:val="en-US" w:eastAsia="fr-FR"/>
                    </w:rPr>
                  </w:pPr>
                  <w:r w:rsidRPr="006B3055">
                    <w:rPr>
                      <w:rFonts w:ascii="Calibri" w:hAnsi="Calibri" w:cs="Calibri"/>
                      <w:color w:val="000000"/>
                      <w:sz w:val="22"/>
                      <w:szCs w:val="22"/>
                      <w:lang w:val="en-US" w:eastAsia="fr-FR"/>
                    </w:rPr>
                    <w:t>Sodium chlorate/available chlorine</w:t>
                  </w:r>
                  <w:r>
                    <w:rPr>
                      <w:rFonts w:ascii="Calibri" w:hAnsi="Calibri" w:cs="Calibri"/>
                      <w:color w:val="000000"/>
                      <w:sz w:val="22"/>
                      <w:szCs w:val="22"/>
                      <w:lang w:val="en-US" w:eastAsia="fr-FR"/>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74292F5F"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20%</w:t>
                  </w:r>
                </w:p>
              </w:tc>
              <w:tc>
                <w:tcPr>
                  <w:tcW w:w="1843" w:type="dxa"/>
                  <w:tcBorders>
                    <w:top w:val="nil"/>
                    <w:left w:val="nil"/>
                    <w:bottom w:val="single" w:sz="4" w:space="0" w:color="auto"/>
                    <w:right w:val="single" w:sz="4" w:space="0" w:color="auto"/>
                  </w:tcBorders>
                  <w:shd w:val="clear" w:color="auto" w:fill="auto"/>
                  <w:noWrap/>
                  <w:vAlign w:val="center"/>
                </w:tcPr>
                <w:p w14:paraId="6B0B43F3"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369%</w:t>
                  </w:r>
                </w:p>
              </w:tc>
            </w:tr>
            <w:tr w:rsidR="00AE4FB2" w:rsidRPr="00174E6D" w14:paraId="14981C0E" w14:textId="77777777" w:rsidTr="008D426A">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00D8B" w14:textId="77777777" w:rsidR="00AE4FB2" w:rsidRPr="00174E6D" w:rsidRDefault="00AE4FB2" w:rsidP="00AE4FB2">
                  <w:pPr>
                    <w:jc w:val="center"/>
                    <w:rPr>
                      <w:rFonts w:ascii="Calibri" w:hAnsi="Calibri" w:cs="Calibri"/>
                      <w:color w:val="000000"/>
                      <w:sz w:val="22"/>
                      <w:szCs w:val="22"/>
                      <w:lang w:val="fr-FR" w:eastAsia="fr-FR"/>
                    </w:rPr>
                  </w:pPr>
                  <w:r w:rsidRPr="00174E6D">
                    <w:rPr>
                      <w:rFonts w:ascii="Calibri" w:hAnsi="Calibri" w:cs="Calibri"/>
                      <w:color w:val="000000"/>
                      <w:sz w:val="22"/>
                      <w:szCs w:val="22"/>
                      <w:lang w:val="fr-FR" w:eastAsia="fr-FR"/>
                    </w:rPr>
                    <w:t>pH</w:t>
                  </w:r>
                </w:p>
              </w:tc>
              <w:tc>
                <w:tcPr>
                  <w:tcW w:w="1701" w:type="dxa"/>
                  <w:tcBorders>
                    <w:top w:val="nil"/>
                    <w:left w:val="nil"/>
                    <w:bottom w:val="single" w:sz="4" w:space="0" w:color="auto"/>
                    <w:right w:val="single" w:sz="4" w:space="0" w:color="auto"/>
                  </w:tcBorders>
                  <w:shd w:val="clear" w:color="auto" w:fill="auto"/>
                  <w:noWrap/>
                  <w:vAlign w:val="center"/>
                </w:tcPr>
                <w:p w14:paraId="624445FE"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11.2</w:t>
                  </w:r>
                </w:p>
              </w:tc>
              <w:tc>
                <w:tcPr>
                  <w:tcW w:w="1843" w:type="dxa"/>
                  <w:tcBorders>
                    <w:top w:val="nil"/>
                    <w:left w:val="nil"/>
                    <w:bottom w:val="single" w:sz="4" w:space="0" w:color="auto"/>
                    <w:right w:val="single" w:sz="4" w:space="0" w:color="auto"/>
                  </w:tcBorders>
                  <w:shd w:val="clear" w:color="auto" w:fill="auto"/>
                  <w:noWrap/>
                  <w:vAlign w:val="center"/>
                </w:tcPr>
                <w:p w14:paraId="703DF976" w14:textId="77777777" w:rsidR="00AE4FB2" w:rsidRPr="00174E6D" w:rsidRDefault="00AE4FB2" w:rsidP="00AE4FB2">
                  <w:pPr>
                    <w:jc w:val="center"/>
                    <w:rPr>
                      <w:rFonts w:ascii="Calibri" w:hAnsi="Calibri" w:cs="Calibri"/>
                      <w:color w:val="000000"/>
                      <w:sz w:val="22"/>
                      <w:szCs w:val="22"/>
                      <w:lang w:val="fr-FR" w:eastAsia="fr-FR"/>
                    </w:rPr>
                  </w:pPr>
                  <w:r>
                    <w:rPr>
                      <w:rFonts w:ascii="Calibri" w:hAnsi="Calibri" w:cs="Calibri"/>
                      <w:color w:val="000000"/>
                      <w:sz w:val="22"/>
                      <w:szCs w:val="22"/>
                      <w:lang w:val="fr-FR" w:eastAsia="fr-FR"/>
                    </w:rPr>
                    <w:t>11.2</w:t>
                  </w:r>
                </w:p>
              </w:tc>
            </w:tr>
            <w:tr w:rsidR="00AE4FB2" w:rsidRPr="006105B0" w14:paraId="1D12FAFD" w14:textId="77777777" w:rsidTr="008D426A">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9060D" w14:textId="77777777" w:rsidR="00AE4FB2" w:rsidRPr="004F783B" w:rsidRDefault="00AE4FB2" w:rsidP="00AE4FB2">
                  <w:pPr>
                    <w:jc w:val="center"/>
                    <w:rPr>
                      <w:rFonts w:ascii="Calibri" w:hAnsi="Calibri" w:cs="Calibri"/>
                      <w:color w:val="000000"/>
                      <w:sz w:val="22"/>
                      <w:szCs w:val="22"/>
                      <w:lang w:val="en-US" w:eastAsia="fr-FR"/>
                    </w:rPr>
                  </w:pPr>
                  <w:r w:rsidRPr="004F783B">
                    <w:rPr>
                      <w:rFonts w:ascii="Calibri" w:hAnsi="Calibri" w:cs="Calibri"/>
                      <w:color w:val="000000"/>
                      <w:sz w:val="22"/>
                      <w:szCs w:val="22"/>
                      <w:lang w:val="en-US" w:eastAsia="fr-FR"/>
                    </w:rPr>
                    <w:t>alkalinity (%w/w as NaOH)</w:t>
                  </w:r>
                </w:p>
              </w:tc>
              <w:tc>
                <w:tcPr>
                  <w:tcW w:w="1701" w:type="dxa"/>
                  <w:tcBorders>
                    <w:top w:val="nil"/>
                    <w:left w:val="nil"/>
                    <w:bottom w:val="single" w:sz="4" w:space="0" w:color="auto"/>
                    <w:right w:val="single" w:sz="4" w:space="0" w:color="auto"/>
                  </w:tcBorders>
                  <w:shd w:val="clear" w:color="auto" w:fill="auto"/>
                  <w:noWrap/>
                  <w:vAlign w:val="center"/>
                </w:tcPr>
                <w:p w14:paraId="7FE9E6B4" w14:textId="77777777" w:rsidR="00AE4FB2" w:rsidRPr="004F783B"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4.9</w:t>
                  </w:r>
                </w:p>
              </w:tc>
              <w:tc>
                <w:tcPr>
                  <w:tcW w:w="1843" w:type="dxa"/>
                  <w:tcBorders>
                    <w:top w:val="nil"/>
                    <w:left w:val="nil"/>
                    <w:bottom w:val="single" w:sz="4" w:space="0" w:color="auto"/>
                    <w:right w:val="single" w:sz="4" w:space="0" w:color="auto"/>
                  </w:tcBorders>
                  <w:shd w:val="clear" w:color="auto" w:fill="auto"/>
                  <w:noWrap/>
                  <w:vAlign w:val="center"/>
                </w:tcPr>
                <w:p w14:paraId="4B447A41" w14:textId="77777777" w:rsidR="00AE4FB2" w:rsidRPr="004F783B"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1.4</w:t>
                  </w:r>
                </w:p>
              </w:tc>
            </w:tr>
            <w:tr w:rsidR="00AE4FB2" w:rsidRPr="006105B0" w14:paraId="1125E04D" w14:textId="77777777" w:rsidTr="008D426A">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C337A8C" w14:textId="77777777" w:rsidR="00AE4FB2" w:rsidRPr="004F783B" w:rsidRDefault="00AE4FB2" w:rsidP="00AE4FB2">
                  <w:pPr>
                    <w:jc w:val="center"/>
                    <w:rPr>
                      <w:rFonts w:ascii="Calibri" w:hAnsi="Calibri" w:cs="Calibri"/>
                      <w:color w:val="000000"/>
                      <w:sz w:val="22"/>
                      <w:szCs w:val="22"/>
                      <w:lang w:val="en-US" w:eastAsia="fr-FR"/>
                    </w:rPr>
                  </w:pPr>
                  <w:r w:rsidRPr="005B72D3">
                    <w:rPr>
                      <w:rFonts w:ascii="Calibri" w:hAnsi="Calibri" w:cs="Calibri"/>
                      <w:color w:val="000000"/>
                      <w:sz w:val="22"/>
                      <w:szCs w:val="22"/>
                      <w:lang w:val="en-US" w:eastAsia="fr-FR"/>
                    </w:rPr>
                    <w:t>Dilution stability</w:t>
                  </w:r>
                  <w:r>
                    <w:rPr>
                      <w:rFonts w:ascii="Calibri" w:hAnsi="Calibri" w:cs="Calibri"/>
                      <w:color w:val="000000"/>
                      <w:sz w:val="22"/>
                      <w:szCs w:val="22"/>
                      <w:lang w:val="en-US" w:eastAsia="fr-FR"/>
                    </w:rPr>
                    <w:t xml:space="preserve"> (at 5% dilution and after 18h)</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F1475E" w14:textId="77777777" w:rsidR="00AE4FB2" w:rsidRPr="00915D6C" w:rsidRDefault="00AE4FB2" w:rsidP="00AE4FB2">
                  <w:pPr>
                    <w:jc w:val="center"/>
                    <w:rPr>
                      <w:rFonts w:ascii="Calibri" w:hAnsi="Calibri" w:cs="Calibri"/>
                      <w:color w:val="000000"/>
                      <w:sz w:val="22"/>
                      <w:szCs w:val="22"/>
                      <w:lang w:val="en-US" w:eastAsia="fr-FR"/>
                    </w:rPr>
                  </w:pPr>
                  <w:r w:rsidRPr="00915D6C">
                    <w:rPr>
                      <w:rFonts w:ascii="Calibri" w:hAnsi="Calibri" w:cs="Calibri"/>
                      <w:color w:val="000000"/>
                      <w:sz w:val="22"/>
                      <w:szCs w:val="22"/>
                      <w:lang w:val="en-US" w:eastAsia="fr-FR"/>
                    </w:rPr>
                    <w:t>Presence of particles</w:t>
                  </w:r>
                </w:p>
                <w:p w14:paraId="0C4BBA64" w14:textId="77777777" w:rsidR="00AE4FB2" w:rsidRPr="00915D6C" w:rsidRDefault="00AE4FB2" w:rsidP="00AE4FB2">
                  <w:pPr>
                    <w:jc w:val="center"/>
                    <w:rPr>
                      <w:rFonts w:ascii="Calibri" w:hAnsi="Calibri" w:cs="Calibri"/>
                      <w:color w:val="000000"/>
                      <w:sz w:val="22"/>
                      <w:szCs w:val="22"/>
                      <w:lang w:val="en-US" w:eastAsia="fr-FR"/>
                    </w:rPr>
                  </w:pPr>
                  <w:r w:rsidRPr="00915D6C">
                    <w:rPr>
                      <w:rFonts w:ascii="Calibri" w:hAnsi="Calibri" w:cs="Calibri"/>
                      <w:color w:val="000000"/>
                      <w:sz w:val="22"/>
                      <w:szCs w:val="22"/>
                      <w:lang w:val="en-US" w:eastAsia="fr-FR"/>
                    </w:rPr>
                    <w:t>in the bottom of the</w:t>
                  </w:r>
                </w:p>
                <w:p w14:paraId="503A4E9E" w14:textId="77777777" w:rsidR="00AE4FB2" w:rsidRPr="00915D6C" w:rsidRDefault="00AE4FB2" w:rsidP="00AE4FB2">
                  <w:pPr>
                    <w:jc w:val="center"/>
                    <w:rPr>
                      <w:rFonts w:ascii="Calibri" w:hAnsi="Calibri" w:cs="Calibri"/>
                      <w:color w:val="000000"/>
                      <w:sz w:val="22"/>
                      <w:szCs w:val="22"/>
                      <w:lang w:val="en-US" w:eastAsia="fr-FR"/>
                    </w:rPr>
                  </w:pPr>
                  <w:r w:rsidRPr="00915D6C">
                    <w:rPr>
                      <w:rFonts w:ascii="Calibri" w:hAnsi="Calibri" w:cs="Calibri"/>
                      <w:color w:val="000000"/>
                      <w:sz w:val="22"/>
                      <w:szCs w:val="22"/>
                      <w:lang w:val="en-US" w:eastAsia="fr-FR"/>
                    </w:rPr>
                    <w:t>flask and</w:t>
                  </w:r>
                </w:p>
                <w:p w14:paraId="67E6D764" w14:textId="77777777" w:rsidR="00AE4FB2" w:rsidRPr="00915D6C" w:rsidRDefault="00AE4FB2" w:rsidP="00AE4FB2">
                  <w:pPr>
                    <w:jc w:val="center"/>
                    <w:rPr>
                      <w:rFonts w:ascii="Calibri" w:hAnsi="Calibri" w:cs="Calibri"/>
                      <w:color w:val="000000"/>
                      <w:sz w:val="22"/>
                      <w:szCs w:val="22"/>
                      <w:lang w:val="en-US" w:eastAsia="fr-FR"/>
                    </w:rPr>
                  </w:pPr>
                  <w:r w:rsidRPr="00915D6C">
                    <w:rPr>
                      <w:rFonts w:ascii="Calibri" w:hAnsi="Calibri" w:cs="Calibri"/>
                      <w:color w:val="000000"/>
                      <w:sz w:val="22"/>
                      <w:szCs w:val="22"/>
                      <w:lang w:val="en-US" w:eastAsia="fr-FR"/>
                    </w:rPr>
                    <w:t>supernatant</w:t>
                  </w:r>
                </w:p>
                <w:p w14:paraId="1DE208EC" w14:textId="77777777" w:rsidR="00AE4FB2" w:rsidRPr="004F783B" w:rsidRDefault="00AE4FB2" w:rsidP="00AE4FB2">
                  <w:pPr>
                    <w:jc w:val="center"/>
                    <w:rPr>
                      <w:rFonts w:ascii="Calibri" w:hAnsi="Calibri" w:cs="Calibri"/>
                      <w:color w:val="000000"/>
                      <w:sz w:val="22"/>
                      <w:szCs w:val="22"/>
                      <w:lang w:val="en-US" w:eastAsia="fr-FR"/>
                    </w:rPr>
                  </w:pPr>
                  <w:r w:rsidRPr="00915D6C">
                    <w:rPr>
                      <w:rFonts w:ascii="Calibri" w:hAnsi="Calibri" w:cs="Calibri"/>
                      <w:color w:val="000000"/>
                      <w:sz w:val="22"/>
                      <w:szCs w:val="22"/>
                      <w:lang w:val="en-US" w:eastAsia="fr-FR"/>
                    </w:rPr>
                    <w:t>particles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7D074D" w14:textId="77777777" w:rsidR="00AE4FB2" w:rsidRPr="00915D6C" w:rsidRDefault="00AE4FB2" w:rsidP="00AE4FB2">
                  <w:pPr>
                    <w:jc w:val="center"/>
                    <w:rPr>
                      <w:rFonts w:ascii="Calibri" w:hAnsi="Calibri" w:cs="Calibri"/>
                      <w:color w:val="000000"/>
                      <w:sz w:val="22"/>
                      <w:szCs w:val="22"/>
                      <w:lang w:val="en-US" w:eastAsia="fr-FR"/>
                    </w:rPr>
                  </w:pPr>
                  <w:r w:rsidRPr="00915D6C">
                    <w:rPr>
                      <w:rFonts w:ascii="Calibri" w:hAnsi="Calibri" w:cs="Calibri"/>
                      <w:color w:val="000000"/>
                      <w:sz w:val="22"/>
                      <w:szCs w:val="22"/>
                      <w:lang w:val="en-US" w:eastAsia="fr-FR"/>
                    </w:rPr>
                    <w:t>Presence of white</w:t>
                  </w:r>
                </w:p>
                <w:p w14:paraId="6E8DC5F9" w14:textId="77777777" w:rsidR="00AE4FB2" w:rsidRPr="00915D6C" w:rsidRDefault="00AE4FB2" w:rsidP="00AE4FB2">
                  <w:pPr>
                    <w:jc w:val="center"/>
                    <w:rPr>
                      <w:rFonts w:ascii="Calibri" w:hAnsi="Calibri" w:cs="Calibri"/>
                      <w:color w:val="000000"/>
                      <w:sz w:val="22"/>
                      <w:szCs w:val="22"/>
                      <w:lang w:val="en-US" w:eastAsia="fr-FR"/>
                    </w:rPr>
                  </w:pPr>
                  <w:r w:rsidRPr="00915D6C">
                    <w:rPr>
                      <w:rFonts w:ascii="Calibri" w:hAnsi="Calibri" w:cs="Calibri"/>
                      <w:color w:val="000000"/>
                      <w:sz w:val="22"/>
                      <w:szCs w:val="22"/>
                      <w:lang w:val="en-US" w:eastAsia="fr-FR"/>
                    </w:rPr>
                    <w:t>cloud in the bottom</w:t>
                  </w:r>
                </w:p>
                <w:p w14:paraId="4FF0D9B7" w14:textId="77777777" w:rsidR="00AE4FB2" w:rsidRPr="00915D6C" w:rsidRDefault="00AE4FB2" w:rsidP="00AE4FB2">
                  <w:pPr>
                    <w:jc w:val="center"/>
                    <w:rPr>
                      <w:rFonts w:ascii="Calibri" w:hAnsi="Calibri" w:cs="Calibri"/>
                      <w:color w:val="000000"/>
                      <w:sz w:val="22"/>
                      <w:szCs w:val="22"/>
                      <w:lang w:val="en-US" w:eastAsia="fr-FR"/>
                    </w:rPr>
                  </w:pPr>
                  <w:r w:rsidRPr="00915D6C">
                    <w:rPr>
                      <w:rFonts w:ascii="Calibri" w:hAnsi="Calibri" w:cs="Calibri"/>
                      <w:color w:val="000000"/>
                      <w:sz w:val="22"/>
                      <w:szCs w:val="22"/>
                      <w:lang w:val="en-US" w:eastAsia="fr-FR"/>
                    </w:rPr>
                    <w:t>of the flask and</w:t>
                  </w:r>
                </w:p>
                <w:p w14:paraId="65DD2FD9" w14:textId="77777777" w:rsidR="00AE4FB2" w:rsidRPr="00915D6C" w:rsidRDefault="00AE4FB2" w:rsidP="00AE4FB2">
                  <w:pPr>
                    <w:jc w:val="center"/>
                    <w:rPr>
                      <w:rFonts w:ascii="Calibri" w:hAnsi="Calibri" w:cs="Calibri"/>
                      <w:color w:val="000000"/>
                      <w:sz w:val="22"/>
                      <w:szCs w:val="22"/>
                      <w:lang w:val="en-US" w:eastAsia="fr-FR"/>
                    </w:rPr>
                  </w:pPr>
                  <w:r w:rsidRPr="00915D6C">
                    <w:rPr>
                      <w:rFonts w:ascii="Calibri" w:hAnsi="Calibri" w:cs="Calibri"/>
                      <w:color w:val="000000"/>
                      <w:sz w:val="22"/>
                      <w:szCs w:val="22"/>
                      <w:lang w:val="en-US" w:eastAsia="fr-FR"/>
                    </w:rPr>
                    <w:t>supernatant</w:t>
                  </w:r>
                </w:p>
                <w:p w14:paraId="71818706" w14:textId="77777777" w:rsidR="00AE4FB2" w:rsidRPr="004F783B" w:rsidRDefault="00AE4FB2" w:rsidP="00AE4FB2">
                  <w:pPr>
                    <w:jc w:val="center"/>
                    <w:rPr>
                      <w:rFonts w:ascii="Calibri" w:hAnsi="Calibri" w:cs="Calibri"/>
                      <w:color w:val="000000"/>
                      <w:sz w:val="22"/>
                      <w:szCs w:val="22"/>
                      <w:lang w:val="en-US" w:eastAsia="fr-FR"/>
                    </w:rPr>
                  </w:pPr>
                  <w:proofErr w:type="gramStart"/>
                  <w:r w:rsidRPr="00915D6C">
                    <w:rPr>
                      <w:rFonts w:ascii="Calibri" w:hAnsi="Calibri" w:cs="Calibri"/>
                      <w:color w:val="000000"/>
                      <w:sz w:val="22"/>
                      <w:szCs w:val="22"/>
                      <w:lang w:val="en-US" w:eastAsia="fr-FR"/>
                    </w:rPr>
                    <w:t>particles</w:t>
                  </w:r>
                  <w:proofErr w:type="gramEnd"/>
                  <w:r w:rsidRPr="00915D6C">
                    <w:rPr>
                      <w:rFonts w:ascii="Calibri" w:hAnsi="Calibri" w:cs="Calibri"/>
                      <w:color w:val="000000"/>
                      <w:sz w:val="22"/>
                      <w:szCs w:val="22"/>
                      <w:lang w:val="en-US" w:eastAsia="fr-FR"/>
                    </w:rPr>
                    <w:t>.</w:t>
                  </w:r>
                </w:p>
              </w:tc>
            </w:tr>
            <w:tr w:rsidR="00AE4FB2" w:rsidRPr="006105B0" w14:paraId="0DBF0D86" w14:textId="77777777" w:rsidTr="008D426A">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51AABD5" w14:textId="77777777" w:rsidR="00AE4FB2" w:rsidRPr="005B72D3"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 xml:space="preserve">Persistent foaming (mL) (at 100%)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3EFD9F" w14:textId="77777777" w:rsidR="00AE4FB2" w:rsidRPr="00BB2843"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No persistent foam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A947E53" w14:textId="77777777" w:rsidR="00AE4FB2" w:rsidRPr="00BB2843" w:rsidRDefault="00AE4FB2" w:rsidP="00AE4FB2">
                  <w:pPr>
                    <w:jc w:val="center"/>
                    <w:rPr>
                      <w:rFonts w:ascii="Calibri" w:hAnsi="Calibri" w:cs="Calibri"/>
                      <w:color w:val="000000"/>
                      <w:sz w:val="22"/>
                      <w:szCs w:val="22"/>
                      <w:lang w:val="en-US" w:eastAsia="fr-FR"/>
                    </w:rPr>
                  </w:pPr>
                  <w:r>
                    <w:rPr>
                      <w:rFonts w:ascii="Calibri" w:hAnsi="Calibri" w:cs="Calibri"/>
                      <w:color w:val="000000"/>
                      <w:sz w:val="22"/>
                      <w:szCs w:val="22"/>
                      <w:lang w:val="en-US" w:eastAsia="fr-FR"/>
                    </w:rPr>
                    <w:t>No persistent foam</w:t>
                  </w:r>
                </w:p>
              </w:tc>
            </w:tr>
          </w:tbl>
          <w:p w14:paraId="75767936" w14:textId="77777777" w:rsidR="00AE4FB2" w:rsidRPr="00566EAD" w:rsidRDefault="00AE4FB2" w:rsidP="00AE4FB2">
            <w:pPr>
              <w:autoSpaceDE w:val="0"/>
              <w:autoSpaceDN w:val="0"/>
              <w:adjustRightInd w:val="0"/>
              <w:rPr>
                <w:rFonts w:cs="ArialMT"/>
                <w:sz w:val="18"/>
                <w:szCs w:val="18"/>
                <w:lang w:val="en-US" w:eastAsia="fr-FR"/>
              </w:rPr>
            </w:pPr>
          </w:p>
        </w:tc>
        <w:tc>
          <w:tcPr>
            <w:tcW w:w="1417" w:type="dxa"/>
          </w:tcPr>
          <w:p w14:paraId="5D14FAE9" w14:textId="77777777" w:rsidR="00AE4FB2" w:rsidRPr="00566EAD" w:rsidRDefault="00AE4FB2" w:rsidP="00AE4FB2">
            <w:pPr>
              <w:rPr>
                <w:rFonts w:eastAsia="Calibri"/>
                <w:sz w:val="18"/>
                <w:szCs w:val="18"/>
              </w:rPr>
            </w:pPr>
            <w:r w:rsidRPr="00566EAD">
              <w:rPr>
                <w:rFonts w:eastAsia="Calibri"/>
                <w:sz w:val="18"/>
                <w:szCs w:val="18"/>
              </w:rPr>
              <w:lastRenderedPageBreak/>
              <w:t xml:space="preserve">Study report </w:t>
            </w:r>
            <w:r w:rsidRPr="00566EAD">
              <w:rPr>
                <w:rFonts w:cs="ArialMT"/>
                <w:sz w:val="18"/>
                <w:szCs w:val="18"/>
                <w:lang w:val="fr-FR" w:eastAsia="fr-FR"/>
              </w:rPr>
              <w:t>RRCo-000377_01</w:t>
            </w:r>
          </w:p>
        </w:tc>
        <w:tc>
          <w:tcPr>
            <w:tcW w:w="1701" w:type="dxa"/>
          </w:tcPr>
          <w:p w14:paraId="08EAA4E0" w14:textId="77777777" w:rsidR="00AE4FB2" w:rsidRPr="006C68D6" w:rsidRDefault="00AE4FB2" w:rsidP="00AE4FB2">
            <w:pPr>
              <w:rPr>
                <w:rFonts w:eastAsia="Calibri"/>
                <w:sz w:val="18"/>
                <w:szCs w:val="18"/>
              </w:rPr>
            </w:pPr>
            <w:r w:rsidRPr="006C68D6">
              <w:rPr>
                <w:rFonts w:eastAsia="Calibri"/>
                <w:sz w:val="18"/>
                <w:szCs w:val="18"/>
              </w:rPr>
              <w:t xml:space="preserve">Not acceptable </w:t>
            </w:r>
          </w:p>
          <w:p w14:paraId="2CC3CBE4" w14:textId="77777777" w:rsidR="00AE4FB2" w:rsidRPr="006C68D6" w:rsidRDefault="00AE4FB2" w:rsidP="00AE4FB2">
            <w:pPr>
              <w:rPr>
                <w:rFonts w:eastAsia="Calibri"/>
                <w:sz w:val="18"/>
                <w:szCs w:val="18"/>
              </w:rPr>
            </w:pPr>
          </w:p>
          <w:p w14:paraId="6E71AB3D" w14:textId="77777777" w:rsidR="00AE4FB2" w:rsidRPr="006C68D6" w:rsidRDefault="00AE4FB2" w:rsidP="00AE4FB2">
            <w:pPr>
              <w:rPr>
                <w:rFonts w:eastAsia="Calibri"/>
                <w:sz w:val="18"/>
                <w:szCs w:val="18"/>
              </w:rPr>
            </w:pPr>
            <w:r w:rsidRPr="006C68D6">
              <w:rPr>
                <w:rFonts w:eastAsia="Calibri"/>
                <w:sz w:val="18"/>
                <w:szCs w:val="18"/>
              </w:rPr>
              <w:t xml:space="preserve">The degradation of the active content is &gt; 10%. </w:t>
            </w:r>
          </w:p>
          <w:p w14:paraId="19C332F5" w14:textId="77777777" w:rsidR="00AE4FB2" w:rsidRPr="006C68D6" w:rsidRDefault="00AE4FB2" w:rsidP="00AE4FB2">
            <w:pPr>
              <w:rPr>
                <w:rFonts w:eastAsia="Calibri"/>
                <w:sz w:val="18"/>
                <w:szCs w:val="18"/>
              </w:rPr>
            </w:pPr>
            <w:r w:rsidRPr="006C68D6">
              <w:rPr>
                <w:rFonts w:eastAsia="Calibri"/>
                <w:sz w:val="18"/>
                <w:szCs w:val="18"/>
              </w:rPr>
              <w:t xml:space="preserve">The biocidal product is not </w:t>
            </w:r>
            <w:r w:rsidRPr="006C68D6">
              <w:rPr>
                <w:rFonts w:eastAsia="Calibri"/>
                <w:sz w:val="18"/>
                <w:szCs w:val="18"/>
              </w:rPr>
              <w:lastRenderedPageBreak/>
              <w:t xml:space="preserve">stable after accelerated storage. </w:t>
            </w:r>
          </w:p>
          <w:p w14:paraId="708694C7" w14:textId="77777777" w:rsidR="00AE4FB2" w:rsidRDefault="00AE4FB2" w:rsidP="00AE4FB2">
            <w:pPr>
              <w:rPr>
                <w:rFonts w:eastAsia="Calibri"/>
                <w:sz w:val="18"/>
                <w:szCs w:val="18"/>
              </w:rPr>
            </w:pPr>
            <w:r w:rsidRPr="006C68D6">
              <w:rPr>
                <w:rFonts w:eastAsia="Calibri"/>
                <w:sz w:val="18"/>
                <w:szCs w:val="18"/>
              </w:rPr>
              <w:t>The product should not be stored above 30°C.</w:t>
            </w:r>
          </w:p>
          <w:p w14:paraId="760683D6" w14:textId="77777777" w:rsidR="00AE4FB2" w:rsidRDefault="00AE4FB2" w:rsidP="00AE4FB2">
            <w:pPr>
              <w:rPr>
                <w:rFonts w:eastAsia="Calibri"/>
                <w:sz w:val="18"/>
                <w:szCs w:val="18"/>
              </w:rPr>
            </w:pPr>
          </w:p>
          <w:p w14:paraId="72FC9828" w14:textId="77777777" w:rsidR="00AE4FB2" w:rsidRPr="00566EAD" w:rsidRDefault="00AE4FB2" w:rsidP="00AE4FB2">
            <w:pPr>
              <w:rPr>
                <w:rFonts w:eastAsia="Calibri"/>
                <w:sz w:val="18"/>
                <w:szCs w:val="18"/>
              </w:rPr>
            </w:pPr>
            <w:r w:rsidRPr="00915D6C">
              <w:rPr>
                <w:rFonts w:eastAsia="Calibri"/>
                <w:sz w:val="18"/>
                <w:szCs w:val="18"/>
              </w:rPr>
              <w:t>It should also be noted that the chlorate content is higher than the maximum content set in the regulation (sodium chlorate: ≤5.4% of available chlorine) before and after storage. Please refer to human health section regarding conclusion on chlorate content.</w:t>
            </w:r>
          </w:p>
        </w:tc>
      </w:tr>
      <w:tr w:rsidR="00AE4FB2" w:rsidRPr="00566EAD" w14:paraId="03524243" w14:textId="77777777" w:rsidTr="008D426A">
        <w:tc>
          <w:tcPr>
            <w:tcW w:w="2270" w:type="dxa"/>
            <w:vMerge w:val="restart"/>
          </w:tcPr>
          <w:p w14:paraId="6FE41551" w14:textId="77777777" w:rsidR="00AE4FB2" w:rsidRPr="00566EAD" w:rsidRDefault="00AE4FB2" w:rsidP="00AE4FB2">
            <w:pPr>
              <w:rPr>
                <w:rFonts w:eastAsia="Calibri"/>
                <w:sz w:val="18"/>
                <w:szCs w:val="18"/>
                <w:lang w:val="de-DE"/>
              </w:rPr>
            </w:pPr>
            <w:r w:rsidRPr="00566EAD">
              <w:rPr>
                <w:rFonts w:eastAsia="Calibri"/>
                <w:sz w:val="18"/>
                <w:szCs w:val="18"/>
              </w:rPr>
              <w:lastRenderedPageBreak/>
              <w:t xml:space="preserve">Storage stability test – </w:t>
            </w:r>
            <w:r w:rsidRPr="008A40A2">
              <w:rPr>
                <w:rFonts w:eastAsia="Calibri"/>
                <w:b/>
                <w:bCs/>
                <w:sz w:val="18"/>
                <w:szCs w:val="18"/>
              </w:rPr>
              <w:t>long term storage at ambient temperature</w:t>
            </w:r>
          </w:p>
        </w:tc>
        <w:tc>
          <w:tcPr>
            <w:tcW w:w="1344" w:type="dxa"/>
          </w:tcPr>
          <w:p w14:paraId="1C12B4AC" w14:textId="77777777" w:rsidR="00AE4FB2" w:rsidRPr="00566EAD" w:rsidRDefault="00AE4FB2" w:rsidP="00AE4FB2">
            <w:pPr>
              <w:rPr>
                <w:rFonts w:eastAsia="Calibri"/>
                <w:sz w:val="18"/>
                <w:szCs w:val="18"/>
              </w:rPr>
            </w:pPr>
            <w:r w:rsidRPr="00566EAD">
              <w:rPr>
                <w:rFonts w:eastAsia="Calibri"/>
                <w:sz w:val="18"/>
                <w:szCs w:val="18"/>
              </w:rPr>
              <w:t>GIFAP monograph no.17</w:t>
            </w:r>
          </w:p>
          <w:p w14:paraId="14A9E1DC" w14:textId="77777777" w:rsidR="00AE4FB2" w:rsidRPr="00566EAD" w:rsidRDefault="00AE4FB2" w:rsidP="00AE4FB2">
            <w:pPr>
              <w:rPr>
                <w:rFonts w:eastAsia="Calibri"/>
                <w:sz w:val="18"/>
                <w:szCs w:val="18"/>
              </w:rPr>
            </w:pPr>
          </w:p>
          <w:p w14:paraId="544A7150" w14:textId="77777777" w:rsidR="00AE4FB2" w:rsidRPr="00566EAD" w:rsidRDefault="00AE4FB2" w:rsidP="00AE4FB2">
            <w:pPr>
              <w:rPr>
                <w:rFonts w:eastAsia="Calibri"/>
                <w:sz w:val="18"/>
                <w:szCs w:val="18"/>
              </w:rPr>
            </w:pPr>
            <w:r w:rsidRPr="00566EAD">
              <w:rPr>
                <w:rFonts w:eastAsia="Calibri"/>
                <w:sz w:val="18"/>
                <w:szCs w:val="18"/>
              </w:rPr>
              <w:t>Active chlorine: See section 2.2.5</w:t>
            </w:r>
          </w:p>
          <w:p w14:paraId="46E9F356" w14:textId="77777777" w:rsidR="00AE4FB2" w:rsidRPr="00566EAD" w:rsidRDefault="00AE4FB2" w:rsidP="00AE4FB2">
            <w:pPr>
              <w:rPr>
                <w:rFonts w:eastAsia="Calibri"/>
                <w:sz w:val="18"/>
                <w:szCs w:val="18"/>
              </w:rPr>
            </w:pPr>
          </w:p>
          <w:p w14:paraId="18290BF4" w14:textId="77777777" w:rsidR="00AE4FB2" w:rsidRPr="00566EAD" w:rsidRDefault="00AE4FB2" w:rsidP="00AE4FB2">
            <w:pPr>
              <w:rPr>
                <w:rFonts w:eastAsia="Calibri"/>
                <w:sz w:val="18"/>
                <w:szCs w:val="18"/>
              </w:rPr>
            </w:pPr>
            <w:r w:rsidRPr="00566EAD">
              <w:rPr>
                <w:rFonts w:eastAsia="Calibri"/>
                <w:sz w:val="18"/>
                <w:szCs w:val="18"/>
              </w:rPr>
              <w:t>Chlorate: See section 2.2.5</w:t>
            </w:r>
          </w:p>
          <w:p w14:paraId="79BC3DB8" w14:textId="77777777" w:rsidR="00AE4FB2" w:rsidRPr="00566EAD" w:rsidRDefault="00AE4FB2" w:rsidP="00AE4FB2">
            <w:pPr>
              <w:rPr>
                <w:rFonts w:eastAsia="Calibri"/>
                <w:sz w:val="18"/>
                <w:szCs w:val="18"/>
              </w:rPr>
            </w:pPr>
          </w:p>
          <w:p w14:paraId="4598B0E2" w14:textId="77777777" w:rsidR="00AE4FB2" w:rsidRPr="00566EAD" w:rsidRDefault="00AE4FB2" w:rsidP="00AE4FB2">
            <w:pPr>
              <w:rPr>
                <w:rFonts w:eastAsia="Calibri"/>
                <w:sz w:val="18"/>
                <w:szCs w:val="18"/>
              </w:rPr>
            </w:pPr>
            <w:r w:rsidRPr="00566EAD">
              <w:rPr>
                <w:rFonts w:eastAsia="Calibri"/>
                <w:sz w:val="18"/>
                <w:szCs w:val="18"/>
              </w:rPr>
              <w:t>Appearance and packaging: visual observation</w:t>
            </w:r>
          </w:p>
          <w:p w14:paraId="0DC69D74" w14:textId="77777777" w:rsidR="00AE4FB2" w:rsidRPr="00566EAD" w:rsidRDefault="00AE4FB2" w:rsidP="00AE4FB2">
            <w:pPr>
              <w:rPr>
                <w:rFonts w:eastAsia="Calibri"/>
                <w:sz w:val="18"/>
                <w:szCs w:val="18"/>
              </w:rPr>
            </w:pPr>
          </w:p>
          <w:p w14:paraId="17932C55" w14:textId="77777777" w:rsidR="00AE4FB2" w:rsidRPr="00566EAD" w:rsidRDefault="00AE4FB2" w:rsidP="00AE4FB2">
            <w:pPr>
              <w:rPr>
                <w:rFonts w:eastAsia="Calibri"/>
                <w:sz w:val="18"/>
                <w:szCs w:val="18"/>
              </w:rPr>
            </w:pPr>
            <w:r w:rsidRPr="00566EAD">
              <w:rPr>
                <w:rFonts w:eastAsia="Calibri"/>
                <w:sz w:val="18"/>
                <w:szCs w:val="18"/>
              </w:rPr>
              <w:t>pH: CIPAC MT 75.3</w:t>
            </w:r>
          </w:p>
          <w:p w14:paraId="04186D68" w14:textId="77777777" w:rsidR="00AE4FB2" w:rsidRPr="00566EAD" w:rsidRDefault="00AE4FB2" w:rsidP="00AE4FB2">
            <w:pPr>
              <w:rPr>
                <w:rFonts w:eastAsia="Calibri"/>
                <w:sz w:val="18"/>
                <w:szCs w:val="18"/>
              </w:rPr>
            </w:pPr>
          </w:p>
          <w:p w14:paraId="3829EEEC" w14:textId="77777777" w:rsidR="00AE4FB2" w:rsidRPr="00566EAD" w:rsidRDefault="00AE4FB2" w:rsidP="00AE4FB2">
            <w:pPr>
              <w:rPr>
                <w:rFonts w:eastAsia="Calibri"/>
                <w:sz w:val="18"/>
                <w:szCs w:val="18"/>
              </w:rPr>
            </w:pPr>
            <w:r w:rsidRPr="00566EAD">
              <w:rPr>
                <w:rFonts w:eastAsia="Calibri"/>
                <w:sz w:val="18"/>
                <w:szCs w:val="18"/>
              </w:rPr>
              <w:t>Alkalinity: CIPAC MT 191</w:t>
            </w:r>
          </w:p>
          <w:p w14:paraId="3BBF99CB" w14:textId="77777777" w:rsidR="00AE4FB2" w:rsidRPr="00566EAD" w:rsidRDefault="00AE4FB2" w:rsidP="00AE4FB2">
            <w:pPr>
              <w:rPr>
                <w:rFonts w:eastAsia="Calibri"/>
                <w:sz w:val="18"/>
                <w:szCs w:val="18"/>
              </w:rPr>
            </w:pPr>
          </w:p>
          <w:p w14:paraId="407BD437" w14:textId="77777777" w:rsidR="00AE4FB2" w:rsidRPr="00566EAD" w:rsidRDefault="00AE4FB2" w:rsidP="00AE4FB2">
            <w:pPr>
              <w:rPr>
                <w:rFonts w:eastAsia="Calibri"/>
                <w:sz w:val="18"/>
                <w:szCs w:val="18"/>
              </w:rPr>
            </w:pPr>
            <w:r w:rsidRPr="00566EAD">
              <w:rPr>
                <w:rFonts w:eastAsia="Calibri"/>
                <w:sz w:val="18"/>
                <w:szCs w:val="18"/>
              </w:rPr>
              <w:t>Dilution stability: CIPAC MT 41.1</w:t>
            </w:r>
          </w:p>
          <w:p w14:paraId="69892928" w14:textId="77777777" w:rsidR="00AE4FB2" w:rsidRPr="00566EAD" w:rsidRDefault="00AE4FB2" w:rsidP="00AE4FB2">
            <w:pPr>
              <w:rPr>
                <w:rFonts w:eastAsia="Calibri"/>
                <w:sz w:val="18"/>
                <w:szCs w:val="18"/>
              </w:rPr>
            </w:pPr>
          </w:p>
        </w:tc>
        <w:tc>
          <w:tcPr>
            <w:tcW w:w="2176" w:type="dxa"/>
          </w:tcPr>
          <w:p w14:paraId="4DFCC1F1" w14:textId="77777777" w:rsidR="00AE4FB2" w:rsidRPr="00566EAD" w:rsidRDefault="00AE4FB2" w:rsidP="00AE4FB2">
            <w:pPr>
              <w:rPr>
                <w:rFonts w:eastAsia="Calibri"/>
                <w:sz w:val="18"/>
                <w:szCs w:val="18"/>
              </w:rPr>
            </w:pPr>
            <w:r w:rsidRPr="00566EAD">
              <w:rPr>
                <w:rFonts w:eastAsia="Calibri"/>
                <w:sz w:val="18"/>
                <w:szCs w:val="18"/>
              </w:rPr>
              <w:lastRenderedPageBreak/>
              <w:t>Meta SPC 1 (2.73% sodium hypochlorite)</w:t>
            </w:r>
          </w:p>
        </w:tc>
        <w:tc>
          <w:tcPr>
            <w:tcW w:w="6471" w:type="dxa"/>
          </w:tcPr>
          <w:p w14:paraId="74A90F4B" w14:textId="77777777" w:rsidR="00AE4FB2" w:rsidRPr="00566EAD" w:rsidRDefault="00AE4FB2" w:rsidP="00AE4FB2">
            <w:pPr>
              <w:rPr>
                <w:rFonts w:eastAsia="Calibri"/>
                <w:sz w:val="18"/>
                <w:szCs w:val="18"/>
              </w:rPr>
            </w:pPr>
            <w:r w:rsidRPr="00566EAD">
              <w:rPr>
                <w:rFonts w:eastAsia="Calibri"/>
                <w:sz w:val="18"/>
                <w:szCs w:val="18"/>
              </w:rPr>
              <w:t>Ongoing study (24 months at ambient temperature).</w:t>
            </w:r>
          </w:p>
          <w:p w14:paraId="14BC9ACC" w14:textId="77777777" w:rsidR="00AE4FB2" w:rsidRDefault="00AE4FB2" w:rsidP="7168C309">
            <w:r w:rsidRPr="00566EAD">
              <w:rPr>
                <w:rFonts w:eastAsia="Calibri"/>
                <w:sz w:val="18"/>
                <w:szCs w:val="18"/>
              </w:rPr>
              <w:t>Intermediate results up to 9 months of storage are available.</w:t>
            </w:r>
            <w:r>
              <w:t xml:space="preserve"> </w:t>
            </w:r>
          </w:p>
          <w:p w14:paraId="228B42FA" w14:textId="77777777" w:rsidR="00AE4FB2" w:rsidRPr="00566EAD" w:rsidRDefault="00AE4FB2" w:rsidP="00AE4FB2">
            <w:pPr>
              <w:rPr>
                <w:rFonts w:eastAsia="Calibri"/>
                <w:sz w:val="18"/>
                <w:szCs w:val="18"/>
              </w:rPr>
            </w:pPr>
            <w:r>
              <w:rPr>
                <w:rFonts w:eastAsia="Calibri"/>
                <w:sz w:val="18"/>
                <w:szCs w:val="18"/>
              </w:rPr>
              <w:t>The test item was stored in HDPE 1L bottles</w:t>
            </w:r>
            <w:r w:rsidRPr="006371A4">
              <w:rPr>
                <w:rFonts w:eastAsia="Calibri"/>
                <w:sz w:val="18"/>
                <w:szCs w:val="18"/>
              </w:rPr>
              <w:t xml:space="preserve"> </w:t>
            </w:r>
            <w:r>
              <w:rPr>
                <w:rFonts w:eastAsia="Calibri"/>
                <w:sz w:val="18"/>
                <w:szCs w:val="18"/>
              </w:rPr>
              <w:t>at 18-22</w:t>
            </w:r>
            <w:r w:rsidRPr="006371A4">
              <w:rPr>
                <w:rFonts w:eastAsia="Calibri"/>
                <w:sz w:val="18"/>
                <w:szCs w:val="18"/>
              </w:rPr>
              <w:t>°C</w:t>
            </w:r>
            <w:r>
              <w:rPr>
                <w:rFonts w:eastAsia="Calibri"/>
                <w:sz w:val="18"/>
                <w:szCs w:val="18"/>
              </w:rPr>
              <w:t xml:space="preserve"> protected from light</w:t>
            </w:r>
            <w:r w:rsidRPr="006371A4">
              <w:rPr>
                <w:rFonts w:eastAsia="Calibri"/>
                <w:sz w:val="18"/>
                <w:szCs w:val="18"/>
              </w:rPr>
              <w:t>.</w:t>
            </w:r>
          </w:p>
          <w:p w14:paraId="53953381" w14:textId="77777777" w:rsidR="00AE4FB2" w:rsidRPr="00566EAD" w:rsidRDefault="00AE4FB2" w:rsidP="00AE4FB2">
            <w:pPr>
              <w:rPr>
                <w:rFonts w:eastAsia="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1436"/>
              <w:gridCol w:w="1559"/>
              <w:gridCol w:w="1560"/>
            </w:tblGrid>
            <w:tr w:rsidR="00AE4FB2" w:rsidRPr="00566EAD" w14:paraId="25D56D60" w14:textId="77777777" w:rsidTr="7168C309">
              <w:trPr>
                <w:trHeight w:val="203"/>
              </w:trPr>
              <w:tc>
                <w:tcPr>
                  <w:tcW w:w="1682" w:type="dxa"/>
                  <w:shd w:val="clear" w:color="auto" w:fill="auto"/>
                  <w:hideMark/>
                </w:tcPr>
                <w:p w14:paraId="1DE5CF08" w14:textId="77777777" w:rsidR="00AE4FB2" w:rsidRPr="00566EAD" w:rsidRDefault="00AE4FB2" w:rsidP="00AE4FB2">
                  <w:pPr>
                    <w:widowControl w:val="0"/>
                    <w:tabs>
                      <w:tab w:val="left" w:pos="2835"/>
                      <w:tab w:val="left" w:pos="6804"/>
                    </w:tabs>
                    <w:spacing w:before="60"/>
                    <w:ind w:left="74"/>
                    <w:jc w:val="center"/>
                    <w:rPr>
                      <w:smallCaps/>
                      <w:sz w:val="18"/>
                      <w:szCs w:val="18"/>
                    </w:rPr>
                  </w:pPr>
                  <w:r w:rsidRPr="00566EAD">
                    <w:rPr>
                      <w:smallCaps/>
                      <w:sz w:val="18"/>
                      <w:szCs w:val="18"/>
                    </w:rPr>
                    <w:t>Results</w:t>
                  </w:r>
                </w:p>
              </w:tc>
              <w:tc>
                <w:tcPr>
                  <w:tcW w:w="1436" w:type="dxa"/>
                  <w:shd w:val="clear" w:color="auto" w:fill="auto"/>
                  <w:hideMark/>
                </w:tcPr>
                <w:p w14:paraId="1444205A"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Upon receipt</w:t>
                  </w:r>
                </w:p>
              </w:tc>
              <w:tc>
                <w:tcPr>
                  <w:tcW w:w="1559" w:type="dxa"/>
                  <w:shd w:val="clear" w:color="auto" w:fill="auto"/>
                  <w:hideMark/>
                </w:tcPr>
                <w:p w14:paraId="1499EA40"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6 months</w:t>
                  </w:r>
                </w:p>
              </w:tc>
              <w:tc>
                <w:tcPr>
                  <w:tcW w:w="1560" w:type="dxa"/>
                  <w:shd w:val="clear" w:color="auto" w:fill="auto"/>
                  <w:hideMark/>
                </w:tcPr>
                <w:p w14:paraId="6FBC4CA6"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9 months</w:t>
                  </w:r>
                </w:p>
              </w:tc>
            </w:tr>
            <w:tr w:rsidR="00AE4FB2" w:rsidRPr="00566EAD" w14:paraId="2995CFC2" w14:textId="77777777" w:rsidTr="7168C309">
              <w:tc>
                <w:tcPr>
                  <w:tcW w:w="1682" w:type="dxa"/>
                  <w:shd w:val="clear" w:color="auto" w:fill="auto"/>
                  <w:hideMark/>
                </w:tcPr>
                <w:p w14:paraId="07D1B31A"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lastRenderedPageBreak/>
                    <w:t>Active chlorine</w:t>
                  </w:r>
                </w:p>
              </w:tc>
              <w:tc>
                <w:tcPr>
                  <w:tcW w:w="1436" w:type="dxa"/>
                  <w:shd w:val="clear" w:color="auto" w:fill="auto"/>
                  <w:hideMark/>
                </w:tcPr>
                <w:p w14:paraId="12D09AE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26.7 g/kg</w:t>
                  </w:r>
                </w:p>
              </w:tc>
              <w:tc>
                <w:tcPr>
                  <w:tcW w:w="1559" w:type="dxa"/>
                  <w:shd w:val="clear" w:color="auto" w:fill="auto"/>
                  <w:hideMark/>
                </w:tcPr>
                <w:p w14:paraId="67D35B12"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22.3 g/kg</w:t>
                  </w:r>
                </w:p>
                <w:p w14:paraId="3259A27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(83.5% of initial)</w:t>
                  </w:r>
                </w:p>
              </w:tc>
              <w:tc>
                <w:tcPr>
                  <w:tcW w:w="1560" w:type="dxa"/>
                  <w:shd w:val="clear" w:color="auto" w:fill="auto"/>
                  <w:hideMark/>
                </w:tcPr>
                <w:p w14:paraId="33BBBDA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23.2 g/kg</w:t>
                  </w:r>
                </w:p>
                <w:p w14:paraId="446674A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(86.9% of initial)</w:t>
                  </w:r>
                </w:p>
              </w:tc>
            </w:tr>
            <w:tr w:rsidR="00AE4FB2" w:rsidRPr="00566EAD" w14:paraId="3D27F7B9" w14:textId="77777777" w:rsidTr="7168C309">
              <w:tc>
                <w:tcPr>
                  <w:tcW w:w="1682" w:type="dxa"/>
                  <w:shd w:val="clear" w:color="auto" w:fill="auto"/>
                  <w:hideMark/>
                </w:tcPr>
                <w:p w14:paraId="73501BF1"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Chlorate</w:t>
                  </w:r>
                </w:p>
              </w:tc>
              <w:tc>
                <w:tcPr>
                  <w:tcW w:w="1436" w:type="dxa"/>
                  <w:shd w:val="clear" w:color="auto" w:fill="auto"/>
                  <w:hideMark/>
                </w:tcPr>
                <w:p w14:paraId="634CDDE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0.86 g/kg</w:t>
                  </w:r>
                </w:p>
              </w:tc>
              <w:tc>
                <w:tcPr>
                  <w:tcW w:w="1559" w:type="dxa"/>
                  <w:shd w:val="clear" w:color="auto" w:fill="auto"/>
                  <w:hideMark/>
                </w:tcPr>
                <w:p w14:paraId="16EA5378"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1.35 g/kg</w:t>
                  </w:r>
                </w:p>
                <w:p w14:paraId="3690E6E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(156.6% of initial)</w:t>
                  </w:r>
                </w:p>
              </w:tc>
              <w:tc>
                <w:tcPr>
                  <w:tcW w:w="1560" w:type="dxa"/>
                  <w:shd w:val="clear" w:color="auto" w:fill="auto"/>
                  <w:hideMark/>
                </w:tcPr>
                <w:p w14:paraId="6FF8051C"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1.39 g/kg</w:t>
                  </w:r>
                </w:p>
                <w:p w14:paraId="18E8FC6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(161.4% of initial)</w:t>
                  </w:r>
                </w:p>
              </w:tc>
            </w:tr>
            <w:tr w:rsidR="00AE4FB2" w:rsidRPr="00566EAD" w14:paraId="08751426" w14:textId="77777777" w:rsidTr="7168C309">
              <w:tc>
                <w:tcPr>
                  <w:tcW w:w="1682" w:type="dxa"/>
                  <w:shd w:val="clear" w:color="auto" w:fill="auto"/>
                </w:tcPr>
                <w:p w14:paraId="41575B29"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Sodium Chlorate</w:t>
                  </w:r>
                </w:p>
              </w:tc>
              <w:tc>
                <w:tcPr>
                  <w:tcW w:w="1436" w:type="dxa"/>
                  <w:shd w:val="clear" w:color="auto" w:fill="auto"/>
                </w:tcPr>
                <w:p w14:paraId="4F50FD6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1.1 g/kg</w:t>
                  </w:r>
                </w:p>
              </w:tc>
              <w:tc>
                <w:tcPr>
                  <w:tcW w:w="1559" w:type="dxa"/>
                  <w:shd w:val="clear" w:color="auto" w:fill="auto"/>
                </w:tcPr>
                <w:p w14:paraId="7116132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1.7 g/kg</w:t>
                  </w:r>
                </w:p>
              </w:tc>
              <w:tc>
                <w:tcPr>
                  <w:tcW w:w="1560" w:type="dxa"/>
                  <w:shd w:val="clear" w:color="auto" w:fill="auto"/>
                </w:tcPr>
                <w:p w14:paraId="76E9F551"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1.8 g/kg</w:t>
                  </w:r>
                </w:p>
              </w:tc>
            </w:tr>
            <w:tr w:rsidR="00AE4FB2" w:rsidRPr="00566EAD" w14:paraId="4DE27202" w14:textId="77777777" w:rsidTr="7168C309">
              <w:tc>
                <w:tcPr>
                  <w:tcW w:w="1682" w:type="dxa"/>
                  <w:shd w:val="clear" w:color="auto" w:fill="auto"/>
                </w:tcPr>
                <w:p w14:paraId="0E92A2B1" w14:textId="77777777" w:rsidR="00AE4FB2" w:rsidRDefault="00AE4FB2" w:rsidP="00AE4FB2">
                  <w:pPr>
                    <w:widowControl w:val="0"/>
                    <w:tabs>
                      <w:tab w:val="left" w:pos="2835"/>
                      <w:tab w:val="left" w:pos="6804"/>
                    </w:tabs>
                    <w:spacing w:before="60"/>
                    <w:jc w:val="center"/>
                    <w:rPr>
                      <w:sz w:val="18"/>
                      <w:szCs w:val="18"/>
                    </w:rPr>
                  </w:pPr>
                  <w:r>
                    <w:rPr>
                      <w:sz w:val="18"/>
                      <w:szCs w:val="18"/>
                    </w:rPr>
                    <w:t>Sodium chlorate/available chlorine (%)</w:t>
                  </w:r>
                </w:p>
              </w:tc>
              <w:tc>
                <w:tcPr>
                  <w:tcW w:w="1436" w:type="dxa"/>
                  <w:shd w:val="clear" w:color="auto" w:fill="auto"/>
                </w:tcPr>
                <w:p w14:paraId="2A780C36"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4.1</w:t>
                  </w:r>
                </w:p>
              </w:tc>
              <w:tc>
                <w:tcPr>
                  <w:tcW w:w="1559" w:type="dxa"/>
                  <w:shd w:val="clear" w:color="auto" w:fill="auto"/>
                </w:tcPr>
                <w:p w14:paraId="5A793807"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7.7</w:t>
                  </w:r>
                </w:p>
              </w:tc>
              <w:tc>
                <w:tcPr>
                  <w:tcW w:w="1560" w:type="dxa"/>
                  <w:shd w:val="clear" w:color="auto" w:fill="auto"/>
                </w:tcPr>
                <w:p w14:paraId="77673829"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7.6</w:t>
                  </w:r>
                </w:p>
              </w:tc>
            </w:tr>
            <w:tr w:rsidR="00AE4FB2" w:rsidRPr="00566EAD" w14:paraId="5ADAC2A9" w14:textId="77777777" w:rsidTr="7168C309">
              <w:tc>
                <w:tcPr>
                  <w:tcW w:w="1682" w:type="dxa"/>
                  <w:shd w:val="clear" w:color="auto" w:fill="auto"/>
                  <w:hideMark/>
                </w:tcPr>
                <w:p w14:paraId="033C8CF9"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Appearance</w:t>
                  </w:r>
                </w:p>
              </w:tc>
              <w:tc>
                <w:tcPr>
                  <w:tcW w:w="1436" w:type="dxa"/>
                  <w:shd w:val="clear" w:color="auto" w:fill="auto"/>
                  <w:hideMark/>
                </w:tcPr>
                <w:p w14:paraId="44F8E28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559" w:type="dxa"/>
                  <w:shd w:val="clear" w:color="auto" w:fill="auto"/>
                  <w:hideMark/>
                </w:tcPr>
                <w:p w14:paraId="1B1840F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560" w:type="dxa"/>
                  <w:shd w:val="clear" w:color="auto" w:fill="auto"/>
                  <w:hideMark/>
                </w:tcPr>
                <w:p w14:paraId="0C8163B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r>
            <w:tr w:rsidR="00AE4FB2" w:rsidRPr="00566EAD" w14:paraId="052E1C14" w14:textId="77777777" w:rsidTr="7168C309">
              <w:tc>
                <w:tcPr>
                  <w:tcW w:w="1682" w:type="dxa"/>
                  <w:shd w:val="clear" w:color="auto" w:fill="auto"/>
                </w:tcPr>
                <w:p w14:paraId="156AB82C"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Packaging</w:t>
                  </w:r>
                </w:p>
              </w:tc>
              <w:tc>
                <w:tcPr>
                  <w:tcW w:w="1436" w:type="dxa"/>
                  <w:shd w:val="clear" w:color="auto" w:fill="auto"/>
                </w:tcPr>
                <w:p w14:paraId="3A281D3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59" w:type="dxa"/>
                  <w:shd w:val="clear" w:color="auto" w:fill="auto"/>
                </w:tcPr>
                <w:p w14:paraId="2FF6A24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c>
                <w:tcPr>
                  <w:tcW w:w="1560" w:type="dxa"/>
                  <w:shd w:val="clear" w:color="auto" w:fill="auto"/>
                </w:tcPr>
                <w:p w14:paraId="23BC2D9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r>
            <w:tr w:rsidR="00AE4FB2" w:rsidRPr="00566EAD" w14:paraId="171C206C" w14:textId="77777777" w:rsidTr="7168C309">
              <w:tc>
                <w:tcPr>
                  <w:tcW w:w="1682" w:type="dxa"/>
                  <w:shd w:val="clear" w:color="auto" w:fill="auto"/>
                </w:tcPr>
                <w:p w14:paraId="54F7E868"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Weight loss</w:t>
                  </w:r>
                </w:p>
              </w:tc>
              <w:tc>
                <w:tcPr>
                  <w:tcW w:w="1436" w:type="dxa"/>
                  <w:shd w:val="clear" w:color="auto" w:fill="auto"/>
                </w:tcPr>
                <w:p w14:paraId="459BC003"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59" w:type="dxa"/>
                  <w:shd w:val="clear" w:color="auto" w:fill="auto"/>
                </w:tcPr>
                <w:p w14:paraId="032211F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0.05%</w:t>
                  </w:r>
                </w:p>
              </w:tc>
              <w:tc>
                <w:tcPr>
                  <w:tcW w:w="1560" w:type="dxa"/>
                  <w:shd w:val="clear" w:color="auto" w:fill="auto"/>
                </w:tcPr>
                <w:p w14:paraId="4D176F78"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0.12%</w:t>
                  </w:r>
                </w:p>
              </w:tc>
            </w:tr>
            <w:tr w:rsidR="00AE4FB2" w:rsidRPr="00566EAD" w14:paraId="4AB5370F" w14:textId="77777777" w:rsidTr="7168C309">
              <w:tc>
                <w:tcPr>
                  <w:tcW w:w="1682" w:type="dxa"/>
                  <w:shd w:val="clear" w:color="auto" w:fill="auto"/>
                  <w:hideMark/>
                </w:tcPr>
                <w:p w14:paraId="2D1480D7"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pH on neat item</w:t>
                  </w:r>
                </w:p>
              </w:tc>
              <w:tc>
                <w:tcPr>
                  <w:tcW w:w="1436" w:type="dxa"/>
                  <w:shd w:val="clear" w:color="auto" w:fill="auto"/>
                  <w:hideMark/>
                </w:tcPr>
                <w:p w14:paraId="069F7507"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12.2</w:t>
                  </w:r>
                </w:p>
              </w:tc>
              <w:tc>
                <w:tcPr>
                  <w:tcW w:w="1559" w:type="dxa"/>
                  <w:shd w:val="clear" w:color="auto" w:fill="auto"/>
                </w:tcPr>
                <w:p w14:paraId="2E593482"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60" w:type="dxa"/>
                  <w:shd w:val="clear" w:color="auto" w:fill="auto"/>
                  <w:hideMark/>
                </w:tcPr>
                <w:p w14:paraId="2F402416"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12.3</w:t>
                  </w:r>
                </w:p>
              </w:tc>
            </w:tr>
            <w:tr w:rsidR="00AE4FB2" w:rsidRPr="00566EAD" w14:paraId="0A993FA9" w14:textId="77777777" w:rsidTr="7168C309">
              <w:tc>
                <w:tcPr>
                  <w:tcW w:w="1682" w:type="dxa"/>
                  <w:shd w:val="clear" w:color="auto" w:fill="auto"/>
                  <w:hideMark/>
                </w:tcPr>
                <w:p w14:paraId="250E16D6"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Free alkalinity</w:t>
                  </w:r>
                </w:p>
              </w:tc>
              <w:tc>
                <w:tcPr>
                  <w:tcW w:w="1436" w:type="dxa"/>
                  <w:shd w:val="clear" w:color="auto" w:fill="auto"/>
                  <w:hideMark/>
                </w:tcPr>
                <w:p w14:paraId="288EE829"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0.12% NaOH w/w</w:t>
                  </w:r>
                </w:p>
              </w:tc>
              <w:tc>
                <w:tcPr>
                  <w:tcW w:w="1559" w:type="dxa"/>
                  <w:shd w:val="clear" w:color="auto" w:fill="auto"/>
                </w:tcPr>
                <w:p w14:paraId="0D6D2D43"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60" w:type="dxa"/>
                  <w:shd w:val="clear" w:color="auto" w:fill="auto"/>
                  <w:hideMark/>
                </w:tcPr>
                <w:p w14:paraId="306E17F1"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0.13% NaOH w/w</w:t>
                  </w:r>
                </w:p>
              </w:tc>
            </w:tr>
            <w:tr w:rsidR="00AE4FB2" w:rsidRPr="00566EAD" w14:paraId="75E954F8" w14:textId="77777777" w:rsidTr="7168C309">
              <w:tc>
                <w:tcPr>
                  <w:tcW w:w="1682" w:type="dxa"/>
                  <w:shd w:val="clear" w:color="auto" w:fill="auto"/>
                  <w:hideMark/>
                </w:tcPr>
                <w:p w14:paraId="342BF855"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Dilution stability in water at 1.0% v/v</w:t>
                  </w:r>
                  <w:r>
                    <w:rPr>
                      <w:sz w:val="18"/>
                      <w:szCs w:val="18"/>
                    </w:rPr>
                    <w:t xml:space="preserve"> and after 24h</w:t>
                  </w:r>
                </w:p>
              </w:tc>
              <w:tc>
                <w:tcPr>
                  <w:tcW w:w="1436" w:type="dxa"/>
                  <w:shd w:val="clear" w:color="auto" w:fill="auto"/>
                  <w:hideMark/>
                </w:tcPr>
                <w:p w14:paraId="15E2A8BA"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c>
                <w:tcPr>
                  <w:tcW w:w="1559" w:type="dxa"/>
                  <w:shd w:val="clear" w:color="auto" w:fill="auto"/>
                </w:tcPr>
                <w:p w14:paraId="336FA4D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60" w:type="dxa"/>
                  <w:shd w:val="clear" w:color="auto" w:fill="auto"/>
                  <w:hideMark/>
                </w:tcPr>
                <w:p w14:paraId="5D147C17"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r>
            <w:tr w:rsidR="00AE4FB2" w:rsidRPr="00566EAD" w14:paraId="61482656" w14:textId="77777777" w:rsidTr="7168C309">
              <w:tc>
                <w:tcPr>
                  <w:tcW w:w="1682" w:type="dxa"/>
                  <w:shd w:val="clear" w:color="auto" w:fill="auto"/>
                  <w:hideMark/>
                </w:tcPr>
                <w:p w14:paraId="136DAD66"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Dilution stability in water at 30% v/v</w:t>
                  </w:r>
                  <w:r>
                    <w:rPr>
                      <w:sz w:val="18"/>
                      <w:szCs w:val="18"/>
                    </w:rPr>
                    <w:t xml:space="preserve"> and after 24h</w:t>
                  </w:r>
                </w:p>
              </w:tc>
              <w:tc>
                <w:tcPr>
                  <w:tcW w:w="1436" w:type="dxa"/>
                  <w:shd w:val="clear" w:color="auto" w:fill="auto"/>
                  <w:hideMark/>
                </w:tcPr>
                <w:p w14:paraId="71A1ECE8"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c>
                <w:tcPr>
                  <w:tcW w:w="1559" w:type="dxa"/>
                  <w:shd w:val="clear" w:color="auto" w:fill="auto"/>
                </w:tcPr>
                <w:p w14:paraId="6C0A6BB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60" w:type="dxa"/>
                  <w:shd w:val="clear" w:color="auto" w:fill="auto"/>
                  <w:hideMark/>
                </w:tcPr>
                <w:p w14:paraId="66D3AAB1"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r>
          </w:tbl>
          <w:p w14:paraId="27F38982" w14:textId="77777777" w:rsidR="00AE4FB2" w:rsidRPr="00566EAD" w:rsidRDefault="00AE4FB2" w:rsidP="00AE4FB2">
            <w:pPr>
              <w:rPr>
                <w:sz w:val="18"/>
                <w:szCs w:val="18"/>
              </w:rPr>
            </w:pPr>
          </w:p>
          <w:p w14:paraId="44EF1904" w14:textId="77777777" w:rsidR="00AE4FB2" w:rsidRDefault="00AE4FB2" w:rsidP="00AE4FB2">
            <w:pPr>
              <w:rPr>
                <w:sz w:val="18"/>
                <w:szCs w:val="18"/>
              </w:rPr>
            </w:pPr>
            <w:r w:rsidRPr="00566EAD">
              <w:rPr>
                <w:sz w:val="18"/>
                <w:szCs w:val="18"/>
              </w:rPr>
              <w:t>The physicochemical properties were found to be stable throughout the storage period.</w:t>
            </w:r>
          </w:p>
          <w:p w14:paraId="239F91A9" w14:textId="77777777" w:rsidR="00AE4FB2" w:rsidRDefault="00AE4FB2" w:rsidP="00AE4FB2">
            <w:pPr>
              <w:rPr>
                <w:sz w:val="18"/>
                <w:szCs w:val="18"/>
              </w:rPr>
            </w:pPr>
            <w:r w:rsidRPr="00566EAD">
              <w:rPr>
                <w:sz w:val="18"/>
                <w:szCs w:val="18"/>
              </w:rPr>
              <w:lastRenderedPageBreak/>
              <w:t>The active substance content de</w:t>
            </w:r>
            <w:r w:rsidRPr="00242BD2">
              <w:rPr>
                <w:sz w:val="18"/>
                <w:szCs w:val="18"/>
              </w:rPr>
              <w:t>crease</w:t>
            </w:r>
            <w:r>
              <w:rPr>
                <w:sz w:val="18"/>
                <w:szCs w:val="18"/>
              </w:rPr>
              <w:t>d</w:t>
            </w:r>
            <w:r w:rsidRPr="00242BD2">
              <w:rPr>
                <w:sz w:val="18"/>
                <w:szCs w:val="18"/>
              </w:rPr>
              <w:t xml:space="preserve"> </w:t>
            </w:r>
            <w:r>
              <w:rPr>
                <w:sz w:val="18"/>
                <w:szCs w:val="18"/>
              </w:rPr>
              <w:t>by more than 10%. However, this has been taken into account for the determination of the in-use concentration of the product.</w:t>
            </w:r>
          </w:p>
          <w:p w14:paraId="3BA3C6C1" w14:textId="77777777" w:rsidR="00AE4FB2" w:rsidRDefault="00AE4FB2" w:rsidP="00AE4FB2">
            <w:pPr>
              <w:rPr>
                <w:rFonts w:eastAsia="Calibri"/>
                <w:sz w:val="18"/>
                <w:szCs w:val="18"/>
              </w:rPr>
            </w:pPr>
            <w:r>
              <w:rPr>
                <w:rFonts w:eastAsia="Calibri"/>
                <w:sz w:val="18"/>
                <w:szCs w:val="18"/>
              </w:rPr>
              <w:t>It should be noted that the</w:t>
            </w:r>
            <w:r w:rsidRPr="004D09FE">
              <w:rPr>
                <w:rFonts w:eastAsia="Calibri"/>
                <w:sz w:val="18"/>
                <w:szCs w:val="18"/>
              </w:rPr>
              <w:t xml:space="preserve"> content of chlorate is higher than the maximum content set in the regulation (sodium chlorate: ≤5.4% of available chlorine)</w:t>
            </w:r>
            <w:r>
              <w:rPr>
                <w:rFonts w:eastAsia="Calibri"/>
                <w:sz w:val="18"/>
                <w:szCs w:val="18"/>
              </w:rPr>
              <w:t xml:space="preserve"> after 6 and 9 months of storage. </w:t>
            </w:r>
          </w:p>
          <w:p w14:paraId="150CA319" w14:textId="77777777" w:rsidR="00AE4FB2" w:rsidRPr="00566EAD" w:rsidRDefault="00AE4FB2" w:rsidP="00AE4FB2">
            <w:pPr>
              <w:rPr>
                <w:rFonts w:eastAsia="Calibri"/>
                <w:sz w:val="18"/>
                <w:szCs w:val="18"/>
              </w:rPr>
            </w:pPr>
          </w:p>
        </w:tc>
        <w:tc>
          <w:tcPr>
            <w:tcW w:w="1417" w:type="dxa"/>
          </w:tcPr>
          <w:p w14:paraId="20D9A66A" w14:textId="77777777" w:rsidR="00AE4FB2" w:rsidRPr="00566EAD" w:rsidRDefault="00AE4FB2" w:rsidP="00AE4FB2">
            <w:pPr>
              <w:rPr>
                <w:rFonts w:eastAsia="Calibri"/>
                <w:sz w:val="18"/>
                <w:szCs w:val="18"/>
              </w:rPr>
            </w:pPr>
            <w:r w:rsidRPr="00566EAD">
              <w:rPr>
                <w:rFonts w:eastAsia="Calibri"/>
                <w:sz w:val="18"/>
                <w:szCs w:val="18"/>
              </w:rPr>
              <w:lastRenderedPageBreak/>
              <w:t>E. Servajean, 2021, report 20-30-009-ES Interim</w:t>
            </w:r>
          </w:p>
        </w:tc>
        <w:tc>
          <w:tcPr>
            <w:tcW w:w="1701" w:type="dxa"/>
          </w:tcPr>
          <w:p w14:paraId="58D1EA0D" w14:textId="77777777" w:rsidR="00AE4FB2" w:rsidRPr="00EF76B0" w:rsidRDefault="00AE4FB2" w:rsidP="00AE4FB2">
            <w:pPr>
              <w:rPr>
                <w:rFonts w:eastAsia="Calibri"/>
                <w:sz w:val="18"/>
                <w:szCs w:val="18"/>
              </w:rPr>
            </w:pPr>
            <w:r w:rsidRPr="00EF76B0">
              <w:rPr>
                <w:rFonts w:eastAsia="Calibri"/>
                <w:sz w:val="18"/>
                <w:szCs w:val="18"/>
              </w:rPr>
              <w:t>The degradation of the active content is &gt;10%</w:t>
            </w:r>
            <w:r>
              <w:rPr>
                <w:rFonts w:eastAsia="Calibri"/>
                <w:sz w:val="18"/>
                <w:szCs w:val="18"/>
              </w:rPr>
              <w:t xml:space="preserve"> after 6 and 9 months of storage</w:t>
            </w:r>
            <w:r w:rsidRPr="00EF76B0">
              <w:rPr>
                <w:rFonts w:eastAsia="Calibri"/>
                <w:sz w:val="18"/>
                <w:szCs w:val="18"/>
              </w:rPr>
              <w:t xml:space="preserve">. </w:t>
            </w:r>
          </w:p>
          <w:p w14:paraId="080CE1BF" w14:textId="77777777" w:rsidR="00AE4FB2" w:rsidRPr="00EF76B0" w:rsidRDefault="00AE4FB2" w:rsidP="00AE4FB2">
            <w:pPr>
              <w:rPr>
                <w:rFonts w:eastAsia="Calibri"/>
                <w:sz w:val="18"/>
                <w:szCs w:val="18"/>
              </w:rPr>
            </w:pPr>
            <w:r w:rsidRPr="00EF76B0">
              <w:rPr>
                <w:rFonts w:eastAsia="Calibri"/>
                <w:sz w:val="18"/>
                <w:szCs w:val="18"/>
              </w:rPr>
              <w:lastRenderedPageBreak/>
              <w:t>However, at the November 2019 WG APCP, it was agreed that the shelf life of the products (Tf: final time corresponding to the shelf life of the product) should be set for a maximum of 50% degradation of active chlorine.</w:t>
            </w:r>
          </w:p>
          <w:p w14:paraId="713D1AE0" w14:textId="77777777" w:rsidR="00AE4FB2" w:rsidRPr="00EF76B0" w:rsidRDefault="00AE4FB2" w:rsidP="00AE4FB2">
            <w:pPr>
              <w:rPr>
                <w:rFonts w:eastAsia="Calibri"/>
                <w:sz w:val="18"/>
                <w:szCs w:val="18"/>
              </w:rPr>
            </w:pPr>
          </w:p>
          <w:p w14:paraId="503CEFF2" w14:textId="77777777" w:rsidR="00AE4FB2" w:rsidRPr="00EF76B0" w:rsidRDefault="00AE4FB2" w:rsidP="00AE4FB2">
            <w:pPr>
              <w:rPr>
                <w:rFonts w:eastAsia="Calibri"/>
                <w:sz w:val="18"/>
                <w:szCs w:val="18"/>
              </w:rPr>
            </w:pPr>
            <w:r w:rsidRPr="00EF76B0">
              <w:rPr>
                <w:rFonts w:eastAsia="Calibri"/>
                <w:sz w:val="18"/>
                <w:szCs w:val="18"/>
              </w:rPr>
              <w:t>Therefore, the product co</w:t>
            </w:r>
            <w:r>
              <w:rPr>
                <w:rFonts w:eastAsia="Calibri"/>
                <w:sz w:val="18"/>
                <w:szCs w:val="18"/>
              </w:rPr>
              <w:t>uld be considered stable after 9</w:t>
            </w:r>
            <w:r w:rsidRPr="00EF76B0">
              <w:rPr>
                <w:rFonts w:eastAsia="Calibri"/>
                <w:sz w:val="18"/>
                <w:szCs w:val="18"/>
              </w:rPr>
              <w:t xml:space="preserve"> months at ambient temperature, providing that efficacy tests are acceptable.</w:t>
            </w:r>
          </w:p>
          <w:p w14:paraId="4CCDF865" w14:textId="77777777" w:rsidR="00AE4FB2" w:rsidRPr="00EF76B0" w:rsidRDefault="00AE4FB2" w:rsidP="00AE4FB2">
            <w:pPr>
              <w:rPr>
                <w:rFonts w:eastAsia="Calibri"/>
                <w:sz w:val="18"/>
                <w:szCs w:val="18"/>
              </w:rPr>
            </w:pPr>
          </w:p>
          <w:p w14:paraId="14BF2099" w14:textId="77777777" w:rsidR="00AE4FB2" w:rsidRPr="00566EAD" w:rsidRDefault="00AE4FB2" w:rsidP="00AE4FB2">
            <w:pPr>
              <w:rPr>
                <w:rFonts w:eastAsia="Calibri"/>
                <w:sz w:val="18"/>
                <w:szCs w:val="18"/>
              </w:rPr>
            </w:pPr>
            <w:r>
              <w:rPr>
                <w:rFonts w:eastAsia="Calibri"/>
                <w:sz w:val="18"/>
                <w:szCs w:val="18"/>
              </w:rPr>
              <w:t>Moreover, c</w:t>
            </w:r>
            <w:r w:rsidRPr="00EF76B0">
              <w:rPr>
                <w:rFonts w:eastAsia="Calibri"/>
                <w:sz w:val="18"/>
                <w:szCs w:val="18"/>
              </w:rPr>
              <w:t xml:space="preserve">hlorate content is higher than the maximum content set in the regulation (sodium chlorate: ≤5.4% of available chlorine) after storage. Please </w:t>
            </w:r>
            <w:r w:rsidRPr="00EF76B0">
              <w:rPr>
                <w:rFonts w:eastAsia="Calibri"/>
                <w:sz w:val="18"/>
                <w:szCs w:val="18"/>
              </w:rPr>
              <w:lastRenderedPageBreak/>
              <w:t>refer to human health section regarding conclusion on chlorate content.</w:t>
            </w:r>
          </w:p>
        </w:tc>
      </w:tr>
      <w:tr w:rsidR="00AE4FB2" w:rsidRPr="0079626E" w14:paraId="17F570CA" w14:textId="77777777" w:rsidTr="7168C309">
        <w:tc>
          <w:tcPr>
            <w:tcW w:w="2270" w:type="dxa"/>
            <w:vMerge/>
          </w:tcPr>
          <w:p w14:paraId="05C4AC0E" w14:textId="77777777" w:rsidR="00AE4FB2" w:rsidRPr="00566EAD" w:rsidRDefault="00AE4FB2" w:rsidP="00AE4FB2">
            <w:pPr>
              <w:rPr>
                <w:rFonts w:eastAsia="Calibri"/>
                <w:sz w:val="18"/>
                <w:szCs w:val="18"/>
              </w:rPr>
            </w:pPr>
          </w:p>
        </w:tc>
        <w:tc>
          <w:tcPr>
            <w:tcW w:w="1344" w:type="dxa"/>
          </w:tcPr>
          <w:p w14:paraId="650952E7" w14:textId="77777777" w:rsidR="00AE4FB2" w:rsidRPr="00566EAD" w:rsidRDefault="00AE4FB2" w:rsidP="00AE4FB2">
            <w:pPr>
              <w:rPr>
                <w:rFonts w:eastAsia="Calibri"/>
                <w:sz w:val="18"/>
                <w:szCs w:val="18"/>
              </w:rPr>
            </w:pPr>
            <w:r w:rsidRPr="00566EAD">
              <w:rPr>
                <w:rFonts w:eastAsia="Calibri"/>
                <w:sz w:val="18"/>
                <w:szCs w:val="18"/>
              </w:rPr>
              <w:t>GIFAP monograph no.17</w:t>
            </w:r>
          </w:p>
          <w:p w14:paraId="31BE5322" w14:textId="77777777" w:rsidR="00AE4FB2" w:rsidRPr="00566EAD" w:rsidRDefault="00AE4FB2" w:rsidP="00AE4FB2">
            <w:pPr>
              <w:rPr>
                <w:rFonts w:eastAsia="Calibri"/>
                <w:sz w:val="18"/>
                <w:szCs w:val="18"/>
              </w:rPr>
            </w:pPr>
          </w:p>
          <w:p w14:paraId="6D880721" w14:textId="77777777" w:rsidR="00AE4FB2" w:rsidRPr="00566EAD" w:rsidRDefault="00AE4FB2" w:rsidP="00AE4FB2">
            <w:pPr>
              <w:rPr>
                <w:rFonts w:eastAsia="Calibri"/>
                <w:sz w:val="18"/>
                <w:szCs w:val="18"/>
              </w:rPr>
            </w:pPr>
            <w:r w:rsidRPr="00566EAD">
              <w:rPr>
                <w:rFonts w:eastAsia="Calibri"/>
                <w:sz w:val="18"/>
                <w:szCs w:val="18"/>
              </w:rPr>
              <w:t>Active chlorine: See section 2.2.5</w:t>
            </w:r>
          </w:p>
          <w:p w14:paraId="16867DA5" w14:textId="77777777" w:rsidR="00AE4FB2" w:rsidRPr="00566EAD" w:rsidRDefault="00AE4FB2" w:rsidP="00AE4FB2">
            <w:pPr>
              <w:rPr>
                <w:rFonts w:eastAsia="Calibri"/>
                <w:sz w:val="18"/>
                <w:szCs w:val="18"/>
              </w:rPr>
            </w:pPr>
          </w:p>
          <w:p w14:paraId="408ED1C6" w14:textId="77777777" w:rsidR="00AE4FB2" w:rsidRPr="00566EAD" w:rsidRDefault="00AE4FB2" w:rsidP="00AE4FB2">
            <w:pPr>
              <w:rPr>
                <w:rFonts w:eastAsia="Calibri"/>
                <w:sz w:val="18"/>
                <w:szCs w:val="18"/>
              </w:rPr>
            </w:pPr>
            <w:r w:rsidRPr="00566EAD">
              <w:rPr>
                <w:rFonts w:eastAsia="Calibri"/>
                <w:sz w:val="18"/>
                <w:szCs w:val="18"/>
              </w:rPr>
              <w:t>Chlorate: See section 2.2.5</w:t>
            </w:r>
          </w:p>
          <w:p w14:paraId="42126090" w14:textId="77777777" w:rsidR="00AE4FB2" w:rsidRPr="00566EAD" w:rsidRDefault="00AE4FB2" w:rsidP="00AE4FB2">
            <w:pPr>
              <w:rPr>
                <w:rFonts w:eastAsia="Calibri"/>
                <w:sz w:val="18"/>
                <w:szCs w:val="18"/>
              </w:rPr>
            </w:pPr>
          </w:p>
          <w:p w14:paraId="560F40AA" w14:textId="77777777" w:rsidR="00AE4FB2" w:rsidRPr="00566EAD" w:rsidRDefault="00AE4FB2" w:rsidP="00AE4FB2">
            <w:pPr>
              <w:rPr>
                <w:rFonts w:eastAsia="Calibri"/>
                <w:sz w:val="18"/>
                <w:szCs w:val="18"/>
              </w:rPr>
            </w:pPr>
            <w:r w:rsidRPr="00566EAD">
              <w:rPr>
                <w:rFonts w:eastAsia="Calibri"/>
                <w:sz w:val="18"/>
                <w:szCs w:val="18"/>
              </w:rPr>
              <w:t>Appearance and packaging: visual observation</w:t>
            </w:r>
          </w:p>
          <w:p w14:paraId="2230971F" w14:textId="77777777" w:rsidR="00AE4FB2" w:rsidRPr="00566EAD" w:rsidRDefault="00AE4FB2" w:rsidP="00AE4FB2">
            <w:pPr>
              <w:rPr>
                <w:rFonts w:eastAsia="Calibri"/>
                <w:sz w:val="18"/>
                <w:szCs w:val="18"/>
              </w:rPr>
            </w:pPr>
          </w:p>
          <w:p w14:paraId="3D22402D" w14:textId="77777777" w:rsidR="00AE4FB2" w:rsidRPr="00566EAD" w:rsidRDefault="00AE4FB2" w:rsidP="00AE4FB2">
            <w:pPr>
              <w:rPr>
                <w:rFonts w:eastAsia="Calibri"/>
                <w:sz w:val="18"/>
                <w:szCs w:val="18"/>
              </w:rPr>
            </w:pPr>
            <w:r w:rsidRPr="00566EAD">
              <w:rPr>
                <w:rFonts w:eastAsia="Calibri"/>
                <w:sz w:val="18"/>
                <w:szCs w:val="18"/>
              </w:rPr>
              <w:t>pH: CIPAC MT 75.3</w:t>
            </w:r>
          </w:p>
          <w:p w14:paraId="6604D5DD" w14:textId="77777777" w:rsidR="00AE4FB2" w:rsidRPr="00566EAD" w:rsidRDefault="00AE4FB2" w:rsidP="00AE4FB2">
            <w:pPr>
              <w:rPr>
                <w:rFonts w:eastAsia="Calibri"/>
                <w:sz w:val="18"/>
                <w:szCs w:val="18"/>
              </w:rPr>
            </w:pPr>
          </w:p>
          <w:p w14:paraId="628D5F1E" w14:textId="77777777" w:rsidR="00AE4FB2" w:rsidRPr="00566EAD" w:rsidRDefault="00AE4FB2" w:rsidP="00AE4FB2">
            <w:pPr>
              <w:rPr>
                <w:rFonts w:eastAsia="Calibri"/>
                <w:sz w:val="18"/>
                <w:szCs w:val="18"/>
              </w:rPr>
            </w:pPr>
            <w:r w:rsidRPr="00566EAD">
              <w:rPr>
                <w:rFonts w:eastAsia="Calibri"/>
                <w:sz w:val="18"/>
                <w:szCs w:val="18"/>
              </w:rPr>
              <w:t>Alkalinity: CIPAC MT 191</w:t>
            </w:r>
          </w:p>
          <w:p w14:paraId="6486E7F3" w14:textId="77777777" w:rsidR="00AE4FB2" w:rsidRPr="00566EAD" w:rsidRDefault="00AE4FB2" w:rsidP="00AE4FB2">
            <w:pPr>
              <w:rPr>
                <w:rFonts w:eastAsia="Calibri"/>
                <w:sz w:val="18"/>
                <w:szCs w:val="18"/>
              </w:rPr>
            </w:pPr>
          </w:p>
          <w:p w14:paraId="267D3E41" w14:textId="77777777" w:rsidR="00AE4FB2" w:rsidRPr="00566EAD" w:rsidRDefault="00AE4FB2" w:rsidP="00AE4FB2">
            <w:pPr>
              <w:rPr>
                <w:rFonts w:eastAsia="Calibri"/>
                <w:sz w:val="18"/>
                <w:szCs w:val="18"/>
              </w:rPr>
            </w:pPr>
            <w:r w:rsidRPr="00566EAD">
              <w:rPr>
                <w:rFonts w:eastAsia="Calibri"/>
                <w:sz w:val="18"/>
                <w:szCs w:val="18"/>
              </w:rPr>
              <w:t>Dilution stability: CIPAC MT 41.1</w:t>
            </w:r>
          </w:p>
          <w:p w14:paraId="2DCA0973" w14:textId="77777777" w:rsidR="00AE4FB2" w:rsidRPr="00566EAD" w:rsidRDefault="00AE4FB2" w:rsidP="00AE4FB2">
            <w:pPr>
              <w:rPr>
                <w:rFonts w:eastAsia="Calibri"/>
                <w:sz w:val="18"/>
                <w:szCs w:val="18"/>
              </w:rPr>
            </w:pPr>
          </w:p>
          <w:p w14:paraId="3AD93F58" w14:textId="77777777" w:rsidR="00AE4FB2" w:rsidRPr="00566EAD" w:rsidRDefault="00AE4FB2" w:rsidP="00AE4FB2">
            <w:pPr>
              <w:rPr>
                <w:rFonts w:eastAsia="Calibri"/>
                <w:sz w:val="18"/>
                <w:szCs w:val="18"/>
              </w:rPr>
            </w:pPr>
            <w:r w:rsidRPr="00566EAD">
              <w:rPr>
                <w:rFonts w:eastAsia="Calibri"/>
                <w:sz w:val="18"/>
                <w:szCs w:val="18"/>
              </w:rPr>
              <w:lastRenderedPageBreak/>
              <w:t>Persistent foaming: CIPAC MT 47.3</w:t>
            </w:r>
          </w:p>
        </w:tc>
        <w:tc>
          <w:tcPr>
            <w:tcW w:w="2176" w:type="dxa"/>
          </w:tcPr>
          <w:p w14:paraId="3B5FE025" w14:textId="77777777" w:rsidR="00AE4FB2" w:rsidRPr="00566EAD" w:rsidRDefault="00AE4FB2" w:rsidP="00AE4FB2">
            <w:pPr>
              <w:rPr>
                <w:rFonts w:eastAsia="Calibri"/>
                <w:sz w:val="18"/>
                <w:szCs w:val="18"/>
              </w:rPr>
            </w:pPr>
            <w:r w:rsidRPr="00566EAD">
              <w:rPr>
                <w:rFonts w:eastAsia="Calibri"/>
                <w:sz w:val="18"/>
                <w:szCs w:val="18"/>
              </w:rPr>
              <w:lastRenderedPageBreak/>
              <w:t>Meta SPC 2 (10.08% sodium hypochlorite)</w:t>
            </w:r>
          </w:p>
        </w:tc>
        <w:tc>
          <w:tcPr>
            <w:tcW w:w="6471" w:type="dxa"/>
          </w:tcPr>
          <w:p w14:paraId="6826C8BA" w14:textId="77777777" w:rsidR="00AE4FB2" w:rsidRPr="00566EAD" w:rsidRDefault="00AE4FB2" w:rsidP="00AE4FB2">
            <w:pPr>
              <w:rPr>
                <w:rFonts w:eastAsia="Calibri"/>
                <w:sz w:val="18"/>
                <w:szCs w:val="18"/>
              </w:rPr>
            </w:pPr>
            <w:r w:rsidRPr="00DE4F71">
              <w:rPr>
                <w:rFonts w:eastAsia="Calibri"/>
                <w:sz w:val="18"/>
                <w:szCs w:val="18"/>
              </w:rPr>
              <w:t xml:space="preserve">The test item was stored in HDPE 1L bottles </w:t>
            </w:r>
            <w:r w:rsidRPr="00566EAD">
              <w:rPr>
                <w:rFonts w:eastAsia="Calibri"/>
                <w:sz w:val="18"/>
                <w:szCs w:val="18"/>
              </w:rPr>
              <w:t>at amb</w:t>
            </w:r>
            <w:r>
              <w:rPr>
                <w:rFonts w:eastAsia="Calibri"/>
                <w:sz w:val="18"/>
                <w:szCs w:val="18"/>
              </w:rPr>
              <w:t>ient temperature for 5.5 months and protected from light.</w:t>
            </w:r>
          </w:p>
          <w:p w14:paraId="32EF66E1" w14:textId="77777777" w:rsidR="00AE4FB2" w:rsidRPr="00566EAD" w:rsidRDefault="00AE4FB2" w:rsidP="00AE4FB2">
            <w:pPr>
              <w:rPr>
                <w:rFonts w:eastAsia="Calibri"/>
                <w:sz w:val="18"/>
                <w:szCs w:val="18"/>
              </w:rPr>
            </w:pPr>
          </w:p>
          <w:tbl>
            <w:tblPr>
              <w:tblW w:w="6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1631"/>
              <w:gridCol w:w="1701"/>
              <w:gridCol w:w="1701"/>
            </w:tblGrid>
            <w:tr w:rsidR="00AE4FB2" w:rsidRPr="00566EAD" w14:paraId="54095362" w14:textId="77777777" w:rsidTr="7168C309">
              <w:trPr>
                <w:trHeight w:val="20"/>
              </w:trPr>
              <w:tc>
                <w:tcPr>
                  <w:tcW w:w="1299" w:type="dxa"/>
                  <w:shd w:val="clear" w:color="auto" w:fill="auto"/>
                  <w:hideMark/>
                </w:tcPr>
                <w:p w14:paraId="254AA161" w14:textId="77777777" w:rsidR="00AE4FB2" w:rsidRPr="00566EAD" w:rsidRDefault="00AE4FB2" w:rsidP="00AE4FB2">
                  <w:pPr>
                    <w:widowControl w:val="0"/>
                    <w:tabs>
                      <w:tab w:val="left" w:pos="2835"/>
                      <w:tab w:val="left" w:pos="6804"/>
                    </w:tabs>
                    <w:spacing w:before="60"/>
                    <w:ind w:left="74"/>
                    <w:jc w:val="center"/>
                    <w:rPr>
                      <w:smallCaps/>
                      <w:sz w:val="18"/>
                      <w:szCs w:val="18"/>
                    </w:rPr>
                  </w:pPr>
                  <w:r w:rsidRPr="00566EAD">
                    <w:rPr>
                      <w:smallCaps/>
                      <w:sz w:val="18"/>
                      <w:szCs w:val="18"/>
                    </w:rPr>
                    <w:t>Results</w:t>
                  </w:r>
                </w:p>
              </w:tc>
              <w:tc>
                <w:tcPr>
                  <w:tcW w:w="1631" w:type="dxa"/>
                  <w:shd w:val="clear" w:color="auto" w:fill="auto"/>
                  <w:hideMark/>
                </w:tcPr>
                <w:p w14:paraId="3B1DBF56"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Upon receipt</w:t>
                  </w:r>
                </w:p>
              </w:tc>
              <w:tc>
                <w:tcPr>
                  <w:tcW w:w="1701" w:type="dxa"/>
                  <w:shd w:val="clear" w:color="auto" w:fill="auto"/>
                  <w:hideMark/>
                </w:tcPr>
                <w:p w14:paraId="7F420973"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3 months</w:t>
                  </w:r>
                </w:p>
              </w:tc>
              <w:tc>
                <w:tcPr>
                  <w:tcW w:w="1701" w:type="dxa"/>
                  <w:shd w:val="clear" w:color="auto" w:fill="auto"/>
                  <w:hideMark/>
                </w:tcPr>
                <w:p w14:paraId="23717E5C"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5.5 months</w:t>
                  </w:r>
                </w:p>
              </w:tc>
            </w:tr>
            <w:tr w:rsidR="00AE4FB2" w:rsidRPr="00566EAD" w14:paraId="5316A93F" w14:textId="77777777" w:rsidTr="7168C309">
              <w:trPr>
                <w:trHeight w:val="20"/>
              </w:trPr>
              <w:tc>
                <w:tcPr>
                  <w:tcW w:w="1299" w:type="dxa"/>
                  <w:shd w:val="clear" w:color="auto" w:fill="auto"/>
                  <w:hideMark/>
                </w:tcPr>
                <w:p w14:paraId="04D0A6C7"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Active chlorine</w:t>
                  </w:r>
                </w:p>
              </w:tc>
              <w:tc>
                <w:tcPr>
                  <w:tcW w:w="1631" w:type="dxa"/>
                  <w:shd w:val="clear" w:color="auto" w:fill="auto"/>
                  <w:hideMark/>
                </w:tcPr>
                <w:p w14:paraId="539AE168"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98.7 g/kg</w:t>
                  </w:r>
                </w:p>
              </w:tc>
              <w:tc>
                <w:tcPr>
                  <w:tcW w:w="1701" w:type="dxa"/>
                  <w:shd w:val="clear" w:color="auto" w:fill="auto"/>
                  <w:hideMark/>
                </w:tcPr>
                <w:p w14:paraId="77C626B3"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70.1 g/kg</w:t>
                  </w:r>
                </w:p>
                <w:p w14:paraId="07C78BA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(71.1% of initial)</w:t>
                  </w:r>
                </w:p>
              </w:tc>
              <w:tc>
                <w:tcPr>
                  <w:tcW w:w="1701" w:type="dxa"/>
                  <w:shd w:val="clear" w:color="auto" w:fill="auto"/>
                  <w:hideMark/>
                </w:tcPr>
                <w:p w14:paraId="0D454B6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33.9 g/kg</w:t>
                  </w:r>
                </w:p>
                <w:p w14:paraId="366B728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(34.4% of initial)</w:t>
                  </w:r>
                </w:p>
              </w:tc>
            </w:tr>
            <w:tr w:rsidR="00AE4FB2" w:rsidRPr="00566EAD" w14:paraId="7DAF17BD" w14:textId="77777777" w:rsidTr="7168C309">
              <w:trPr>
                <w:trHeight w:val="20"/>
              </w:trPr>
              <w:tc>
                <w:tcPr>
                  <w:tcW w:w="1299" w:type="dxa"/>
                  <w:shd w:val="clear" w:color="auto" w:fill="auto"/>
                  <w:hideMark/>
                </w:tcPr>
                <w:p w14:paraId="2767B2CD"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Chlorate</w:t>
                  </w:r>
                </w:p>
              </w:tc>
              <w:tc>
                <w:tcPr>
                  <w:tcW w:w="1631" w:type="dxa"/>
                  <w:shd w:val="clear" w:color="auto" w:fill="auto"/>
                  <w:hideMark/>
                </w:tcPr>
                <w:p w14:paraId="50431EF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7.05 g/kg</w:t>
                  </w:r>
                </w:p>
              </w:tc>
              <w:tc>
                <w:tcPr>
                  <w:tcW w:w="1701" w:type="dxa"/>
                  <w:shd w:val="clear" w:color="auto" w:fill="auto"/>
                  <w:hideMark/>
                </w:tcPr>
                <w:p w14:paraId="3A06CD6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13.1 g/kg</w:t>
                  </w:r>
                </w:p>
                <w:p w14:paraId="3203D28C"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(185.6% of initial)</w:t>
                  </w:r>
                </w:p>
              </w:tc>
              <w:tc>
                <w:tcPr>
                  <w:tcW w:w="1701" w:type="dxa"/>
                  <w:shd w:val="clear" w:color="auto" w:fill="auto"/>
                  <w:hideMark/>
                </w:tcPr>
                <w:p w14:paraId="57B119A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20.4 g/kg</w:t>
                  </w:r>
                </w:p>
                <w:p w14:paraId="4032F35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(288.9% of initial)</w:t>
                  </w:r>
                </w:p>
              </w:tc>
            </w:tr>
            <w:tr w:rsidR="00AE4FB2" w:rsidRPr="00566EAD" w14:paraId="16A2FD86" w14:textId="77777777" w:rsidTr="7168C309">
              <w:trPr>
                <w:trHeight w:val="20"/>
              </w:trPr>
              <w:tc>
                <w:tcPr>
                  <w:tcW w:w="1299" w:type="dxa"/>
                  <w:shd w:val="clear" w:color="auto" w:fill="auto"/>
                </w:tcPr>
                <w:p w14:paraId="412EAF83"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Sodium chlorate</w:t>
                  </w:r>
                </w:p>
              </w:tc>
              <w:tc>
                <w:tcPr>
                  <w:tcW w:w="1631" w:type="dxa"/>
                  <w:shd w:val="clear" w:color="auto" w:fill="auto"/>
                </w:tcPr>
                <w:p w14:paraId="3710063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9 g/kg</w:t>
                  </w:r>
                </w:p>
              </w:tc>
              <w:tc>
                <w:tcPr>
                  <w:tcW w:w="1701" w:type="dxa"/>
                  <w:shd w:val="clear" w:color="auto" w:fill="auto"/>
                </w:tcPr>
                <w:p w14:paraId="7CCA31D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16.7 g/kg</w:t>
                  </w:r>
                </w:p>
              </w:tc>
              <w:tc>
                <w:tcPr>
                  <w:tcW w:w="1701" w:type="dxa"/>
                  <w:shd w:val="clear" w:color="auto" w:fill="auto"/>
                </w:tcPr>
                <w:p w14:paraId="73E7974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26 g/kg</w:t>
                  </w:r>
                </w:p>
              </w:tc>
            </w:tr>
            <w:tr w:rsidR="00AE4FB2" w:rsidRPr="00566EAD" w14:paraId="48AB041E" w14:textId="77777777" w:rsidTr="7168C309">
              <w:trPr>
                <w:trHeight w:val="20"/>
              </w:trPr>
              <w:tc>
                <w:tcPr>
                  <w:tcW w:w="1299" w:type="dxa"/>
                  <w:shd w:val="clear" w:color="auto" w:fill="auto"/>
                </w:tcPr>
                <w:p w14:paraId="05E4ADDD" w14:textId="77777777" w:rsidR="00AE4FB2" w:rsidRDefault="00AE4FB2" w:rsidP="00AE4FB2">
                  <w:pPr>
                    <w:widowControl w:val="0"/>
                    <w:tabs>
                      <w:tab w:val="left" w:pos="2835"/>
                      <w:tab w:val="left" w:pos="6804"/>
                    </w:tabs>
                    <w:spacing w:before="60"/>
                    <w:jc w:val="center"/>
                    <w:rPr>
                      <w:sz w:val="18"/>
                      <w:szCs w:val="18"/>
                    </w:rPr>
                  </w:pPr>
                  <w:r>
                    <w:rPr>
                      <w:sz w:val="18"/>
                      <w:szCs w:val="18"/>
                    </w:rPr>
                    <w:t>Sodium chlorate/available chlorine (%)</w:t>
                  </w:r>
                </w:p>
              </w:tc>
              <w:tc>
                <w:tcPr>
                  <w:tcW w:w="1631" w:type="dxa"/>
                  <w:shd w:val="clear" w:color="auto" w:fill="auto"/>
                </w:tcPr>
                <w:p w14:paraId="30EEA2E5"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9.1</w:t>
                  </w:r>
                </w:p>
              </w:tc>
              <w:tc>
                <w:tcPr>
                  <w:tcW w:w="1701" w:type="dxa"/>
                  <w:shd w:val="clear" w:color="auto" w:fill="auto"/>
                </w:tcPr>
                <w:p w14:paraId="4DEBFA17"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23.8</w:t>
                  </w:r>
                </w:p>
              </w:tc>
              <w:tc>
                <w:tcPr>
                  <w:tcW w:w="1701" w:type="dxa"/>
                  <w:shd w:val="clear" w:color="auto" w:fill="auto"/>
                </w:tcPr>
                <w:p w14:paraId="70E62875"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76.7</w:t>
                  </w:r>
                </w:p>
              </w:tc>
            </w:tr>
            <w:tr w:rsidR="00AE4FB2" w:rsidRPr="00566EAD" w14:paraId="178A47A9" w14:textId="77777777" w:rsidTr="7168C309">
              <w:trPr>
                <w:trHeight w:val="20"/>
              </w:trPr>
              <w:tc>
                <w:tcPr>
                  <w:tcW w:w="1299" w:type="dxa"/>
                  <w:shd w:val="clear" w:color="auto" w:fill="auto"/>
                  <w:hideMark/>
                </w:tcPr>
                <w:p w14:paraId="63C9D73A"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Appearance</w:t>
                  </w:r>
                </w:p>
              </w:tc>
              <w:tc>
                <w:tcPr>
                  <w:tcW w:w="1631" w:type="dxa"/>
                  <w:shd w:val="clear" w:color="auto" w:fill="auto"/>
                  <w:hideMark/>
                </w:tcPr>
                <w:p w14:paraId="5152AE3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701" w:type="dxa"/>
                  <w:shd w:val="clear" w:color="auto" w:fill="auto"/>
                  <w:hideMark/>
                </w:tcPr>
                <w:p w14:paraId="6BF2BEF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701" w:type="dxa"/>
                  <w:shd w:val="clear" w:color="auto" w:fill="auto"/>
                  <w:hideMark/>
                </w:tcPr>
                <w:p w14:paraId="5A94BFA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r>
            <w:tr w:rsidR="00AE4FB2" w:rsidRPr="00566EAD" w14:paraId="444A5798" w14:textId="77777777" w:rsidTr="7168C309">
              <w:trPr>
                <w:trHeight w:val="20"/>
              </w:trPr>
              <w:tc>
                <w:tcPr>
                  <w:tcW w:w="1299" w:type="dxa"/>
                  <w:shd w:val="clear" w:color="auto" w:fill="auto"/>
                </w:tcPr>
                <w:p w14:paraId="2EEBE2E1"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Packaging</w:t>
                  </w:r>
                </w:p>
              </w:tc>
              <w:tc>
                <w:tcPr>
                  <w:tcW w:w="1631" w:type="dxa"/>
                  <w:shd w:val="clear" w:color="auto" w:fill="auto"/>
                </w:tcPr>
                <w:p w14:paraId="2A6BAC5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tcPr>
                <w:p w14:paraId="7FBEDD2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c>
                <w:tcPr>
                  <w:tcW w:w="1701" w:type="dxa"/>
                  <w:shd w:val="clear" w:color="auto" w:fill="auto"/>
                </w:tcPr>
                <w:p w14:paraId="5836AAFC"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r>
            <w:tr w:rsidR="00AE4FB2" w:rsidRPr="00566EAD" w14:paraId="31483347" w14:textId="77777777" w:rsidTr="7168C309">
              <w:trPr>
                <w:trHeight w:val="20"/>
              </w:trPr>
              <w:tc>
                <w:tcPr>
                  <w:tcW w:w="1299" w:type="dxa"/>
                  <w:shd w:val="clear" w:color="auto" w:fill="auto"/>
                </w:tcPr>
                <w:p w14:paraId="730F3815"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Weight loss</w:t>
                  </w:r>
                </w:p>
              </w:tc>
              <w:tc>
                <w:tcPr>
                  <w:tcW w:w="1631" w:type="dxa"/>
                  <w:shd w:val="clear" w:color="auto" w:fill="auto"/>
                </w:tcPr>
                <w:p w14:paraId="29E783F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tcPr>
                <w:p w14:paraId="31BEDB8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0.03%</w:t>
                  </w:r>
                </w:p>
              </w:tc>
              <w:tc>
                <w:tcPr>
                  <w:tcW w:w="1701" w:type="dxa"/>
                  <w:shd w:val="clear" w:color="auto" w:fill="auto"/>
                </w:tcPr>
                <w:p w14:paraId="01F8650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0.06%</w:t>
                  </w:r>
                </w:p>
              </w:tc>
            </w:tr>
            <w:tr w:rsidR="00AE4FB2" w:rsidRPr="00566EAD" w14:paraId="3231F5D9" w14:textId="77777777" w:rsidTr="7168C309">
              <w:trPr>
                <w:trHeight w:val="20"/>
              </w:trPr>
              <w:tc>
                <w:tcPr>
                  <w:tcW w:w="1299" w:type="dxa"/>
                  <w:shd w:val="clear" w:color="auto" w:fill="auto"/>
                  <w:hideMark/>
                </w:tcPr>
                <w:p w14:paraId="39E4090E"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pH on neat item</w:t>
                  </w:r>
                </w:p>
              </w:tc>
              <w:tc>
                <w:tcPr>
                  <w:tcW w:w="1631" w:type="dxa"/>
                  <w:shd w:val="clear" w:color="auto" w:fill="auto"/>
                  <w:hideMark/>
                </w:tcPr>
                <w:p w14:paraId="7C3C3BE5"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12.8</w:t>
                  </w:r>
                </w:p>
              </w:tc>
              <w:tc>
                <w:tcPr>
                  <w:tcW w:w="1701" w:type="dxa"/>
                  <w:shd w:val="clear" w:color="auto" w:fill="auto"/>
                </w:tcPr>
                <w:p w14:paraId="2DD2A9E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hideMark/>
                </w:tcPr>
                <w:p w14:paraId="05CD5B3D"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12.8</w:t>
                  </w:r>
                </w:p>
              </w:tc>
            </w:tr>
            <w:tr w:rsidR="00AE4FB2" w:rsidRPr="00566EAD" w14:paraId="09CF3BEB" w14:textId="77777777" w:rsidTr="7168C309">
              <w:trPr>
                <w:trHeight w:val="20"/>
              </w:trPr>
              <w:tc>
                <w:tcPr>
                  <w:tcW w:w="1299" w:type="dxa"/>
                  <w:shd w:val="clear" w:color="auto" w:fill="auto"/>
                  <w:hideMark/>
                </w:tcPr>
                <w:p w14:paraId="41B152A2"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Free alkalinity</w:t>
                  </w:r>
                </w:p>
              </w:tc>
              <w:tc>
                <w:tcPr>
                  <w:tcW w:w="1631" w:type="dxa"/>
                  <w:shd w:val="clear" w:color="auto" w:fill="auto"/>
                  <w:hideMark/>
                </w:tcPr>
                <w:p w14:paraId="4ABBF1A9"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 xml:space="preserve">0.38% NaOH </w:t>
                  </w:r>
                  <w:r w:rsidRPr="008A40A2">
                    <w:rPr>
                      <w:sz w:val="18"/>
                      <w:szCs w:val="18"/>
                    </w:rPr>
                    <w:lastRenderedPageBreak/>
                    <w:t>w/w</w:t>
                  </w:r>
                </w:p>
              </w:tc>
              <w:tc>
                <w:tcPr>
                  <w:tcW w:w="1701" w:type="dxa"/>
                  <w:shd w:val="clear" w:color="auto" w:fill="auto"/>
                </w:tcPr>
                <w:p w14:paraId="2732ADF2"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lastRenderedPageBreak/>
                    <w:t>N/A</w:t>
                  </w:r>
                </w:p>
              </w:tc>
              <w:tc>
                <w:tcPr>
                  <w:tcW w:w="1701" w:type="dxa"/>
                  <w:shd w:val="clear" w:color="auto" w:fill="auto"/>
                  <w:hideMark/>
                </w:tcPr>
                <w:p w14:paraId="5E47F6A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0.38% NaOH w/w</w:t>
                  </w:r>
                </w:p>
              </w:tc>
            </w:tr>
            <w:tr w:rsidR="00AE4FB2" w:rsidRPr="00566EAD" w14:paraId="4ACD9AD4" w14:textId="77777777" w:rsidTr="7168C309">
              <w:trPr>
                <w:trHeight w:val="20"/>
              </w:trPr>
              <w:tc>
                <w:tcPr>
                  <w:tcW w:w="1299" w:type="dxa"/>
                  <w:shd w:val="clear" w:color="auto" w:fill="auto"/>
                  <w:hideMark/>
                </w:tcPr>
                <w:p w14:paraId="6E3A5D84"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Dilution stability in water at 25% v/v</w:t>
                  </w:r>
                  <w:r>
                    <w:rPr>
                      <w:sz w:val="18"/>
                      <w:szCs w:val="18"/>
                    </w:rPr>
                    <w:t xml:space="preserve"> and after 24h</w:t>
                  </w:r>
                </w:p>
              </w:tc>
              <w:tc>
                <w:tcPr>
                  <w:tcW w:w="1631" w:type="dxa"/>
                  <w:shd w:val="clear" w:color="auto" w:fill="auto"/>
                  <w:hideMark/>
                </w:tcPr>
                <w:p w14:paraId="5022852B"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c>
                <w:tcPr>
                  <w:tcW w:w="1701" w:type="dxa"/>
                  <w:shd w:val="clear" w:color="auto" w:fill="auto"/>
                </w:tcPr>
                <w:p w14:paraId="575B91F8"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hideMark/>
                </w:tcPr>
                <w:p w14:paraId="6EFBBEA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Sparse flocculated material at the bottom (&lt; 2mL)</w:t>
                  </w:r>
                </w:p>
              </w:tc>
            </w:tr>
            <w:tr w:rsidR="00AE4FB2" w:rsidRPr="00566EAD" w14:paraId="64CAB338" w14:textId="77777777" w:rsidTr="7168C309">
              <w:trPr>
                <w:trHeight w:val="20"/>
              </w:trPr>
              <w:tc>
                <w:tcPr>
                  <w:tcW w:w="1299" w:type="dxa"/>
                  <w:shd w:val="clear" w:color="auto" w:fill="auto"/>
                  <w:hideMark/>
                </w:tcPr>
                <w:p w14:paraId="4CB99D98"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Dilution stability in water at 50% v/v</w:t>
                  </w:r>
                  <w:r>
                    <w:rPr>
                      <w:sz w:val="18"/>
                      <w:szCs w:val="18"/>
                    </w:rPr>
                    <w:t xml:space="preserve"> and after 24h </w:t>
                  </w:r>
                </w:p>
              </w:tc>
              <w:tc>
                <w:tcPr>
                  <w:tcW w:w="1631" w:type="dxa"/>
                  <w:shd w:val="clear" w:color="auto" w:fill="auto"/>
                  <w:hideMark/>
                </w:tcPr>
                <w:p w14:paraId="07DF9D40"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c>
                <w:tcPr>
                  <w:tcW w:w="1701" w:type="dxa"/>
                  <w:shd w:val="clear" w:color="auto" w:fill="auto"/>
                </w:tcPr>
                <w:p w14:paraId="28A0493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hideMark/>
                </w:tcPr>
                <w:p w14:paraId="28266A5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Sparse flocculated material at the bottom (&lt;2mL)</w:t>
                  </w:r>
                </w:p>
              </w:tc>
            </w:tr>
            <w:tr w:rsidR="00AE4FB2" w:rsidRPr="00566EAD" w14:paraId="4360A02C" w14:textId="77777777" w:rsidTr="7168C309">
              <w:trPr>
                <w:trHeight w:val="20"/>
              </w:trPr>
              <w:tc>
                <w:tcPr>
                  <w:tcW w:w="1299" w:type="dxa"/>
                  <w:shd w:val="clear" w:color="auto" w:fill="auto"/>
                  <w:hideMark/>
                </w:tcPr>
                <w:p w14:paraId="4F4A51D8"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Persistent foaming at 25% v/v</w:t>
                  </w:r>
                </w:p>
              </w:tc>
              <w:tc>
                <w:tcPr>
                  <w:tcW w:w="1631" w:type="dxa"/>
                  <w:shd w:val="clear" w:color="auto" w:fill="auto"/>
                  <w:hideMark/>
                </w:tcPr>
                <w:p w14:paraId="7132B7E3"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foam after 1 min</w:t>
                  </w:r>
                </w:p>
              </w:tc>
              <w:tc>
                <w:tcPr>
                  <w:tcW w:w="1701" w:type="dxa"/>
                  <w:shd w:val="clear" w:color="auto" w:fill="auto"/>
                </w:tcPr>
                <w:p w14:paraId="41C5794C"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hideMark/>
                </w:tcPr>
                <w:p w14:paraId="4FCB3FE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foam after 1 min</w:t>
                  </w:r>
                </w:p>
              </w:tc>
            </w:tr>
            <w:tr w:rsidR="00AE4FB2" w:rsidRPr="00566EAD" w14:paraId="74016139" w14:textId="77777777" w:rsidTr="7168C309">
              <w:trPr>
                <w:trHeight w:val="20"/>
              </w:trPr>
              <w:tc>
                <w:tcPr>
                  <w:tcW w:w="1299" w:type="dxa"/>
                  <w:shd w:val="clear" w:color="auto" w:fill="auto"/>
                  <w:hideMark/>
                </w:tcPr>
                <w:p w14:paraId="6CED847C"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Persistent foaming at 50% v/v</w:t>
                  </w:r>
                </w:p>
              </w:tc>
              <w:tc>
                <w:tcPr>
                  <w:tcW w:w="1631" w:type="dxa"/>
                  <w:shd w:val="clear" w:color="auto" w:fill="auto"/>
                  <w:hideMark/>
                </w:tcPr>
                <w:p w14:paraId="6F007457"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foam after 1 min</w:t>
                  </w:r>
                </w:p>
              </w:tc>
              <w:tc>
                <w:tcPr>
                  <w:tcW w:w="1701" w:type="dxa"/>
                  <w:shd w:val="clear" w:color="auto" w:fill="auto"/>
                </w:tcPr>
                <w:p w14:paraId="7F7C320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hideMark/>
                </w:tcPr>
                <w:p w14:paraId="5A9728B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2mL of foam after 1 min</w:t>
                  </w:r>
                </w:p>
              </w:tc>
            </w:tr>
          </w:tbl>
          <w:p w14:paraId="73FBADC2" w14:textId="77777777" w:rsidR="00AE4FB2" w:rsidRDefault="00AE4FB2" w:rsidP="00AE4FB2">
            <w:pPr>
              <w:rPr>
                <w:rFonts w:eastAsia="Calibri"/>
                <w:sz w:val="18"/>
                <w:szCs w:val="18"/>
              </w:rPr>
            </w:pPr>
          </w:p>
          <w:p w14:paraId="1945D49B" w14:textId="77777777" w:rsidR="00AE4FB2" w:rsidRDefault="00AE4FB2" w:rsidP="00AE4FB2">
            <w:pPr>
              <w:rPr>
                <w:sz w:val="18"/>
                <w:szCs w:val="18"/>
              </w:rPr>
            </w:pPr>
            <w:r w:rsidRPr="00566EAD">
              <w:rPr>
                <w:sz w:val="18"/>
                <w:szCs w:val="18"/>
              </w:rPr>
              <w:t>The physicochemical properties were found to be stable throughout the storage period.</w:t>
            </w:r>
          </w:p>
          <w:p w14:paraId="26F9EBCB" w14:textId="77777777" w:rsidR="00AE4FB2" w:rsidRDefault="00AE4FB2" w:rsidP="00AE4FB2">
            <w:pPr>
              <w:rPr>
                <w:sz w:val="18"/>
                <w:szCs w:val="18"/>
              </w:rPr>
            </w:pPr>
            <w:r w:rsidRPr="00566EAD">
              <w:rPr>
                <w:sz w:val="18"/>
                <w:szCs w:val="18"/>
              </w:rPr>
              <w:t>The active substance content de</w:t>
            </w:r>
            <w:r w:rsidRPr="00242BD2">
              <w:rPr>
                <w:sz w:val="18"/>
                <w:szCs w:val="18"/>
              </w:rPr>
              <w:t>crease</w:t>
            </w:r>
            <w:r>
              <w:rPr>
                <w:sz w:val="18"/>
                <w:szCs w:val="18"/>
              </w:rPr>
              <w:t>d</w:t>
            </w:r>
            <w:r w:rsidRPr="00242BD2">
              <w:rPr>
                <w:sz w:val="18"/>
                <w:szCs w:val="18"/>
              </w:rPr>
              <w:t xml:space="preserve"> </w:t>
            </w:r>
            <w:r>
              <w:rPr>
                <w:sz w:val="18"/>
                <w:szCs w:val="18"/>
              </w:rPr>
              <w:t>by more than 10%. However, this has been taken into account for the determination of the in-use concentration of the product.</w:t>
            </w:r>
          </w:p>
          <w:p w14:paraId="5CD78809" w14:textId="77777777" w:rsidR="00AE4FB2" w:rsidRDefault="00AE4FB2" w:rsidP="00AE4FB2">
            <w:pPr>
              <w:rPr>
                <w:rFonts w:eastAsia="Calibri"/>
                <w:sz w:val="18"/>
                <w:szCs w:val="18"/>
              </w:rPr>
            </w:pPr>
            <w:r>
              <w:rPr>
                <w:rFonts w:eastAsia="Calibri"/>
                <w:sz w:val="18"/>
                <w:szCs w:val="18"/>
              </w:rPr>
              <w:t>It should be noted that the</w:t>
            </w:r>
            <w:r w:rsidRPr="004D09FE">
              <w:rPr>
                <w:rFonts w:eastAsia="Calibri"/>
                <w:sz w:val="18"/>
                <w:szCs w:val="18"/>
              </w:rPr>
              <w:t xml:space="preserve"> content of chlorate is higher than the maximum content set in the regulation (sodium chlorate: ≤5.4% of available chlorine)</w:t>
            </w:r>
            <w:r>
              <w:rPr>
                <w:rFonts w:eastAsia="Calibri"/>
                <w:sz w:val="18"/>
                <w:szCs w:val="18"/>
              </w:rPr>
              <w:t xml:space="preserve"> before and after storage. </w:t>
            </w:r>
          </w:p>
          <w:p w14:paraId="538AB170" w14:textId="77777777" w:rsidR="00AE4FB2" w:rsidRPr="00566EAD" w:rsidRDefault="00AE4FB2" w:rsidP="00AE4FB2">
            <w:pPr>
              <w:rPr>
                <w:rFonts w:eastAsia="Calibri"/>
                <w:sz w:val="18"/>
                <w:szCs w:val="18"/>
              </w:rPr>
            </w:pPr>
            <w:r>
              <w:rPr>
                <w:rFonts w:eastAsia="Calibri"/>
                <w:sz w:val="18"/>
                <w:szCs w:val="18"/>
              </w:rPr>
              <w:t xml:space="preserve">Moreover, the max. </w:t>
            </w:r>
            <w:proofErr w:type="gramStart"/>
            <w:r>
              <w:rPr>
                <w:rFonts w:eastAsia="Calibri"/>
                <w:sz w:val="18"/>
                <w:szCs w:val="18"/>
              </w:rPr>
              <w:t>use</w:t>
            </w:r>
            <w:proofErr w:type="gramEnd"/>
            <w:r>
              <w:rPr>
                <w:rFonts w:eastAsia="Calibri"/>
                <w:sz w:val="18"/>
                <w:szCs w:val="18"/>
              </w:rPr>
              <w:t xml:space="preserve"> rate for this product is covered by the concentation tested (25% v/v). </w:t>
            </w:r>
          </w:p>
        </w:tc>
        <w:tc>
          <w:tcPr>
            <w:tcW w:w="1417" w:type="dxa"/>
          </w:tcPr>
          <w:p w14:paraId="0AC5EC4F" w14:textId="77777777" w:rsidR="00AE4FB2" w:rsidRPr="00566EAD" w:rsidRDefault="00AE4FB2" w:rsidP="00AE4FB2">
            <w:pPr>
              <w:rPr>
                <w:rFonts w:eastAsia="Calibri"/>
                <w:sz w:val="18"/>
                <w:szCs w:val="18"/>
                <w:lang w:val="fr-BE"/>
              </w:rPr>
            </w:pPr>
            <w:r w:rsidRPr="00566EAD">
              <w:rPr>
                <w:rFonts w:eastAsia="Calibri"/>
                <w:sz w:val="18"/>
                <w:szCs w:val="18"/>
                <w:lang w:val="fr-BE"/>
              </w:rPr>
              <w:lastRenderedPageBreak/>
              <w:t>E. Servajean, 2021, report 20-30-016-ES Part 2</w:t>
            </w:r>
          </w:p>
        </w:tc>
        <w:tc>
          <w:tcPr>
            <w:tcW w:w="1701" w:type="dxa"/>
          </w:tcPr>
          <w:p w14:paraId="66074546" w14:textId="77777777" w:rsidR="00AE4FB2" w:rsidRPr="0079626E" w:rsidRDefault="00AE4FB2" w:rsidP="00AE4FB2">
            <w:pPr>
              <w:rPr>
                <w:rFonts w:eastAsia="Calibri"/>
                <w:sz w:val="18"/>
                <w:szCs w:val="18"/>
              </w:rPr>
            </w:pPr>
            <w:r w:rsidRPr="0079626E">
              <w:rPr>
                <w:rFonts w:eastAsia="Calibri"/>
                <w:sz w:val="18"/>
                <w:szCs w:val="18"/>
              </w:rPr>
              <w:t xml:space="preserve">The degradation of the active content is &gt;10%. </w:t>
            </w:r>
          </w:p>
          <w:p w14:paraId="3FF97F92" w14:textId="77777777" w:rsidR="00AE4FB2" w:rsidRPr="0079626E" w:rsidRDefault="00AE4FB2" w:rsidP="00AE4FB2">
            <w:pPr>
              <w:rPr>
                <w:rFonts w:eastAsia="Calibri"/>
                <w:sz w:val="18"/>
                <w:szCs w:val="18"/>
              </w:rPr>
            </w:pPr>
            <w:r w:rsidRPr="0079626E">
              <w:rPr>
                <w:rFonts w:eastAsia="Calibri"/>
                <w:sz w:val="18"/>
                <w:szCs w:val="18"/>
              </w:rPr>
              <w:t>However, at the November 2019 WG APCP, it was agreed that the shelf life of the products (Tf: final time corresponding to the shelf life of the product) should be set for a maximum of 50% degradation of active chlorine.</w:t>
            </w:r>
          </w:p>
          <w:p w14:paraId="619FE884" w14:textId="77777777" w:rsidR="00AE4FB2" w:rsidRPr="0079626E" w:rsidRDefault="00AE4FB2" w:rsidP="00AE4FB2">
            <w:pPr>
              <w:rPr>
                <w:rFonts w:eastAsia="Calibri"/>
                <w:sz w:val="18"/>
                <w:szCs w:val="18"/>
              </w:rPr>
            </w:pPr>
          </w:p>
          <w:p w14:paraId="4EA8000C" w14:textId="77777777" w:rsidR="00AE4FB2" w:rsidRPr="0079626E" w:rsidRDefault="00AE4FB2" w:rsidP="00AE4FB2">
            <w:pPr>
              <w:rPr>
                <w:rFonts w:eastAsia="Calibri"/>
                <w:sz w:val="18"/>
                <w:szCs w:val="18"/>
              </w:rPr>
            </w:pPr>
            <w:r w:rsidRPr="0079626E">
              <w:rPr>
                <w:rFonts w:eastAsia="Calibri"/>
                <w:sz w:val="18"/>
                <w:szCs w:val="18"/>
              </w:rPr>
              <w:t>Therefore, the product co</w:t>
            </w:r>
            <w:r w:rsidRPr="0013582D">
              <w:rPr>
                <w:rFonts w:eastAsia="Calibri"/>
                <w:sz w:val="18"/>
                <w:szCs w:val="18"/>
              </w:rPr>
              <w:t xml:space="preserve">uld be considered stable after </w:t>
            </w:r>
            <w:r>
              <w:rPr>
                <w:rFonts w:eastAsia="Calibri"/>
                <w:sz w:val="18"/>
                <w:szCs w:val="18"/>
              </w:rPr>
              <w:t>3</w:t>
            </w:r>
            <w:r w:rsidRPr="0079626E">
              <w:rPr>
                <w:rFonts w:eastAsia="Calibri"/>
                <w:sz w:val="18"/>
                <w:szCs w:val="18"/>
              </w:rPr>
              <w:t xml:space="preserve"> months at ambient temperature, providing that efficacy tests are acceptable.</w:t>
            </w:r>
          </w:p>
          <w:p w14:paraId="1E169C03" w14:textId="77777777" w:rsidR="00AE4FB2" w:rsidRPr="0079626E" w:rsidRDefault="00AE4FB2" w:rsidP="00AE4FB2">
            <w:pPr>
              <w:rPr>
                <w:rFonts w:eastAsia="Calibri"/>
                <w:sz w:val="18"/>
                <w:szCs w:val="18"/>
              </w:rPr>
            </w:pPr>
          </w:p>
          <w:p w14:paraId="646BD5C9" w14:textId="77777777" w:rsidR="00AE4FB2" w:rsidRPr="0079626E" w:rsidRDefault="00AE4FB2" w:rsidP="00AE4FB2">
            <w:pPr>
              <w:rPr>
                <w:rFonts w:eastAsia="Calibri"/>
                <w:sz w:val="18"/>
                <w:szCs w:val="18"/>
              </w:rPr>
            </w:pPr>
            <w:r w:rsidRPr="0079626E">
              <w:rPr>
                <w:rFonts w:eastAsia="Calibri"/>
                <w:sz w:val="18"/>
                <w:szCs w:val="18"/>
              </w:rPr>
              <w:lastRenderedPageBreak/>
              <w:t>Chlorate content is higher than the maximum content set in the regulation (sodium chlorate: ≤5.4% of available chlorine) before and after storage. Please refer to human health section regarding conclusion on chlorate content.</w:t>
            </w:r>
          </w:p>
        </w:tc>
      </w:tr>
      <w:tr w:rsidR="00AE4FB2" w:rsidRPr="00566EAD" w14:paraId="4C193003" w14:textId="77777777" w:rsidTr="7168C309">
        <w:tc>
          <w:tcPr>
            <w:tcW w:w="2270" w:type="dxa"/>
            <w:vMerge/>
          </w:tcPr>
          <w:p w14:paraId="3DF4B705" w14:textId="77777777" w:rsidR="00AE4FB2" w:rsidRPr="0079626E" w:rsidRDefault="00AE4FB2" w:rsidP="00AE4FB2">
            <w:pPr>
              <w:rPr>
                <w:rFonts w:eastAsia="Calibri"/>
                <w:sz w:val="18"/>
                <w:szCs w:val="18"/>
              </w:rPr>
            </w:pPr>
          </w:p>
        </w:tc>
        <w:tc>
          <w:tcPr>
            <w:tcW w:w="1344" w:type="dxa"/>
          </w:tcPr>
          <w:p w14:paraId="701E1926" w14:textId="77777777" w:rsidR="00AE4FB2" w:rsidRPr="00566EAD" w:rsidRDefault="00AE4FB2" w:rsidP="00AE4FB2">
            <w:pPr>
              <w:rPr>
                <w:rFonts w:eastAsia="Calibri"/>
                <w:sz w:val="18"/>
                <w:szCs w:val="18"/>
              </w:rPr>
            </w:pPr>
            <w:r w:rsidRPr="00566EAD">
              <w:rPr>
                <w:rFonts w:eastAsia="Calibri"/>
                <w:sz w:val="18"/>
                <w:szCs w:val="18"/>
              </w:rPr>
              <w:t>GIFAP monograph no.17</w:t>
            </w:r>
          </w:p>
          <w:p w14:paraId="4DB7BAF1" w14:textId="77777777" w:rsidR="00AE4FB2" w:rsidRPr="00566EAD" w:rsidRDefault="00AE4FB2" w:rsidP="00AE4FB2">
            <w:pPr>
              <w:rPr>
                <w:rFonts w:eastAsia="Calibri"/>
                <w:sz w:val="18"/>
                <w:szCs w:val="18"/>
              </w:rPr>
            </w:pPr>
          </w:p>
          <w:p w14:paraId="1C8B9E5F" w14:textId="77777777" w:rsidR="00AE4FB2" w:rsidRPr="00566EAD" w:rsidRDefault="00AE4FB2" w:rsidP="00AE4FB2">
            <w:pPr>
              <w:rPr>
                <w:rFonts w:eastAsia="Calibri"/>
                <w:sz w:val="18"/>
                <w:szCs w:val="18"/>
              </w:rPr>
            </w:pPr>
            <w:r w:rsidRPr="00566EAD">
              <w:rPr>
                <w:rFonts w:eastAsia="Calibri"/>
                <w:sz w:val="18"/>
                <w:szCs w:val="18"/>
              </w:rPr>
              <w:t>Active chlorine: See section 2.2.5</w:t>
            </w:r>
          </w:p>
          <w:p w14:paraId="33476ECA" w14:textId="77777777" w:rsidR="00AE4FB2" w:rsidRPr="00566EAD" w:rsidRDefault="00AE4FB2" w:rsidP="00AE4FB2">
            <w:pPr>
              <w:rPr>
                <w:rFonts w:eastAsia="Calibri"/>
                <w:sz w:val="18"/>
                <w:szCs w:val="18"/>
              </w:rPr>
            </w:pPr>
          </w:p>
          <w:p w14:paraId="567211C6" w14:textId="77777777" w:rsidR="00AE4FB2" w:rsidRPr="00566EAD" w:rsidRDefault="00AE4FB2" w:rsidP="00AE4FB2">
            <w:pPr>
              <w:rPr>
                <w:rFonts w:eastAsia="Calibri"/>
                <w:sz w:val="18"/>
                <w:szCs w:val="18"/>
              </w:rPr>
            </w:pPr>
            <w:r w:rsidRPr="00566EAD">
              <w:rPr>
                <w:rFonts w:eastAsia="Calibri"/>
                <w:sz w:val="18"/>
                <w:szCs w:val="18"/>
              </w:rPr>
              <w:t>Chlorate: See section 2.2.5</w:t>
            </w:r>
          </w:p>
          <w:p w14:paraId="7120C353" w14:textId="77777777" w:rsidR="00AE4FB2" w:rsidRPr="00566EAD" w:rsidRDefault="00AE4FB2" w:rsidP="00AE4FB2">
            <w:pPr>
              <w:rPr>
                <w:rFonts w:eastAsia="Calibri"/>
                <w:sz w:val="18"/>
                <w:szCs w:val="18"/>
              </w:rPr>
            </w:pPr>
          </w:p>
          <w:p w14:paraId="10F244A9" w14:textId="77777777" w:rsidR="00AE4FB2" w:rsidRPr="00566EAD" w:rsidRDefault="00AE4FB2" w:rsidP="00AE4FB2">
            <w:pPr>
              <w:rPr>
                <w:rFonts w:eastAsia="Calibri"/>
                <w:sz w:val="18"/>
                <w:szCs w:val="18"/>
              </w:rPr>
            </w:pPr>
            <w:r w:rsidRPr="00566EAD">
              <w:rPr>
                <w:rFonts w:eastAsia="Calibri"/>
                <w:sz w:val="18"/>
                <w:szCs w:val="18"/>
              </w:rPr>
              <w:t>Appearance and packaging: visual observation</w:t>
            </w:r>
          </w:p>
          <w:p w14:paraId="3940C476" w14:textId="77777777" w:rsidR="00AE4FB2" w:rsidRPr="00566EAD" w:rsidRDefault="00AE4FB2" w:rsidP="00AE4FB2">
            <w:pPr>
              <w:rPr>
                <w:rFonts w:eastAsia="Calibri"/>
                <w:sz w:val="18"/>
                <w:szCs w:val="18"/>
              </w:rPr>
            </w:pPr>
          </w:p>
          <w:p w14:paraId="04BDBE22" w14:textId="77777777" w:rsidR="00AE4FB2" w:rsidRPr="00566EAD" w:rsidRDefault="00AE4FB2" w:rsidP="00AE4FB2">
            <w:pPr>
              <w:rPr>
                <w:rFonts w:eastAsia="Calibri"/>
                <w:sz w:val="18"/>
                <w:szCs w:val="18"/>
              </w:rPr>
            </w:pPr>
            <w:r w:rsidRPr="00566EAD">
              <w:rPr>
                <w:rFonts w:eastAsia="Calibri"/>
                <w:sz w:val="18"/>
                <w:szCs w:val="18"/>
              </w:rPr>
              <w:t>pH: CIPAC MT 75.3</w:t>
            </w:r>
          </w:p>
          <w:p w14:paraId="7E33DAF7" w14:textId="77777777" w:rsidR="00AE4FB2" w:rsidRPr="00566EAD" w:rsidRDefault="00AE4FB2" w:rsidP="00AE4FB2">
            <w:pPr>
              <w:rPr>
                <w:rFonts w:eastAsia="Calibri"/>
                <w:sz w:val="18"/>
                <w:szCs w:val="18"/>
              </w:rPr>
            </w:pPr>
          </w:p>
          <w:p w14:paraId="266433E9" w14:textId="77777777" w:rsidR="00AE4FB2" w:rsidRPr="00566EAD" w:rsidRDefault="00AE4FB2" w:rsidP="00AE4FB2">
            <w:pPr>
              <w:rPr>
                <w:rFonts w:eastAsia="Calibri"/>
                <w:sz w:val="18"/>
                <w:szCs w:val="18"/>
              </w:rPr>
            </w:pPr>
            <w:r w:rsidRPr="00566EAD">
              <w:rPr>
                <w:rFonts w:eastAsia="Calibri"/>
                <w:sz w:val="18"/>
                <w:szCs w:val="18"/>
              </w:rPr>
              <w:t>Alkalinity: CIPAC MT 191</w:t>
            </w:r>
          </w:p>
          <w:p w14:paraId="6D2846FC" w14:textId="77777777" w:rsidR="00AE4FB2" w:rsidRPr="00566EAD" w:rsidRDefault="00AE4FB2" w:rsidP="00AE4FB2">
            <w:pPr>
              <w:rPr>
                <w:rFonts w:eastAsia="Calibri"/>
                <w:sz w:val="18"/>
                <w:szCs w:val="18"/>
              </w:rPr>
            </w:pPr>
          </w:p>
          <w:p w14:paraId="3D382D7B" w14:textId="77777777" w:rsidR="00AE4FB2" w:rsidRPr="00566EAD" w:rsidRDefault="00AE4FB2" w:rsidP="00AE4FB2">
            <w:pPr>
              <w:rPr>
                <w:rFonts w:eastAsia="Calibri"/>
                <w:sz w:val="18"/>
                <w:szCs w:val="18"/>
              </w:rPr>
            </w:pPr>
            <w:r w:rsidRPr="00566EAD">
              <w:rPr>
                <w:rFonts w:eastAsia="Calibri"/>
                <w:sz w:val="18"/>
                <w:szCs w:val="18"/>
              </w:rPr>
              <w:t>Dilution stability: CIPAC MT 41.1</w:t>
            </w:r>
          </w:p>
          <w:p w14:paraId="2F358BF2" w14:textId="77777777" w:rsidR="00AE4FB2" w:rsidRPr="00566EAD" w:rsidRDefault="00AE4FB2" w:rsidP="00AE4FB2">
            <w:pPr>
              <w:rPr>
                <w:rFonts w:eastAsia="Calibri"/>
                <w:sz w:val="18"/>
                <w:szCs w:val="18"/>
              </w:rPr>
            </w:pPr>
          </w:p>
          <w:p w14:paraId="34468899" w14:textId="77777777" w:rsidR="00AE4FB2" w:rsidRPr="00566EAD" w:rsidRDefault="00AE4FB2" w:rsidP="00AE4FB2">
            <w:pPr>
              <w:rPr>
                <w:rFonts w:eastAsia="Calibri"/>
                <w:sz w:val="18"/>
                <w:szCs w:val="18"/>
              </w:rPr>
            </w:pPr>
            <w:r w:rsidRPr="00566EAD">
              <w:rPr>
                <w:rFonts w:eastAsia="Calibri"/>
                <w:sz w:val="18"/>
                <w:szCs w:val="18"/>
              </w:rPr>
              <w:t>Persistent foaming: CIPAC MT 47.3</w:t>
            </w:r>
          </w:p>
        </w:tc>
        <w:tc>
          <w:tcPr>
            <w:tcW w:w="2176" w:type="dxa"/>
          </w:tcPr>
          <w:p w14:paraId="10F32C94" w14:textId="77777777" w:rsidR="00AE4FB2" w:rsidRPr="00566EAD" w:rsidRDefault="00AE4FB2" w:rsidP="00AE4FB2">
            <w:pPr>
              <w:rPr>
                <w:rFonts w:eastAsia="Calibri"/>
                <w:sz w:val="18"/>
                <w:szCs w:val="18"/>
              </w:rPr>
            </w:pPr>
            <w:r w:rsidRPr="00566EAD">
              <w:rPr>
                <w:rFonts w:eastAsia="Calibri"/>
                <w:sz w:val="18"/>
                <w:szCs w:val="18"/>
              </w:rPr>
              <w:lastRenderedPageBreak/>
              <w:t>Meta SPC 2 (13.125% sodium hypochlorite)</w:t>
            </w:r>
          </w:p>
        </w:tc>
        <w:tc>
          <w:tcPr>
            <w:tcW w:w="6471" w:type="dxa"/>
          </w:tcPr>
          <w:p w14:paraId="5C01D8D2" w14:textId="77777777" w:rsidR="00AE4FB2" w:rsidRPr="00566EAD" w:rsidRDefault="00AE4FB2" w:rsidP="00AE4FB2">
            <w:pPr>
              <w:rPr>
                <w:rFonts w:eastAsia="Calibri"/>
                <w:sz w:val="18"/>
                <w:szCs w:val="18"/>
              </w:rPr>
            </w:pPr>
            <w:r w:rsidRPr="00566EAD">
              <w:rPr>
                <w:rFonts w:eastAsia="Calibri"/>
                <w:sz w:val="18"/>
                <w:szCs w:val="18"/>
              </w:rPr>
              <w:t>Ongoing study (6 months at ambient temperature).</w:t>
            </w:r>
          </w:p>
          <w:p w14:paraId="4DE7CCD3" w14:textId="77777777" w:rsidR="00AE4FB2" w:rsidRDefault="00AE4FB2" w:rsidP="7168C309">
            <w:r w:rsidRPr="00566EAD">
              <w:rPr>
                <w:rFonts w:eastAsia="Calibri"/>
                <w:sz w:val="18"/>
                <w:szCs w:val="18"/>
              </w:rPr>
              <w:t>Intermediate results up to 3 months of storage are available.</w:t>
            </w:r>
            <w:r>
              <w:t xml:space="preserve"> </w:t>
            </w:r>
          </w:p>
          <w:p w14:paraId="50A9A101" w14:textId="77777777" w:rsidR="00AE4FB2" w:rsidRPr="00566EAD" w:rsidRDefault="00AE4FB2" w:rsidP="00AE4FB2">
            <w:pPr>
              <w:rPr>
                <w:rFonts w:eastAsia="Calibri"/>
                <w:sz w:val="18"/>
                <w:szCs w:val="18"/>
              </w:rPr>
            </w:pPr>
            <w:r w:rsidRPr="00BE4E8B">
              <w:rPr>
                <w:rFonts w:eastAsia="Calibri"/>
                <w:sz w:val="18"/>
                <w:szCs w:val="18"/>
              </w:rPr>
              <w:t>The test item was stored in HDPE 1L bottles at 18-22°C protected from light.</w:t>
            </w:r>
          </w:p>
          <w:p w14:paraId="169281DA" w14:textId="77777777" w:rsidR="00AE4FB2" w:rsidRPr="00566EAD" w:rsidRDefault="00AE4FB2" w:rsidP="00AE4FB2">
            <w:pPr>
              <w:rPr>
                <w:rFonts w:eastAsia="Calibri"/>
                <w:sz w:val="18"/>
                <w:szCs w:val="18"/>
              </w:rPr>
            </w:pPr>
          </w:p>
          <w:tbl>
            <w:tblPr>
              <w:tblW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2"/>
              <w:gridCol w:w="2448"/>
              <w:gridCol w:w="2448"/>
            </w:tblGrid>
            <w:tr w:rsidR="00AE4FB2" w:rsidRPr="00566EAD" w14:paraId="39C09B08" w14:textId="77777777" w:rsidTr="7168C309">
              <w:trPr>
                <w:trHeight w:val="20"/>
              </w:trPr>
              <w:tc>
                <w:tcPr>
                  <w:tcW w:w="1352" w:type="dxa"/>
                  <w:shd w:val="clear" w:color="auto" w:fill="auto"/>
                  <w:hideMark/>
                </w:tcPr>
                <w:p w14:paraId="0D8C3D8C" w14:textId="77777777" w:rsidR="00AE4FB2" w:rsidRPr="00566EAD" w:rsidRDefault="00AE4FB2" w:rsidP="00AE4FB2">
                  <w:pPr>
                    <w:widowControl w:val="0"/>
                    <w:tabs>
                      <w:tab w:val="left" w:pos="2835"/>
                      <w:tab w:val="left" w:pos="6804"/>
                    </w:tabs>
                    <w:spacing w:before="60"/>
                    <w:ind w:left="74"/>
                    <w:jc w:val="center"/>
                    <w:rPr>
                      <w:smallCaps/>
                      <w:sz w:val="18"/>
                      <w:szCs w:val="18"/>
                      <w:lang w:eastAsia="fr-FR"/>
                    </w:rPr>
                  </w:pPr>
                  <w:r w:rsidRPr="00566EAD">
                    <w:rPr>
                      <w:smallCaps/>
                      <w:sz w:val="18"/>
                      <w:szCs w:val="18"/>
                    </w:rPr>
                    <w:t>Results</w:t>
                  </w:r>
                </w:p>
              </w:tc>
              <w:tc>
                <w:tcPr>
                  <w:tcW w:w="2448" w:type="dxa"/>
                  <w:shd w:val="clear" w:color="auto" w:fill="auto"/>
                  <w:hideMark/>
                </w:tcPr>
                <w:p w14:paraId="5821E3EC"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Upon receipt</w:t>
                  </w:r>
                </w:p>
              </w:tc>
              <w:tc>
                <w:tcPr>
                  <w:tcW w:w="2448" w:type="dxa"/>
                  <w:shd w:val="clear" w:color="auto" w:fill="auto"/>
                  <w:hideMark/>
                </w:tcPr>
                <w:p w14:paraId="2731BA30"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3 months</w:t>
                  </w:r>
                </w:p>
              </w:tc>
            </w:tr>
            <w:tr w:rsidR="00AE4FB2" w:rsidRPr="00566EAD" w14:paraId="3973DC8B" w14:textId="77777777" w:rsidTr="7168C309">
              <w:trPr>
                <w:trHeight w:val="20"/>
              </w:trPr>
              <w:tc>
                <w:tcPr>
                  <w:tcW w:w="1352" w:type="dxa"/>
                  <w:shd w:val="clear" w:color="auto" w:fill="auto"/>
                  <w:hideMark/>
                </w:tcPr>
                <w:p w14:paraId="2D084259"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lastRenderedPageBreak/>
                    <w:t>Active chlorine</w:t>
                  </w:r>
                </w:p>
              </w:tc>
              <w:tc>
                <w:tcPr>
                  <w:tcW w:w="2448" w:type="dxa"/>
                  <w:shd w:val="clear" w:color="auto" w:fill="auto"/>
                  <w:hideMark/>
                </w:tcPr>
                <w:p w14:paraId="30E60BE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123.5 g/kg</w:t>
                  </w:r>
                </w:p>
              </w:tc>
              <w:tc>
                <w:tcPr>
                  <w:tcW w:w="2448" w:type="dxa"/>
                  <w:shd w:val="clear" w:color="auto" w:fill="auto"/>
                  <w:hideMark/>
                </w:tcPr>
                <w:p w14:paraId="04635FE8"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104.9 g/kg</w:t>
                  </w:r>
                </w:p>
                <w:p w14:paraId="7363099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(85.0% of initial)</w:t>
                  </w:r>
                </w:p>
              </w:tc>
            </w:tr>
            <w:tr w:rsidR="00AE4FB2" w:rsidRPr="00566EAD" w14:paraId="6D11C3C5" w14:textId="77777777" w:rsidTr="7168C309">
              <w:trPr>
                <w:trHeight w:val="20"/>
              </w:trPr>
              <w:tc>
                <w:tcPr>
                  <w:tcW w:w="1352" w:type="dxa"/>
                  <w:shd w:val="clear" w:color="auto" w:fill="auto"/>
                  <w:hideMark/>
                </w:tcPr>
                <w:p w14:paraId="2CE08F8C"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Chlorate</w:t>
                  </w:r>
                </w:p>
              </w:tc>
              <w:tc>
                <w:tcPr>
                  <w:tcW w:w="2448" w:type="dxa"/>
                  <w:shd w:val="clear" w:color="auto" w:fill="auto"/>
                  <w:hideMark/>
                </w:tcPr>
                <w:p w14:paraId="3DEFB98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2.02 g/kg</w:t>
                  </w:r>
                </w:p>
              </w:tc>
              <w:tc>
                <w:tcPr>
                  <w:tcW w:w="2448" w:type="dxa"/>
                  <w:shd w:val="clear" w:color="auto" w:fill="auto"/>
                  <w:hideMark/>
                </w:tcPr>
                <w:p w14:paraId="30ADA82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16.1 g/kg</w:t>
                  </w:r>
                </w:p>
                <w:p w14:paraId="1118521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(797.0% of initial)</w:t>
                  </w:r>
                </w:p>
              </w:tc>
            </w:tr>
            <w:tr w:rsidR="00AE4FB2" w:rsidRPr="00566EAD" w14:paraId="63B5F567" w14:textId="77777777" w:rsidTr="7168C309">
              <w:trPr>
                <w:trHeight w:val="20"/>
              </w:trPr>
              <w:tc>
                <w:tcPr>
                  <w:tcW w:w="1352" w:type="dxa"/>
                  <w:shd w:val="clear" w:color="auto" w:fill="auto"/>
                </w:tcPr>
                <w:p w14:paraId="5D905C18"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Sodium chlorate</w:t>
                  </w:r>
                </w:p>
              </w:tc>
              <w:tc>
                <w:tcPr>
                  <w:tcW w:w="2448" w:type="dxa"/>
                  <w:shd w:val="clear" w:color="auto" w:fill="auto"/>
                </w:tcPr>
                <w:p w14:paraId="0629E48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2.6 g/kg</w:t>
                  </w:r>
                </w:p>
              </w:tc>
              <w:tc>
                <w:tcPr>
                  <w:tcW w:w="2448" w:type="dxa"/>
                  <w:shd w:val="clear" w:color="auto" w:fill="auto"/>
                </w:tcPr>
                <w:p w14:paraId="1031DB4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20.5 g/kg</w:t>
                  </w:r>
                </w:p>
              </w:tc>
            </w:tr>
            <w:tr w:rsidR="00AE4FB2" w:rsidRPr="00566EAD" w14:paraId="55850091" w14:textId="77777777" w:rsidTr="7168C309">
              <w:trPr>
                <w:trHeight w:val="20"/>
              </w:trPr>
              <w:tc>
                <w:tcPr>
                  <w:tcW w:w="1352" w:type="dxa"/>
                  <w:shd w:val="clear" w:color="auto" w:fill="auto"/>
                </w:tcPr>
                <w:p w14:paraId="56945C9D"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Sodium chlorate/available chlorine (%)</w:t>
                  </w:r>
                </w:p>
              </w:tc>
              <w:tc>
                <w:tcPr>
                  <w:tcW w:w="2448" w:type="dxa"/>
                  <w:shd w:val="clear" w:color="auto" w:fill="auto"/>
                </w:tcPr>
                <w:p w14:paraId="14B1D7F7"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2</w:t>
                  </w:r>
                </w:p>
              </w:tc>
              <w:tc>
                <w:tcPr>
                  <w:tcW w:w="2448" w:type="dxa"/>
                  <w:shd w:val="clear" w:color="auto" w:fill="auto"/>
                </w:tcPr>
                <w:p w14:paraId="05B6EBE9"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19.6</w:t>
                  </w:r>
                </w:p>
              </w:tc>
            </w:tr>
            <w:tr w:rsidR="00AE4FB2" w:rsidRPr="00566EAD" w14:paraId="40052121" w14:textId="77777777" w:rsidTr="7168C309">
              <w:trPr>
                <w:trHeight w:val="20"/>
              </w:trPr>
              <w:tc>
                <w:tcPr>
                  <w:tcW w:w="1352" w:type="dxa"/>
                  <w:shd w:val="clear" w:color="auto" w:fill="auto"/>
                  <w:hideMark/>
                </w:tcPr>
                <w:p w14:paraId="6A7399FB"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Appearance</w:t>
                  </w:r>
                </w:p>
              </w:tc>
              <w:tc>
                <w:tcPr>
                  <w:tcW w:w="2448" w:type="dxa"/>
                  <w:shd w:val="clear" w:color="auto" w:fill="auto"/>
                  <w:hideMark/>
                </w:tcPr>
                <w:p w14:paraId="6FE7342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2448" w:type="dxa"/>
                  <w:shd w:val="clear" w:color="auto" w:fill="auto"/>
                  <w:hideMark/>
                </w:tcPr>
                <w:p w14:paraId="13C9CE8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r>
            <w:tr w:rsidR="00AE4FB2" w:rsidRPr="00566EAD" w14:paraId="1AFA165C" w14:textId="77777777" w:rsidTr="7168C309">
              <w:trPr>
                <w:trHeight w:val="20"/>
              </w:trPr>
              <w:tc>
                <w:tcPr>
                  <w:tcW w:w="1352" w:type="dxa"/>
                  <w:shd w:val="clear" w:color="auto" w:fill="auto"/>
                </w:tcPr>
                <w:p w14:paraId="1FD4D425"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Packaging</w:t>
                  </w:r>
                </w:p>
              </w:tc>
              <w:tc>
                <w:tcPr>
                  <w:tcW w:w="2448" w:type="dxa"/>
                  <w:shd w:val="clear" w:color="auto" w:fill="auto"/>
                </w:tcPr>
                <w:p w14:paraId="42DB4B2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2448" w:type="dxa"/>
                  <w:shd w:val="clear" w:color="auto" w:fill="auto"/>
                </w:tcPr>
                <w:p w14:paraId="71DF34D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r>
            <w:tr w:rsidR="00AE4FB2" w:rsidRPr="00566EAD" w14:paraId="47E96263" w14:textId="77777777" w:rsidTr="7168C309">
              <w:trPr>
                <w:trHeight w:val="20"/>
              </w:trPr>
              <w:tc>
                <w:tcPr>
                  <w:tcW w:w="1352" w:type="dxa"/>
                  <w:shd w:val="clear" w:color="auto" w:fill="auto"/>
                </w:tcPr>
                <w:p w14:paraId="07389893"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Weight loss</w:t>
                  </w:r>
                </w:p>
              </w:tc>
              <w:tc>
                <w:tcPr>
                  <w:tcW w:w="2448" w:type="dxa"/>
                  <w:shd w:val="clear" w:color="auto" w:fill="auto"/>
                </w:tcPr>
                <w:p w14:paraId="2141E80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2448" w:type="dxa"/>
                  <w:shd w:val="clear" w:color="auto" w:fill="auto"/>
                </w:tcPr>
                <w:p w14:paraId="786EA62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0.09%</w:t>
                  </w:r>
                </w:p>
              </w:tc>
            </w:tr>
            <w:tr w:rsidR="00AE4FB2" w:rsidRPr="00566EAD" w14:paraId="44BEB9E6" w14:textId="77777777" w:rsidTr="7168C309">
              <w:trPr>
                <w:trHeight w:val="20"/>
              </w:trPr>
              <w:tc>
                <w:tcPr>
                  <w:tcW w:w="1352" w:type="dxa"/>
                  <w:shd w:val="clear" w:color="auto" w:fill="auto"/>
                  <w:hideMark/>
                </w:tcPr>
                <w:p w14:paraId="5F705498"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pH on neat item</w:t>
                  </w:r>
                </w:p>
              </w:tc>
              <w:tc>
                <w:tcPr>
                  <w:tcW w:w="2448" w:type="dxa"/>
                  <w:shd w:val="clear" w:color="auto" w:fill="auto"/>
                  <w:hideMark/>
                </w:tcPr>
                <w:p w14:paraId="736A22E2"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12.9</w:t>
                  </w:r>
                </w:p>
              </w:tc>
              <w:tc>
                <w:tcPr>
                  <w:tcW w:w="2448" w:type="dxa"/>
                  <w:shd w:val="clear" w:color="auto" w:fill="auto"/>
                  <w:hideMark/>
                </w:tcPr>
                <w:p w14:paraId="49C925DF"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12.8</w:t>
                  </w:r>
                </w:p>
              </w:tc>
            </w:tr>
            <w:tr w:rsidR="00AE4FB2" w:rsidRPr="00566EAD" w14:paraId="795EE999" w14:textId="77777777" w:rsidTr="7168C309">
              <w:trPr>
                <w:trHeight w:val="20"/>
              </w:trPr>
              <w:tc>
                <w:tcPr>
                  <w:tcW w:w="1352" w:type="dxa"/>
                  <w:shd w:val="clear" w:color="auto" w:fill="auto"/>
                  <w:hideMark/>
                </w:tcPr>
                <w:p w14:paraId="63EE76E2"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Free alkalinity</w:t>
                  </w:r>
                </w:p>
              </w:tc>
              <w:tc>
                <w:tcPr>
                  <w:tcW w:w="2448" w:type="dxa"/>
                  <w:shd w:val="clear" w:color="auto" w:fill="auto"/>
                  <w:hideMark/>
                </w:tcPr>
                <w:p w14:paraId="4E539D22"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0.38% NaOH w/w</w:t>
                  </w:r>
                </w:p>
              </w:tc>
              <w:tc>
                <w:tcPr>
                  <w:tcW w:w="2448" w:type="dxa"/>
                  <w:shd w:val="clear" w:color="auto" w:fill="auto"/>
                  <w:hideMark/>
                </w:tcPr>
                <w:p w14:paraId="78C003C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0.38% NaOH w/w</w:t>
                  </w:r>
                </w:p>
              </w:tc>
            </w:tr>
            <w:tr w:rsidR="00AE4FB2" w:rsidRPr="00566EAD" w14:paraId="476045B4" w14:textId="77777777" w:rsidTr="7168C309">
              <w:trPr>
                <w:trHeight w:val="20"/>
              </w:trPr>
              <w:tc>
                <w:tcPr>
                  <w:tcW w:w="1352" w:type="dxa"/>
                  <w:shd w:val="clear" w:color="auto" w:fill="auto"/>
                  <w:hideMark/>
                </w:tcPr>
                <w:p w14:paraId="493484D9"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Dil</w:t>
                  </w:r>
                  <w:r>
                    <w:rPr>
                      <w:sz w:val="18"/>
                      <w:szCs w:val="18"/>
                    </w:rPr>
                    <w:t>ution stability in water at 1.67%</w:t>
                  </w:r>
                  <w:r w:rsidRPr="00566EAD">
                    <w:rPr>
                      <w:sz w:val="18"/>
                      <w:szCs w:val="18"/>
                    </w:rPr>
                    <w:t xml:space="preserve"> v/v in water</w:t>
                  </w:r>
                  <w:r>
                    <w:rPr>
                      <w:sz w:val="18"/>
                      <w:szCs w:val="18"/>
                    </w:rPr>
                    <w:t xml:space="preserve"> and after 24h</w:t>
                  </w:r>
                </w:p>
              </w:tc>
              <w:tc>
                <w:tcPr>
                  <w:tcW w:w="2448" w:type="dxa"/>
                  <w:shd w:val="clear" w:color="auto" w:fill="auto"/>
                  <w:hideMark/>
                </w:tcPr>
                <w:p w14:paraId="7ED952D1"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2 mL flocculated material at the bottom</w:t>
                  </w:r>
                </w:p>
              </w:tc>
              <w:tc>
                <w:tcPr>
                  <w:tcW w:w="2448" w:type="dxa"/>
                  <w:shd w:val="clear" w:color="auto" w:fill="auto"/>
                  <w:hideMark/>
                </w:tcPr>
                <w:p w14:paraId="724B21E5"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2 mL flocculated material at the bottom</w:t>
                  </w:r>
                </w:p>
              </w:tc>
            </w:tr>
            <w:tr w:rsidR="00AE4FB2" w:rsidRPr="00566EAD" w14:paraId="1F09ABA2" w14:textId="77777777" w:rsidTr="7168C309">
              <w:trPr>
                <w:trHeight w:val="20"/>
              </w:trPr>
              <w:tc>
                <w:tcPr>
                  <w:tcW w:w="1352" w:type="dxa"/>
                  <w:shd w:val="clear" w:color="auto" w:fill="auto"/>
                  <w:hideMark/>
                </w:tcPr>
                <w:p w14:paraId="535ED970"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Persistent foaming at 0.2%</w:t>
                  </w:r>
                  <w:r w:rsidRPr="00566EAD">
                    <w:rPr>
                      <w:sz w:val="18"/>
                      <w:szCs w:val="18"/>
                    </w:rPr>
                    <w:t xml:space="preserve"> v/v in water</w:t>
                  </w:r>
                </w:p>
              </w:tc>
              <w:tc>
                <w:tcPr>
                  <w:tcW w:w="2448" w:type="dxa"/>
                  <w:shd w:val="clear" w:color="auto" w:fill="auto"/>
                  <w:hideMark/>
                </w:tcPr>
                <w:p w14:paraId="78C88FBA"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foam after 1 min</w:t>
                  </w:r>
                </w:p>
              </w:tc>
              <w:tc>
                <w:tcPr>
                  <w:tcW w:w="2448" w:type="dxa"/>
                  <w:shd w:val="clear" w:color="auto" w:fill="auto"/>
                  <w:hideMark/>
                </w:tcPr>
                <w:p w14:paraId="413EBDF1"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foam after 1 min</w:t>
                  </w:r>
                </w:p>
              </w:tc>
            </w:tr>
            <w:tr w:rsidR="00AE4FB2" w:rsidRPr="00566EAD" w14:paraId="5776ADB0" w14:textId="77777777" w:rsidTr="7168C309">
              <w:trPr>
                <w:trHeight w:val="20"/>
              </w:trPr>
              <w:tc>
                <w:tcPr>
                  <w:tcW w:w="1352" w:type="dxa"/>
                  <w:shd w:val="clear" w:color="auto" w:fill="auto"/>
                  <w:hideMark/>
                </w:tcPr>
                <w:p w14:paraId="510A1A9A"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Persistent foaming at 2%</w:t>
                  </w:r>
                  <w:r w:rsidRPr="00566EAD">
                    <w:rPr>
                      <w:sz w:val="18"/>
                      <w:szCs w:val="18"/>
                    </w:rPr>
                    <w:t xml:space="preserve"> v/v in water</w:t>
                  </w:r>
                </w:p>
              </w:tc>
              <w:tc>
                <w:tcPr>
                  <w:tcW w:w="2448" w:type="dxa"/>
                  <w:shd w:val="clear" w:color="auto" w:fill="auto"/>
                  <w:hideMark/>
                </w:tcPr>
                <w:p w14:paraId="0BAB5AFE"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foam after 1 min</w:t>
                  </w:r>
                </w:p>
              </w:tc>
              <w:tc>
                <w:tcPr>
                  <w:tcW w:w="2448" w:type="dxa"/>
                  <w:shd w:val="clear" w:color="auto" w:fill="auto"/>
                  <w:hideMark/>
                </w:tcPr>
                <w:p w14:paraId="47CE7BF8"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foam after 1 min</w:t>
                  </w:r>
                </w:p>
              </w:tc>
            </w:tr>
          </w:tbl>
          <w:p w14:paraId="7EF2158C" w14:textId="77777777" w:rsidR="00AE4FB2" w:rsidRDefault="00AE4FB2" w:rsidP="00AE4FB2">
            <w:pPr>
              <w:rPr>
                <w:rFonts w:eastAsia="Calibri"/>
                <w:sz w:val="18"/>
                <w:szCs w:val="18"/>
              </w:rPr>
            </w:pPr>
          </w:p>
          <w:p w14:paraId="2831892E" w14:textId="77777777" w:rsidR="00AE4FB2" w:rsidRDefault="00AE4FB2" w:rsidP="00AE4FB2">
            <w:pPr>
              <w:rPr>
                <w:sz w:val="18"/>
                <w:szCs w:val="18"/>
              </w:rPr>
            </w:pPr>
            <w:r w:rsidRPr="00566EAD">
              <w:rPr>
                <w:sz w:val="18"/>
                <w:szCs w:val="18"/>
              </w:rPr>
              <w:lastRenderedPageBreak/>
              <w:t>The physicochemical properties were found to be stable throughout the storage period.</w:t>
            </w:r>
          </w:p>
          <w:p w14:paraId="0F688427" w14:textId="77777777" w:rsidR="00AE4FB2" w:rsidRDefault="00AE4FB2" w:rsidP="00AE4FB2">
            <w:pPr>
              <w:rPr>
                <w:sz w:val="18"/>
                <w:szCs w:val="18"/>
              </w:rPr>
            </w:pPr>
            <w:r w:rsidRPr="00566EAD">
              <w:rPr>
                <w:sz w:val="18"/>
                <w:szCs w:val="18"/>
              </w:rPr>
              <w:t>The active substance content de</w:t>
            </w:r>
            <w:r w:rsidRPr="00242BD2">
              <w:rPr>
                <w:sz w:val="18"/>
                <w:szCs w:val="18"/>
              </w:rPr>
              <w:t>crease</w:t>
            </w:r>
            <w:r>
              <w:rPr>
                <w:sz w:val="18"/>
                <w:szCs w:val="18"/>
              </w:rPr>
              <w:t>d</w:t>
            </w:r>
            <w:r w:rsidRPr="00242BD2">
              <w:rPr>
                <w:sz w:val="18"/>
                <w:szCs w:val="18"/>
              </w:rPr>
              <w:t xml:space="preserve"> </w:t>
            </w:r>
            <w:r>
              <w:rPr>
                <w:sz w:val="18"/>
                <w:szCs w:val="18"/>
              </w:rPr>
              <w:t xml:space="preserve">by more than 10% and is higher than 50% after 5.5 months. However, this has been taken into account for the determination of the in-use concentration of the product. </w:t>
            </w:r>
          </w:p>
          <w:p w14:paraId="37A288DC" w14:textId="77777777" w:rsidR="00AE4FB2" w:rsidRDefault="00AE4FB2" w:rsidP="00AE4FB2">
            <w:pPr>
              <w:rPr>
                <w:rFonts w:eastAsia="Calibri"/>
                <w:sz w:val="18"/>
                <w:szCs w:val="18"/>
              </w:rPr>
            </w:pPr>
            <w:r>
              <w:rPr>
                <w:rFonts w:eastAsia="Calibri"/>
                <w:sz w:val="18"/>
                <w:szCs w:val="18"/>
              </w:rPr>
              <w:t>It should be noted that the</w:t>
            </w:r>
            <w:r w:rsidRPr="004D09FE">
              <w:rPr>
                <w:rFonts w:eastAsia="Calibri"/>
                <w:sz w:val="18"/>
                <w:szCs w:val="18"/>
              </w:rPr>
              <w:t xml:space="preserve"> content of chlorate is higher than the maximum content set in the regulation (sodium chlorate: ≤5.4% of available chlorine)</w:t>
            </w:r>
            <w:r>
              <w:rPr>
                <w:rFonts w:eastAsia="Calibri"/>
                <w:sz w:val="18"/>
                <w:szCs w:val="18"/>
              </w:rPr>
              <w:t xml:space="preserve"> after storage. </w:t>
            </w:r>
          </w:p>
          <w:p w14:paraId="71693EB4" w14:textId="77777777" w:rsidR="00AE4FB2" w:rsidRPr="00566EAD" w:rsidRDefault="00AE4FB2" w:rsidP="00AE4FB2">
            <w:pPr>
              <w:rPr>
                <w:rFonts w:eastAsia="Calibri"/>
                <w:sz w:val="18"/>
                <w:szCs w:val="18"/>
              </w:rPr>
            </w:pPr>
            <w:r>
              <w:rPr>
                <w:rFonts w:eastAsia="Calibri"/>
                <w:sz w:val="18"/>
                <w:szCs w:val="18"/>
              </w:rPr>
              <w:t xml:space="preserve">Moreover, the max. </w:t>
            </w:r>
            <w:proofErr w:type="gramStart"/>
            <w:r>
              <w:rPr>
                <w:rFonts w:eastAsia="Calibri"/>
                <w:sz w:val="18"/>
                <w:szCs w:val="18"/>
              </w:rPr>
              <w:t>use</w:t>
            </w:r>
            <w:proofErr w:type="gramEnd"/>
            <w:r>
              <w:rPr>
                <w:rFonts w:eastAsia="Calibri"/>
                <w:sz w:val="18"/>
                <w:szCs w:val="18"/>
              </w:rPr>
              <w:t xml:space="preserve"> rate for this product is covered by the concentation tested for the product “</w:t>
            </w:r>
            <w:r w:rsidRPr="00452A9B">
              <w:rPr>
                <w:rFonts w:eastAsia="Calibri"/>
                <w:sz w:val="18"/>
                <w:szCs w:val="18"/>
              </w:rPr>
              <w:t>10.08% sodium hy-pochlorite</w:t>
            </w:r>
            <w:r>
              <w:rPr>
                <w:rFonts w:eastAsia="Calibri"/>
                <w:sz w:val="18"/>
                <w:szCs w:val="18"/>
              </w:rPr>
              <w:t>”</w:t>
            </w:r>
            <w:r w:rsidRPr="00452A9B">
              <w:rPr>
                <w:rFonts w:eastAsia="Calibri"/>
                <w:sz w:val="18"/>
                <w:szCs w:val="18"/>
              </w:rPr>
              <w:t xml:space="preserve"> </w:t>
            </w:r>
            <w:r>
              <w:rPr>
                <w:rFonts w:eastAsia="Calibri"/>
                <w:sz w:val="18"/>
                <w:szCs w:val="18"/>
              </w:rPr>
              <w:t xml:space="preserve">(25% v/v). </w:t>
            </w:r>
          </w:p>
        </w:tc>
        <w:tc>
          <w:tcPr>
            <w:tcW w:w="1417" w:type="dxa"/>
          </w:tcPr>
          <w:p w14:paraId="6D9776F9" w14:textId="77777777" w:rsidR="00AE4FB2" w:rsidRPr="00566EAD" w:rsidRDefault="00AE4FB2" w:rsidP="00AE4FB2">
            <w:pPr>
              <w:rPr>
                <w:rFonts w:eastAsia="Calibri"/>
                <w:sz w:val="18"/>
                <w:szCs w:val="18"/>
              </w:rPr>
            </w:pPr>
            <w:r w:rsidRPr="00566EAD">
              <w:rPr>
                <w:rFonts w:eastAsia="Calibri"/>
                <w:sz w:val="18"/>
                <w:szCs w:val="18"/>
              </w:rPr>
              <w:lastRenderedPageBreak/>
              <w:t>E. Servajean, 2021, report 20-30-047-ES Interim</w:t>
            </w:r>
          </w:p>
        </w:tc>
        <w:tc>
          <w:tcPr>
            <w:tcW w:w="1701" w:type="dxa"/>
          </w:tcPr>
          <w:p w14:paraId="66BC2AC3" w14:textId="77777777" w:rsidR="00AE4FB2" w:rsidRPr="00FE3F77" w:rsidRDefault="00AE4FB2" w:rsidP="00AE4FB2">
            <w:pPr>
              <w:rPr>
                <w:rFonts w:eastAsia="Calibri"/>
                <w:sz w:val="18"/>
                <w:szCs w:val="18"/>
              </w:rPr>
            </w:pPr>
            <w:r w:rsidRPr="00FE3F77">
              <w:rPr>
                <w:rFonts w:eastAsia="Calibri"/>
                <w:sz w:val="18"/>
                <w:szCs w:val="18"/>
              </w:rPr>
              <w:t xml:space="preserve">The degradation of the active content is &gt;10%. </w:t>
            </w:r>
          </w:p>
          <w:p w14:paraId="5BC161DD" w14:textId="77777777" w:rsidR="00AE4FB2" w:rsidRPr="00FE3F77" w:rsidRDefault="00AE4FB2" w:rsidP="00AE4FB2">
            <w:pPr>
              <w:rPr>
                <w:rFonts w:eastAsia="Calibri"/>
                <w:sz w:val="18"/>
                <w:szCs w:val="18"/>
              </w:rPr>
            </w:pPr>
            <w:r w:rsidRPr="00FE3F77">
              <w:rPr>
                <w:rFonts w:eastAsia="Calibri"/>
                <w:sz w:val="18"/>
                <w:szCs w:val="18"/>
              </w:rPr>
              <w:t xml:space="preserve">However, at the November 2019 WG APCP, it was </w:t>
            </w:r>
            <w:r w:rsidRPr="00FE3F77">
              <w:rPr>
                <w:rFonts w:eastAsia="Calibri"/>
                <w:sz w:val="18"/>
                <w:szCs w:val="18"/>
              </w:rPr>
              <w:lastRenderedPageBreak/>
              <w:t>agreed that the shelf life of the products (Tf: final time corresponding to the shelf life of the product) should be set for a maximum of 50% degradation of active chlorine.</w:t>
            </w:r>
          </w:p>
          <w:p w14:paraId="24D45220" w14:textId="77777777" w:rsidR="00AE4FB2" w:rsidRPr="00FE3F77" w:rsidRDefault="00AE4FB2" w:rsidP="00AE4FB2">
            <w:pPr>
              <w:rPr>
                <w:rFonts w:eastAsia="Calibri"/>
                <w:sz w:val="18"/>
                <w:szCs w:val="18"/>
              </w:rPr>
            </w:pPr>
          </w:p>
          <w:p w14:paraId="005F4C40" w14:textId="77777777" w:rsidR="00AE4FB2" w:rsidRPr="00FE3F77" w:rsidRDefault="00AE4FB2" w:rsidP="00AE4FB2">
            <w:pPr>
              <w:rPr>
                <w:rFonts w:eastAsia="Calibri"/>
                <w:sz w:val="18"/>
                <w:szCs w:val="18"/>
              </w:rPr>
            </w:pPr>
            <w:r w:rsidRPr="00FE3F77">
              <w:rPr>
                <w:rFonts w:eastAsia="Calibri"/>
                <w:sz w:val="18"/>
                <w:szCs w:val="18"/>
              </w:rPr>
              <w:t>Therefore, the product co</w:t>
            </w:r>
            <w:r w:rsidRPr="0013582D">
              <w:rPr>
                <w:rFonts w:eastAsia="Calibri"/>
                <w:sz w:val="18"/>
                <w:szCs w:val="18"/>
              </w:rPr>
              <w:t xml:space="preserve">uld be considered stable after </w:t>
            </w:r>
            <w:r>
              <w:rPr>
                <w:rFonts w:eastAsia="Calibri"/>
                <w:sz w:val="18"/>
                <w:szCs w:val="18"/>
              </w:rPr>
              <w:t>3</w:t>
            </w:r>
            <w:r w:rsidRPr="00FE3F77">
              <w:rPr>
                <w:rFonts w:eastAsia="Calibri"/>
                <w:sz w:val="18"/>
                <w:szCs w:val="18"/>
              </w:rPr>
              <w:t xml:space="preserve"> months at ambient temperature, providing that efficacy tests are acceptable.</w:t>
            </w:r>
          </w:p>
          <w:p w14:paraId="62FCF6AF" w14:textId="77777777" w:rsidR="00AE4FB2" w:rsidRPr="00FE3F77" w:rsidRDefault="00AE4FB2" w:rsidP="00AE4FB2">
            <w:pPr>
              <w:rPr>
                <w:rFonts w:eastAsia="Calibri"/>
                <w:sz w:val="18"/>
                <w:szCs w:val="18"/>
              </w:rPr>
            </w:pPr>
          </w:p>
          <w:p w14:paraId="1D9083B3" w14:textId="77777777" w:rsidR="00AE4FB2" w:rsidRPr="00566EAD" w:rsidRDefault="00AE4FB2" w:rsidP="00AE4FB2">
            <w:pPr>
              <w:rPr>
                <w:rFonts w:eastAsia="Calibri"/>
                <w:sz w:val="18"/>
                <w:szCs w:val="18"/>
              </w:rPr>
            </w:pPr>
            <w:r w:rsidRPr="00FE3F77">
              <w:rPr>
                <w:rFonts w:eastAsia="Calibri"/>
                <w:sz w:val="18"/>
                <w:szCs w:val="18"/>
              </w:rPr>
              <w:t xml:space="preserve">Chlorate content is higher than the maximum content set in the regulation (sodium chlorate: ≤5.4% of available chlorine) after storage. Please refer to human health section regarding </w:t>
            </w:r>
            <w:r w:rsidRPr="00FE3F77">
              <w:rPr>
                <w:rFonts w:eastAsia="Calibri"/>
                <w:sz w:val="18"/>
                <w:szCs w:val="18"/>
              </w:rPr>
              <w:lastRenderedPageBreak/>
              <w:t>conclusion on chlorate content.</w:t>
            </w:r>
          </w:p>
        </w:tc>
      </w:tr>
      <w:tr w:rsidR="00AE4FB2" w:rsidRPr="00566EAD" w14:paraId="525611C9" w14:textId="77777777" w:rsidTr="7168C309">
        <w:tc>
          <w:tcPr>
            <w:tcW w:w="2270" w:type="dxa"/>
            <w:vMerge/>
          </w:tcPr>
          <w:p w14:paraId="7D53AF97" w14:textId="77777777" w:rsidR="00AE4FB2" w:rsidRPr="00566EAD" w:rsidRDefault="00AE4FB2" w:rsidP="00AE4FB2">
            <w:pPr>
              <w:rPr>
                <w:rFonts w:eastAsia="Calibri"/>
                <w:sz w:val="18"/>
                <w:szCs w:val="18"/>
              </w:rPr>
            </w:pPr>
          </w:p>
        </w:tc>
        <w:tc>
          <w:tcPr>
            <w:tcW w:w="1344" w:type="dxa"/>
          </w:tcPr>
          <w:p w14:paraId="0E841F28" w14:textId="77777777" w:rsidR="00AE4FB2" w:rsidRPr="00566EAD" w:rsidRDefault="00AE4FB2" w:rsidP="00AE4FB2">
            <w:pPr>
              <w:rPr>
                <w:rFonts w:eastAsia="Calibri"/>
                <w:sz w:val="18"/>
                <w:szCs w:val="18"/>
              </w:rPr>
            </w:pPr>
            <w:r w:rsidRPr="00566EAD">
              <w:rPr>
                <w:rFonts w:eastAsia="Calibri"/>
                <w:sz w:val="18"/>
                <w:szCs w:val="18"/>
              </w:rPr>
              <w:t>GIFAP monograph no.17</w:t>
            </w:r>
          </w:p>
          <w:p w14:paraId="7DABF933" w14:textId="77777777" w:rsidR="00AE4FB2" w:rsidRPr="00566EAD" w:rsidRDefault="00AE4FB2" w:rsidP="00AE4FB2">
            <w:pPr>
              <w:rPr>
                <w:rFonts w:eastAsia="Calibri"/>
                <w:sz w:val="18"/>
                <w:szCs w:val="18"/>
              </w:rPr>
            </w:pPr>
          </w:p>
          <w:p w14:paraId="49841828" w14:textId="77777777" w:rsidR="00AE4FB2" w:rsidRPr="00566EAD" w:rsidRDefault="00AE4FB2" w:rsidP="00AE4FB2">
            <w:pPr>
              <w:rPr>
                <w:rFonts w:eastAsia="Calibri"/>
                <w:sz w:val="18"/>
                <w:szCs w:val="18"/>
              </w:rPr>
            </w:pPr>
            <w:r w:rsidRPr="00566EAD">
              <w:rPr>
                <w:rFonts w:eastAsia="Calibri"/>
                <w:sz w:val="18"/>
                <w:szCs w:val="18"/>
              </w:rPr>
              <w:t>Active chlorine: See section 2.2.5</w:t>
            </w:r>
          </w:p>
          <w:p w14:paraId="6B9F8F78" w14:textId="77777777" w:rsidR="00AE4FB2" w:rsidRPr="00566EAD" w:rsidRDefault="00AE4FB2" w:rsidP="00AE4FB2">
            <w:pPr>
              <w:rPr>
                <w:rFonts w:eastAsia="Calibri"/>
                <w:sz w:val="18"/>
                <w:szCs w:val="18"/>
              </w:rPr>
            </w:pPr>
          </w:p>
          <w:p w14:paraId="634FDFBC" w14:textId="77777777" w:rsidR="00AE4FB2" w:rsidRPr="00566EAD" w:rsidRDefault="00AE4FB2" w:rsidP="00AE4FB2">
            <w:pPr>
              <w:rPr>
                <w:rFonts w:eastAsia="Calibri"/>
                <w:sz w:val="18"/>
                <w:szCs w:val="18"/>
              </w:rPr>
            </w:pPr>
            <w:r w:rsidRPr="00566EAD">
              <w:rPr>
                <w:rFonts w:eastAsia="Calibri"/>
                <w:sz w:val="18"/>
                <w:szCs w:val="18"/>
              </w:rPr>
              <w:t>Chlorate: See section 2.2.5</w:t>
            </w:r>
          </w:p>
          <w:p w14:paraId="0A4713EE" w14:textId="77777777" w:rsidR="00AE4FB2" w:rsidRPr="00566EAD" w:rsidRDefault="00AE4FB2" w:rsidP="00AE4FB2">
            <w:pPr>
              <w:rPr>
                <w:rFonts w:eastAsia="Calibri"/>
                <w:sz w:val="18"/>
                <w:szCs w:val="18"/>
              </w:rPr>
            </w:pPr>
          </w:p>
          <w:p w14:paraId="63D442C3" w14:textId="77777777" w:rsidR="00AE4FB2" w:rsidRPr="00566EAD" w:rsidRDefault="00AE4FB2" w:rsidP="00AE4FB2">
            <w:pPr>
              <w:rPr>
                <w:rFonts w:eastAsia="Calibri"/>
                <w:sz w:val="18"/>
                <w:szCs w:val="18"/>
              </w:rPr>
            </w:pPr>
            <w:r w:rsidRPr="00566EAD">
              <w:rPr>
                <w:rFonts w:eastAsia="Calibri"/>
                <w:sz w:val="18"/>
                <w:szCs w:val="18"/>
              </w:rPr>
              <w:t>Appearance and packaging: visual observation</w:t>
            </w:r>
          </w:p>
          <w:p w14:paraId="6112209C" w14:textId="77777777" w:rsidR="00AE4FB2" w:rsidRPr="00566EAD" w:rsidRDefault="00AE4FB2" w:rsidP="00AE4FB2">
            <w:pPr>
              <w:rPr>
                <w:rFonts w:eastAsia="Calibri"/>
                <w:sz w:val="18"/>
                <w:szCs w:val="18"/>
              </w:rPr>
            </w:pPr>
          </w:p>
          <w:p w14:paraId="0F79DE7C" w14:textId="77777777" w:rsidR="00AE4FB2" w:rsidRPr="00566EAD" w:rsidRDefault="00AE4FB2" w:rsidP="00AE4FB2">
            <w:pPr>
              <w:rPr>
                <w:rFonts w:eastAsia="Calibri"/>
                <w:sz w:val="18"/>
                <w:szCs w:val="18"/>
              </w:rPr>
            </w:pPr>
            <w:r w:rsidRPr="00566EAD">
              <w:rPr>
                <w:rFonts w:eastAsia="Calibri"/>
                <w:sz w:val="18"/>
                <w:szCs w:val="18"/>
              </w:rPr>
              <w:t>pH: CIPAC MT 75.3</w:t>
            </w:r>
          </w:p>
          <w:p w14:paraId="5158FE68" w14:textId="77777777" w:rsidR="00AE4FB2" w:rsidRPr="00566EAD" w:rsidRDefault="00AE4FB2" w:rsidP="00AE4FB2">
            <w:pPr>
              <w:rPr>
                <w:rFonts w:eastAsia="Calibri"/>
                <w:sz w:val="18"/>
                <w:szCs w:val="18"/>
              </w:rPr>
            </w:pPr>
          </w:p>
          <w:p w14:paraId="5E24C0EF" w14:textId="77777777" w:rsidR="00AE4FB2" w:rsidRPr="00566EAD" w:rsidRDefault="00AE4FB2" w:rsidP="00AE4FB2">
            <w:pPr>
              <w:rPr>
                <w:rFonts w:eastAsia="Calibri"/>
                <w:sz w:val="18"/>
                <w:szCs w:val="18"/>
              </w:rPr>
            </w:pPr>
            <w:r w:rsidRPr="00566EAD">
              <w:rPr>
                <w:rFonts w:eastAsia="Calibri"/>
                <w:sz w:val="18"/>
                <w:szCs w:val="18"/>
              </w:rPr>
              <w:t>Alkalinity: CIPAC MT 191</w:t>
            </w:r>
          </w:p>
          <w:p w14:paraId="430A72E8" w14:textId="77777777" w:rsidR="00AE4FB2" w:rsidRPr="00566EAD" w:rsidRDefault="00AE4FB2" w:rsidP="00AE4FB2">
            <w:pPr>
              <w:rPr>
                <w:rFonts w:eastAsia="Calibri"/>
                <w:sz w:val="18"/>
                <w:szCs w:val="18"/>
              </w:rPr>
            </w:pPr>
          </w:p>
          <w:p w14:paraId="02E6FF35" w14:textId="77777777" w:rsidR="00AE4FB2" w:rsidRPr="00566EAD" w:rsidRDefault="00AE4FB2" w:rsidP="00AE4FB2">
            <w:pPr>
              <w:rPr>
                <w:rFonts w:eastAsia="Calibri"/>
                <w:sz w:val="18"/>
                <w:szCs w:val="18"/>
              </w:rPr>
            </w:pPr>
            <w:r w:rsidRPr="00566EAD">
              <w:rPr>
                <w:rFonts w:eastAsia="Calibri"/>
                <w:sz w:val="18"/>
                <w:szCs w:val="18"/>
              </w:rPr>
              <w:lastRenderedPageBreak/>
              <w:t>Dilution stability: CIPAC MT 41.1</w:t>
            </w:r>
          </w:p>
          <w:p w14:paraId="72D94E52" w14:textId="77777777" w:rsidR="00AE4FB2" w:rsidRPr="00566EAD" w:rsidRDefault="00AE4FB2" w:rsidP="00AE4FB2">
            <w:pPr>
              <w:rPr>
                <w:rFonts w:eastAsia="Calibri"/>
                <w:sz w:val="18"/>
                <w:szCs w:val="18"/>
              </w:rPr>
            </w:pPr>
          </w:p>
          <w:p w14:paraId="159E973B" w14:textId="77777777" w:rsidR="00AE4FB2" w:rsidRPr="00566EAD" w:rsidRDefault="00AE4FB2" w:rsidP="00AE4FB2">
            <w:pPr>
              <w:rPr>
                <w:rFonts w:eastAsia="Calibri"/>
                <w:sz w:val="18"/>
                <w:szCs w:val="18"/>
              </w:rPr>
            </w:pPr>
            <w:r w:rsidRPr="00566EAD">
              <w:rPr>
                <w:rFonts w:eastAsia="Calibri"/>
                <w:sz w:val="18"/>
                <w:szCs w:val="18"/>
              </w:rPr>
              <w:t>Persistent foaming: CIPAC MT 47.3</w:t>
            </w:r>
          </w:p>
        </w:tc>
        <w:tc>
          <w:tcPr>
            <w:tcW w:w="2176" w:type="dxa"/>
          </w:tcPr>
          <w:p w14:paraId="001C6B29" w14:textId="77777777" w:rsidR="00AE4FB2" w:rsidRPr="00566EAD" w:rsidRDefault="00AE4FB2" w:rsidP="00AE4FB2">
            <w:pPr>
              <w:rPr>
                <w:rFonts w:eastAsia="Calibri"/>
                <w:sz w:val="18"/>
                <w:szCs w:val="18"/>
              </w:rPr>
            </w:pPr>
            <w:r w:rsidRPr="00566EAD">
              <w:rPr>
                <w:rFonts w:eastAsia="Calibri"/>
                <w:sz w:val="18"/>
                <w:szCs w:val="18"/>
              </w:rPr>
              <w:lastRenderedPageBreak/>
              <w:t>Meta SPC 2 (15.225% sodium hypochlorite)</w:t>
            </w:r>
          </w:p>
        </w:tc>
        <w:tc>
          <w:tcPr>
            <w:tcW w:w="6471" w:type="dxa"/>
          </w:tcPr>
          <w:p w14:paraId="5D47A443" w14:textId="77777777" w:rsidR="00AE4FB2" w:rsidRPr="00566EAD" w:rsidRDefault="00AE4FB2" w:rsidP="00AE4FB2">
            <w:pPr>
              <w:rPr>
                <w:rFonts w:eastAsia="Calibri"/>
                <w:sz w:val="18"/>
                <w:szCs w:val="18"/>
              </w:rPr>
            </w:pPr>
            <w:r w:rsidRPr="00566EAD">
              <w:rPr>
                <w:rFonts w:eastAsia="Calibri"/>
                <w:sz w:val="18"/>
                <w:szCs w:val="18"/>
              </w:rPr>
              <w:t>Ongoing study (6 months at ambient temperature).</w:t>
            </w:r>
          </w:p>
          <w:p w14:paraId="20758A2A" w14:textId="77777777" w:rsidR="00AE4FB2" w:rsidRDefault="00AE4FB2" w:rsidP="00AE4FB2">
            <w:pPr>
              <w:rPr>
                <w:rFonts w:eastAsia="Calibri"/>
                <w:sz w:val="18"/>
                <w:szCs w:val="18"/>
              </w:rPr>
            </w:pPr>
            <w:r w:rsidRPr="00566EAD">
              <w:rPr>
                <w:rFonts w:eastAsia="Calibri"/>
                <w:sz w:val="18"/>
                <w:szCs w:val="18"/>
              </w:rPr>
              <w:t>Intermediate results up to 3 months of storage are available.</w:t>
            </w:r>
          </w:p>
          <w:p w14:paraId="58423DBB" w14:textId="77777777" w:rsidR="00AE4FB2" w:rsidRPr="00566EAD" w:rsidRDefault="00AE4FB2" w:rsidP="00AE4FB2">
            <w:pPr>
              <w:rPr>
                <w:rFonts w:eastAsia="Calibri"/>
                <w:sz w:val="18"/>
                <w:szCs w:val="18"/>
              </w:rPr>
            </w:pPr>
            <w:r w:rsidRPr="00BE4E8B">
              <w:rPr>
                <w:rFonts w:eastAsia="Calibri"/>
                <w:sz w:val="18"/>
                <w:szCs w:val="18"/>
              </w:rPr>
              <w:t>The test item was stored in HDPE 1L bottles at 18-22°C protected from light.</w:t>
            </w:r>
          </w:p>
          <w:p w14:paraId="00470BEC" w14:textId="77777777" w:rsidR="00AE4FB2" w:rsidRPr="00566EAD" w:rsidRDefault="00AE4FB2" w:rsidP="00AE4FB2">
            <w:pPr>
              <w:rPr>
                <w:rFonts w:eastAsia="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135"/>
              <w:gridCol w:w="2136"/>
            </w:tblGrid>
            <w:tr w:rsidR="00AE4FB2" w:rsidRPr="00566EAD" w14:paraId="13255F05" w14:textId="77777777" w:rsidTr="7168C309">
              <w:trPr>
                <w:trHeight w:val="203"/>
              </w:trPr>
              <w:tc>
                <w:tcPr>
                  <w:tcW w:w="1824" w:type="dxa"/>
                  <w:shd w:val="clear" w:color="auto" w:fill="auto"/>
                  <w:hideMark/>
                </w:tcPr>
                <w:p w14:paraId="40A1202C" w14:textId="77777777" w:rsidR="00AE4FB2" w:rsidRPr="00566EAD" w:rsidRDefault="00AE4FB2" w:rsidP="00AE4FB2">
                  <w:pPr>
                    <w:widowControl w:val="0"/>
                    <w:tabs>
                      <w:tab w:val="left" w:pos="2835"/>
                      <w:tab w:val="left" w:pos="6804"/>
                    </w:tabs>
                    <w:spacing w:before="60"/>
                    <w:ind w:left="74"/>
                    <w:jc w:val="center"/>
                    <w:rPr>
                      <w:smallCaps/>
                      <w:sz w:val="18"/>
                      <w:szCs w:val="18"/>
                      <w:lang w:eastAsia="fr-FR"/>
                    </w:rPr>
                  </w:pPr>
                  <w:r w:rsidRPr="00566EAD">
                    <w:rPr>
                      <w:smallCaps/>
                      <w:sz w:val="18"/>
                      <w:szCs w:val="18"/>
                    </w:rPr>
                    <w:t>Results</w:t>
                  </w:r>
                </w:p>
              </w:tc>
              <w:tc>
                <w:tcPr>
                  <w:tcW w:w="2135" w:type="dxa"/>
                  <w:shd w:val="clear" w:color="auto" w:fill="auto"/>
                  <w:hideMark/>
                </w:tcPr>
                <w:p w14:paraId="005BFDC0"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Upon receipt</w:t>
                  </w:r>
                </w:p>
              </w:tc>
              <w:tc>
                <w:tcPr>
                  <w:tcW w:w="2136" w:type="dxa"/>
                  <w:shd w:val="clear" w:color="auto" w:fill="auto"/>
                  <w:hideMark/>
                </w:tcPr>
                <w:p w14:paraId="64224E5E"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3 months</w:t>
                  </w:r>
                </w:p>
              </w:tc>
            </w:tr>
            <w:tr w:rsidR="00AE4FB2" w:rsidRPr="00566EAD" w14:paraId="334C1D91" w14:textId="77777777" w:rsidTr="7168C309">
              <w:tc>
                <w:tcPr>
                  <w:tcW w:w="1824" w:type="dxa"/>
                  <w:shd w:val="clear" w:color="auto" w:fill="auto"/>
                  <w:hideMark/>
                </w:tcPr>
                <w:p w14:paraId="1BBAEFC7"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Active chlorine</w:t>
                  </w:r>
                </w:p>
              </w:tc>
              <w:tc>
                <w:tcPr>
                  <w:tcW w:w="2135" w:type="dxa"/>
                  <w:shd w:val="clear" w:color="auto" w:fill="auto"/>
                  <w:hideMark/>
                </w:tcPr>
                <w:p w14:paraId="6D8D582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147.1 g/kg</w:t>
                  </w:r>
                </w:p>
              </w:tc>
              <w:tc>
                <w:tcPr>
                  <w:tcW w:w="2136" w:type="dxa"/>
                  <w:shd w:val="clear" w:color="auto" w:fill="auto"/>
                  <w:hideMark/>
                </w:tcPr>
                <w:p w14:paraId="627C504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115.9 g/kg</w:t>
                  </w:r>
                </w:p>
                <w:p w14:paraId="56206193"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(78.8% of initial)</w:t>
                  </w:r>
                </w:p>
              </w:tc>
            </w:tr>
            <w:tr w:rsidR="00AE4FB2" w:rsidRPr="00566EAD" w14:paraId="01952240" w14:textId="77777777" w:rsidTr="7168C309">
              <w:tc>
                <w:tcPr>
                  <w:tcW w:w="1824" w:type="dxa"/>
                  <w:shd w:val="clear" w:color="auto" w:fill="auto"/>
                  <w:hideMark/>
                </w:tcPr>
                <w:p w14:paraId="0A17235D"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Chlorate</w:t>
                  </w:r>
                </w:p>
              </w:tc>
              <w:tc>
                <w:tcPr>
                  <w:tcW w:w="2135" w:type="dxa"/>
                  <w:shd w:val="clear" w:color="auto" w:fill="auto"/>
                  <w:hideMark/>
                </w:tcPr>
                <w:p w14:paraId="34B4588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2.43 g/kg</w:t>
                  </w:r>
                </w:p>
              </w:tc>
              <w:tc>
                <w:tcPr>
                  <w:tcW w:w="2136" w:type="dxa"/>
                  <w:shd w:val="clear" w:color="auto" w:fill="auto"/>
                  <w:hideMark/>
                </w:tcPr>
                <w:p w14:paraId="05B570F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22.2 g/kg</w:t>
                  </w:r>
                </w:p>
                <w:p w14:paraId="1CBC5EF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(913.4% of initial)</w:t>
                  </w:r>
                </w:p>
              </w:tc>
            </w:tr>
            <w:tr w:rsidR="00AE4FB2" w:rsidRPr="00566EAD" w14:paraId="746584F5" w14:textId="77777777" w:rsidTr="7168C309">
              <w:tc>
                <w:tcPr>
                  <w:tcW w:w="1824" w:type="dxa"/>
                  <w:shd w:val="clear" w:color="auto" w:fill="auto"/>
                </w:tcPr>
                <w:p w14:paraId="514F9AE9"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Sodium chlorate</w:t>
                  </w:r>
                </w:p>
              </w:tc>
              <w:tc>
                <w:tcPr>
                  <w:tcW w:w="2135" w:type="dxa"/>
                  <w:shd w:val="clear" w:color="auto" w:fill="auto"/>
                </w:tcPr>
                <w:p w14:paraId="75F6B62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3.1  g/kg</w:t>
                  </w:r>
                </w:p>
              </w:tc>
              <w:tc>
                <w:tcPr>
                  <w:tcW w:w="2136" w:type="dxa"/>
                  <w:shd w:val="clear" w:color="auto" w:fill="auto"/>
                </w:tcPr>
                <w:p w14:paraId="14B810B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28.3 g/kg</w:t>
                  </w:r>
                </w:p>
              </w:tc>
            </w:tr>
            <w:tr w:rsidR="00AE4FB2" w:rsidRPr="00566EAD" w14:paraId="7F972171" w14:textId="77777777" w:rsidTr="7168C309">
              <w:tc>
                <w:tcPr>
                  <w:tcW w:w="1824" w:type="dxa"/>
                  <w:shd w:val="clear" w:color="auto" w:fill="auto"/>
                </w:tcPr>
                <w:p w14:paraId="75AA945A"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Sodium chlorate/available chlorine (%)</w:t>
                  </w:r>
                </w:p>
              </w:tc>
              <w:tc>
                <w:tcPr>
                  <w:tcW w:w="2135" w:type="dxa"/>
                  <w:shd w:val="clear" w:color="auto" w:fill="auto"/>
                </w:tcPr>
                <w:p w14:paraId="2C0A2986"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2.1</w:t>
                  </w:r>
                </w:p>
              </w:tc>
              <w:tc>
                <w:tcPr>
                  <w:tcW w:w="2136" w:type="dxa"/>
                  <w:shd w:val="clear" w:color="auto" w:fill="auto"/>
                </w:tcPr>
                <w:p w14:paraId="1CE7B1A7"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24.4</w:t>
                  </w:r>
                </w:p>
              </w:tc>
            </w:tr>
            <w:tr w:rsidR="00AE4FB2" w:rsidRPr="00566EAD" w14:paraId="026EBB51" w14:textId="77777777" w:rsidTr="7168C309">
              <w:tc>
                <w:tcPr>
                  <w:tcW w:w="1824" w:type="dxa"/>
                  <w:shd w:val="clear" w:color="auto" w:fill="auto"/>
                  <w:hideMark/>
                </w:tcPr>
                <w:p w14:paraId="63EADAB8"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Appearance</w:t>
                  </w:r>
                </w:p>
              </w:tc>
              <w:tc>
                <w:tcPr>
                  <w:tcW w:w="2135" w:type="dxa"/>
                  <w:shd w:val="clear" w:color="auto" w:fill="auto"/>
                  <w:hideMark/>
                </w:tcPr>
                <w:p w14:paraId="43D5A99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2136" w:type="dxa"/>
                  <w:shd w:val="clear" w:color="auto" w:fill="auto"/>
                  <w:hideMark/>
                </w:tcPr>
                <w:p w14:paraId="76D91E5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r>
            <w:tr w:rsidR="00AE4FB2" w:rsidRPr="00566EAD" w14:paraId="7A1FF641" w14:textId="77777777" w:rsidTr="7168C309">
              <w:tc>
                <w:tcPr>
                  <w:tcW w:w="1824" w:type="dxa"/>
                  <w:shd w:val="clear" w:color="auto" w:fill="auto"/>
                </w:tcPr>
                <w:p w14:paraId="6D14CAB2"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Packaging</w:t>
                  </w:r>
                </w:p>
              </w:tc>
              <w:tc>
                <w:tcPr>
                  <w:tcW w:w="2135" w:type="dxa"/>
                  <w:shd w:val="clear" w:color="auto" w:fill="auto"/>
                </w:tcPr>
                <w:p w14:paraId="51B0F851"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2136" w:type="dxa"/>
                  <w:shd w:val="clear" w:color="auto" w:fill="auto"/>
                </w:tcPr>
                <w:p w14:paraId="0D330A5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r>
            <w:tr w:rsidR="00AE4FB2" w:rsidRPr="00566EAD" w14:paraId="7570D681" w14:textId="77777777" w:rsidTr="7168C309">
              <w:tc>
                <w:tcPr>
                  <w:tcW w:w="1824" w:type="dxa"/>
                  <w:shd w:val="clear" w:color="auto" w:fill="auto"/>
                </w:tcPr>
                <w:p w14:paraId="37370F3A"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Weight loss</w:t>
                  </w:r>
                </w:p>
              </w:tc>
              <w:tc>
                <w:tcPr>
                  <w:tcW w:w="2135" w:type="dxa"/>
                  <w:shd w:val="clear" w:color="auto" w:fill="auto"/>
                </w:tcPr>
                <w:p w14:paraId="5650086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2136" w:type="dxa"/>
                  <w:shd w:val="clear" w:color="auto" w:fill="auto"/>
                </w:tcPr>
                <w:p w14:paraId="575F133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0.13%</w:t>
                  </w:r>
                </w:p>
              </w:tc>
            </w:tr>
            <w:tr w:rsidR="00AE4FB2" w:rsidRPr="00566EAD" w14:paraId="7D5639C5" w14:textId="77777777" w:rsidTr="7168C309">
              <w:tc>
                <w:tcPr>
                  <w:tcW w:w="1824" w:type="dxa"/>
                  <w:shd w:val="clear" w:color="auto" w:fill="auto"/>
                  <w:hideMark/>
                </w:tcPr>
                <w:p w14:paraId="04E2158B"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pH on neat item</w:t>
                  </w:r>
                </w:p>
              </w:tc>
              <w:tc>
                <w:tcPr>
                  <w:tcW w:w="2135" w:type="dxa"/>
                  <w:shd w:val="clear" w:color="auto" w:fill="auto"/>
                  <w:hideMark/>
                </w:tcPr>
                <w:p w14:paraId="70612094"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13.0</w:t>
                  </w:r>
                </w:p>
              </w:tc>
              <w:tc>
                <w:tcPr>
                  <w:tcW w:w="2136" w:type="dxa"/>
                  <w:shd w:val="clear" w:color="auto" w:fill="auto"/>
                  <w:hideMark/>
                </w:tcPr>
                <w:p w14:paraId="592BB89D"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12.9</w:t>
                  </w:r>
                </w:p>
              </w:tc>
            </w:tr>
            <w:tr w:rsidR="00AE4FB2" w:rsidRPr="00566EAD" w14:paraId="5CB4A9A7" w14:textId="77777777" w:rsidTr="7168C309">
              <w:tc>
                <w:tcPr>
                  <w:tcW w:w="1824" w:type="dxa"/>
                  <w:shd w:val="clear" w:color="auto" w:fill="auto"/>
                  <w:hideMark/>
                </w:tcPr>
                <w:p w14:paraId="6FF3397E"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Free alkalinity</w:t>
                  </w:r>
                </w:p>
              </w:tc>
              <w:tc>
                <w:tcPr>
                  <w:tcW w:w="2135" w:type="dxa"/>
                  <w:shd w:val="clear" w:color="auto" w:fill="auto"/>
                  <w:hideMark/>
                </w:tcPr>
                <w:p w14:paraId="60F18B96"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0.42% NaOH w/w</w:t>
                  </w:r>
                </w:p>
              </w:tc>
              <w:tc>
                <w:tcPr>
                  <w:tcW w:w="2136" w:type="dxa"/>
                  <w:shd w:val="clear" w:color="auto" w:fill="auto"/>
                  <w:hideMark/>
                </w:tcPr>
                <w:p w14:paraId="2D84DA3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0.42% NaOH w/w</w:t>
                  </w:r>
                </w:p>
              </w:tc>
            </w:tr>
            <w:tr w:rsidR="00AE4FB2" w:rsidRPr="00566EAD" w14:paraId="4A0C1217" w14:textId="77777777" w:rsidTr="7168C309">
              <w:tc>
                <w:tcPr>
                  <w:tcW w:w="1824" w:type="dxa"/>
                  <w:shd w:val="clear" w:color="auto" w:fill="auto"/>
                  <w:hideMark/>
                </w:tcPr>
                <w:p w14:paraId="19DD498E"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Dil</w:t>
                  </w:r>
                  <w:r>
                    <w:rPr>
                      <w:sz w:val="18"/>
                      <w:szCs w:val="18"/>
                    </w:rPr>
                    <w:t xml:space="preserve">ution stability </w:t>
                  </w:r>
                  <w:r>
                    <w:rPr>
                      <w:sz w:val="18"/>
                      <w:szCs w:val="18"/>
                    </w:rPr>
                    <w:lastRenderedPageBreak/>
                    <w:t>in water at 1.67%</w:t>
                  </w:r>
                  <w:r w:rsidRPr="00566EAD">
                    <w:rPr>
                      <w:sz w:val="18"/>
                      <w:szCs w:val="18"/>
                    </w:rPr>
                    <w:t xml:space="preserve"> v/v in water</w:t>
                  </w:r>
                  <w:r>
                    <w:rPr>
                      <w:sz w:val="18"/>
                      <w:szCs w:val="18"/>
                    </w:rPr>
                    <w:t xml:space="preserve"> and after 24h</w:t>
                  </w:r>
                </w:p>
              </w:tc>
              <w:tc>
                <w:tcPr>
                  <w:tcW w:w="2135" w:type="dxa"/>
                  <w:shd w:val="clear" w:color="auto" w:fill="auto"/>
                  <w:hideMark/>
                </w:tcPr>
                <w:p w14:paraId="595B96EA"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lastRenderedPageBreak/>
                    <w:t xml:space="preserve">2 mL flocculated </w:t>
                  </w:r>
                  <w:r w:rsidRPr="008A40A2">
                    <w:rPr>
                      <w:sz w:val="18"/>
                      <w:szCs w:val="18"/>
                    </w:rPr>
                    <w:lastRenderedPageBreak/>
                    <w:t>material at the bottom</w:t>
                  </w:r>
                </w:p>
              </w:tc>
              <w:tc>
                <w:tcPr>
                  <w:tcW w:w="2136" w:type="dxa"/>
                  <w:shd w:val="clear" w:color="auto" w:fill="auto"/>
                  <w:hideMark/>
                </w:tcPr>
                <w:p w14:paraId="29B9700B"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lastRenderedPageBreak/>
                    <w:t xml:space="preserve">2 mL flocculated </w:t>
                  </w:r>
                  <w:r w:rsidRPr="008A40A2">
                    <w:rPr>
                      <w:sz w:val="18"/>
                      <w:szCs w:val="18"/>
                    </w:rPr>
                    <w:lastRenderedPageBreak/>
                    <w:t>material at the bottom</w:t>
                  </w:r>
                </w:p>
              </w:tc>
            </w:tr>
            <w:tr w:rsidR="00AE4FB2" w:rsidRPr="00566EAD" w14:paraId="29D878EB" w14:textId="77777777" w:rsidTr="7168C309">
              <w:tc>
                <w:tcPr>
                  <w:tcW w:w="1824" w:type="dxa"/>
                  <w:shd w:val="clear" w:color="auto" w:fill="auto"/>
                  <w:hideMark/>
                </w:tcPr>
                <w:p w14:paraId="4C1EC9C2"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lastRenderedPageBreak/>
                    <w:t>Persistent foaming at 0.167%</w:t>
                  </w:r>
                  <w:r w:rsidRPr="00566EAD">
                    <w:rPr>
                      <w:sz w:val="18"/>
                      <w:szCs w:val="18"/>
                    </w:rPr>
                    <w:t xml:space="preserve"> v/v in water</w:t>
                  </w:r>
                </w:p>
              </w:tc>
              <w:tc>
                <w:tcPr>
                  <w:tcW w:w="2135" w:type="dxa"/>
                  <w:shd w:val="clear" w:color="auto" w:fill="auto"/>
                  <w:hideMark/>
                </w:tcPr>
                <w:p w14:paraId="542EE34E"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foam after 1 min</w:t>
                  </w:r>
                </w:p>
              </w:tc>
              <w:tc>
                <w:tcPr>
                  <w:tcW w:w="2136" w:type="dxa"/>
                  <w:shd w:val="clear" w:color="auto" w:fill="auto"/>
                  <w:hideMark/>
                </w:tcPr>
                <w:p w14:paraId="25D2FA49"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foam after 1 min</w:t>
                  </w:r>
                </w:p>
              </w:tc>
            </w:tr>
            <w:tr w:rsidR="00AE4FB2" w:rsidRPr="00566EAD" w14:paraId="0B670C47" w14:textId="77777777" w:rsidTr="7168C309">
              <w:tc>
                <w:tcPr>
                  <w:tcW w:w="1824" w:type="dxa"/>
                  <w:shd w:val="clear" w:color="auto" w:fill="auto"/>
                  <w:hideMark/>
                </w:tcPr>
                <w:p w14:paraId="70A3A443"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Persistent foaming at 1.67%</w:t>
                  </w:r>
                  <w:r w:rsidRPr="00566EAD">
                    <w:rPr>
                      <w:sz w:val="18"/>
                      <w:szCs w:val="18"/>
                    </w:rPr>
                    <w:t xml:space="preserve"> v/v in water</w:t>
                  </w:r>
                </w:p>
              </w:tc>
              <w:tc>
                <w:tcPr>
                  <w:tcW w:w="2135" w:type="dxa"/>
                  <w:shd w:val="clear" w:color="auto" w:fill="auto"/>
                  <w:hideMark/>
                </w:tcPr>
                <w:p w14:paraId="50E196D3"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foam after 1 min</w:t>
                  </w:r>
                </w:p>
              </w:tc>
              <w:tc>
                <w:tcPr>
                  <w:tcW w:w="2136" w:type="dxa"/>
                  <w:shd w:val="clear" w:color="auto" w:fill="auto"/>
                  <w:hideMark/>
                </w:tcPr>
                <w:p w14:paraId="7963F97C"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foam after 1 min</w:t>
                  </w:r>
                </w:p>
              </w:tc>
            </w:tr>
          </w:tbl>
          <w:p w14:paraId="0B4EA795" w14:textId="77777777" w:rsidR="00AE4FB2" w:rsidRPr="00566EAD" w:rsidRDefault="00AE4FB2" w:rsidP="00AE4FB2">
            <w:pPr>
              <w:rPr>
                <w:rFonts w:eastAsia="Calibri"/>
                <w:sz w:val="18"/>
                <w:szCs w:val="18"/>
              </w:rPr>
            </w:pPr>
          </w:p>
          <w:p w14:paraId="637FC3E9" w14:textId="77777777" w:rsidR="00AE4FB2" w:rsidRDefault="00AE4FB2" w:rsidP="00AE4FB2">
            <w:pPr>
              <w:rPr>
                <w:sz w:val="18"/>
                <w:szCs w:val="18"/>
              </w:rPr>
            </w:pPr>
            <w:r w:rsidRPr="00566EAD">
              <w:rPr>
                <w:sz w:val="18"/>
                <w:szCs w:val="18"/>
              </w:rPr>
              <w:t>The physicochemical properties were found to be stable throughout the storage period.</w:t>
            </w:r>
          </w:p>
          <w:p w14:paraId="378BB81B" w14:textId="77777777" w:rsidR="00AE4FB2" w:rsidRDefault="00AE4FB2" w:rsidP="00AE4FB2">
            <w:pPr>
              <w:rPr>
                <w:sz w:val="18"/>
                <w:szCs w:val="18"/>
              </w:rPr>
            </w:pPr>
            <w:r w:rsidRPr="00566EAD">
              <w:rPr>
                <w:sz w:val="18"/>
                <w:szCs w:val="18"/>
              </w:rPr>
              <w:t>The active substance content de</w:t>
            </w:r>
            <w:r w:rsidRPr="00242BD2">
              <w:rPr>
                <w:sz w:val="18"/>
                <w:szCs w:val="18"/>
              </w:rPr>
              <w:t>crease</w:t>
            </w:r>
            <w:r>
              <w:rPr>
                <w:sz w:val="18"/>
                <w:szCs w:val="18"/>
              </w:rPr>
              <w:t>d</w:t>
            </w:r>
            <w:r w:rsidRPr="00242BD2">
              <w:rPr>
                <w:sz w:val="18"/>
                <w:szCs w:val="18"/>
              </w:rPr>
              <w:t xml:space="preserve"> </w:t>
            </w:r>
            <w:r>
              <w:rPr>
                <w:sz w:val="18"/>
                <w:szCs w:val="18"/>
              </w:rPr>
              <w:t>by more than 10%. However, this has been taken into account for the determination of the in-use concentration of the product.</w:t>
            </w:r>
          </w:p>
          <w:p w14:paraId="0622C452" w14:textId="77777777" w:rsidR="00AE4FB2" w:rsidRDefault="00AE4FB2" w:rsidP="00AE4FB2">
            <w:pPr>
              <w:rPr>
                <w:rFonts w:eastAsia="Calibri"/>
                <w:sz w:val="18"/>
                <w:szCs w:val="18"/>
              </w:rPr>
            </w:pPr>
            <w:r>
              <w:rPr>
                <w:rFonts w:eastAsia="Calibri"/>
                <w:sz w:val="18"/>
                <w:szCs w:val="18"/>
              </w:rPr>
              <w:t>It should be noted that the</w:t>
            </w:r>
            <w:r w:rsidRPr="004D09FE">
              <w:rPr>
                <w:rFonts w:eastAsia="Calibri"/>
                <w:sz w:val="18"/>
                <w:szCs w:val="18"/>
              </w:rPr>
              <w:t xml:space="preserve"> content of chlorate is higher than the maximum content set in the regulation (sodium chlorate: ≤5.4% of available chlorine)</w:t>
            </w:r>
            <w:r>
              <w:rPr>
                <w:rFonts w:eastAsia="Calibri"/>
                <w:sz w:val="18"/>
                <w:szCs w:val="18"/>
              </w:rPr>
              <w:t xml:space="preserve"> after storage. </w:t>
            </w:r>
          </w:p>
          <w:p w14:paraId="7ED22F77" w14:textId="77777777" w:rsidR="00AE4FB2" w:rsidRPr="00566EAD" w:rsidRDefault="00AE4FB2" w:rsidP="00AE4FB2">
            <w:pPr>
              <w:rPr>
                <w:rFonts w:eastAsia="Calibri"/>
                <w:sz w:val="18"/>
                <w:szCs w:val="18"/>
              </w:rPr>
            </w:pPr>
            <w:r>
              <w:rPr>
                <w:rFonts w:eastAsia="Calibri"/>
                <w:sz w:val="18"/>
                <w:szCs w:val="18"/>
              </w:rPr>
              <w:t xml:space="preserve">Moreover, the max. </w:t>
            </w:r>
            <w:proofErr w:type="gramStart"/>
            <w:r>
              <w:rPr>
                <w:rFonts w:eastAsia="Calibri"/>
                <w:sz w:val="18"/>
                <w:szCs w:val="18"/>
              </w:rPr>
              <w:t>use</w:t>
            </w:r>
            <w:proofErr w:type="gramEnd"/>
            <w:r>
              <w:rPr>
                <w:rFonts w:eastAsia="Calibri"/>
                <w:sz w:val="18"/>
                <w:szCs w:val="18"/>
              </w:rPr>
              <w:t xml:space="preserve"> rate for this product is covered by the concentation tested for the product “</w:t>
            </w:r>
            <w:r w:rsidRPr="00452A9B">
              <w:rPr>
                <w:rFonts w:eastAsia="Calibri"/>
                <w:sz w:val="18"/>
                <w:szCs w:val="18"/>
              </w:rPr>
              <w:t>10.08% sodium hy-pochlorite</w:t>
            </w:r>
            <w:r>
              <w:rPr>
                <w:rFonts w:eastAsia="Calibri"/>
                <w:sz w:val="18"/>
                <w:szCs w:val="18"/>
              </w:rPr>
              <w:t>”</w:t>
            </w:r>
            <w:r w:rsidRPr="00452A9B">
              <w:rPr>
                <w:rFonts w:eastAsia="Calibri"/>
                <w:sz w:val="18"/>
                <w:szCs w:val="18"/>
              </w:rPr>
              <w:t xml:space="preserve"> </w:t>
            </w:r>
            <w:r>
              <w:rPr>
                <w:rFonts w:eastAsia="Calibri"/>
                <w:sz w:val="18"/>
                <w:szCs w:val="18"/>
              </w:rPr>
              <w:t xml:space="preserve">(25% v/v). </w:t>
            </w:r>
          </w:p>
        </w:tc>
        <w:tc>
          <w:tcPr>
            <w:tcW w:w="1417" w:type="dxa"/>
          </w:tcPr>
          <w:p w14:paraId="6073D27A" w14:textId="77777777" w:rsidR="00AE4FB2" w:rsidRPr="00566EAD" w:rsidRDefault="00AE4FB2" w:rsidP="00AE4FB2">
            <w:pPr>
              <w:rPr>
                <w:rFonts w:eastAsia="Calibri"/>
                <w:sz w:val="18"/>
                <w:szCs w:val="18"/>
              </w:rPr>
            </w:pPr>
            <w:r w:rsidRPr="00566EAD">
              <w:rPr>
                <w:rFonts w:eastAsia="Calibri"/>
                <w:sz w:val="18"/>
                <w:szCs w:val="18"/>
              </w:rPr>
              <w:lastRenderedPageBreak/>
              <w:t>E. Servajean, 2021, report 20-30-042-ES Interim</w:t>
            </w:r>
          </w:p>
        </w:tc>
        <w:tc>
          <w:tcPr>
            <w:tcW w:w="1701" w:type="dxa"/>
          </w:tcPr>
          <w:p w14:paraId="565E820A" w14:textId="77777777" w:rsidR="00AE4FB2" w:rsidRPr="00FE3F77" w:rsidRDefault="00AE4FB2" w:rsidP="00AE4FB2">
            <w:pPr>
              <w:rPr>
                <w:rFonts w:eastAsia="Calibri"/>
                <w:sz w:val="18"/>
                <w:szCs w:val="18"/>
              </w:rPr>
            </w:pPr>
            <w:r w:rsidRPr="00FE3F77">
              <w:rPr>
                <w:rFonts w:eastAsia="Calibri"/>
                <w:sz w:val="18"/>
                <w:szCs w:val="18"/>
              </w:rPr>
              <w:t xml:space="preserve">The degradation of the active content is &gt;10%. </w:t>
            </w:r>
          </w:p>
          <w:p w14:paraId="02AF8CCF" w14:textId="77777777" w:rsidR="00AE4FB2" w:rsidRPr="00FE3F77" w:rsidRDefault="00AE4FB2" w:rsidP="00AE4FB2">
            <w:pPr>
              <w:rPr>
                <w:rFonts w:eastAsia="Calibri"/>
                <w:sz w:val="18"/>
                <w:szCs w:val="18"/>
              </w:rPr>
            </w:pPr>
            <w:r w:rsidRPr="00FE3F77">
              <w:rPr>
                <w:rFonts w:eastAsia="Calibri"/>
                <w:sz w:val="18"/>
                <w:szCs w:val="18"/>
              </w:rPr>
              <w:t>However, at the November 2019 WG APCP, it was agreed that the shelf life of the products (Tf: final time corresponding to the shelf life of the product) should be set for a maximum of 50% degradation of active chlorine.</w:t>
            </w:r>
          </w:p>
          <w:p w14:paraId="23B98624" w14:textId="77777777" w:rsidR="00AE4FB2" w:rsidRPr="00FE3F77" w:rsidRDefault="00AE4FB2" w:rsidP="00AE4FB2">
            <w:pPr>
              <w:rPr>
                <w:rFonts w:eastAsia="Calibri"/>
                <w:sz w:val="18"/>
                <w:szCs w:val="18"/>
              </w:rPr>
            </w:pPr>
          </w:p>
          <w:p w14:paraId="1F5BDB9D" w14:textId="77777777" w:rsidR="00AE4FB2" w:rsidRPr="00FE3F77" w:rsidRDefault="00AE4FB2" w:rsidP="00AE4FB2">
            <w:pPr>
              <w:rPr>
                <w:rFonts w:eastAsia="Calibri"/>
                <w:sz w:val="18"/>
                <w:szCs w:val="18"/>
              </w:rPr>
            </w:pPr>
            <w:r w:rsidRPr="00FE3F77">
              <w:rPr>
                <w:rFonts w:eastAsia="Calibri"/>
                <w:sz w:val="18"/>
                <w:szCs w:val="18"/>
              </w:rPr>
              <w:t>Therefore, the product co</w:t>
            </w:r>
            <w:r w:rsidRPr="0013582D">
              <w:rPr>
                <w:rFonts w:eastAsia="Calibri"/>
                <w:sz w:val="18"/>
                <w:szCs w:val="18"/>
              </w:rPr>
              <w:t xml:space="preserve">uld be considered stable after </w:t>
            </w:r>
            <w:r>
              <w:rPr>
                <w:rFonts w:eastAsia="Calibri"/>
                <w:sz w:val="18"/>
                <w:szCs w:val="18"/>
              </w:rPr>
              <w:t>3</w:t>
            </w:r>
            <w:r w:rsidRPr="00FE3F77">
              <w:rPr>
                <w:rFonts w:eastAsia="Calibri"/>
                <w:sz w:val="18"/>
                <w:szCs w:val="18"/>
              </w:rPr>
              <w:t xml:space="preserve"> months at ambient </w:t>
            </w:r>
            <w:r w:rsidRPr="00FE3F77">
              <w:rPr>
                <w:rFonts w:eastAsia="Calibri"/>
                <w:sz w:val="18"/>
                <w:szCs w:val="18"/>
              </w:rPr>
              <w:lastRenderedPageBreak/>
              <w:t>temperature, providing that efficacy tests are acceptable.</w:t>
            </w:r>
          </w:p>
          <w:p w14:paraId="2204D9EC" w14:textId="77777777" w:rsidR="00AE4FB2" w:rsidRPr="00FE3F77" w:rsidRDefault="00AE4FB2" w:rsidP="00AE4FB2">
            <w:pPr>
              <w:rPr>
                <w:rFonts w:eastAsia="Calibri"/>
                <w:sz w:val="18"/>
                <w:szCs w:val="18"/>
              </w:rPr>
            </w:pPr>
          </w:p>
          <w:p w14:paraId="2F28FBF1" w14:textId="77777777" w:rsidR="00AE4FB2" w:rsidRPr="00566EAD" w:rsidRDefault="00AE4FB2" w:rsidP="00AE4FB2">
            <w:pPr>
              <w:rPr>
                <w:rFonts w:eastAsia="Calibri"/>
                <w:sz w:val="18"/>
                <w:szCs w:val="18"/>
              </w:rPr>
            </w:pPr>
            <w:r w:rsidRPr="00FE3F77">
              <w:rPr>
                <w:rFonts w:eastAsia="Calibri"/>
                <w:sz w:val="18"/>
                <w:szCs w:val="18"/>
              </w:rPr>
              <w:t>Chlorate content is higher than the maximum content set in the regulation (sodium chlorate: ≤5.4% of available chlorine) after storage. Please refer to human health section regarding conclusion on chlorate content.</w:t>
            </w:r>
          </w:p>
        </w:tc>
      </w:tr>
      <w:tr w:rsidR="00AE4FB2" w:rsidRPr="00566EAD" w14:paraId="30F3E576" w14:textId="77777777" w:rsidTr="7168C309">
        <w:tc>
          <w:tcPr>
            <w:tcW w:w="2270" w:type="dxa"/>
            <w:vMerge/>
          </w:tcPr>
          <w:p w14:paraId="4AF51F90" w14:textId="77777777" w:rsidR="00AE4FB2" w:rsidRPr="00566EAD" w:rsidRDefault="00AE4FB2" w:rsidP="00AE4FB2">
            <w:pPr>
              <w:rPr>
                <w:rFonts w:eastAsia="Calibri"/>
                <w:sz w:val="18"/>
                <w:szCs w:val="18"/>
              </w:rPr>
            </w:pPr>
          </w:p>
        </w:tc>
        <w:tc>
          <w:tcPr>
            <w:tcW w:w="1344" w:type="dxa"/>
          </w:tcPr>
          <w:p w14:paraId="38C8C575" w14:textId="77777777" w:rsidR="00AE4FB2" w:rsidRPr="00566EAD" w:rsidRDefault="00AE4FB2" w:rsidP="00AE4FB2">
            <w:pPr>
              <w:rPr>
                <w:rFonts w:eastAsia="Calibri"/>
                <w:sz w:val="18"/>
                <w:szCs w:val="18"/>
              </w:rPr>
            </w:pPr>
            <w:r w:rsidRPr="00566EAD">
              <w:rPr>
                <w:rFonts w:eastAsia="Calibri"/>
                <w:sz w:val="18"/>
                <w:szCs w:val="18"/>
              </w:rPr>
              <w:t>GIFAP monograph no.17</w:t>
            </w:r>
          </w:p>
          <w:p w14:paraId="094BF3CC" w14:textId="77777777" w:rsidR="00AE4FB2" w:rsidRPr="00566EAD" w:rsidRDefault="00AE4FB2" w:rsidP="00AE4FB2">
            <w:pPr>
              <w:rPr>
                <w:rFonts w:eastAsia="Calibri"/>
                <w:sz w:val="18"/>
                <w:szCs w:val="18"/>
              </w:rPr>
            </w:pPr>
          </w:p>
          <w:p w14:paraId="41D487DD" w14:textId="77777777" w:rsidR="00AE4FB2" w:rsidRPr="00566EAD" w:rsidRDefault="00AE4FB2" w:rsidP="00AE4FB2">
            <w:pPr>
              <w:rPr>
                <w:rFonts w:eastAsia="Calibri"/>
                <w:sz w:val="18"/>
                <w:szCs w:val="18"/>
              </w:rPr>
            </w:pPr>
            <w:r w:rsidRPr="00566EAD">
              <w:rPr>
                <w:rFonts w:eastAsia="Calibri"/>
                <w:sz w:val="18"/>
                <w:szCs w:val="18"/>
              </w:rPr>
              <w:t>Active chlorine: See section 2.2.5</w:t>
            </w:r>
          </w:p>
          <w:p w14:paraId="116D1051" w14:textId="77777777" w:rsidR="00AE4FB2" w:rsidRPr="00566EAD" w:rsidRDefault="00AE4FB2" w:rsidP="00AE4FB2">
            <w:pPr>
              <w:rPr>
                <w:rFonts w:eastAsia="Calibri"/>
                <w:sz w:val="18"/>
                <w:szCs w:val="18"/>
              </w:rPr>
            </w:pPr>
          </w:p>
          <w:p w14:paraId="20179D8A" w14:textId="77777777" w:rsidR="00AE4FB2" w:rsidRPr="00566EAD" w:rsidRDefault="00AE4FB2" w:rsidP="00AE4FB2">
            <w:pPr>
              <w:rPr>
                <w:rFonts w:eastAsia="Calibri"/>
                <w:sz w:val="18"/>
                <w:szCs w:val="18"/>
              </w:rPr>
            </w:pPr>
            <w:r w:rsidRPr="00566EAD">
              <w:rPr>
                <w:rFonts w:eastAsia="Calibri"/>
                <w:sz w:val="18"/>
                <w:szCs w:val="18"/>
              </w:rPr>
              <w:t>Chlorate: See section 2.2.5</w:t>
            </w:r>
          </w:p>
          <w:p w14:paraId="45036DC1" w14:textId="77777777" w:rsidR="00AE4FB2" w:rsidRPr="00566EAD" w:rsidRDefault="00AE4FB2" w:rsidP="00AE4FB2">
            <w:pPr>
              <w:rPr>
                <w:rFonts w:eastAsia="Calibri"/>
                <w:sz w:val="18"/>
                <w:szCs w:val="18"/>
              </w:rPr>
            </w:pPr>
          </w:p>
          <w:p w14:paraId="2F966EEA" w14:textId="77777777" w:rsidR="00AE4FB2" w:rsidRPr="00566EAD" w:rsidRDefault="00AE4FB2" w:rsidP="00AE4FB2">
            <w:pPr>
              <w:rPr>
                <w:rFonts w:eastAsia="Calibri"/>
                <w:sz w:val="18"/>
                <w:szCs w:val="18"/>
              </w:rPr>
            </w:pPr>
            <w:r w:rsidRPr="00566EAD">
              <w:rPr>
                <w:rFonts w:eastAsia="Calibri"/>
                <w:sz w:val="18"/>
                <w:szCs w:val="18"/>
              </w:rPr>
              <w:t xml:space="preserve">Appearance and </w:t>
            </w:r>
            <w:r w:rsidRPr="00566EAD">
              <w:rPr>
                <w:rFonts w:eastAsia="Calibri"/>
                <w:sz w:val="18"/>
                <w:szCs w:val="18"/>
              </w:rPr>
              <w:lastRenderedPageBreak/>
              <w:t>packaging: visual observation</w:t>
            </w:r>
          </w:p>
          <w:p w14:paraId="3929CCC4" w14:textId="77777777" w:rsidR="00AE4FB2" w:rsidRPr="00566EAD" w:rsidRDefault="00AE4FB2" w:rsidP="00AE4FB2">
            <w:pPr>
              <w:rPr>
                <w:rFonts w:eastAsia="Calibri"/>
                <w:sz w:val="18"/>
                <w:szCs w:val="18"/>
              </w:rPr>
            </w:pPr>
          </w:p>
          <w:p w14:paraId="13A1592B" w14:textId="77777777" w:rsidR="00AE4FB2" w:rsidRPr="00566EAD" w:rsidRDefault="00AE4FB2" w:rsidP="00AE4FB2">
            <w:pPr>
              <w:rPr>
                <w:rFonts w:eastAsia="Calibri"/>
                <w:sz w:val="18"/>
                <w:szCs w:val="18"/>
              </w:rPr>
            </w:pPr>
            <w:r w:rsidRPr="00566EAD">
              <w:rPr>
                <w:rFonts w:eastAsia="Calibri"/>
                <w:sz w:val="18"/>
                <w:szCs w:val="18"/>
              </w:rPr>
              <w:t>pH: CIPAC MT 75.3</w:t>
            </w:r>
          </w:p>
          <w:p w14:paraId="2FE6718E" w14:textId="77777777" w:rsidR="00AE4FB2" w:rsidRPr="00566EAD" w:rsidRDefault="00AE4FB2" w:rsidP="00AE4FB2">
            <w:pPr>
              <w:rPr>
                <w:rFonts w:eastAsia="Calibri"/>
                <w:sz w:val="18"/>
                <w:szCs w:val="18"/>
              </w:rPr>
            </w:pPr>
          </w:p>
          <w:p w14:paraId="369F317F" w14:textId="77777777" w:rsidR="00AE4FB2" w:rsidRPr="00566EAD" w:rsidRDefault="00AE4FB2" w:rsidP="00AE4FB2">
            <w:pPr>
              <w:rPr>
                <w:rFonts w:eastAsia="Calibri"/>
                <w:sz w:val="18"/>
                <w:szCs w:val="18"/>
              </w:rPr>
            </w:pPr>
            <w:r w:rsidRPr="00566EAD">
              <w:rPr>
                <w:rFonts w:eastAsia="Calibri"/>
                <w:sz w:val="18"/>
                <w:szCs w:val="18"/>
              </w:rPr>
              <w:t>Alkalinity: CIPAC MT 191</w:t>
            </w:r>
          </w:p>
          <w:p w14:paraId="143AB7F8" w14:textId="77777777" w:rsidR="00AE4FB2" w:rsidRPr="00566EAD" w:rsidRDefault="00AE4FB2" w:rsidP="00AE4FB2">
            <w:pPr>
              <w:rPr>
                <w:rFonts w:eastAsia="Calibri"/>
                <w:sz w:val="18"/>
                <w:szCs w:val="18"/>
              </w:rPr>
            </w:pPr>
          </w:p>
          <w:p w14:paraId="2BB06EFA" w14:textId="77777777" w:rsidR="00AE4FB2" w:rsidRPr="00566EAD" w:rsidRDefault="00AE4FB2" w:rsidP="00AE4FB2">
            <w:pPr>
              <w:rPr>
                <w:rFonts w:eastAsia="Calibri"/>
                <w:sz w:val="18"/>
                <w:szCs w:val="18"/>
              </w:rPr>
            </w:pPr>
            <w:r w:rsidRPr="00566EAD">
              <w:rPr>
                <w:rFonts w:eastAsia="Calibri"/>
                <w:sz w:val="18"/>
                <w:szCs w:val="18"/>
              </w:rPr>
              <w:t>Priming and discharge rate: FEA 643</w:t>
            </w:r>
          </w:p>
          <w:p w14:paraId="2A9E240B" w14:textId="77777777" w:rsidR="00AE4FB2" w:rsidRPr="00566EAD" w:rsidRDefault="00AE4FB2" w:rsidP="00AE4FB2">
            <w:pPr>
              <w:rPr>
                <w:rFonts w:eastAsia="Calibri"/>
                <w:sz w:val="18"/>
                <w:szCs w:val="18"/>
              </w:rPr>
            </w:pPr>
          </w:p>
          <w:p w14:paraId="0FD98ED1" w14:textId="77777777" w:rsidR="00AE4FB2" w:rsidRPr="00566EAD" w:rsidRDefault="00AE4FB2" w:rsidP="00AE4FB2">
            <w:pPr>
              <w:rPr>
                <w:rFonts w:eastAsia="Calibri"/>
                <w:sz w:val="18"/>
                <w:szCs w:val="18"/>
              </w:rPr>
            </w:pPr>
            <w:r w:rsidRPr="00566EAD">
              <w:rPr>
                <w:rFonts w:eastAsia="Calibri"/>
                <w:sz w:val="18"/>
                <w:szCs w:val="18"/>
              </w:rPr>
              <w:t>Spray pattern: FEA 644</w:t>
            </w:r>
          </w:p>
        </w:tc>
        <w:tc>
          <w:tcPr>
            <w:tcW w:w="2176" w:type="dxa"/>
          </w:tcPr>
          <w:p w14:paraId="2848B315" w14:textId="77777777" w:rsidR="00AE4FB2" w:rsidRPr="00566EAD" w:rsidRDefault="00AE4FB2" w:rsidP="00AE4FB2">
            <w:pPr>
              <w:rPr>
                <w:rFonts w:eastAsia="Calibri"/>
                <w:sz w:val="18"/>
                <w:szCs w:val="18"/>
              </w:rPr>
            </w:pPr>
            <w:r w:rsidRPr="00566EAD">
              <w:rPr>
                <w:rFonts w:eastAsia="Calibri"/>
                <w:sz w:val="18"/>
                <w:szCs w:val="18"/>
              </w:rPr>
              <w:lastRenderedPageBreak/>
              <w:t>Meta SPC 3 (1.575% sodium hypochlorite)</w:t>
            </w:r>
          </w:p>
        </w:tc>
        <w:tc>
          <w:tcPr>
            <w:tcW w:w="6471" w:type="dxa"/>
          </w:tcPr>
          <w:p w14:paraId="080AE73A" w14:textId="77777777" w:rsidR="00AE4FB2" w:rsidRPr="00566EAD" w:rsidRDefault="00AE4FB2" w:rsidP="00AE4FB2">
            <w:pPr>
              <w:rPr>
                <w:rFonts w:eastAsia="Calibri"/>
                <w:sz w:val="18"/>
                <w:szCs w:val="18"/>
              </w:rPr>
            </w:pPr>
            <w:r w:rsidRPr="00566EAD">
              <w:rPr>
                <w:rFonts w:eastAsia="Calibri"/>
                <w:sz w:val="18"/>
                <w:szCs w:val="18"/>
              </w:rPr>
              <w:t>Ongoing study (24 months at ambient temperature).</w:t>
            </w:r>
          </w:p>
          <w:p w14:paraId="25555132" w14:textId="77777777" w:rsidR="00AE4FB2" w:rsidRDefault="00AE4FB2" w:rsidP="00AE4FB2">
            <w:pPr>
              <w:rPr>
                <w:rFonts w:eastAsia="Calibri"/>
                <w:sz w:val="18"/>
                <w:szCs w:val="18"/>
              </w:rPr>
            </w:pPr>
            <w:r w:rsidRPr="00566EAD">
              <w:rPr>
                <w:rFonts w:eastAsia="Calibri"/>
                <w:sz w:val="18"/>
                <w:szCs w:val="18"/>
              </w:rPr>
              <w:t>Intermediate results up to 9 months of storage are available.</w:t>
            </w:r>
          </w:p>
          <w:p w14:paraId="5518BCAF" w14:textId="74F7BDC5" w:rsidR="00AE4FB2" w:rsidRPr="00566EAD" w:rsidRDefault="00AE4FB2" w:rsidP="00AE4FB2">
            <w:pPr>
              <w:rPr>
                <w:rFonts w:eastAsia="Calibri"/>
                <w:sz w:val="18"/>
                <w:szCs w:val="18"/>
              </w:rPr>
            </w:pPr>
            <w:r w:rsidRPr="00BE4E8B">
              <w:rPr>
                <w:rFonts w:eastAsia="Calibri"/>
                <w:sz w:val="18"/>
                <w:szCs w:val="18"/>
              </w:rPr>
              <w:t>Th</w:t>
            </w:r>
            <w:r>
              <w:rPr>
                <w:rFonts w:eastAsia="Calibri"/>
                <w:sz w:val="18"/>
                <w:szCs w:val="18"/>
              </w:rPr>
              <w:t>e test item was stored in HDPE 0.8</w:t>
            </w:r>
            <w:r w:rsidRPr="00BE4E8B">
              <w:rPr>
                <w:rFonts w:eastAsia="Calibri"/>
                <w:sz w:val="18"/>
                <w:szCs w:val="18"/>
              </w:rPr>
              <w:t>L bottles</w:t>
            </w:r>
            <w:r>
              <w:rPr>
                <w:rFonts w:eastAsia="Calibri"/>
                <w:sz w:val="18"/>
                <w:szCs w:val="18"/>
              </w:rPr>
              <w:t xml:space="preserve"> with sprayers</w:t>
            </w:r>
            <w:r w:rsidRPr="00BE4E8B">
              <w:rPr>
                <w:rFonts w:eastAsia="Calibri"/>
                <w:sz w:val="18"/>
                <w:szCs w:val="18"/>
              </w:rPr>
              <w:t xml:space="preserve"> </w:t>
            </w:r>
            <w:r w:rsidR="004722ED">
              <w:rPr>
                <w:rFonts w:eastAsia="Calibri"/>
                <w:sz w:val="18"/>
                <w:szCs w:val="18"/>
              </w:rPr>
              <w:t xml:space="preserve">(TS5 guala) </w:t>
            </w:r>
            <w:r w:rsidRPr="00BE4E8B">
              <w:rPr>
                <w:rFonts w:eastAsia="Calibri"/>
                <w:sz w:val="18"/>
                <w:szCs w:val="18"/>
              </w:rPr>
              <w:t>at 18-22°C</w:t>
            </w:r>
            <w:r>
              <w:rPr>
                <w:rFonts w:eastAsia="Calibri"/>
                <w:sz w:val="18"/>
                <w:szCs w:val="18"/>
              </w:rPr>
              <w:t>,</w:t>
            </w:r>
            <w:r w:rsidRPr="00BE4E8B">
              <w:rPr>
                <w:rFonts w:eastAsia="Calibri"/>
                <w:sz w:val="18"/>
                <w:szCs w:val="18"/>
              </w:rPr>
              <w:t xml:space="preserve"> protected from light.</w:t>
            </w:r>
          </w:p>
          <w:p w14:paraId="310B7764" w14:textId="77777777" w:rsidR="00AE4FB2" w:rsidRPr="00566EAD" w:rsidRDefault="00AE4FB2" w:rsidP="00AE4FB2">
            <w:pPr>
              <w:rPr>
                <w:rFonts w:eastAsia="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573"/>
              <w:gridCol w:w="1417"/>
              <w:gridCol w:w="1701"/>
            </w:tblGrid>
            <w:tr w:rsidR="00AE4FB2" w:rsidRPr="00566EAD" w14:paraId="62D4C432" w14:textId="77777777" w:rsidTr="7168C309">
              <w:trPr>
                <w:trHeight w:val="203"/>
              </w:trPr>
              <w:tc>
                <w:tcPr>
                  <w:tcW w:w="1541" w:type="dxa"/>
                  <w:shd w:val="clear" w:color="auto" w:fill="auto"/>
                  <w:hideMark/>
                </w:tcPr>
                <w:p w14:paraId="1FF00DCC" w14:textId="77777777" w:rsidR="00AE4FB2" w:rsidRPr="00566EAD" w:rsidRDefault="00AE4FB2" w:rsidP="00AE4FB2">
                  <w:pPr>
                    <w:widowControl w:val="0"/>
                    <w:tabs>
                      <w:tab w:val="left" w:pos="2835"/>
                      <w:tab w:val="left" w:pos="6804"/>
                    </w:tabs>
                    <w:spacing w:before="60"/>
                    <w:ind w:left="74"/>
                    <w:jc w:val="center"/>
                    <w:rPr>
                      <w:smallCaps/>
                      <w:sz w:val="18"/>
                      <w:szCs w:val="18"/>
                      <w:lang w:eastAsia="fr-FR"/>
                    </w:rPr>
                  </w:pPr>
                  <w:r w:rsidRPr="00566EAD">
                    <w:rPr>
                      <w:smallCaps/>
                      <w:sz w:val="18"/>
                      <w:szCs w:val="18"/>
                    </w:rPr>
                    <w:t>Results</w:t>
                  </w:r>
                </w:p>
              </w:tc>
              <w:tc>
                <w:tcPr>
                  <w:tcW w:w="1573" w:type="dxa"/>
                  <w:shd w:val="clear" w:color="auto" w:fill="auto"/>
                  <w:hideMark/>
                </w:tcPr>
                <w:p w14:paraId="574E161D"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Upon receipt</w:t>
                  </w:r>
                </w:p>
              </w:tc>
              <w:tc>
                <w:tcPr>
                  <w:tcW w:w="1417" w:type="dxa"/>
                  <w:shd w:val="clear" w:color="auto" w:fill="auto"/>
                  <w:hideMark/>
                </w:tcPr>
                <w:p w14:paraId="69B3298E"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6 months</w:t>
                  </w:r>
                </w:p>
              </w:tc>
              <w:tc>
                <w:tcPr>
                  <w:tcW w:w="1701" w:type="dxa"/>
                  <w:shd w:val="clear" w:color="auto" w:fill="auto"/>
                  <w:hideMark/>
                </w:tcPr>
                <w:p w14:paraId="194E1051"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9 months</w:t>
                  </w:r>
                </w:p>
              </w:tc>
            </w:tr>
            <w:tr w:rsidR="00AE4FB2" w:rsidRPr="00566EAD" w14:paraId="2C572429" w14:textId="77777777" w:rsidTr="7168C309">
              <w:tc>
                <w:tcPr>
                  <w:tcW w:w="1541" w:type="dxa"/>
                  <w:shd w:val="clear" w:color="auto" w:fill="auto"/>
                  <w:hideMark/>
                </w:tcPr>
                <w:p w14:paraId="1777AB07"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Active chlorine</w:t>
                  </w:r>
                </w:p>
              </w:tc>
              <w:tc>
                <w:tcPr>
                  <w:tcW w:w="1573" w:type="dxa"/>
                  <w:shd w:val="clear" w:color="auto" w:fill="auto"/>
                  <w:hideMark/>
                </w:tcPr>
                <w:p w14:paraId="64E8DE7E" w14:textId="58B1F4CA"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 xml:space="preserve">15.5 </w:t>
                  </w:r>
                  <w:r w:rsidR="002F0141" w:rsidRPr="008A40A2">
                    <w:rPr>
                      <w:sz w:val="18"/>
                      <w:szCs w:val="18"/>
                    </w:rPr>
                    <w:t>g</w:t>
                  </w:r>
                  <w:r w:rsidRPr="008A40A2">
                    <w:rPr>
                      <w:sz w:val="18"/>
                      <w:szCs w:val="18"/>
                    </w:rPr>
                    <w:t>/kg</w:t>
                  </w:r>
                </w:p>
              </w:tc>
              <w:tc>
                <w:tcPr>
                  <w:tcW w:w="1417" w:type="dxa"/>
                  <w:shd w:val="clear" w:color="auto" w:fill="auto"/>
                  <w:hideMark/>
                </w:tcPr>
                <w:p w14:paraId="54AC756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9.1 g/kg</w:t>
                  </w:r>
                </w:p>
                <w:p w14:paraId="7720739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(59.0% of initial)</w:t>
                  </w:r>
                </w:p>
              </w:tc>
              <w:tc>
                <w:tcPr>
                  <w:tcW w:w="1701" w:type="dxa"/>
                  <w:shd w:val="clear" w:color="auto" w:fill="auto"/>
                  <w:hideMark/>
                </w:tcPr>
                <w:p w14:paraId="32FE4D48"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13.1 g/kg</w:t>
                  </w:r>
                </w:p>
                <w:p w14:paraId="60E7814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(84.6% of initial)</w:t>
                  </w:r>
                </w:p>
              </w:tc>
            </w:tr>
            <w:tr w:rsidR="00AE4FB2" w:rsidRPr="00566EAD" w14:paraId="0B916779" w14:textId="77777777" w:rsidTr="7168C309">
              <w:tc>
                <w:tcPr>
                  <w:tcW w:w="1541" w:type="dxa"/>
                  <w:shd w:val="clear" w:color="auto" w:fill="auto"/>
                  <w:hideMark/>
                </w:tcPr>
                <w:p w14:paraId="2613088C"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Chlorate</w:t>
                  </w:r>
                </w:p>
              </w:tc>
              <w:tc>
                <w:tcPr>
                  <w:tcW w:w="1573" w:type="dxa"/>
                  <w:shd w:val="clear" w:color="auto" w:fill="auto"/>
                  <w:hideMark/>
                </w:tcPr>
                <w:p w14:paraId="433B998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0.48 g/kg</w:t>
                  </w:r>
                </w:p>
              </w:tc>
              <w:tc>
                <w:tcPr>
                  <w:tcW w:w="1417" w:type="dxa"/>
                  <w:shd w:val="clear" w:color="auto" w:fill="auto"/>
                  <w:hideMark/>
                </w:tcPr>
                <w:p w14:paraId="607ECD5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0.62 g/kg</w:t>
                  </w:r>
                </w:p>
                <w:p w14:paraId="7B98DDB1"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 xml:space="preserve">(129.2% of </w:t>
                  </w:r>
                  <w:r w:rsidRPr="008A40A2">
                    <w:rPr>
                      <w:sz w:val="18"/>
                      <w:szCs w:val="18"/>
                    </w:rPr>
                    <w:lastRenderedPageBreak/>
                    <w:t>initial)</w:t>
                  </w:r>
                </w:p>
              </w:tc>
              <w:tc>
                <w:tcPr>
                  <w:tcW w:w="1701" w:type="dxa"/>
                  <w:shd w:val="clear" w:color="auto" w:fill="auto"/>
                  <w:hideMark/>
                </w:tcPr>
                <w:p w14:paraId="327DD40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lastRenderedPageBreak/>
                    <w:t>0.62 g/kg</w:t>
                  </w:r>
                </w:p>
                <w:p w14:paraId="203AD1D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 xml:space="preserve">(130.1% of </w:t>
                  </w:r>
                  <w:r w:rsidRPr="008A40A2">
                    <w:rPr>
                      <w:sz w:val="18"/>
                      <w:szCs w:val="18"/>
                    </w:rPr>
                    <w:lastRenderedPageBreak/>
                    <w:t>initial)</w:t>
                  </w:r>
                </w:p>
              </w:tc>
            </w:tr>
            <w:tr w:rsidR="00AE4FB2" w:rsidRPr="00566EAD" w14:paraId="4D8C4987" w14:textId="77777777" w:rsidTr="7168C309">
              <w:tc>
                <w:tcPr>
                  <w:tcW w:w="1541" w:type="dxa"/>
                  <w:shd w:val="clear" w:color="auto" w:fill="auto"/>
                </w:tcPr>
                <w:p w14:paraId="643B472D"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lastRenderedPageBreak/>
                    <w:t>Sodium chlorate</w:t>
                  </w:r>
                </w:p>
              </w:tc>
              <w:tc>
                <w:tcPr>
                  <w:tcW w:w="1573" w:type="dxa"/>
                  <w:shd w:val="clear" w:color="auto" w:fill="auto"/>
                </w:tcPr>
                <w:p w14:paraId="5126685B" w14:textId="77777777" w:rsidR="00AE4FB2" w:rsidRPr="008D426A" w:rsidRDefault="00AE4FB2" w:rsidP="008D426A">
                  <w:pPr>
                    <w:widowControl w:val="0"/>
                    <w:tabs>
                      <w:tab w:val="left" w:pos="432"/>
                      <w:tab w:val="center" w:pos="678"/>
                      <w:tab w:val="left" w:pos="2835"/>
                      <w:tab w:val="left" w:pos="6804"/>
                    </w:tabs>
                    <w:spacing w:before="60"/>
                    <w:rPr>
                      <w:sz w:val="18"/>
                      <w:szCs w:val="18"/>
                    </w:rPr>
                  </w:pPr>
                  <w:r>
                    <w:rPr>
                      <w:bCs/>
                      <w:sz w:val="18"/>
                      <w:szCs w:val="18"/>
                    </w:rPr>
                    <w:tab/>
                  </w:r>
                  <w:r w:rsidRPr="008A40A2">
                    <w:rPr>
                      <w:sz w:val="18"/>
                      <w:szCs w:val="18"/>
                    </w:rPr>
                    <w:t>0</w:t>
                  </w:r>
                  <w:r>
                    <w:rPr>
                      <w:bCs/>
                      <w:sz w:val="18"/>
                      <w:szCs w:val="18"/>
                    </w:rPr>
                    <w:tab/>
                  </w:r>
                  <w:r w:rsidRPr="008A40A2">
                    <w:rPr>
                      <w:sz w:val="18"/>
                      <w:szCs w:val="18"/>
                    </w:rPr>
                    <w:t>.6 g/kg</w:t>
                  </w:r>
                </w:p>
              </w:tc>
              <w:tc>
                <w:tcPr>
                  <w:tcW w:w="1417" w:type="dxa"/>
                  <w:shd w:val="clear" w:color="auto" w:fill="auto"/>
                </w:tcPr>
                <w:p w14:paraId="497E513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0.8 g/kg</w:t>
                  </w:r>
                </w:p>
              </w:tc>
              <w:tc>
                <w:tcPr>
                  <w:tcW w:w="1701" w:type="dxa"/>
                  <w:shd w:val="clear" w:color="auto" w:fill="auto"/>
                </w:tcPr>
                <w:p w14:paraId="0DFD680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0.8 g/kg</w:t>
                  </w:r>
                </w:p>
              </w:tc>
            </w:tr>
            <w:tr w:rsidR="00AE4FB2" w:rsidRPr="00566EAD" w14:paraId="379995AA" w14:textId="77777777" w:rsidTr="7168C309">
              <w:tc>
                <w:tcPr>
                  <w:tcW w:w="1541" w:type="dxa"/>
                  <w:shd w:val="clear" w:color="auto" w:fill="auto"/>
                </w:tcPr>
                <w:p w14:paraId="19EDA559"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Sodium chlorate/available chlorine (%)</w:t>
                  </w:r>
                </w:p>
              </w:tc>
              <w:tc>
                <w:tcPr>
                  <w:tcW w:w="1573" w:type="dxa"/>
                  <w:shd w:val="clear" w:color="auto" w:fill="auto"/>
                </w:tcPr>
                <w:p w14:paraId="4CED10FC"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3.9</w:t>
                  </w:r>
                </w:p>
              </w:tc>
              <w:tc>
                <w:tcPr>
                  <w:tcW w:w="1417" w:type="dxa"/>
                  <w:shd w:val="clear" w:color="auto" w:fill="auto"/>
                </w:tcPr>
                <w:p w14:paraId="3DB18297"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8.7</w:t>
                  </w:r>
                </w:p>
              </w:tc>
              <w:tc>
                <w:tcPr>
                  <w:tcW w:w="1701" w:type="dxa"/>
                  <w:shd w:val="clear" w:color="auto" w:fill="auto"/>
                </w:tcPr>
                <w:p w14:paraId="5DEBBC09"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6</w:t>
                  </w:r>
                </w:p>
              </w:tc>
            </w:tr>
            <w:tr w:rsidR="00AE4FB2" w:rsidRPr="00566EAD" w14:paraId="3113DCC4" w14:textId="77777777" w:rsidTr="7168C309">
              <w:tc>
                <w:tcPr>
                  <w:tcW w:w="1541" w:type="dxa"/>
                  <w:shd w:val="clear" w:color="auto" w:fill="auto"/>
                  <w:hideMark/>
                </w:tcPr>
                <w:p w14:paraId="1A0F5FEB"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Appearance</w:t>
                  </w:r>
                </w:p>
              </w:tc>
              <w:tc>
                <w:tcPr>
                  <w:tcW w:w="1573" w:type="dxa"/>
                  <w:shd w:val="clear" w:color="auto" w:fill="auto"/>
                  <w:hideMark/>
                </w:tcPr>
                <w:p w14:paraId="5ADF86F2"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417" w:type="dxa"/>
                  <w:shd w:val="clear" w:color="auto" w:fill="auto"/>
                  <w:hideMark/>
                </w:tcPr>
                <w:p w14:paraId="4C48E42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701" w:type="dxa"/>
                  <w:shd w:val="clear" w:color="auto" w:fill="auto"/>
                  <w:hideMark/>
                </w:tcPr>
                <w:p w14:paraId="236692A1"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r>
            <w:tr w:rsidR="00AE4FB2" w:rsidRPr="00566EAD" w14:paraId="723FA82B" w14:textId="77777777" w:rsidTr="7168C309">
              <w:tc>
                <w:tcPr>
                  <w:tcW w:w="1541" w:type="dxa"/>
                  <w:shd w:val="clear" w:color="auto" w:fill="auto"/>
                </w:tcPr>
                <w:p w14:paraId="62092078"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Packaging</w:t>
                  </w:r>
                </w:p>
              </w:tc>
              <w:tc>
                <w:tcPr>
                  <w:tcW w:w="1573" w:type="dxa"/>
                  <w:shd w:val="clear" w:color="auto" w:fill="auto"/>
                </w:tcPr>
                <w:p w14:paraId="132F908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417" w:type="dxa"/>
                  <w:shd w:val="clear" w:color="auto" w:fill="auto"/>
                </w:tcPr>
                <w:p w14:paraId="22C9862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c>
                <w:tcPr>
                  <w:tcW w:w="1701" w:type="dxa"/>
                  <w:shd w:val="clear" w:color="auto" w:fill="auto"/>
                </w:tcPr>
                <w:p w14:paraId="282D7073"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r>
            <w:tr w:rsidR="00AE4FB2" w:rsidRPr="00566EAD" w14:paraId="45398A40" w14:textId="77777777" w:rsidTr="7168C309">
              <w:tc>
                <w:tcPr>
                  <w:tcW w:w="1541" w:type="dxa"/>
                  <w:shd w:val="clear" w:color="auto" w:fill="auto"/>
                </w:tcPr>
                <w:p w14:paraId="0F2362E6"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Weight loss</w:t>
                  </w:r>
                </w:p>
              </w:tc>
              <w:tc>
                <w:tcPr>
                  <w:tcW w:w="1573" w:type="dxa"/>
                  <w:shd w:val="clear" w:color="auto" w:fill="auto"/>
                </w:tcPr>
                <w:p w14:paraId="5B95CCF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417" w:type="dxa"/>
                  <w:shd w:val="clear" w:color="auto" w:fill="auto"/>
                </w:tcPr>
                <w:p w14:paraId="1CE547D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0.04%</w:t>
                  </w:r>
                </w:p>
              </w:tc>
              <w:tc>
                <w:tcPr>
                  <w:tcW w:w="1701" w:type="dxa"/>
                  <w:shd w:val="clear" w:color="auto" w:fill="auto"/>
                </w:tcPr>
                <w:p w14:paraId="23030091"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0.07%</w:t>
                  </w:r>
                </w:p>
              </w:tc>
            </w:tr>
            <w:tr w:rsidR="00AE4FB2" w:rsidRPr="00566EAD" w14:paraId="73B99506" w14:textId="77777777" w:rsidTr="7168C309">
              <w:tc>
                <w:tcPr>
                  <w:tcW w:w="1541" w:type="dxa"/>
                  <w:shd w:val="clear" w:color="auto" w:fill="auto"/>
                  <w:hideMark/>
                </w:tcPr>
                <w:p w14:paraId="4B798F58"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pH on neat item</w:t>
                  </w:r>
                </w:p>
              </w:tc>
              <w:tc>
                <w:tcPr>
                  <w:tcW w:w="1573" w:type="dxa"/>
                  <w:shd w:val="clear" w:color="auto" w:fill="auto"/>
                  <w:hideMark/>
                </w:tcPr>
                <w:p w14:paraId="117CF17F"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12.0</w:t>
                  </w:r>
                </w:p>
              </w:tc>
              <w:tc>
                <w:tcPr>
                  <w:tcW w:w="1417" w:type="dxa"/>
                  <w:shd w:val="clear" w:color="auto" w:fill="auto"/>
                </w:tcPr>
                <w:p w14:paraId="0149566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hideMark/>
                </w:tcPr>
                <w:p w14:paraId="758468E8"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12.1</w:t>
                  </w:r>
                </w:p>
              </w:tc>
            </w:tr>
            <w:tr w:rsidR="00AE4FB2" w:rsidRPr="00566EAD" w14:paraId="7FCE9587" w14:textId="77777777" w:rsidTr="7168C309">
              <w:tc>
                <w:tcPr>
                  <w:tcW w:w="1541" w:type="dxa"/>
                  <w:shd w:val="clear" w:color="auto" w:fill="auto"/>
                  <w:hideMark/>
                </w:tcPr>
                <w:p w14:paraId="3196FF97"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Free alkalinity</w:t>
                  </w:r>
                </w:p>
              </w:tc>
              <w:tc>
                <w:tcPr>
                  <w:tcW w:w="1573" w:type="dxa"/>
                  <w:shd w:val="clear" w:color="auto" w:fill="auto"/>
                  <w:hideMark/>
                </w:tcPr>
                <w:p w14:paraId="08D819CD"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0.07% NaOH w/w</w:t>
                  </w:r>
                </w:p>
              </w:tc>
              <w:tc>
                <w:tcPr>
                  <w:tcW w:w="1417" w:type="dxa"/>
                  <w:shd w:val="clear" w:color="auto" w:fill="auto"/>
                </w:tcPr>
                <w:p w14:paraId="65628E0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hideMark/>
                </w:tcPr>
                <w:p w14:paraId="10F0C552"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0.08% NaOH w/w</w:t>
                  </w:r>
                </w:p>
              </w:tc>
            </w:tr>
            <w:tr w:rsidR="00AE4FB2" w:rsidRPr="00566EAD" w14:paraId="7181EE98" w14:textId="77777777" w:rsidTr="7168C309">
              <w:tc>
                <w:tcPr>
                  <w:tcW w:w="1541" w:type="dxa"/>
                  <w:shd w:val="clear" w:color="auto" w:fill="auto"/>
                  <w:hideMark/>
                </w:tcPr>
                <w:p w14:paraId="334B6BD5"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Spraying performances - Priming and discharge rate</w:t>
                  </w:r>
                </w:p>
              </w:tc>
              <w:tc>
                <w:tcPr>
                  <w:tcW w:w="1573" w:type="dxa"/>
                  <w:shd w:val="clear" w:color="auto" w:fill="auto"/>
                  <w:hideMark/>
                </w:tcPr>
                <w:p w14:paraId="6F7493B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Primed on the 6th stroke</w:t>
                  </w:r>
                </w:p>
                <w:p w14:paraId="66546677" w14:textId="77777777" w:rsidR="00AE4FB2" w:rsidRPr="008D426A" w:rsidRDefault="00AE4FB2">
                  <w:pPr>
                    <w:widowControl w:val="0"/>
                    <w:tabs>
                      <w:tab w:val="left" w:pos="2835"/>
                      <w:tab w:val="left" w:pos="6804"/>
                    </w:tabs>
                    <w:jc w:val="center"/>
                    <w:rPr>
                      <w:sz w:val="18"/>
                      <w:szCs w:val="18"/>
                    </w:rPr>
                  </w:pPr>
                  <w:r w:rsidRPr="008A40A2">
                    <w:rPr>
                      <w:sz w:val="18"/>
                      <w:szCs w:val="18"/>
                    </w:rPr>
                    <w:t>Discharge rate</w:t>
                  </w:r>
                </w:p>
                <w:p w14:paraId="4EEBD50C" w14:textId="77777777" w:rsidR="00AE4FB2" w:rsidRPr="008D426A" w:rsidRDefault="00AE4FB2">
                  <w:pPr>
                    <w:widowControl w:val="0"/>
                    <w:tabs>
                      <w:tab w:val="left" w:pos="2835"/>
                      <w:tab w:val="left" w:pos="6804"/>
                    </w:tabs>
                    <w:jc w:val="center"/>
                    <w:rPr>
                      <w:sz w:val="18"/>
                      <w:szCs w:val="18"/>
                    </w:rPr>
                  </w:pPr>
                  <w:r w:rsidRPr="008A40A2">
                    <w:rPr>
                      <w:sz w:val="18"/>
                      <w:szCs w:val="18"/>
                    </w:rPr>
                    <w:t>1.30 g (Unit 1)</w:t>
                  </w:r>
                </w:p>
                <w:p w14:paraId="485903D4" w14:textId="77777777" w:rsidR="00AE4FB2" w:rsidRPr="008D426A" w:rsidRDefault="00AE4FB2">
                  <w:pPr>
                    <w:widowControl w:val="0"/>
                    <w:tabs>
                      <w:tab w:val="left" w:pos="2835"/>
                      <w:tab w:val="left" w:pos="6804"/>
                    </w:tabs>
                    <w:jc w:val="center"/>
                    <w:rPr>
                      <w:sz w:val="18"/>
                      <w:szCs w:val="18"/>
                    </w:rPr>
                  </w:pPr>
                  <w:r w:rsidRPr="008A40A2">
                    <w:rPr>
                      <w:sz w:val="18"/>
                      <w:szCs w:val="18"/>
                    </w:rPr>
                    <w:t>1.34 g (Unit 2)</w:t>
                  </w:r>
                </w:p>
                <w:p w14:paraId="19F4A706" w14:textId="77777777" w:rsidR="00AE4FB2" w:rsidRPr="008D426A" w:rsidRDefault="00AE4FB2">
                  <w:pPr>
                    <w:widowControl w:val="0"/>
                    <w:tabs>
                      <w:tab w:val="left" w:pos="2835"/>
                      <w:tab w:val="left" w:pos="6804"/>
                    </w:tabs>
                    <w:jc w:val="center"/>
                    <w:rPr>
                      <w:sz w:val="18"/>
                      <w:szCs w:val="18"/>
                    </w:rPr>
                  </w:pPr>
                  <w:r w:rsidRPr="008A40A2">
                    <w:rPr>
                      <w:sz w:val="18"/>
                      <w:szCs w:val="18"/>
                    </w:rPr>
                    <w:t>No clogging</w:t>
                  </w:r>
                </w:p>
              </w:tc>
              <w:tc>
                <w:tcPr>
                  <w:tcW w:w="1417" w:type="dxa"/>
                  <w:shd w:val="clear" w:color="auto" w:fill="auto"/>
                </w:tcPr>
                <w:p w14:paraId="59B83DD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hideMark/>
                </w:tcPr>
                <w:p w14:paraId="0C291E7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Primed on the 6th stroke</w:t>
                  </w:r>
                </w:p>
                <w:p w14:paraId="2082D8BB" w14:textId="77777777" w:rsidR="00AE4FB2" w:rsidRPr="008D426A" w:rsidRDefault="00AE4FB2">
                  <w:pPr>
                    <w:widowControl w:val="0"/>
                    <w:tabs>
                      <w:tab w:val="left" w:pos="2835"/>
                      <w:tab w:val="left" w:pos="6804"/>
                    </w:tabs>
                    <w:jc w:val="center"/>
                    <w:rPr>
                      <w:sz w:val="18"/>
                      <w:szCs w:val="18"/>
                    </w:rPr>
                  </w:pPr>
                  <w:r w:rsidRPr="008A40A2">
                    <w:rPr>
                      <w:sz w:val="18"/>
                      <w:szCs w:val="18"/>
                    </w:rPr>
                    <w:t>Discharge rate</w:t>
                  </w:r>
                </w:p>
                <w:p w14:paraId="56C1506E" w14:textId="77777777" w:rsidR="00AE4FB2" w:rsidRPr="008D426A" w:rsidRDefault="00AE4FB2">
                  <w:pPr>
                    <w:widowControl w:val="0"/>
                    <w:tabs>
                      <w:tab w:val="left" w:pos="2835"/>
                      <w:tab w:val="left" w:pos="6804"/>
                    </w:tabs>
                    <w:jc w:val="center"/>
                    <w:rPr>
                      <w:sz w:val="18"/>
                      <w:szCs w:val="18"/>
                    </w:rPr>
                  </w:pPr>
                  <w:r w:rsidRPr="008A40A2">
                    <w:rPr>
                      <w:sz w:val="18"/>
                      <w:szCs w:val="18"/>
                    </w:rPr>
                    <w:t>1.30 g (Unit 1)</w:t>
                  </w:r>
                </w:p>
                <w:p w14:paraId="51376546" w14:textId="77777777" w:rsidR="00AE4FB2" w:rsidRPr="008D426A" w:rsidRDefault="00AE4FB2">
                  <w:pPr>
                    <w:widowControl w:val="0"/>
                    <w:tabs>
                      <w:tab w:val="left" w:pos="2835"/>
                      <w:tab w:val="left" w:pos="6804"/>
                    </w:tabs>
                    <w:jc w:val="center"/>
                    <w:rPr>
                      <w:sz w:val="18"/>
                      <w:szCs w:val="18"/>
                    </w:rPr>
                  </w:pPr>
                  <w:r w:rsidRPr="008A40A2">
                    <w:rPr>
                      <w:sz w:val="18"/>
                      <w:szCs w:val="18"/>
                    </w:rPr>
                    <w:t>1.31 g (Unit 2)</w:t>
                  </w:r>
                </w:p>
                <w:p w14:paraId="55351C0C" w14:textId="77777777" w:rsidR="00AE4FB2" w:rsidRPr="008D426A" w:rsidRDefault="00AE4FB2">
                  <w:pPr>
                    <w:widowControl w:val="0"/>
                    <w:tabs>
                      <w:tab w:val="left" w:pos="2835"/>
                      <w:tab w:val="left" w:pos="6804"/>
                    </w:tabs>
                    <w:jc w:val="center"/>
                    <w:rPr>
                      <w:sz w:val="18"/>
                      <w:szCs w:val="18"/>
                    </w:rPr>
                  </w:pPr>
                  <w:r w:rsidRPr="008A40A2">
                    <w:rPr>
                      <w:sz w:val="18"/>
                      <w:szCs w:val="18"/>
                    </w:rPr>
                    <w:t>No clogging</w:t>
                  </w:r>
                </w:p>
              </w:tc>
            </w:tr>
            <w:tr w:rsidR="00AE4FB2" w:rsidRPr="00566EAD" w14:paraId="4D44600A" w14:textId="77777777" w:rsidTr="7168C309">
              <w:tc>
                <w:tcPr>
                  <w:tcW w:w="1541" w:type="dxa"/>
                  <w:shd w:val="clear" w:color="auto" w:fill="auto"/>
                  <w:hideMark/>
                </w:tcPr>
                <w:p w14:paraId="20AB2F30" w14:textId="77777777" w:rsidR="00AE4FB2" w:rsidRPr="00566EAD" w:rsidRDefault="00AE4FB2" w:rsidP="00AE4FB2">
                  <w:pPr>
                    <w:widowControl w:val="0"/>
                    <w:tabs>
                      <w:tab w:val="left" w:pos="2835"/>
                      <w:tab w:val="left" w:pos="6804"/>
                    </w:tabs>
                    <w:spacing w:before="60" w:after="60"/>
                    <w:jc w:val="center"/>
                    <w:rPr>
                      <w:sz w:val="18"/>
                      <w:szCs w:val="18"/>
                    </w:rPr>
                  </w:pPr>
                  <w:r w:rsidRPr="00566EAD">
                    <w:rPr>
                      <w:sz w:val="18"/>
                      <w:szCs w:val="18"/>
                    </w:rPr>
                    <w:t>Spraying performances - Spray pattern</w:t>
                  </w:r>
                </w:p>
              </w:tc>
              <w:tc>
                <w:tcPr>
                  <w:tcW w:w="1573" w:type="dxa"/>
                  <w:shd w:val="clear" w:color="auto" w:fill="auto"/>
                  <w:hideMark/>
                </w:tcPr>
                <w:p w14:paraId="623E028D"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Round shape 20-23 cm diameter</w:t>
                  </w:r>
                </w:p>
              </w:tc>
              <w:tc>
                <w:tcPr>
                  <w:tcW w:w="1417" w:type="dxa"/>
                  <w:shd w:val="clear" w:color="auto" w:fill="auto"/>
                </w:tcPr>
                <w:p w14:paraId="7FF4CB5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701" w:type="dxa"/>
                  <w:shd w:val="clear" w:color="auto" w:fill="auto"/>
                  <w:hideMark/>
                </w:tcPr>
                <w:p w14:paraId="6D28B212"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Round shape 15-19 cm diameter</w:t>
                  </w:r>
                </w:p>
              </w:tc>
            </w:tr>
          </w:tbl>
          <w:p w14:paraId="53253114" w14:textId="77777777" w:rsidR="00AE4FB2" w:rsidRDefault="00AE4FB2" w:rsidP="00AE4FB2">
            <w:pPr>
              <w:rPr>
                <w:rFonts w:eastAsia="Calibri"/>
                <w:sz w:val="18"/>
                <w:szCs w:val="18"/>
              </w:rPr>
            </w:pPr>
          </w:p>
          <w:p w14:paraId="54D8B71D" w14:textId="77777777" w:rsidR="00AE4FB2" w:rsidRDefault="00AE4FB2" w:rsidP="00AE4FB2">
            <w:pPr>
              <w:rPr>
                <w:sz w:val="18"/>
                <w:szCs w:val="18"/>
              </w:rPr>
            </w:pPr>
            <w:r w:rsidRPr="00566EAD">
              <w:rPr>
                <w:sz w:val="18"/>
                <w:szCs w:val="18"/>
              </w:rPr>
              <w:t>The physicochemical properties were found to be stable throughout the storage period.</w:t>
            </w:r>
          </w:p>
          <w:p w14:paraId="18F5AE20" w14:textId="77777777" w:rsidR="00AE4FB2" w:rsidRDefault="00AE4FB2" w:rsidP="00AE4FB2">
            <w:pPr>
              <w:rPr>
                <w:sz w:val="18"/>
                <w:szCs w:val="18"/>
              </w:rPr>
            </w:pPr>
            <w:r w:rsidRPr="00566EAD">
              <w:rPr>
                <w:sz w:val="18"/>
                <w:szCs w:val="18"/>
              </w:rPr>
              <w:t>The active substance content de</w:t>
            </w:r>
            <w:r w:rsidRPr="00242BD2">
              <w:rPr>
                <w:sz w:val="18"/>
                <w:szCs w:val="18"/>
              </w:rPr>
              <w:t>crease</w:t>
            </w:r>
            <w:r>
              <w:rPr>
                <w:sz w:val="18"/>
                <w:szCs w:val="18"/>
              </w:rPr>
              <w:t>d</w:t>
            </w:r>
            <w:r w:rsidRPr="00242BD2">
              <w:rPr>
                <w:sz w:val="18"/>
                <w:szCs w:val="18"/>
              </w:rPr>
              <w:t xml:space="preserve"> </w:t>
            </w:r>
            <w:r>
              <w:rPr>
                <w:sz w:val="18"/>
                <w:szCs w:val="18"/>
              </w:rPr>
              <w:t>by more than 10%. However, this has been taken into account for the determination of the in-use concentration of the product.</w:t>
            </w:r>
          </w:p>
          <w:p w14:paraId="2425CC41" w14:textId="77777777" w:rsidR="00AE4FB2" w:rsidRDefault="00AE4FB2" w:rsidP="00AE4FB2">
            <w:pPr>
              <w:rPr>
                <w:rFonts w:eastAsia="Calibri"/>
                <w:sz w:val="18"/>
                <w:szCs w:val="18"/>
              </w:rPr>
            </w:pPr>
            <w:r>
              <w:rPr>
                <w:rFonts w:eastAsia="Calibri"/>
                <w:sz w:val="18"/>
                <w:szCs w:val="18"/>
              </w:rPr>
              <w:lastRenderedPageBreak/>
              <w:t>It should be noted that the</w:t>
            </w:r>
            <w:r w:rsidRPr="004D09FE">
              <w:rPr>
                <w:rFonts w:eastAsia="Calibri"/>
                <w:sz w:val="18"/>
                <w:szCs w:val="18"/>
              </w:rPr>
              <w:t xml:space="preserve"> content of chlorate is higher than the maximum content set in the regulation (sodium chlorate: ≤5.4% of available chlorine)</w:t>
            </w:r>
            <w:r>
              <w:rPr>
                <w:rFonts w:eastAsia="Calibri"/>
                <w:sz w:val="18"/>
                <w:szCs w:val="18"/>
              </w:rPr>
              <w:t xml:space="preserve"> after storage. </w:t>
            </w:r>
          </w:p>
          <w:p w14:paraId="5919B027" w14:textId="77777777" w:rsidR="00AE4FB2" w:rsidRDefault="00AE4FB2" w:rsidP="00AE4FB2">
            <w:pPr>
              <w:rPr>
                <w:rFonts w:eastAsia="Calibri"/>
                <w:sz w:val="18"/>
                <w:szCs w:val="18"/>
              </w:rPr>
            </w:pPr>
          </w:p>
          <w:p w14:paraId="4987C081" w14:textId="77777777" w:rsidR="00AE4FB2" w:rsidRPr="00566EAD" w:rsidRDefault="00AE4FB2" w:rsidP="00AE4FB2">
            <w:pPr>
              <w:rPr>
                <w:rFonts w:eastAsia="Calibri"/>
                <w:sz w:val="18"/>
                <w:szCs w:val="18"/>
              </w:rPr>
            </w:pPr>
            <w:r>
              <w:rPr>
                <w:rFonts w:eastAsia="Calibri"/>
                <w:sz w:val="18"/>
                <w:szCs w:val="18"/>
              </w:rPr>
              <w:t xml:space="preserve">Moreover, the </w:t>
            </w:r>
            <w:r w:rsidRPr="0098744B">
              <w:rPr>
                <w:rFonts w:eastAsia="Calibri"/>
                <w:sz w:val="18"/>
                <w:szCs w:val="18"/>
              </w:rPr>
              <w:t xml:space="preserve">spray particles size distribution </w:t>
            </w:r>
            <w:r>
              <w:rPr>
                <w:rFonts w:eastAsia="Calibri"/>
                <w:sz w:val="18"/>
                <w:szCs w:val="18"/>
              </w:rPr>
              <w:t xml:space="preserve">has not been performed after 6 and 9 months, as it is planned to be measured only after 24 months. </w:t>
            </w:r>
          </w:p>
        </w:tc>
        <w:tc>
          <w:tcPr>
            <w:tcW w:w="1417" w:type="dxa"/>
          </w:tcPr>
          <w:p w14:paraId="77F0E3C2" w14:textId="77777777" w:rsidR="00AE4FB2" w:rsidRPr="00566EAD" w:rsidRDefault="00AE4FB2" w:rsidP="00AE4FB2">
            <w:pPr>
              <w:rPr>
                <w:rFonts w:eastAsia="Calibri"/>
                <w:sz w:val="18"/>
                <w:szCs w:val="18"/>
              </w:rPr>
            </w:pPr>
            <w:r w:rsidRPr="00566EAD">
              <w:rPr>
                <w:rFonts w:eastAsia="Calibri"/>
                <w:sz w:val="18"/>
                <w:szCs w:val="18"/>
              </w:rPr>
              <w:lastRenderedPageBreak/>
              <w:t>E. Servajean, 2021, report 20-30-17-ES Interim</w:t>
            </w:r>
          </w:p>
        </w:tc>
        <w:tc>
          <w:tcPr>
            <w:tcW w:w="1701" w:type="dxa"/>
          </w:tcPr>
          <w:p w14:paraId="6F5E93F1" w14:textId="77777777" w:rsidR="00AE4FB2" w:rsidRPr="00FE3F77" w:rsidRDefault="00AE4FB2" w:rsidP="00AE4FB2">
            <w:pPr>
              <w:rPr>
                <w:rFonts w:eastAsia="Calibri"/>
                <w:sz w:val="18"/>
                <w:szCs w:val="18"/>
              </w:rPr>
            </w:pPr>
            <w:r w:rsidRPr="00FE3F77">
              <w:rPr>
                <w:rFonts w:eastAsia="Calibri"/>
                <w:sz w:val="18"/>
                <w:szCs w:val="18"/>
              </w:rPr>
              <w:t xml:space="preserve">The degradation of the active content is &gt;10%. </w:t>
            </w:r>
          </w:p>
          <w:p w14:paraId="1A5E782B" w14:textId="77777777" w:rsidR="00AE4FB2" w:rsidRPr="00FE3F77" w:rsidRDefault="00AE4FB2" w:rsidP="00AE4FB2">
            <w:pPr>
              <w:rPr>
                <w:rFonts w:eastAsia="Calibri"/>
                <w:sz w:val="18"/>
                <w:szCs w:val="18"/>
              </w:rPr>
            </w:pPr>
            <w:r w:rsidRPr="00FE3F77">
              <w:rPr>
                <w:rFonts w:eastAsia="Calibri"/>
                <w:sz w:val="18"/>
                <w:szCs w:val="18"/>
              </w:rPr>
              <w:t xml:space="preserve">However, at the November 2019 WG APCP, it was agreed that the shelf life of the products (Tf: final time corresponding to the shelf life of the product) </w:t>
            </w:r>
            <w:r w:rsidRPr="00FE3F77">
              <w:rPr>
                <w:rFonts w:eastAsia="Calibri"/>
                <w:sz w:val="18"/>
                <w:szCs w:val="18"/>
              </w:rPr>
              <w:lastRenderedPageBreak/>
              <w:t>should be set for a maximum of 50% degradation of active chlorine.</w:t>
            </w:r>
          </w:p>
          <w:p w14:paraId="3534C796" w14:textId="77777777" w:rsidR="00AE4FB2" w:rsidRPr="00FE3F77" w:rsidRDefault="00AE4FB2" w:rsidP="00AE4FB2">
            <w:pPr>
              <w:rPr>
                <w:rFonts w:eastAsia="Calibri"/>
                <w:sz w:val="18"/>
                <w:szCs w:val="18"/>
              </w:rPr>
            </w:pPr>
          </w:p>
          <w:p w14:paraId="44D9A7A6" w14:textId="77777777" w:rsidR="00AE4FB2" w:rsidRPr="00FE3F77" w:rsidRDefault="00AE4FB2" w:rsidP="00AE4FB2">
            <w:pPr>
              <w:rPr>
                <w:rFonts w:eastAsia="Calibri"/>
                <w:sz w:val="18"/>
                <w:szCs w:val="18"/>
              </w:rPr>
            </w:pPr>
            <w:r w:rsidRPr="00FE3F77">
              <w:rPr>
                <w:rFonts w:eastAsia="Calibri"/>
                <w:sz w:val="18"/>
                <w:szCs w:val="18"/>
              </w:rPr>
              <w:t>Therefore, the product co</w:t>
            </w:r>
            <w:r w:rsidRPr="0013582D">
              <w:rPr>
                <w:rFonts w:eastAsia="Calibri"/>
                <w:sz w:val="18"/>
                <w:szCs w:val="18"/>
              </w:rPr>
              <w:t xml:space="preserve">uld be considered stable after </w:t>
            </w:r>
            <w:r>
              <w:rPr>
                <w:rFonts w:eastAsia="Calibri"/>
                <w:sz w:val="18"/>
                <w:szCs w:val="18"/>
              </w:rPr>
              <w:t>9</w:t>
            </w:r>
            <w:r w:rsidRPr="00FE3F77">
              <w:rPr>
                <w:rFonts w:eastAsia="Calibri"/>
                <w:sz w:val="18"/>
                <w:szCs w:val="18"/>
              </w:rPr>
              <w:t xml:space="preserve"> months at ambient temperature, providing that efficacy tests are acceptable.</w:t>
            </w:r>
          </w:p>
          <w:p w14:paraId="6D016331" w14:textId="77777777" w:rsidR="00AE4FB2" w:rsidRPr="00FE3F77" w:rsidRDefault="00AE4FB2" w:rsidP="00AE4FB2">
            <w:pPr>
              <w:rPr>
                <w:rFonts w:eastAsia="Calibri"/>
                <w:sz w:val="18"/>
                <w:szCs w:val="18"/>
              </w:rPr>
            </w:pPr>
          </w:p>
          <w:p w14:paraId="69475179" w14:textId="77777777" w:rsidR="00AE4FB2" w:rsidRDefault="00AE4FB2" w:rsidP="00AE4FB2">
            <w:pPr>
              <w:rPr>
                <w:rFonts w:eastAsia="Calibri"/>
                <w:sz w:val="18"/>
                <w:szCs w:val="18"/>
              </w:rPr>
            </w:pPr>
            <w:r w:rsidRPr="00FE3F77">
              <w:rPr>
                <w:rFonts w:eastAsia="Calibri"/>
                <w:sz w:val="18"/>
                <w:szCs w:val="18"/>
              </w:rPr>
              <w:t>Chlorate content is higher than the maximum content set in the regulation (sodium chlorate: ≤5.4% of available chlorine) after storage. Please refer to human health section regarding conclusion on chlorate content.</w:t>
            </w:r>
          </w:p>
          <w:p w14:paraId="700D86C4" w14:textId="77777777" w:rsidR="00AE4FB2" w:rsidRDefault="00AE4FB2" w:rsidP="00AE4FB2">
            <w:pPr>
              <w:rPr>
                <w:rFonts w:eastAsia="Calibri"/>
                <w:sz w:val="18"/>
                <w:szCs w:val="18"/>
              </w:rPr>
            </w:pPr>
          </w:p>
          <w:p w14:paraId="51F7F80D" w14:textId="77777777" w:rsidR="00AE4FB2" w:rsidRPr="00566EAD" w:rsidRDefault="00AE4FB2" w:rsidP="00AE4FB2">
            <w:pPr>
              <w:rPr>
                <w:rFonts w:eastAsia="Calibri"/>
                <w:sz w:val="18"/>
                <w:szCs w:val="18"/>
              </w:rPr>
            </w:pPr>
            <w:r>
              <w:rPr>
                <w:rFonts w:eastAsia="Calibri"/>
                <w:sz w:val="18"/>
                <w:szCs w:val="18"/>
              </w:rPr>
              <w:t xml:space="preserve">Moeover, it should be noted that the </w:t>
            </w:r>
            <w:r w:rsidRPr="0098744B">
              <w:rPr>
                <w:rFonts w:eastAsia="Calibri"/>
                <w:sz w:val="18"/>
                <w:szCs w:val="18"/>
              </w:rPr>
              <w:t>spray particles size distribution</w:t>
            </w:r>
            <w:r>
              <w:rPr>
                <w:rFonts w:eastAsia="Calibri"/>
                <w:sz w:val="18"/>
                <w:szCs w:val="18"/>
              </w:rPr>
              <w:t xml:space="preserve"> after </w:t>
            </w:r>
            <w:r>
              <w:rPr>
                <w:rFonts w:eastAsia="Calibri"/>
                <w:sz w:val="18"/>
                <w:szCs w:val="18"/>
              </w:rPr>
              <w:lastRenderedPageBreak/>
              <w:t>storage is missing.</w:t>
            </w:r>
          </w:p>
        </w:tc>
      </w:tr>
      <w:tr w:rsidR="00AE4FB2" w:rsidRPr="00566EAD" w14:paraId="616804C4" w14:textId="77777777" w:rsidTr="7168C309">
        <w:tc>
          <w:tcPr>
            <w:tcW w:w="2270" w:type="dxa"/>
            <w:vMerge/>
          </w:tcPr>
          <w:p w14:paraId="17B6B86F" w14:textId="77777777" w:rsidR="00AE4FB2" w:rsidRPr="00566EAD" w:rsidRDefault="00AE4FB2" w:rsidP="00AE4FB2">
            <w:pPr>
              <w:rPr>
                <w:rFonts w:eastAsia="Calibri"/>
                <w:sz w:val="18"/>
                <w:szCs w:val="18"/>
              </w:rPr>
            </w:pPr>
          </w:p>
        </w:tc>
        <w:tc>
          <w:tcPr>
            <w:tcW w:w="1344" w:type="dxa"/>
          </w:tcPr>
          <w:p w14:paraId="57CE48A0" w14:textId="77777777" w:rsidR="00AE4FB2" w:rsidRPr="00566EAD" w:rsidRDefault="00AE4FB2" w:rsidP="00AE4FB2">
            <w:pPr>
              <w:rPr>
                <w:rFonts w:eastAsia="Calibri"/>
                <w:sz w:val="18"/>
                <w:szCs w:val="18"/>
              </w:rPr>
            </w:pPr>
            <w:r w:rsidRPr="00566EAD">
              <w:rPr>
                <w:rFonts w:eastAsia="Calibri"/>
                <w:sz w:val="18"/>
                <w:szCs w:val="18"/>
              </w:rPr>
              <w:t>GIFAP monograph no.17</w:t>
            </w:r>
          </w:p>
          <w:p w14:paraId="1FC4F4D9" w14:textId="77777777" w:rsidR="00AE4FB2" w:rsidRPr="00566EAD" w:rsidRDefault="00AE4FB2" w:rsidP="00AE4FB2">
            <w:pPr>
              <w:rPr>
                <w:rFonts w:eastAsia="Calibri"/>
                <w:sz w:val="18"/>
                <w:szCs w:val="18"/>
              </w:rPr>
            </w:pPr>
          </w:p>
          <w:p w14:paraId="61F1F0B0" w14:textId="77777777" w:rsidR="00AE4FB2" w:rsidRPr="00566EAD" w:rsidRDefault="00AE4FB2" w:rsidP="00AE4FB2">
            <w:pPr>
              <w:rPr>
                <w:rFonts w:eastAsia="Calibri"/>
                <w:sz w:val="18"/>
                <w:szCs w:val="18"/>
              </w:rPr>
            </w:pPr>
            <w:r w:rsidRPr="00566EAD">
              <w:rPr>
                <w:rFonts w:eastAsia="Calibri"/>
                <w:sz w:val="18"/>
                <w:szCs w:val="18"/>
              </w:rPr>
              <w:t>CIPAC MT 187</w:t>
            </w:r>
          </w:p>
        </w:tc>
        <w:tc>
          <w:tcPr>
            <w:tcW w:w="2176" w:type="dxa"/>
          </w:tcPr>
          <w:p w14:paraId="19AB7132" w14:textId="77777777" w:rsidR="00AE4FB2" w:rsidRPr="00566EAD" w:rsidRDefault="00AE4FB2" w:rsidP="00AE4FB2">
            <w:pPr>
              <w:rPr>
                <w:rFonts w:eastAsia="Calibri"/>
                <w:sz w:val="18"/>
                <w:szCs w:val="18"/>
              </w:rPr>
            </w:pPr>
            <w:r w:rsidRPr="00566EAD">
              <w:rPr>
                <w:rFonts w:eastAsia="Calibri"/>
                <w:sz w:val="18"/>
                <w:szCs w:val="18"/>
              </w:rPr>
              <w:t>Meta SPC 3 (1.575% sodium hypochlorite)</w:t>
            </w:r>
          </w:p>
        </w:tc>
        <w:tc>
          <w:tcPr>
            <w:tcW w:w="6471" w:type="dxa"/>
          </w:tcPr>
          <w:p w14:paraId="61225C29" w14:textId="77777777" w:rsidR="00AE4FB2" w:rsidRPr="00566EAD" w:rsidRDefault="00AE4FB2" w:rsidP="00AE4FB2">
            <w:pPr>
              <w:rPr>
                <w:rFonts w:eastAsia="Calibri"/>
                <w:sz w:val="18"/>
                <w:szCs w:val="18"/>
              </w:rPr>
            </w:pPr>
            <w:r w:rsidRPr="00566EAD">
              <w:rPr>
                <w:rFonts w:eastAsia="Calibri"/>
                <w:sz w:val="18"/>
                <w:szCs w:val="18"/>
              </w:rPr>
              <w:t>Assessment of the spray particles size distribution after storage is ongoing (24-months storage at ambient temperature).</w:t>
            </w:r>
          </w:p>
        </w:tc>
        <w:tc>
          <w:tcPr>
            <w:tcW w:w="1417" w:type="dxa"/>
          </w:tcPr>
          <w:p w14:paraId="7E36784B" w14:textId="77777777" w:rsidR="00AE4FB2" w:rsidRPr="00566EAD" w:rsidRDefault="00AE4FB2" w:rsidP="00AE4FB2">
            <w:pPr>
              <w:rPr>
                <w:rFonts w:eastAsia="Calibri"/>
                <w:sz w:val="18"/>
                <w:szCs w:val="18"/>
              </w:rPr>
            </w:pPr>
            <w:r w:rsidRPr="00566EAD">
              <w:rPr>
                <w:rFonts w:eastAsia="Calibri"/>
                <w:sz w:val="18"/>
                <w:szCs w:val="18"/>
              </w:rPr>
              <w:t>P. Padilla, study 20-914015-001</w:t>
            </w:r>
          </w:p>
        </w:tc>
        <w:tc>
          <w:tcPr>
            <w:tcW w:w="1701" w:type="dxa"/>
          </w:tcPr>
          <w:p w14:paraId="0AB1C890" w14:textId="77777777" w:rsidR="00AE4FB2" w:rsidRPr="00566EAD" w:rsidRDefault="00AE4FB2" w:rsidP="00AE4FB2">
            <w:pPr>
              <w:rPr>
                <w:rFonts w:eastAsia="Calibri"/>
                <w:sz w:val="18"/>
                <w:szCs w:val="18"/>
              </w:rPr>
            </w:pPr>
            <w:r>
              <w:rPr>
                <w:rFonts w:eastAsia="Calibri"/>
                <w:sz w:val="18"/>
                <w:szCs w:val="18"/>
              </w:rPr>
              <w:t xml:space="preserve">The particles size distribution after storage should be provided in post-authorisation. </w:t>
            </w:r>
          </w:p>
        </w:tc>
      </w:tr>
      <w:tr w:rsidR="00AE4FB2" w:rsidRPr="0079626E" w14:paraId="60290C6B" w14:textId="77777777" w:rsidTr="7168C309">
        <w:tc>
          <w:tcPr>
            <w:tcW w:w="2270" w:type="dxa"/>
            <w:vMerge/>
          </w:tcPr>
          <w:p w14:paraId="6E8BC5D7" w14:textId="77777777" w:rsidR="00AE4FB2" w:rsidRPr="00566EAD" w:rsidRDefault="00AE4FB2" w:rsidP="00AE4FB2">
            <w:pPr>
              <w:rPr>
                <w:rFonts w:eastAsia="Calibri"/>
                <w:sz w:val="18"/>
                <w:szCs w:val="18"/>
              </w:rPr>
            </w:pPr>
          </w:p>
        </w:tc>
        <w:tc>
          <w:tcPr>
            <w:tcW w:w="1344" w:type="dxa"/>
          </w:tcPr>
          <w:p w14:paraId="0331C5DD" w14:textId="77777777" w:rsidR="00AE4FB2" w:rsidRPr="00566EAD" w:rsidRDefault="00AE4FB2" w:rsidP="00AE4FB2">
            <w:pPr>
              <w:rPr>
                <w:rFonts w:eastAsia="Calibri"/>
                <w:sz w:val="18"/>
                <w:szCs w:val="18"/>
              </w:rPr>
            </w:pPr>
            <w:r w:rsidRPr="00566EAD">
              <w:rPr>
                <w:rFonts w:eastAsia="Calibri"/>
                <w:sz w:val="18"/>
                <w:szCs w:val="18"/>
              </w:rPr>
              <w:t>GIFAP monograph no.17</w:t>
            </w:r>
          </w:p>
          <w:p w14:paraId="27807366" w14:textId="77777777" w:rsidR="00AE4FB2" w:rsidRPr="00566EAD" w:rsidRDefault="00AE4FB2" w:rsidP="00AE4FB2">
            <w:pPr>
              <w:rPr>
                <w:rFonts w:eastAsia="Calibri"/>
                <w:sz w:val="18"/>
                <w:szCs w:val="18"/>
              </w:rPr>
            </w:pPr>
          </w:p>
          <w:p w14:paraId="05D7C7CF" w14:textId="77777777" w:rsidR="00AE4FB2" w:rsidRPr="00566EAD" w:rsidRDefault="00AE4FB2" w:rsidP="00AE4FB2">
            <w:pPr>
              <w:rPr>
                <w:rFonts w:eastAsia="Calibri"/>
                <w:sz w:val="18"/>
                <w:szCs w:val="18"/>
              </w:rPr>
            </w:pPr>
            <w:r w:rsidRPr="00566EAD">
              <w:rPr>
                <w:rFonts w:eastAsia="Calibri"/>
                <w:sz w:val="18"/>
                <w:szCs w:val="18"/>
              </w:rPr>
              <w:t>Active chlorine: See section 2.2.5</w:t>
            </w:r>
          </w:p>
          <w:p w14:paraId="4218F9B6" w14:textId="77777777" w:rsidR="00AE4FB2" w:rsidRPr="00566EAD" w:rsidRDefault="00AE4FB2" w:rsidP="00AE4FB2">
            <w:pPr>
              <w:rPr>
                <w:rFonts w:eastAsia="Calibri"/>
                <w:sz w:val="18"/>
                <w:szCs w:val="18"/>
              </w:rPr>
            </w:pPr>
          </w:p>
          <w:p w14:paraId="533086B8" w14:textId="77777777" w:rsidR="00AE4FB2" w:rsidRPr="00566EAD" w:rsidRDefault="00AE4FB2" w:rsidP="00AE4FB2">
            <w:pPr>
              <w:rPr>
                <w:rFonts w:eastAsia="Calibri"/>
                <w:sz w:val="18"/>
                <w:szCs w:val="18"/>
              </w:rPr>
            </w:pPr>
            <w:r w:rsidRPr="00566EAD">
              <w:rPr>
                <w:rFonts w:eastAsia="Calibri"/>
                <w:sz w:val="18"/>
                <w:szCs w:val="18"/>
              </w:rPr>
              <w:t>Chlorate: See section 2.2.5</w:t>
            </w:r>
          </w:p>
          <w:p w14:paraId="07AD2540" w14:textId="77777777" w:rsidR="00AE4FB2" w:rsidRPr="00566EAD" w:rsidRDefault="00AE4FB2" w:rsidP="00AE4FB2">
            <w:pPr>
              <w:rPr>
                <w:rFonts w:eastAsia="Calibri"/>
                <w:sz w:val="18"/>
                <w:szCs w:val="18"/>
              </w:rPr>
            </w:pPr>
          </w:p>
          <w:p w14:paraId="187ACB04" w14:textId="77777777" w:rsidR="00AE4FB2" w:rsidRPr="00566EAD" w:rsidRDefault="00AE4FB2" w:rsidP="00AE4FB2">
            <w:pPr>
              <w:rPr>
                <w:rFonts w:eastAsia="Calibri"/>
                <w:sz w:val="18"/>
                <w:szCs w:val="18"/>
              </w:rPr>
            </w:pPr>
            <w:r w:rsidRPr="00566EAD">
              <w:rPr>
                <w:rFonts w:eastAsia="Calibri"/>
                <w:sz w:val="18"/>
                <w:szCs w:val="18"/>
              </w:rPr>
              <w:t>Appearance and packaging: visual observation</w:t>
            </w:r>
          </w:p>
          <w:p w14:paraId="39CB05DC" w14:textId="77777777" w:rsidR="00AE4FB2" w:rsidRPr="00566EAD" w:rsidRDefault="00AE4FB2" w:rsidP="00AE4FB2">
            <w:pPr>
              <w:rPr>
                <w:rFonts w:eastAsia="Calibri"/>
                <w:sz w:val="18"/>
                <w:szCs w:val="18"/>
              </w:rPr>
            </w:pPr>
          </w:p>
          <w:p w14:paraId="3CACA59C" w14:textId="77777777" w:rsidR="00AE4FB2" w:rsidRPr="00566EAD" w:rsidRDefault="00AE4FB2" w:rsidP="00AE4FB2">
            <w:pPr>
              <w:rPr>
                <w:rFonts w:eastAsia="Calibri"/>
                <w:sz w:val="18"/>
                <w:szCs w:val="18"/>
              </w:rPr>
            </w:pPr>
            <w:r w:rsidRPr="00566EAD">
              <w:rPr>
                <w:rFonts w:eastAsia="Calibri"/>
                <w:sz w:val="18"/>
                <w:szCs w:val="18"/>
              </w:rPr>
              <w:t>pH: CIPAC MT 75.3</w:t>
            </w:r>
          </w:p>
          <w:p w14:paraId="465A1F99" w14:textId="77777777" w:rsidR="00AE4FB2" w:rsidRPr="00566EAD" w:rsidRDefault="00AE4FB2" w:rsidP="00AE4FB2">
            <w:pPr>
              <w:rPr>
                <w:rFonts w:eastAsia="Calibri"/>
                <w:sz w:val="18"/>
                <w:szCs w:val="18"/>
              </w:rPr>
            </w:pPr>
          </w:p>
          <w:p w14:paraId="0A7B06D4" w14:textId="77777777" w:rsidR="00AE4FB2" w:rsidRPr="00566EAD" w:rsidRDefault="00AE4FB2" w:rsidP="00AE4FB2">
            <w:pPr>
              <w:rPr>
                <w:rFonts w:eastAsia="Calibri"/>
                <w:sz w:val="18"/>
                <w:szCs w:val="18"/>
              </w:rPr>
            </w:pPr>
            <w:r w:rsidRPr="00566EAD">
              <w:rPr>
                <w:rFonts w:eastAsia="Calibri"/>
                <w:sz w:val="18"/>
                <w:szCs w:val="18"/>
              </w:rPr>
              <w:t>Alkalinity: CIPAC MT 191</w:t>
            </w:r>
          </w:p>
          <w:p w14:paraId="2CC1A91E" w14:textId="77777777" w:rsidR="00AE4FB2" w:rsidRPr="00566EAD" w:rsidRDefault="00AE4FB2" w:rsidP="00AE4FB2">
            <w:pPr>
              <w:rPr>
                <w:rFonts w:eastAsia="Calibri"/>
                <w:sz w:val="18"/>
                <w:szCs w:val="18"/>
              </w:rPr>
            </w:pPr>
          </w:p>
          <w:p w14:paraId="1C819CEC" w14:textId="77777777" w:rsidR="00AE4FB2" w:rsidRPr="00566EAD" w:rsidRDefault="00AE4FB2" w:rsidP="00AE4FB2">
            <w:pPr>
              <w:rPr>
                <w:rFonts w:eastAsia="Calibri"/>
                <w:sz w:val="18"/>
                <w:szCs w:val="18"/>
              </w:rPr>
            </w:pPr>
            <w:r w:rsidRPr="00566EAD">
              <w:rPr>
                <w:rFonts w:eastAsia="Calibri"/>
                <w:sz w:val="18"/>
                <w:szCs w:val="18"/>
              </w:rPr>
              <w:lastRenderedPageBreak/>
              <w:t>Dilution stability: CIPAC MT 41.1</w:t>
            </w:r>
          </w:p>
          <w:p w14:paraId="336DC5FA" w14:textId="77777777" w:rsidR="00AE4FB2" w:rsidRPr="00566EAD" w:rsidRDefault="00AE4FB2" w:rsidP="00AE4FB2">
            <w:pPr>
              <w:rPr>
                <w:rFonts w:eastAsia="Calibri"/>
                <w:sz w:val="18"/>
                <w:szCs w:val="18"/>
              </w:rPr>
            </w:pPr>
          </w:p>
          <w:p w14:paraId="1550E329" w14:textId="77777777" w:rsidR="00AE4FB2" w:rsidRPr="00566EAD" w:rsidRDefault="00AE4FB2" w:rsidP="00AE4FB2">
            <w:pPr>
              <w:rPr>
                <w:rFonts w:eastAsia="Calibri"/>
                <w:sz w:val="18"/>
                <w:szCs w:val="18"/>
              </w:rPr>
            </w:pPr>
            <w:r w:rsidRPr="00566EAD">
              <w:rPr>
                <w:rFonts w:eastAsia="Calibri"/>
                <w:sz w:val="18"/>
                <w:szCs w:val="18"/>
              </w:rPr>
              <w:t>Persistent foaming: CIPAC MT 47.3</w:t>
            </w:r>
          </w:p>
        </w:tc>
        <w:tc>
          <w:tcPr>
            <w:tcW w:w="2176" w:type="dxa"/>
          </w:tcPr>
          <w:p w14:paraId="5B275F7B" w14:textId="77777777" w:rsidR="00AE4FB2" w:rsidRPr="00566EAD" w:rsidRDefault="00AE4FB2" w:rsidP="00AE4FB2">
            <w:pPr>
              <w:rPr>
                <w:rFonts w:eastAsia="Calibri"/>
                <w:sz w:val="18"/>
                <w:szCs w:val="18"/>
              </w:rPr>
            </w:pPr>
            <w:r w:rsidRPr="00566EAD">
              <w:rPr>
                <w:rFonts w:eastAsia="Calibri"/>
                <w:sz w:val="18"/>
                <w:szCs w:val="18"/>
              </w:rPr>
              <w:lastRenderedPageBreak/>
              <w:t>Meta SPC 5 (5.145% sodium hypochlorite)</w:t>
            </w:r>
          </w:p>
        </w:tc>
        <w:tc>
          <w:tcPr>
            <w:tcW w:w="6471" w:type="dxa"/>
          </w:tcPr>
          <w:p w14:paraId="1086C562" w14:textId="77777777" w:rsidR="00AE4FB2" w:rsidRDefault="00AE4FB2" w:rsidP="00AE4FB2">
            <w:pPr>
              <w:rPr>
                <w:rFonts w:eastAsia="Calibri"/>
                <w:sz w:val="18"/>
                <w:szCs w:val="18"/>
              </w:rPr>
            </w:pPr>
            <w:r w:rsidRPr="00566EAD">
              <w:rPr>
                <w:rFonts w:eastAsia="Calibri"/>
                <w:sz w:val="18"/>
                <w:szCs w:val="18"/>
              </w:rPr>
              <w:t>Storage at ambient temperature for 8 months.</w:t>
            </w:r>
          </w:p>
          <w:p w14:paraId="1D4EEFF5" w14:textId="77777777" w:rsidR="00AE4FB2" w:rsidRDefault="00AE4FB2" w:rsidP="00AE4FB2">
            <w:pPr>
              <w:rPr>
                <w:rFonts w:eastAsia="Calibri"/>
                <w:sz w:val="18"/>
                <w:szCs w:val="18"/>
              </w:rPr>
            </w:pPr>
            <w:r w:rsidRPr="00E9656B">
              <w:rPr>
                <w:rFonts w:eastAsia="Calibri"/>
                <w:sz w:val="18"/>
                <w:szCs w:val="18"/>
              </w:rPr>
              <w:t>Th</w:t>
            </w:r>
            <w:r>
              <w:rPr>
                <w:rFonts w:eastAsia="Calibri"/>
                <w:sz w:val="18"/>
                <w:szCs w:val="18"/>
              </w:rPr>
              <w:t>e test item was stored in HDPE 5L cans</w:t>
            </w:r>
            <w:r w:rsidRPr="00E9656B">
              <w:rPr>
                <w:rFonts w:eastAsia="Calibri"/>
                <w:sz w:val="18"/>
                <w:szCs w:val="18"/>
              </w:rPr>
              <w:t xml:space="preserve"> at 18-22°C protected from light.</w:t>
            </w:r>
          </w:p>
          <w:p w14:paraId="78585C0C" w14:textId="77777777" w:rsidR="00AE4FB2" w:rsidRDefault="00AE4FB2" w:rsidP="00AE4FB2">
            <w:pPr>
              <w:rPr>
                <w:rFonts w:eastAsia="Calibri"/>
                <w:sz w:val="18"/>
                <w:szCs w:val="18"/>
              </w:rPr>
            </w:pPr>
          </w:p>
          <w:tbl>
            <w:tblPr>
              <w:tblW w:w="6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453"/>
              <w:gridCol w:w="1558"/>
              <w:gridCol w:w="1590"/>
            </w:tblGrid>
            <w:tr w:rsidR="00AE4FB2" w:rsidRPr="00566EAD" w14:paraId="70A9BFDE" w14:textId="77777777" w:rsidTr="7168C309">
              <w:trPr>
                <w:trHeight w:val="203"/>
              </w:trPr>
              <w:tc>
                <w:tcPr>
                  <w:tcW w:w="1598" w:type="dxa"/>
                  <w:shd w:val="clear" w:color="auto" w:fill="auto"/>
                  <w:hideMark/>
                </w:tcPr>
                <w:p w14:paraId="70D03496" w14:textId="77777777" w:rsidR="00AE4FB2" w:rsidRPr="00566EAD" w:rsidRDefault="00AE4FB2" w:rsidP="00AE4FB2">
                  <w:pPr>
                    <w:widowControl w:val="0"/>
                    <w:tabs>
                      <w:tab w:val="left" w:pos="2835"/>
                      <w:tab w:val="left" w:pos="6804"/>
                    </w:tabs>
                    <w:spacing w:before="60"/>
                    <w:ind w:left="74"/>
                    <w:jc w:val="center"/>
                    <w:rPr>
                      <w:smallCaps/>
                      <w:sz w:val="18"/>
                      <w:szCs w:val="18"/>
                      <w:lang w:eastAsia="fr-FR"/>
                    </w:rPr>
                  </w:pPr>
                  <w:r w:rsidRPr="00566EAD">
                    <w:rPr>
                      <w:smallCaps/>
                      <w:sz w:val="18"/>
                      <w:szCs w:val="18"/>
                    </w:rPr>
                    <w:t>Results</w:t>
                  </w:r>
                </w:p>
              </w:tc>
              <w:tc>
                <w:tcPr>
                  <w:tcW w:w="1453" w:type="dxa"/>
                  <w:shd w:val="clear" w:color="auto" w:fill="auto"/>
                  <w:hideMark/>
                </w:tcPr>
                <w:p w14:paraId="7E7E64FC"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Upon receipt</w:t>
                  </w:r>
                </w:p>
              </w:tc>
              <w:tc>
                <w:tcPr>
                  <w:tcW w:w="1558" w:type="dxa"/>
                  <w:shd w:val="clear" w:color="auto" w:fill="auto"/>
                  <w:hideMark/>
                </w:tcPr>
                <w:p w14:paraId="51F5198C" w14:textId="77777777" w:rsidR="00AE4FB2" w:rsidRPr="00566EAD" w:rsidRDefault="00AE4FB2" w:rsidP="00AE4FB2">
                  <w:pPr>
                    <w:widowControl w:val="0"/>
                    <w:tabs>
                      <w:tab w:val="left" w:pos="2835"/>
                      <w:tab w:val="left" w:pos="6804"/>
                    </w:tabs>
                    <w:spacing w:before="60"/>
                    <w:jc w:val="center"/>
                    <w:rPr>
                      <w:smallCaps/>
                      <w:sz w:val="18"/>
                      <w:szCs w:val="18"/>
                    </w:rPr>
                  </w:pPr>
                  <w:r>
                    <w:rPr>
                      <w:smallCaps/>
                      <w:sz w:val="18"/>
                      <w:szCs w:val="18"/>
                    </w:rPr>
                    <w:t>After 3</w:t>
                  </w:r>
                  <w:r w:rsidRPr="00566EAD">
                    <w:rPr>
                      <w:smallCaps/>
                      <w:sz w:val="18"/>
                      <w:szCs w:val="18"/>
                    </w:rPr>
                    <w:t xml:space="preserve"> months</w:t>
                  </w:r>
                </w:p>
              </w:tc>
              <w:tc>
                <w:tcPr>
                  <w:tcW w:w="1590" w:type="dxa"/>
                  <w:shd w:val="clear" w:color="auto" w:fill="auto"/>
                  <w:hideMark/>
                </w:tcPr>
                <w:p w14:paraId="42E1EF65" w14:textId="77777777" w:rsidR="00AE4FB2" w:rsidRPr="00566EAD" w:rsidRDefault="00AE4FB2" w:rsidP="00AE4FB2">
                  <w:pPr>
                    <w:widowControl w:val="0"/>
                    <w:tabs>
                      <w:tab w:val="left" w:pos="2835"/>
                      <w:tab w:val="left" w:pos="6804"/>
                    </w:tabs>
                    <w:spacing w:before="60"/>
                    <w:jc w:val="center"/>
                    <w:rPr>
                      <w:smallCaps/>
                      <w:sz w:val="18"/>
                      <w:szCs w:val="18"/>
                    </w:rPr>
                  </w:pPr>
                  <w:r>
                    <w:rPr>
                      <w:smallCaps/>
                      <w:sz w:val="18"/>
                      <w:szCs w:val="18"/>
                    </w:rPr>
                    <w:t>After 5.5</w:t>
                  </w:r>
                  <w:r w:rsidRPr="00566EAD">
                    <w:rPr>
                      <w:smallCaps/>
                      <w:sz w:val="18"/>
                      <w:szCs w:val="18"/>
                    </w:rPr>
                    <w:t xml:space="preserve"> months</w:t>
                  </w:r>
                </w:p>
              </w:tc>
            </w:tr>
            <w:tr w:rsidR="00AE4FB2" w:rsidRPr="00566EAD" w14:paraId="79C9AB6D" w14:textId="77777777" w:rsidTr="7168C309">
              <w:trPr>
                <w:trHeight w:val="781"/>
              </w:trPr>
              <w:tc>
                <w:tcPr>
                  <w:tcW w:w="1598" w:type="dxa"/>
                  <w:shd w:val="clear" w:color="auto" w:fill="auto"/>
                  <w:hideMark/>
                </w:tcPr>
                <w:p w14:paraId="3B32A11C"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Active chlorine</w:t>
                  </w:r>
                </w:p>
              </w:tc>
              <w:tc>
                <w:tcPr>
                  <w:tcW w:w="1453" w:type="dxa"/>
                  <w:shd w:val="clear" w:color="auto" w:fill="auto"/>
                  <w:hideMark/>
                </w:tcPr>
                <w:p w14:paraId="205B739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48.2 g/kg</w:t>
                  </w:r>
                </w:p>
              </w:tc>
              <w:tc>
                <w:tcPr>
                  <w:tcW w:w="1558" w:type="dxa"/>
                  <w:shd w:val="clear" w:color="auto" w:fill="auto"/>
                  <w:hideMark/>
                </w:tcPr>
                <w:p w14:paraId="6F6DEEB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34.2 g/kg</w:t>
                  </w:r>
                </w:p>
                <w:p w14:paraId="676D0A7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(70.8% of initial)</w:t>
                  </w:r>
                </w:p>
              </w:tc>
              <w:tc>
                <w:tcPr>
                  <w:tcW w:w="1590" w:type="dxa"/>
                  <w:shd w:val="clear" w:color="auto" w:fill="auto"/>
                  <w:hideMark/>
                </w:tcPr>
                <w:p w14:paraId="5D38A6B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32.0 g/kg</w:t>
                  </w:r>
                </w:p>
                <w:p w14:paraId="6161A37C"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(66.4% of initial)</w:t>
                  </w:r>
                </w:p>
              </w:tc>
            </w:tr>
            <w:tr w:rsidR="00AE4FB2" w:rsidRPr="00566EAD" w14:paraId="03B6933D" w14:textId="77777777" w:rsidTr="7168C309">
              <w:trPr>
                <w:trHeight w:val="769"/>
              </w:trPr>
              <w:tc>
                <w:tcPr>
                  <w:tcW w:w="1598" w:type="dxa"/>
                  <w:shd w:val="clear" w:color="auto" w:fill="auto"/>
                  <w:hideMark/>
                </w:tcPr>
                <w:p w14:paraId="48C27D91"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Chlorate</w:t>
                  </w:r>
                </w:p>
              </w:tc>
              <w:tc>
                <w:tcPr>
                  <w:tcW w:w="1453" w:type="dxa"/>
                  <w:shd w:val="clear" w:color="auto" w:fill="auto"/>
                  <w:hideMark/>
                </w:tcPr>
                <w:p w14:paraId="6857FF03"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2.48 g/kg</w:t>
                  </w:r>
                </w:p>
              </w:tc>
              <w:tc>
                <w:tcPr>
                  <w:tcW w:w="1558" w:type="dxa"/>
                  <w:shd w:val="clear" w:color="auto" w:fill="auto"/>
                  <w:hideMark/>
                </w:tcPr>
                <w:p w14:paraId="12DF000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3.71 g/kg</w:t>
                  </w:r>
                </w:p>
              </w:tc>
              <w:tc>
                <w:tcPr>
                  <w:tcW w:w="1590" w:type="dxa"/>
                  <w:shd w:val="clear" w:color="auto" w:fill="auto"/>
                  <w:hideMark/>
                </w:tcPr>
                <w:p w14:paraId="1011535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4.93 g/kg</w:t>
                  </w:r>
                </w:p>
              </w:tc>
            </w:tr>
            <w:tr w:rsidR="00AE4FB2" w:rsidRPr="00566EAD" w14:paraId="516E8865" w14:textId="77777777" w:rsidTr="7168C309">
              <w:trPr>
                <w:trHeight w:val="769"/>
              </w:trPr>
              <w:tc>
                <w:tcPr>
                  <w:tcW w:w="1598" w:type="dxa"/>
                  <w:shd w:val="clear" w:color="auto" w:fill="auto"/>
                </w:tcPr>
                <w:p w14:paraId="0E3B36D9"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Sodium chlorate</w:t>
                  </w:r>
                </w:p>
              </w:tc>
              <w:tc>
                <w:tcPr>
                  <w:tcW w:w="1453" w:type="dxa"/>
                  <w:shd w:val="clear" w:color="auto" w:fill="auto"/>
                </w:tcPr>
                <w:p w14:paraId="10B3D25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3.2 g/kg</w:t>
                  </w:r>
                </w:p>
              </w:tc>
              <w:tc>
                <w:tcPr>
                  <w:tcW w:w="1558" w:type="dxa"/>
                  <w:shd w:val="clear" w:color="auto" w:fill="auto"/>
                </w:tcPr>
                <w:p w14:paraId="5D990D3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4.7 g/kg</w:t>
                  </w:r>
                </w:p>
              </w:tc>
              <w:tc>
                <w:tcPr>
                  <w:tcW w:w="1590" w:type="dxa"/>
                  <w:shd w:val="clear" w:color="auto" w:fill="auto"/>
                </w:tcPr>
                <w:p w14:paraId="539D37B2"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6.3 g/kg</w:t>
                  </w:r>
                </w:p>
              </w:tc>
            </w:tr>
            <w:tr w:rsidR="00AE4FB2" w:rsidRPr="00566EAD" w14:paraId="3332A0D3" w14:textId="77777777" w:rsidTr="7168C309">
              <w:trPr>
                <w:trHeight w:val="769"/>
              </w:trPr>
              <w:tc>
                <w:tcPr>
                  <w:tcW w:w="1598" w:type="dxa"/>
                  <w:shd w:val="clear" w:color="auto" w:fill="auto"/>
                </w:tcPr>
                <w:p w14:paraId="187377A4"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Sodium chlorate/available chlorine (%)</w:t>
                  </w:r>
                </w:p>
              </w:tc>
              <w:tc>
                <w:tcPr>
                  <w:tcW w:w="1453" w:type="dxa"/>
                  <w:shd w:val="clear" w:color="auto" w:fill="auto"/>
                </w:tcPr>
                <w:p w14:paraId="20C1861A"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6.5</w:t>
                  </w:r>
                </w:p>
              </w:tc>
              <w:tc>
                <w:tcPr>
                  <w:tcW w:w="1558" w:type="dxa"/>
                  <w:shd w:val="clear" w:color="auto" w:fill="auto"/>
                </w:tcPr>
                <w:p w14:paraId="3B425DC6" w14:textId="77777777" w:rsidR="00AE4FB2" w:rsidRDefault="00AE4FB2" w:rsidP="00AE4FB2">
                  <w:pPr>
                    <w:widowControl w:val="0"/>
                    <w:tabs>
                      <w:tab w:val="left" w:pos="2835"/>
                      <w:tab w:val="left" w:pos="6804"/>
                    </w:tabs>
                    <w:spacing w:before="60"/>
                    <w:jc w:val="center"/>
                    <w:rPr>
                      <w:bCs/>
                      <w:sz w:val="18"/>
                      <w:szCs w:val="18"/>
                    </w:rPr>
                  </w:pPr>
                  <w:r>
                    <w:rPr>
                      <w:bCs/>
                      <w:sz w:val="18"/>
                      <w:szCs w:val="18"/>
                    </w:rPr>
                    <w:t>13.8</w:t>
                  </w:r>
                </w:p>
              </w:tc>
              <w:tc>
                <w:tcPr>
                  <w:tcW w:w="1590" w:type="dxa"/>
                  <w:shd w:val="clear" w:color="auto" w:fill="auto"/>
                </w:tcPr>
                <w:p w14:paraId="7C1455F5" w14:textId="77777777" w:rsidR="00AE4FB2" w:rsidRDefault="00AE4FB2" w:rsidP="00AE4FB2">
                  <w:pPr>
                    <w:widowControl w:val="0"/>
                    <w:tabs>
                      <w:tab w:val="left" w:pos="2835"/>
                      <w:tab w:val="left" w:pos="6804"/>
                    </w:tabs>
                    <w:spacing w:before="60"/>
                    <w:jc w:val="center"/>
                    <w:rPr>
                      <w:bCs/>
                      <w:sz w:val="18"/>
                      <w:szCs w:val="18"/>
                    </w:rPr>
                  </w:pPr>
                  <w:r>
                    <w:rPr>
                      <w:bCs/>
                      <w:sz w:val="18"/>
                      <w:szCs w:val="18"/>
                    </w:rPr>
                    <w:t>19.6</w:t>
                  </w:r>
                </w:p>
              </w:tc>
            </w:tr>
            <w:tr w:rsidR="00AE4FB2" w:rsidRPr="00566EAD" w14:paraId="6731870C" w14:textId="77777777" w:rsidTr="7168C309">
              <w:trPr>
                <w:trHeight w:val="721"/>
              </w:trPr>
              <w:tc>
                <w:tcPr>
                  <w:tcW w:w="1598" w:type="dxa"/>
                  <w:shd w:val="clear" w:color="auto" w:fill="auto"/>
                  <w:hideMark/>
                </w:tcPr>
                <w:p w14:paraId="38508C34"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Appearance</w:t>
                  </w:r>
                </w:p>
              </w:tc>
              <w:tc>
                <w:tcPr>
                  <w:tcW w:w="1453" w:type="dxa"/>
                  <w:shd w:val="clear" w:color="auto" w:fill="auto"/>
                  <w:hideMark/>
                </w:tcPr>
                <w:p w14:paraId="051F80A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558" w:type="dxa"/>
                  <w:shd w:val="clear" w:color="auto" w:fill="auto"/>
                  <w:hideMark/>
                </w:tcPr>
                <w:p w14:paraId="249777B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590" w:type="dxa"/>
                  <w:shd w:val="clear" w:color="auto" w:fill="auto"/>
                  <w:hideMark/>
                </w:tcPr>
                <w:p w14:paraId="61D944C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r>
            <w:tr w:rsidR="00AE4FB2" w:rsidRPr="00566EAD" w14:paraId="7767E5FD" w14:textId="77777777" w:rsidTr="7168C309">
              <w:trPr>
                <w:trHeight w:val="709"/>
              </w:trPr>
              <w:tc>
                <w:tcPr>
                  <w:tcW w:w="1598" w:type="dxa"/>
                  <w:shd w:val="clear" w:color="auto" w:fill="auto"/>
                </w:tcPr>
                <w:p w14:paraId="7216CCFE"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lastRenderedPageBreak/>
                    <w:t>Packaging</w:t>
                  </w:r>
                </w:p>
              </w:tc>
              <w:tc>
                <w:tcPr>
                  <w:tcW w:w="1453" w:type="dxa"/>
                  <w:shd w:val="clear" w:color="auto" w:fill="auto"/>
                </w:tcPr>
                <w:p w14:paraId="6FC3333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58" w:type="dxa"/>
                  <w:shd w:val="clear" w:color="auto" w:fill="auto"/>
                </w:tcPr>
                <w:p w14:paraId="2E90CA6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c>
                <w:tcPr>
                  <w:tcW w:w="1590" w:type="dxa"/>
                  <w:shd w:val="clear" w:color="auto" w:fill="auto"/>
                </w:tcPr>
                <w:p w14:paraId="03B2A4C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r>
            <w:tr w:rsidR="00AE4FB2" w:rsidRPr="00566EAD" w14:paraId="7BD4343C" w14:textId="77777777" w:rsidTr="7168C309">
              <w:trPr>
                <w:trHeight w:val="276"/>
              </w:trPr>
              <w:tc>
                <w:tcPr>
                  <w:tcW w:w="1598" w:type="dxa"/>
                  <w:shd w:val="clear" w:color="auto" w:fill="auto"/>
                </w:tcPr>
                <w:p w14:paraId="67EF259A"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Weight loss</w:t>
                  </w:r>
                </w:p>
              </w:tc>
              <w:tc>
                <w:tcPr>
                  <w:tcW w:w="1453" w:type="dxa"/>
                  <w:shd w:val="clear" w:color="auto" w:fill="auto"/>
                </w:tcPr>
                <w:p w14:paraId="5C82672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58" w:type="dxa"/>
                  <w:shd w:val="clear" w:color="auto" w:fill="auto"/>
                </w:tcPr>
                <w:p w14:paraId="11BD083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w:t>
                  </w:r>
                </w:p>
              </w:tc>
              <w:tc>
                <w:tcPr>
                  <w:tcW w:w="1590" w:type="dxa"/>
                  <w:shd w:val="clear" w:color="auto" w:fill="auto"/>
                </w:tcPr>
                <w:p w14:paraId="1BF0B172"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w:t>
                  </w:r>
                </w:p>
              </w:tc>
            </w:tr>
            <w:tr w:rsidR="00AE4FB2" w:rsidRPr="00566EAD" w14:paraId="12D3D266" w14:textId="77777777" w:rsidTr="7168C309">
              <w:trPr>
                <w:trHeight w:val="505"/>
              </w:trPr>
              <w:tc>
                <w:tcPr>
                  <w:tcW w:w="1598" w:type="dxa"/>
                  <w:shd w:val="clear" w:color="auto" w:fill="auto"/>
                  <w:hideMark/>
                </w:tcPr>
                <w:p w14:paraId="16E4C920"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pH on neat item</w:t>
                  </w:r>
                </w:p>
              </w:tc>
              <w:tc>
                <w:tcPr>
                  <w:tcW w:w="1453" w:type="dxa"/>
                  <w:shd w:val="clear" w:color="auto" w:fill="auto"/>
                  <w:hideMark/>
                </w:tcPr>
                <w:p w14:paraId="620496AE"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12.4</w:t>
                  </w:r>
                </w:p>
              </w:tc>
              <w:tc>
                <w:tcPr>
                  <w:tcW w:w="1558" w:type="dxa"/>
                  <w:shd w:val="clear" w:color="auto" w:fill="auto"/>
                </w:tcPr>
                <w:p w14:paraId="65158B0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90" w:type="dxa"/>
                  <w:shd w:val="clear" w:color="auto" w:fill="auto"/>
                  <w:hideMark/>
                </w:tcPr>
                <w:p w14:paraId="06840C2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r>
            <w:tr w:rsidR="00AE4FB2" w:rsidRPr="00566EAD" w14:paraId="0F634696" w14:textId="77777777" w:rsidTr="7168C309">
              <w:trPr>
                <w:trHeight w:val="553"/>
              </w:trPr>
              <w:tc>
                <w:tcPr>
                  <w:tcW w:w="1598" w:type="dxa"/>
                  <w:shd w:val="clear" w:color="auto" w:fill="auto"/>
                  <w:hideMark/>
                </w:tcPr>
                <w:p w14:paraId="633B416F"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Free alkalinity</w:t>
                  </w:r>
                </w:p>
              </w:tc>
              <w:tc>
                <w:tcPr>
                  <w:tcW w:w="1453" w:type="dxa"/>
                  <w:shd w:val="clear" w:color="auto" w:fill="auto"/>
                  <w:hideMark/>
                </w:tcPr>
                <w:p w14:paraId="734A29DF"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0.20% NaOH w/w</w:t>
                  </w:r>
                </w:p>
              </w:tc>
              <w:tc>
                <w:tcPr>
                  <w:tcW w:w="1558" w:type="dxa"/>
                  <w:shd w:val="clear" w:color="auto" w:fill="auto"/>
                </w:tcPr>
                <w:p w14:paraId="7F35351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90" w:type="dxa"/>
                  <w:shd w:val="clear" w:color="auto" w:fill="auto"/>
                  <w:hideMark/>
                </w:tcPr>
                <w:p w14:paraId="37428E8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r>
            <w:tr w:rsidR="00AE4FB2" w:rsidRPr="00566EAD" w14:paraId="3527A1DB" w14:textId="77777777" w:rsidTr="7168C309">
              <w:trPr>
                <w:trHeight w:val="998"/>
              </w:trPr>
              <w:tc>
                <w:tcPr>
                  <w:tcW w:w="1598" w:type="dxa"/>
                  <w:shd w:val="clear" w:color="auto" w:fill="auto"/>
                  <w:hideMark/>
                </w:tcPr>
                <w:p w14:paraId="6E97A508"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Persistent foaming at 1.0% v/v in water</w:t>
                  </w:r>
                </w:p>
              </w:tc>
              <w:tc>
                <w:tcPr>
                  <w:tcW w:w="1453" w:type="dxa"/>
                  <w:shd w:val="clear" w:color="auto" w:fill="auto"/>
                  <w:hideMark/>
                </w:tcPr>
                <w:p w14:paraId="4AA31B1E"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60 mL of foam after 1 min (30%)</w:t>
                  </w:r>
                </w:p>
              </w:tc>
              <w:tc>
                <w:tcPr>
                  <w:tcW w:w="1558" w:type="dxa"/>
                  <w:shd w:val="clear" w:color="auto" w:fill="auto"/>
                </w:tcPr>
                <w:p w14:paraId="6E54276F"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N/A</w:t>
                  </w:r>
                </w:p>
              </w:tc>
              <w:tc>
                <w:tcPr>
                  <w:tcW w:w="1590" w:type="dxa"/>
                  <w:shd w:val="clear" w:color="auto" w:fill="auto"/>
                  <w:hideMark/>
                </w:tcPr>
                <w:p w14:paraId="2D79CFDA"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N/A</w:t>
                  </w:r>
                </w:p>
              </w:tc>
            </w:tr>
            <w:tr w:rsidR="00AE4FB2" w:rsidRPr="00566EAD" w14:paraId="67289507" w14:textId="77777777" w:rsidTr="7168C309">
              <w:trPr>
                <w:trHeight w:val="985"/>
              </w:trPr>
              <w:tc>
                <w:tcPr>
                  <w:tcW w:w="1598" w:type="dxa"/>
                  <w:shd w:val="clear" w:color="auto" w:fill="auto"/>
                  <w:hideMark/>
                </w:tcPr>
                <w:p w14:paraId="4C792939"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Persistent foaming at 4.0% v/v in water</w:t>
                  </w:r>
                </w:p>
              </w:tc>
              <w:tc>
                <w:tcPr>
                  <w:tcW w:w="1453" w:type="dxa"/>
                  <w:shd w:val="clear" w:color="auto" w:fill="auto"/>
                  <w:hideMark/>
                </w:tcPr>
                <w:p w14:paraId="5F2F414D"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82 mL of foam after 1 min (41%)</w:t>
                  </w:r>
                </w:p>
              </w:tc>
              <w:tc>
                <w:tcPr>
                  <w:tcW w:w="1558" w:type="dxa"/>
                  <w:shd w:val="clear" w:color="auto" w:fill="auto"/>
                </w:tcPr>
                <w:p w14:paraId="32E91FC2"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N/A</w:t>
                  </w:r>
                </w:p>
              </w:tc>
              <w:tc>
                <w:tcPr>
                  <w:tcW w:w="1590" w:type="dxa"/>
                  <w:shd w:val="clear" w:color="auto" w:fill="auto"/>
                  <w:hideMark/>
                </w:tcPr>
                <w:p w14:paraId="347427D3"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N/A</w:t>
                  </w:r>
                </w:p>
              </w:tc>
            </w:tr>
            <w:tr w:rsidR="00AE4FB2" w:rsidRPr="00566EAD" w14:paraId="3E9767B6" w14:textId="77777777" w:rsidTr="7168C309">
              <w:trPr>
                <w:trHeight w:val="937"/>
              </w:trPr>
              <w:tc>
                <w:tcPr>
                  <w:tcW w:w="1598" w:type="dxa"/>
                  <w:shd w:val="clear" w:color="auto" w:fill="auto"/>
                  <w:hideMark/>
                </w:tcPr>
                <w:p w14:paraId="1AEA2368"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Dilution stability in water at 4.0% v/v</w:t>
                  </w:r>
                </w:p>
              </w:tc>
              <w:tc>
                <w:tcPr>
                  <w:tcW w:w="1453" w:type="dxa"/>
                  <w:shd w:val="clear" w:color="auto" w:fill="auto"/>
                  <w:hideMark/>
                </w:tcPr>
                <w:p w14:paraId="235D1BE8"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c>
                <w:tcPr>
                  <w:tcW w:w="1558" w:type="dxa"/>
                  <w:shd w:val="clear" w:color="auto" w:fill="auto"/>
                </w:tcPr>
                <w:p w14:paraId="460465ED"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N/A</w:t>
                  </w:r>
                </w:p>
              </w:tc>
              <w:tc>
                <w:tcPr>
                  <w:tcW w:w="1590" w:type="dxa"/>
                  <w:shd w:val="clear" w:color="auto" w:fill="auto"/>
                  <w:hideMark/>
                </w:tcPr>
                <w:p w14:paraId="31C71C5A"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N/A</w:t>
                  </w:r>
                </w:p>
              </w:tc>
            </w:tr>
          </w:tbl>
          <w:p w14:paraId="517281BD" w14:textId="77777777" w:rsidR="00AE4FB2" w:rsidRPr="00566EAD" w:rsidRDefault="00AE4FB2" w:rsidP="00AE4FB2">
            <w:pPr>
              <w:rPr>
                <w:rFonts w:eastAsia="Calibri"/>
                <w:sz w:val="18"/>
                <w:szCs w:val="18"/>
              </w:rPr>
            </w:pPr>
          </w:p>
          <w:p w14:paraId="30E81A96" w14:textId="77777777" w:rsidR="00AE4FB2" w:rsidRPr="00566EAD" w:rsidRDefault="00AE4FB2" w:rsidP="00AE4FB2">
            <w:pPr>
              <w:rPr>
                <w:rFonts w:eastAsia="Calibri"/>
                <w:sz w:val="18"/>
                <w:szCs w:val="18"/>
              </w:rPr>
            </w:pPr>
          </w:p>
          <w:tbl>
            <w:tblPr>
              <w:tblW w:w="6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453"/>
              <w:gridCol w:w="1558"/>
              <w:gridCol w:w="1590"/>
            </w:tblGrid>
            <w:tr w:rsidR="00AE4FB2" w:rsidRPr="00566EAD" w14:paraId="7B3A572B" w14:textId="77777777" w:rsidTr="7168C309">
              <w:trPr>
                <w:trHeight w:val="203"/>
              </w:trPr>
              <w:tc>
                <w:tcPr>
                  <w:tcW w:w="1598" w:type="dxa"/>
                  <w:shd w:val="clear" w:color="auto" w:fill="auto"/>
                  <w:hideMark/>
                </w:tcPr>
                <w:p w14:paraId="5350A7AF" w14:textId="77777777" w:rsidR="00AE4FB2" w:rsidRPr="00566EAD" w:rsidRDefault="00AE4FB2" w:rsidP="00AE4FB2">
                  <w:pPr>
                    <w:widowControl w:val="0"/>
                    <w:tabs>
                      <w:tab w:val="left" w:pos="2835"/>
                      <w:tab w:val="left" w:pos="6804"/>
                    </w:tabs>
                    <w:spacing w:before="60"/>
                    <w:ind w:left="74"/>
                    <w:jc w:val="center"/>
                    <w:rPr>
                      <w:smallCaps/>
                      <w:sz w:val="18"/>
                      <w:szCs w:val="18"/>
                      <w:lang w:eastAsia="fr-FR"/>
                    </w:rPr>
                  </w:pPr>
                  <w:r w:rsidRPr="00566EAD">
                    <w:rPr>
                      <w:smallCaps/>
                      <w:sz w:val="18"/>
                      <w:szCs w:val="18"/>
                    </w:rPr>
                    <w:t>Results</w:t>
                  </w:r>
                </w:p>
              </w:tc>
              <w:tc>
                <w:tcPr>
                  <w:tcW w:w="1453" w:type="dxa"/>
                  <w:shd w:val="clear" w:color="auto" w:fill="auto"/>
                  <w:hideMark/>
                </w:tcPr>
                <w:p w14:paraId="583DD172"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Upon receipt</w:t>
                  </w:r>
                </w:p>
              </w:tc>
              <w:tc>
                <w:tcPr>
                  <w:tcW w:w="1558" w:type="dxa"/>
                  <w:shd w:val="clear" w:color="auto" w:fill="auto"/>
                  <w:hideMark/>
                </w:tcPr>
                <w:p w14:paraId="5698D954"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7 months</w:t>
                  </w:r>
                </w:p>
              </w:tc>
              <w:tc>
                <w:tcPr>
                  <w:tcW w:w="1590" w:type="dxa"/>
                  <w:shd w:val="clear" w:color="auto" w:fill="auto"/>
                  <w:hideMark/>
                </w:tcPr>
                <w:p w14:paraId="40D66054"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8 months</w:t>
                  </w:r>
                </w:p>
              </w:tc>
            </w:tr>
            <w:tr w:rsidR="00AE4FB2" w:rsidRPr="00566EAD" w14:paraId="1A43FEAC" w14:textId="77777777" w:rsidTr="7168C309">
              <w:trPr>
                <w:trHeight w:val="781"/>
              </w:trPr>
              <w:tc>
                <w:tcPr>
                  <w:tcW w:w="1598" w:type="dxa"/>
                  <w:shd w:val="clear" w:color="auto" w:fill="auto"/>
                  <w:hideMark/>
                </w:tcPr>
                <w:p w14:paraId="082F18F7"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Active chlorine</w:t>
                  </w:r>
                </w:p>
              </w:tc>
              <w:tc>
                <w:tcPr>
                  <w:tcW w:w="1453" w:type="dxa"/>
                  <w:shd w:val="clear" w:color="auto" w:fill="auto"/>
                  <w:hideMark/>
                </w:tcPr>
                <w:p w14:paraId="11DD777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48.2 g/kg</w:t>
                  </w:r>
                </w:p>
              </w:tc>
              <w:tc>
                <w:tcPr>
                  <w:tcW w:w="1558" w:type="dxa"/>
                  <w:shd w:val="clear" w:color="auto" w:fill="auto"/>
                  <w:hideMark/>
                </w:tcPr>
                <w:p w14:paraId="783C47B2"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32.0 g/kg</w:t>
                  </w:r>
                </w:p>
                <w:p w14:paraId="3B977E7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(66.3% of initial)</w:t>
                  </w:r>
                </w:p>
              </w:tc>
              <w:tc>
                <w:tcPr>
                  <w:tcW w:w="1590" w:type="dxa"/>
                  <w:shd w:val="clear" w:color="auto" w:fill="auto"/>
                  <w:hideMark/>
                </w:tcPr>
                <w:p w14:paraId="3DDB460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34.5 g/kg</w:t>
                  </w:r>
                </w:p>
                <w:p w14:paraId="2019D66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(71.6% of initial)</w:t>
                  </w:r>
                </w:p>
              </w:tc>
            </w:tr>
            <w:tr w:rsidR="00AE4FB2" w:rsidRPr="00566EAD" w14:paraId="0FDD93FC" w14:textId="77777777" w:rsidTr="7168C309">
              <w:trPr>
                <w:trHeight w:val="769"/>
              </w:trPr>
              <w:tc>
                <w:tcPr>
                  <w:tcW w:w="1598" w:type="dxa"/>
                  <w:shd w:val="clear" w:color="auto" w:fill="auto"/>
                  <w:hideMark/>
                </w:tcPr>
                <w:p w14:paraId="3D8DD59D"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z w:val="18"/>
                      <w:szCs w:val="18"/>
                    </w:rPr>
                    <w:t>Chlorate</w:t>
                  </w:r>
                </w:p>
              </w:tc>
              <w:tc>
                <w:tcPr>
                  <w:tcW w:w="1453" w:type="dxa"/>
                  <w:shd w:val="clear" w:color="auto" w:fill="auto"/>
                  <w:hideMark/>
                </w:tcPr>
                <w:p w14:paraId="0548CCA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2.48 g/kg</w:t>
                  </w:r>
                </w:p>
              </w:tc>
              <w:tc>
                <w:tcPr>
                  <w:tcW w:w="1558" w:type="dxa"/>
                  <w:shd w:val="clear" w:color="auto" w:fill="auto"/>
                  <w:hideMark/>
                </w:tcPr>
                <w:p w14:paraId="54E06D6C"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4.56 g/kg</w:t>
                  </w:r>
                </w:p>
                <w:p w14:paraId="40D2B601" w14:textId="77777777" w:rsidR="00AE4FB2" w:rsidRPr="00566EAD" w:rsidRDefault="00AE4FB2" w:rsidP="00AE4FB2">
                  <w:pPr>
                    <w:widowControl w:val="0"/>
                    <w:tabs>
                      <w:tab w:val="left" w:pos="2835"/>
                      <w:tab w:val="left" w:pos="6804"/>
                    </w:tabs>
                    <w:spacing w:before="60"/>
                    <w:jc w:val="center"/>
                    <w:rPr>
                      <w:bCs/>
                      <w:sz w:val="18"/>
                      <w:szCs w:val="18"/>
                    </w:rPr>
                  </w:pPr>
                </w:p>
              </w:tc>
              <w:tc>
                <w:tcPr>
                  <w:tcW w:w="1590" w:type="dxa"/>
                  <w:shd w:val="clear" w:color="auto" w:fill="auto"/>
                  <w:hideMark/>
                </w:tcPr>
                <w:p w14:paraId="6E9D222C"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3.84 g/kg</w:t>
                  </w:r>
                </w:p>
                <w:p w14:paraId="1D34DBB6" w14:textId="77777777" w:rsidR="00AE4FB2" w:rsidRPr="00566EAD" w:rsidRDefault="00AE4FB2" w:rsidP="00AE4FB2">
                  <w:pPr>
                    <w:widowControl w:val="0"/>
                    <w:tabs>
                      <w:tab w:val="left" w:pos="2835"/>
                      <w:tab w:val="left" w:pos="6804"/>
                    </w:tabs>
                    <w:spacing w:before="60"/>
                    <w:rPr>
                      <w:bCs/>
                      <w:sz w:val="18"/>
                      <w:szCs w:val="18"/>
                    </w:rPr>
                  </w:pPr>
                </w:p>
              </w:tc>
            </w:tr>
            <w:tr w:rsidR="00AE4FB2" w:rsidRPr="00566EAD" w14:paraId="29CAC381" w14:textId="77777777" w:rsidTr="7168C309">
              <w:trPr>
                <w:trHeight w:val="769"/>
              </w:trPr>
              <w:tc>
                <w:tcPr>
                  <w:tcW w:w="1598" w:type="dxa"/>
                  <w:shd w:val="clear" w:color="auto" w:fill="auto"/>
                </w:tcPr>
                <w:p w14:paraId="4282ED3C"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t>Sodium chlorate</w:t>
                  </w:r>
                </w:p>
              </w:tc>
              <w:tc>
                <w:tcPr>
                  <w:tcW w:w="1453" w:type="dxa"/>
                  <w:shd w:val="clear" w:color="auto" w:fill="auto"/>
                </w:tcPr>
                <w:p w14:paraId="33D3E39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3.2 g/kg</w:t>
                  </w:r>
                </w:p>
              </w:tc>
              <w:tc>
                <w:tcPr>
                  <w:tcW w:w="1558" w:type="dxa"/>
                  <w:shd w:val="clear" w:color="auto" w:fill="auto"/>
                </w:tcPr>
                <w:p w14:paraId="62CF4563"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5.8 g/kg</w:t>
                  </w:r>
                </w:p>
              </w:tc>
              <w:tc>
                <w:tcPr>
                  <w:tcW w:w="1590" w:type="dxa"/>
                  <w:shd w:val="clear" w:color="auto" w:fill="auto"/>
                </w:tcPr>
                <w:p w14:paraId="44A5DAE1"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4.9 g/kg</w:t>
                  </w:r>
                </w:p>
              </w:tc>
            </w:tr>
            <w:tr w:rsidR="00AE4FB2" w:rsidRPr="00566EAD" w14:paraId="2FE5721D" w14:textId="77777777" w:rsidTr="7168C309">
              <w:trPr>
                <w:trHeight w:val="769"/>
              </w:trPr>
              <w:tc>
                <w:tcPr>
                  <w:tcW w:w="1598" w:type="dxa"/>
                  <w:shd w:val="clear" w:color="auto" w:fill="auto"/>
                </w:tcPr>
                <w:p w14:paraId="62BAF691" w14:textId="77777777" w:rsidR="00AE4FB2" w:rsidRPr="00566EAD" w:rsidRDefault="00AE4FB2" w:rsidP="00AE4FB2">
                  <w:pPr>
                    <w:widowControl w:val="0"/>
                    <w:tabs>
                      <w:tab w:val="left" w:pos="2835"/>
                      <w:tab w:val="left" w:pos="6804"/>
                    </w:tabs>
                    <w:spacing w:before="60"/>
                    <w:jc w:val="center"/>
                    <w:rPr>
                      <w:sz w:val="18"/>
                      <w:szCs w:val="18"/>
                    </w:rPr>
                  </w:pPr>
                  <w:r>
                    <w:rPr>
                      <w:sz w:val="18"/>
                      <w:szCs w:val="18"/>
                    </w:rPr>
                    <w:lastRenderedPageBreak/>
                    <w:t>Sodium chlorate/available chlorine (%)</w:t>
                  </w:r>
                </w:p>
              </w:tc>
              <w:tc>
                <w:tcPr>
                  <w:tcW w:w="1453" w:type="dxa"/>
                  <w:shd w:val="clear" w:color="auto" w:fill="auto"/>
                </w:tcPr>
                <w:p w14:paraId="3991F630"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6.5</w:t>
                  </w:r>
                </w:p>
              </w:tc>
              <w:tc>
                <w:tcPr>
                  <w:tcW w:w="1558" w:type="dxa"/>
                  <w:shd w:val="clear" w:color="auto" w:fill="auto"/>
                </w:tcPr>
                <w:p w14:paraId="2F9E5D4A"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18.1</w:t>
                  </w:r>
                </w:p>
              </w:tc>
              <w:tc>
                <w:tcPr>
                  <w:tcW w:w="1590" w:type="dxa"/>
                  <w:shd w:val="clear" w:color="auto" w:fill="auto"/>
                </w:tcPr>
                <w:p w14:paraId="696DAF28"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14.2</w:t>
                  </w:r>
                </w:p>
              </w:tc>
            </w:tr>
            <w:tr w:rsidR="00AE4FB2" w:rsidRPr="00566EAD" w14:paraId="3D1FA589" w14:textId="77777777" w:rsidTr="7168C309">
              <w:trPr>
                <w:trHeight w:val="721"/>
              </w:trPr>
              <w:tc>
                <w:tcPr>
                  <w:tcW w:w="1598" w:type="dxa"/>
                  <w:shd w:val="clear" w:color="auto" w:fill="auto"/>
                  <w:hideMark/>
                </w:tcPr>
                <w:p w14:paraId="1057A18C"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Appearance</w:t>
                  </w:r>
                </w:p>
              </w:tc>
              <w:tc>
                <w:tcPr>
                  <w:tcW w:w="1453" w:type="dxa"/>
                  <w:shd w:val="clear" w:color="auto" w:fill="auto"/>
                  <w:hideMark/>
                </w:tcPr>
                <w:p w14:paraId="0CDD37A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558" w:type="dxa"/>
                  <w:shd w:val="clear" w:color="auto" w:fill="auto"/>
                  <w:hideMark/>
                </w:tcPr>
                <w:p w14:paraId="1DABBEB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590" w:type="dxa"/>
                  <w:shd w:val="clear" w:color="auto" w:fill="auto"/>
                  <w:hideMark/>
                </w:tcPr>
                <w:p w14:paraId="60BFE77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r>
            <w:tr w:rsidR="00AE4FB2" w:rsidRPr="00566EAD" w14:paraId="3B8F44A7" w14:textId="77777777" w:rsidTr="7168C309">
              <w:trPr>
                <w:trHeight w:val="709"/>
              </w:trPr>
              <w:tc>
                <w:tcPr>
                  <w:tcW w:w="1598" w:type="dxa"/>
                  <w:shd w:val="clear" w:color="auto" w:fill="auto"/>
                </w:tcPr>
                <w:p w14:paraId="021E426E"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Packaging</w:t>
                  </w:r>
                </w:p>
              </w:tc>
              <w:tc>
                <w:tcPr>
                  <w:tcW w:w="1453" w:type="dxa"/>
                  <w:shd w:val="clear" w:color="auto" w:fill="auto"/>
                </w:tcPr>
                <w:p w14:paraId="5DE7184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58" w:type="dxa"/>
                  <w:shd w:val="clear" w:color="auto" w:fill="auto"/>
                </w:tcPr>
                <w:p w14:paraId="059B3CF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c>
                <w:tcPr>
                  <w:tcW w:w="1590" w:type="dxa"/>
                  <w:shd w:val="clear" w:color="auto" w:fill="auto"/>
                </w:tcPr>
                <w:p w14:paraId="2F7F23D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r>
            <w:tr w:rsidR="00AE4FB2" w:rsidRPr="00566EAD" w14:paraId="518DABE0" w14:textId="77777777" w:rsidTr="7168C309">
              <w:trPr>
                <w:trHeight w:val="276"/>
              </w:trPr>
              <w:tc>
                <w:tcPr>
                  <w:tcW w:w="1598" w:type="dxa"/>
                  <w:shd w:val="clear" w:color="auto" w:fill="auto"/>
                </w:tcPr>
                <w:p w14:paraId="02498813"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Weight loss</w:t>
                  </w:r>
                </w:p>
              </w:tc>
              <w:tc>
                <w:tcPr>
                  <w:tcW w:w="1453" w:type="dxa"/>
                  <w:shd w:val="clear" w:color="auto" w:fill="auto"/>
                </w:tcPr>
                <w:p w14:paraId="59F5E65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58" w:type="dxa"/>
                  <w:shd w:val="clear" w:color="auto" w:fill="auto"/>
                </w:tcPr>
                <w:p w14:paraId="4993771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0.04%</w:t>
                  </w:r>
                </w:p>
              </w:tc>
              <w:tc>
                <w:tcPr>
                  <w:tcW w:w="1590" w:type="dxa"/>
                  <w:shd w:val="clear" w:color="auto" w:fill="auto"/>
                </w:tcPr>
                <w:p w14:paraId="394CC77C"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0.03%</w:t>
                  </w:r>
                </w:p>
              </w:tc>
            </w:tr>
            <w:tr w:rsidR="00AE4FB2" w:rsidRPr="00566EAD" w14:paraId="0AAAE0A8" w14:textId="77777777" w:rsidTr="7168C309">
              <w:trPr>
                <w:trHeight w:val="505"/>
              </w:trPr>
              <w:tc>
                <w:tcPr>
                  <w:tcW w:w="1598" w:type="dxa"/>
                  <w:shd w:val="clear" w:color="auto" w:fill="auto"/>
                  <w:hideMark/>
                </w:tcPr>
                <w:p w14:paraId="43078352"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pH on neat item</w:t>
                  </w:r>
                </w:p>
              </w:tc>
              <w:tc>
                <w:tcPr>
                  <w:tcW w:w="1453" w:type="dxa"/>
                  <w:shd w:val="clear" w:color="auto" w:fill="auto"/>
                  <w:hideMark/>
                </w:tcPr>
                <w:p w14:paraId="1245BD8E"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12.4</w:t>
                  </w:r>
                </w:p>
              </w:tc>
              <w:tc>
                <w:tcPr>
                  <w:tcW w:w="1558" w:type="dxa"/>
                  <w:shd w:val="clear" w:color="auto" w:fill="auto"/>
                </w:tcPr>
                <w:p w14:paraId="18859F1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90" w:type="dxa"/>
                  <w:shd w:val="clear" w:color="auto" w:fill="auto"/>
                  <w:hideMark/>
                </w:tcPr>
                <w:p w14:paraId="59361405"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11.8</w:t>
                  </w:r>
                </w:p>
              </w:tc>
            </w:tr>
            <w:tr w:rsidR="00AE4FB2" w:rsidRPr="00566EAD" w14:paraId="587CFDCB" w14:textId="77777777" w:rsidTr="7168C309">
              <w:trPr>
                <w:trHeight w:val="553"/>
              </w:trPr>
              <w:tc>
                <w:tcPr>
                  <w:tcW w:w="1598" w:type="dxa"/>
                  <w:shd w:val="clear" w:color="auto" w:fill="auto"/>
                  <w:hideMark/>
                </w:tcPr>
                <w:p w14:paraId="58794287"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Free alkalinity</w:t>
                  </w:r>
                </w:p>
              </w:tc>
              <w:tc>
                <w:tcPr>
                  <w:tcW w:w="1453" w:type="dxa"/>
                  <w:shd w:val="clear" w:color="auto" w:fill="auto"/>
                  <w:hideMark/>
                </w:tcPr>
                <w:p w14:paraId="3EFA2968"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0.20% NaOH w/w</w:t>
                  </w:r>
                </w:p>
              </w:tc>
              <w:tc>
                <w:tcPr>
                  <w:tcW w:w="1558" w:type="dxa"/>
                  <w:shd w:val="clear" w:color="auto" w:fill="auto"/>
                </w:tcPr>
                <w:p w14:paraId="1E1357FF"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590" w:type="dxa"/>
                  <w:shd w:val="clear" w:color="auto" w:fill="auto"/>
                  <w:hideMark/>
                </w:tcPr>
                <w:p w14:paraId="6723839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0.12% NaOH w/w</w:t>
                  </w:r>
                </w:p>
              </w:tc>
            </w:tr>
            <w:tr w:rsidR="00AE4FB2" w:rsidRPr="00566EAD" w14:paraId="40E774DC" w14:textId="77777777" w:rsidTr="7168C309">
              <w:trPr>
                <w:trHeight w:val="998"/>
              </w:trPr>
              <w:tc>
                <w:tcPr>
                  <w:tcW w:w="1598" w:type="dxa"/>
                  <w:shd w:val="clear" w:color="auto" w:fill="auto"/>
                  <w:hideMark/>
                </w:tcPr>
                <w:p w14:paraId="4E2133D4"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Persistent foaming at 1.0% v/v in water</w:t>
                  </w:r>
                </w:p>
              </w:tc>
              <w:tc>
                <w:tcPr>
                  <w:tcW w:w="1453" w:type="dxa"/>
                  <w:shd w:val="clear" w:color="auto" w:fill="auto"/>
                  <w:hideMark/>
                </w:tcPr>
                <w:p w14:paraId="6ACE391C"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60 mL of foam after 1 min (30%)</w:t>
                  </w:r>
                </w:p>
              </w:tc>
              <w:tc>
                <w:tcPr>
                  <w:tcW w:w="1558" w:type="dxa"/>
                  <w:shd w:val="clear" w:color="auto" w:fill="auto"/>
                </w:tcPr>
                <w:p w14:paraId="0471D2FF"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N/A</w:t>
                  </w:r>
                </w:p>
              </w:tc>
              <w:tc>
                <w:tcPr>
                  <w:tcW w:w="1590" w:type="dxa"/>
                  <w:shd w:val="clear" w:color="auto" w:fill="auto"/>
                  <w:hideMark/>
                </w:tcPr>
                <w:p w14:paraId="1DB842CD"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54 mL of foam after 1 min (27%)</w:t>
                  </w:r>
                </w:p>
              </w:tc>
            </w:tr>
            <w:tr w:rsidR="00AE4FB2" w:rsidRPr="00566EAD" w14:paraId="281BCD5A" w14:textId="77777777" w:rsidTr="7168C309">
              <w:trPr>
                <w:trHeight w:val="985"/>
              </w:trPr>
              <w:tc>
                <w:tcPr>
                  <w:tcW w:w="1598" w:type="dxa"/>
                  <w:shd w:val="clear" w:color="auto" w:fill="auto"/>
                  <w:hideMark/>
                </w:tcPr>
                <w:p w14:paraId="0A7AF338"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Persistent foaming at 4.0% v/v in water</w:t>
                  </w:r>
                </w:p>
              </w:tc>
              <w:tc>
                <w:tcPr>
                  <w:tcW w:w="1453" w:type="dxa"/>
                  <w:shd w:val="clear" w:color="auto" w:fill="auto"/>
                  <w:hideMark/>
                </w:tcPr>
                <w:p w14:paraId="29D14FE9"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82 mL of foam after 1 min (41%)</w:t>
                  </w:r>
                </w:p>
              </w:tc>
              <w:tc>
                <w:tcPr>
                  <w:tcW w:w="1558" w:type="dxa"/>
                  <w:shd w:val="clear" w:color="auto" w:fill="auto"/>
                </w:tcPr>
                <w:p w14:paraId="5DF369B2"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N/A</w:t>
                  </w:r>
                </w:p>
              </w:tc>
              <w:tc>
                <w:tcPr>
                  <w:tcW w:w="1590" w:type="dxa"/>
                  <w:shd w:val="clear" w:color="auto" w:fill="auto"/>
                  <w:hideMark/>
                </w:tcPr>
                <w:p w14:paraId="5E2AB983"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84 mL of foam after 1 min (42%)</w:t>
                  </w:r>
                </w:p>
              </w:tc>
            </w:tr>
            <w:tr w:rsidR="00AE4FB2" w:rsidRPr="00566EAD" w14:paraId="5783F4BA" w14:textId="77777777" w:rsidTr="7168C309">
              <w:trPr>
                <w:trHeight w:val="937"/>
              </w:trPr>
              <w:tc>
                <w:tcPr>
                  <w:tcW w:w="1598" w:type="dxa"/>
                  <w:shd w:val="clear" w:color="auto" w:fill="auto"/>
                  <w:hideMark/>
                </w:tcPr>
                <w:p w14:paraId="4DA1CBB6" w14:textId="77777777" w:rsidR="00AE4FB2" w:rsidRPr="00566EAD" w:rsidRDefault="00AE4FB2" w:rsidP="00AE4FB2">
                  <w:pPr>
                    <w:widowControl w:val="0"/>
                    <w:tabs>
                      <w:tab w:val="left" w:pos="2835"/>
                      <w:tab w:val="left" w:pos="6804"/>
                    </w:tabs>
                    <w:spacing w:before="60"/>
                    <w:jc w:val="center"/>
                    <w:rPr>
                      <w:sz w:val="18"/>
                      <w:szCs w:val="18"/>
                    </w:rPr>
                  </w:pPr>
                  <w:r w:rsidRPr="00566EAD">
                    <w:rPr>
                      <w:sz w:val="18"/>
                      <w:szCs w:val="18"/>
                    </w:rPr>
                    <w:t>Dilution stability in water at 4.0% v/v</w:t>
                  </w:r>
                </w:p>
              </w:tc>
              <w:tc>
                <w:tcPr>
                  <w:tcW w:w="1453" w:type="dxa"/>
                  <w:shd w:val="clear" w:color="auto" w:fill="auto"/>
                  <w:hideMark/>
                </w:tcPr>
                <w:p w14:paraId="5310F309"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c>
                <w:tcPr>
                  <w:tcW w:w="1558" w:type="dxa"/>
                  <w:shd w:val="clear" w:color="auto" w:fill="auto"/>
                </w:tcPr>
                <w:p w14:paraId="4C488C04"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N/A</w:t>
                  </w:r>
                </w:p>
              </w:tc>
              <w:tc>
                <w:tcPr>
                  <w:tcW w:w="1590" w:type="dxa"/>
                  <w:shd w:val="clear" w:color="auto" w:fill="auto"/>
                  <w:hideMark/>
                </w:tcPr>
                <w:p w14:paraId="163056F0"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r>
          </w:tbl>
          <w:p w14:paraId="7C505E9B" w14:textId="77777777" w:rsidR="00AE4FB2" w:rsidRDefault="00AE4FB2" w:rsidP="00AE4FB2">
            <w:pPr>
              <w:rPr>
                <w:rFonts w:eastAsia="Calibri"/>
                <w:sz w:val="18"/>
                <w:szCs w:val="18"/>
              </w:rPr>
            </w:pPr>
          </w:p>
          <w:p w14:paraId="324A54C0" w14:textId="77777777" w:rsidR="00AE4FB2" w:rsidRDefault="00AE4FB2" w:rsidP="00AE4FB2">
            <w:pPr>
              <w:rPr>
                <w:sz w:val="18"/>
                <w:szCs w:val="18"/>
              </w:rPr>
            </w:pPr>
            <w:r w:rsidRPr="00566EAD">
              <w:rPr>
                <w:sz w:val="18"/>
                <w:szCs w:val="18"/>
              </w:rPr>
              <w:t>The physicochemical properties were found to be stable throughout the storage period.</w:t>
            </w:r>
          </w:p>
          <w:p w14:paraId="68A207B7" w14:textId="77777777" w:rsidR="00AE4FB2" w:rsidRDefault="00AE4FB2" w:rsidP="00AE4FB2">
            <w:pPr>
              <w:rPr>
                <w:sz w:val="18"/>
                <w:szCs w:val="18"/>
              </w:rPr>
            </w:pPr>
            <w:r w:rsidRPr="00566EAD">
              <w:rPr>
                <w:sz w:val="18"/>
                <w:szCs w:val="18"/>
              </w:rPr>
              <w:t>The active substance content de</w:t>
            </w:r>
            <w:r w:rsidRPr="00242BD2">
              <w:rPr>
                <w:sz w:val="18"/>
                <w:szCs w:val="18"/>
              </w:rPr>
              <w:t>crease</w:t>
            </w:r>
            <w:r>
              <w:rPr>
                <w:sz w:val="18"/>
                <w:szCs w:val="18"/>
              </w:rPr>
              <w:t>d</w:t>
            </w:r>
            <w:r w:rsidRPr="00242BD2">
              <w:rPr>
                <w:sz w:val="18"/>
                <w:szCs w:val="18"/>
              </w:rPr>
              <w:t xml:space="preserve"> </w:t>
            </w:r>
            <w:r>
              <w:rPr>
                <w:sz w:val="18"/>
                <w:szCs w:val="18"/>
              </w:rPr>
              <w:t>by more than 10%. However, this has been taken into account for the determination of the in-use concentration of the product.</w:t>
            </w:r>
          </w:p>
          <w:p w14:paraId="2B0ED9A3" w14:textId="77777777" w:rsidR="00AE4FB2" w:rsidRDefault="00AE4FB2" w:rsidP="00AE4FB2">
            <w:pPr>
              <w:rPr>
                <w:rFonts w:eastAsia="Calibri"/>
                <w:sz w:val="18"/>
                <w:szCs w:val="18"/>
              </w:rPr>
            </w:pPr>
            <w:r>
              <w:rPr>
                <w:rFonts w:eastAsia="Calibri"/>
                <w:sz w:val="18"/>
                <w:szCs w:val="18"/>
              </w:rPr>
              <w:lastRenderedPageBreak/>
              <w:t>It should be noted that the</w:t>
            </w:r>
            <w:r w:rsidRPr="004D09FE">
              <w:rPr>
                <w:rFonts w:eastAsia="Calibri"/>
                <w:sz w:val="18"/>
                <w:szCs w:val="18"/>
              </w:rPr>
              <w:t xml:space="preserve"> content of chlorate is higher than the maximum content set in the regulation (sodium chlorate: ≤5.4% of available chlorine)</w:t>
            </w:r>
            <w:r>
              <w:rPr>
                <w:rFonts w:eastAsia="Calibri"/>
                <w:sz w:val="18"/>
                <w:szCs w:val="18"/>
              </w:rPr>
              <w:t xml:space="preserve"> before and after storage. </w:t>
            </w:r>
          </w:p>
          <w:p w14:paraId="73C01A1A" w14:textId="77777777" w:rsidR="00AE4FB2" w:rsidRDefault="00AE4FB2" w:rsidP="00AE4FB2">
            <w:pPr>
              <w:rPr>
                <w:rFonts w:eastAsia="Calibri"/>
                <w:sz w:val="18"/>
                <w:szCs w:val="18"/>
              </w:rPr>
            </w:pPr>
          </w:p>
          <w:p w14:paraId="2BB65A1F" w14:textId="77777777" w:rsidR="00AE4FB2" w:rsidRDefault="00AE4FB2" w:rsidP="00AE4FB2">
            <w:pPr>
              <w:rPr>
                <w:rFonts w:eastAsia="Calibri"/>
                <w:sz w:val="18"/>
                <w:szCs w:val="18"/>
              </w:rPr>
            </w:pPr>
            <w:r>
              <w:rPr>
                <w:rFonts w:cs="ArialMT"/>
                <w:sz w:val="18"/>
                <w:szCs w:val="18"/>
                <w:lang w:val="en-US" w:eastAsia="fr-FR"/>
              </w:rPr>
              <w:t>For Meta SPC 5, a use rate of 15</w:t>
            </w:r>
            <w:r w:rsidRPr="00B8773A">
              <w:rPr>
                <w:rFonts w:cs="ArialMT"/>
                <w:sz w:val="18"/>
                <w:szCs w:val="18"/>
                <w:lang w:val="en-US" w:eastAsia="fr-FR"/>
              </w:rPr>
              <w:t>% has been claimed.</w:t>
            </w:r>
            <w:r>
              <w:t xml:space="preserve"> </w:t>
            </w:r>
            <w:r w:rsidRPr="00EB06BE">
              <w:rPr>
                <w:rFonts w:cs="ArialMT"/>
                <w:sz w:val="18"/>
                <w:szCs w:val="18"/>
                <w:lang w:val="en-US" w:eastAsia="fr-FR"/>
              </w:rPr>
              <w:t xml:space="preserve">The dilution stability </w:t>
            </w:r>
            <w:r>
              <w:rPr>
                <w:rFonts w:cs="ArialMT"/>
                <w:sz w:val="18"/>
                <w:szCs w:val="18"/>
                <w:lang w:val="en-US" w:eastAsia="fr-FR"/>
              </w:rPr>
              <w:t>and the persistent foaming</w:t>
            </w:r>
            <w:r w:rsidRPr="00EB06BE">
              <w:rPr>
                <w:rFonts w:cs="ArialMT"/>
                <w:sz w:val="18"/>
                <w:szCs w:val="18"/>
                <w:lang w:val="en-US" w:eastAsia="fr-FR"/>
              </w:rPr>
              <w:t xml:space="preserve"> should have been tested at the max. </w:t>
            </w:r>
            <w:proofErr w:type="gramStart"/>
            <w:r w:rsidRPr="00EB06BE">
              <w:rPr>
                <w:rFonts w:cs="ArialMT"/>
                <w:sz w:val="18"/>
                <w:szCs w:val="18"/>
                <w:lang w:val="en-US" w:eastAsia="fr-FR"/>
              </w:rPr>
              <w:t>use</w:t>
            </w:r>
            <w:proofErr w:type="gramEnd"/>
            <w:r w:rsidRPr="00EB06BE">
              <w:rPr>
                <w:rFonts w:cs="ArialMT"/>
                <w:sz w:val="18"/>
                <w:szCs w:val="18"/>
                <w:lang w:val="en-US" w:eastAsia="fr-FR"/>
              </w:rPr>
              <w:t xml:space="preserve"> rate.</w:t>
            </w:r>
          </w:p>
          <w:p w14:paraId="0DAC28B6" w14:textId="77777777" w:rsidR="00AE4FB2" w:rsidRPr="00566EAD" w:rsidRDefault="00AE4FB2" w:rsidP="00AE4FB2">
            <w:pPr>
              <w:rPr>
                <w:rFonts w:eastAsia="Calibri"/>
                <w:sz w:val="18"/>
                <w:szCs w:val="18"/>
              </w:rPr>
            </w:pPr>
            <w:r>
              <w:rPr>
                <w:rFonts w:cs="ArialMT"/>
                <w:sz w:val="18"/>
                <w:szCs w:val="18"/>
                <w:lang w:val="en-US" w:eastAsia="fr-FR"/>
              </w:rPr>
              <w:t>As the foam is &gt; 60 mL at 4% v/v, products of Meta SPC 5 are foamig formulations.</w:t>
            </w:r>
          </w:p>
        </w:tc>
        <w:tc>
          <w:tcPr>
            <w:tcW w:w="1417" w:type="dxa"/>
          </w:tcPr>
          <w:p w14:paraId="20A2929B" w14:textId="77777777" w:rsidR="00AE4FB2" w:rsidRPr="00566EAD" w:rsidRDefault="00AE4FB2" w:rsidP="00AE4FB2">
            <w:pPr>
              <w:rPr>
                <w:rFonts w:eastAsia="Calibri"/>
                <w:sz w:val="18"/>
                <w:szCs w:val="18"/>
                <w:lang w:val="fr-BE"/>
              </w:rPr>
            </w:pPr>
            <w:r w:rsidRPr="00566EAD">
              <w:rPr>
                <w:rFonts w:eastAsia="Calibri"/>
                <w:sz w:val="18"/>
                <w:szCs w:val="18"/>
                <w:lang w:val="fr-BE"/>
              </w:rPr>
              <w:lastRenderedPageBreak/>
              <w:t>E. Servajean, 2021, report 20-30-019-ES Part 2</w:t>
            </w:r>
          </w:p>
        </w:tc>
        <w:tc>
          <w:tcPr>
            <w:tcW w:w="1701" w:type="dxa"/>
          </w:tcPr>
          <w:p w14:paraId="17DEF889" w14:textId="77777777" w:rsidR="00AE4FB2" w:rsidRPr="00FE3F77" w:rsidRDefault="00AE4FB2" w:rsidP="00AE4FB2">
            <w:pPr>
              <w:rPr>
                <w:rFonts w:eastAsia="Calibri"/>
                <w:sz w:val="18"/>
                <w:szCs w:val="18"/>
              </w:rPr>
            </w:pPr>
            <w:r w:rsidRPr="00FE3F77">
              <w:rPr>
                <w:rFonts w:eastAsia="Calibri"/>
                <w:sz w:val="18"/>
                <w:szCs w:val="18"/>
              </w:rPr>
              <w:t xml:space="preserve">The degradation of the active content is &gt;10%. </w:t>
            </w:r>
          </w:p>
          <w:p w14:paraId="5FF16A66" w14:textId="77777777" w:rsidR="00AE4FB2" w:rsidRPr="00FE3F77" w:rsidRDefault="00AE4FB2" w:rsidP="00AE4FB2">
            <w:pPr>
              <w:rPr>
                <w:rFonts w:eastAsia="Calibri"/>
                <w:sz w:val="18"/>
                <w:szCs w:val="18"/>
              </w:rPr>
            </w:pPr>
            <w:r w:rsidRPr="00FE3F77">
              <w:rPr>
                <w:rFonts w:eastAsia="Calibri"/>
                <w:sz w:val="18"/>
                <w:szCs w:val="18"/>
              </w:rPr>
              <w:t>However, at the November 2019 WG APCP, it was agreed that the shelf life of the products (Tf: final time corresponding to the shelf life of the product) should be set for a maximum of 50% degradation of active chlorine.</w:t>
            </w:r>
          </w:p>
          <w:p w14:paraId="4B8BA199" w14:textId="77777777" w:rsidR="00AE4FB2" w:rsidRPr="00FE3F77" w:rsidRDefault="00AE4FB2" w:rsidP="00AE4FB2">
            <w:pPr>
              <w:rPr>
                <w:rFonts w:eastAsia="Calibri"/>
                <w:sz w:val="18"/>
                <w:szCs w:val="18"/>
              </w:rPr>
            </w:pPr>
          </w:p>
          <w:p w14:paraId="46C33C8E" w14:textId="77777777" w:rsidR="00AE4FB2" w:rsidRPr="00FE3F77" w:rsidRDefault="00AE4FB2" w:rsidP="00AE4FB2">
            <w:pPr>
              <w:rPr>
                <w:rFonts w:eastAsia="Calibri"/>
                <w:sz w:val="18"/>
                <w:szCs w:val="18"/>
              </w:rPr>
            </w:pPr>
            <w:r w:rsidRPr="00FE3F77">
              <w:rPr>
                <w:rFonts w:eastAsia="Calibri"/>
                <w:sz w:val="18"/>
                <w:szCs w:val="18"/>
              </w:rPr>
              <w:t>Therefore, the product co</w:t>
            </w:r>
            <w:r w:rsidRPr="0013582D">
              <w:rPr>
                <w:rFonts w:eastAsia="Calibri"/>
                <w:sz w:val="18"/>
                <w:szCs w:val="18"/>
              </w:rPr>
              <w:t xml:space="preserve">uld be considered stable after </w:t>
            </w:r>
            <w:r>
              <w:rPr>
                <w:rFonts w:eastAsia="Calibri"/>
                <w:sz w:val="18"/>
                <w:szCs w:val="18"/>
              </w:rPr>
              <w:t>8</w:t>
            </w:r>
            <w:r w:rsidRPr="00FE3F77">
              <w:rPr>
                <w:rFonts w:eastAsia="Calibri"/>
                <w:sz w:val="18"/>
                <w:szCs w:val="18"/>
              </w:rPr>
              <w:t xml:space="preserve"> months at </w:t>
            </w:r>
            <w:r w:rsidRPr="00FE3F77">
              <w:rPr>
                <w:rFonts w:eastAsia="Calibri"/>
                <w:sz w:val="18"/>
                <w:szCs w:val="18"/>
              </w:rPr>
              <w:lastRenderedPageBreak/>
              <w:t>ambient temperature, providing that efficacy tests are acceptable.</w:t>
            </w:r>
          </w:p>
          <w:p w14:paraId="4AF6E27C" w14:textId="77777777" w:rsidR="00AE4FB2" w:rsidRPr="00FE3F77" w:rsidRDefault="00AE4FB2" w:rsidP="00AE4FB2">
            <w:pPr>
              <w:rPr>
                <w:rFonts w:eastAsia="Calibri"/>
                <w:sz w:val="18"/>
                <w:szCs w:val="18"/>
              </w:rPr>
            </w:pPr>
          </w:p>
          <w:p w14:paraId="7C5B9326" w14:textId="77777777" w:rsidR="00AE4FB2" w:rsidRPr="0079626E" w:rsidRDefault="00AE4FB2" w:rsidP="00AE4FB2">
            <w:pPr>
              <w:rPr>
                <w:rFonts w:eastAsia="Calibri"/>
                <w:sz w:val="18"/>
                <w:szCs w:val="18"/>
              </w:rPr>
            </w:pPr>
            <w:r w:rsidRPr="00FE3F77">
              <w:rPr>
                <w:rFonts w:eastAsia="Calibri"/>
                <w:sz w:val="18"/>
                <w:szCs w:val="18"/>
              </w:rPr>
              <w:t xml:space="preserve">Chlorate content is higher than the maximum content set in the regulation (sodium chlorate: ≤5.4% of available chlorine) </w:t>
            </w:r>
            <w:r>
              <w:rPr>
                <w:rFonts w:eastAsia="Calibri"/>
                <w:sz w:val="18"/>
                <w:szCs w:val="18"/>
              </w:rPr>
              <w:t xml:space="preserve">before and </w:t>
            </w:r>
            <w:r w:rsidRPr="00FE3F77">
              <w:rPr>
                <w:rFonts w:eastAsia="Calibri"/>
                <w:sz w:val="18"/>
                <w:szCs w:val="18"/>
              </w:rPr>
              <w:t>after storage. Please refer to human health section regarding conclusion on chlorate content.</w:t>
            </w:r>
          </w:p>
        </w:tc>
      </w:tr>
      <w:tr w:rsidR="00AE4FB2" w:rsidRPr="00566EAD" w14:paraId="36220CBA" w14:textId="77777777" w:rsidTr="7168C309">
        <w:tc>
          <w:tcPr>
            <w:tcW w:w="2270" w:type="dxa"/>
            <w:vMerge/>
          </w:tcPr>
          <w:p w14:paraId="21CE4934" w14:textId="77777777" w:rsidR="00AE4FB2" w:rsidRPr="0079626E" w:rsidRDefault="00AE4FB2" w:rsidP="00AE4FB2">
            <w:pPr>
              <w:rPr>
                <w:rFonts w:eastAsia="Calibri"/>
                <w:sz w:val="18"/>
                <w:szCs w:val="18"/>
              </w:rPr>
            </w:pPr>
          </w:p>
        </w:tc>
        <w:tc>
          <w:tcPr>
            <w:tcW w:w="1344" w:type="dxa"/>
          </w:tcPr>
          <w:p w14:paraId="01DB0BB0" w14:textId="77777777" w:rsidR="00AE4FB2" w:rsidRPr="00566EAD" w:rsidRDefault="00AE4FB2" w:rsidP="00AE4FB2">
            <w:pPr>
              <w:rPr>
                <w:rFonts w:eastAsia="Calibri"/>
                <w:sz w:val="18"/>
                <w:szCs w:val="18"/>
              </w:rPr>
            </w:pPr>
            <w:r w:rsidRPr="00566EAD">
              <w:rPr>
                <w:rFonts w:eastAsia="Calibri"/>
                <w:sz w:val="18"/>
                <w:szCs w:val="18"/>
              </w:rPr>
              <w:t>GIFAP monograph no.17</w:t>
            </w:r>
          </w:p>
          <w:p w14:paraId="4B5C1077" w14:textId="77777777" w:rsidR="00AE4FB2" w:rsidRPr="00566EAD" w:rsidRDefault="00AE4FB2" w:rsidP="00AE4FB2">
            <w:pPr>
              <w:rPr>
                <w:rFonts w:eastAsia="Calibri"/>
                <w:sz w:val="18"/>
                <w:szCs w:val="18"/>
              </w:rPr>
            </w:pPr>
          </w:p>
          <w:p w14:paraId="25F0818C" w14:textId="77777777" w:rsidR="00AE4FB2" w:rsidRPr="00566EAD" w:rsidRDefault="00AE4FB2" w:rsidP="00AE4FB2">
            <w:pPr>
              <w:rPr>
                <w:rFonts w:eastAsia="Calibri"/>
                <w:sz w:val="18"/>
                <w:szCs w:val="18"/>
              </w:rPr>
            </w:pPr>
            <w:r w:rsidRPr="00566EAD">
              <w:rPr>
                <w:rFonts w:eastAsia="Calibri"/>
                <w:sz w:val="18"/>
                <w:szCs w:val="18"/>
              </w:rPr>
              <w:t>Active chlorine: See section 2.2.5</w:t>
            </w:r>
          </w:p>
          <w:p w14:paraId="16A699F3" w14:textId="77777777" w:rsidR="00AE4FB2" w:rsidRPr="00566EAD" w:rsidRDefault="00AE4FB2" w:rsidP="00AE4FB2">
            <w:pPr>
              <w:rPr>
                <w:rFonts w:eastAsia="Calibri"/>
                <w:sz w:val="18"/>
                <w:szCs w:val="18"/>
              </w:rPr>
            </w:pPr>
          </w:p>
          <w:p w14:paraId="106CBAB3" w14:textId="77777777" w:rsidR="00AE4FB2" w:rsidRPr="00566EAD" w:rsidRDefault="00AE4FB2" w:rsidP="00AE4FB2">
            <w:pPr>
              <w:rPr>
                <w:rFonts w:eastAsia="Calibri"/>
                <w:sz w:val="18"/>
                <w:szCs w:val="18"/>
              </w:rPr>
            </w:pPr>
            <w:r w:rsidRPr="00566EAD">
              <w:rPr>
                <w:rFonts w:eastAsia="Calibri"/>
                <w:sz w:val="18"/>
                <w:szCs w:val="18"/>
              </w:rPr>
              <w:t>Chlorate: See section 2.2.5</w:t>
            </w:r>
          </w:p>
          <w:p w14:paraId="36431A14" w14:textId="77777777" w:rsidR="00AE4FB2" w:rsidRPr="00566EAD" w:rsidRDefault="00AE4FB2" w:rsidP="00AE4FB2">
            <w:pPr>
              <w:rPr>
                <w:rFonts w:eastAsia="Calibri"/>
                <w:sz w:val="18"/>
                <w:szCs w:val="18"/>
              </w:rPr>
            </w:pPr>
          </w:p>
          <w:p w14:paraId="474C3BD2" w14:textId="77777777" w:rsidR="00AE4FB2" w:rsidRPr="00566EAD" w:rsidRDefault="00AE4FB2" w:rsidP="00AE4FB2">
            <w:pPr>
              <w:rPr>
                <w:rFonts w:eastAsia="Calibri"/>
                <w:sz w:val="18"/>
                <w:szCs w:val="18"/>
              </w:rPr>
            </w:pPr>
            <w:r w:rsidRPr="00566EAD">
              <w:rPr>
                <w:rFonts w:eastAsia="Calibri"/>
                <w:sz w:val="18"/>
                <w:szCs w:val="18"/>
              </w:rPr>
              <w:t>Appearance and packaging: visual observation</w:t>
            </w:r>
          </w:p>
          <w:p w14:paraId="529FB6DD" w14:textId="77777777" w:rsidR="00AE4FB2" w:rsidRPr="00566EAD" w:rsidRDefault="00AE4FB2" w:rsidP="00AE4FB2">
            <w:pPr>
              <w:rPr>
                <w:rFonts w:eastAsia="Calibri"/>
                <w:sz w:val="18"/>
                <w:szCs w:val="18"/>
              </w:rPr>
            </w:pPr>
          </w:p>
          <w:p w14:paraId="54371260" w14:textId="77777777" w:rsidR="00AE4FB2" w:rsidRPr="00566EAD" w:rsidRDefault="00AE4FB2" w:rsidP="00AE4FB2">
            <w:pPr>
              <w:rPr>
                <w:rFonts w:eastAsia="Calibri"/>
                <w:sz w:val="18"/>
                <w:szCs w:val="18"/>
              </w:rPr>
            </w:pPr>
            <w:r w:rsidRPr="00566EAD">
              <w:rPr>
                <w:rFonts w:eastAsia="Calibri"/>
                <w:sz w:val="18"/>
                <w:szCs w:val="18"/>
              </w:rPr>
              <w:t>pH: CIPAC MT 75.3</w:t>
            </w:r>
          </w:p>
          <w:p w14:paraId="5FC8E1C3" w14:textId="77777777" w:rsidR="00AE4FB2" w:rsidRPr="00566EAD" w:rsidRDefault="00AE4FB2" w:rsidP="00AE4FB2">
            <w:pPr>
              <w:rPr>
                <w:rFonts w:eastAsia="Calibri"/>
                <w:sz w:val="18"/>
                <w:szCs w:val="18"/>
              </w:rPr>
            </w:pPr>
          </w:p>
          <w:p w14:paraId="3889DD77" w14:textId="77777777" w:rsidR="00AE4FB2" w:rsidRPr="00566EAD" w:rsidRDefault="00AE4FB2" w:rsidP="00AE4FB2">
            <w:pPr>
              <w:rPr>
                <w:rFonts w:eastAsia="Calibri"/>
                <w:sz w:val="18"/>
                <w:szCs w:val="18"/>
              </w:rPr>
            </w:pPr>
            <w:r w:rsidRPr="00566EAD">
              <w:rPr>
                <w:rFonts w:eastAsia="Calibri"/>
                <w:sz w:val="18"/>
                <w:szCs w:val="18"/>
              </w:rPr>
              <w:t>Alkalinity: CIPAC MT 191</w:t>
            </w:r>
          </w:p>
          <w:p w14:paraId="1C020017" w14:textId="77777777" w:rsidR="00AE4FB2" w:rsidRPr="00566EAD" w:rsidRDefault="00AE4FB2" w:rsidP="00AE4FB2">
            <w:pPr>
              <w:rPr>
                <w:rFonts w:eastAsia="Calibri"/>
                <w:sz w:val="18"/>
                <w:szCs w:val="18"/>
              </w:rPr>
            </w:pPr>
          </w:p>
          <w:p w14:paraId="13CA2E60" w14:textId="77777777" w:rsidR="00AE4FB2" w:rsidRPr="00566EAD" w:rsidRDefault="00AE4FB2" w:rsidP="00AE4FB2">
            <w:pPr>
              <w:rPr>
                <w:rFonts w:eastAsia="Calibri"/>
                <w:sz w:val="18"/>
                <w:szCs w:val="18"/>
              </w:rPr>
            </w:pPr>
            <w:r w:rsidRPr="00566EAD">
              <w:rPr>
                <w:rFonts w:eastAsia="Calibri"/>
                <w:sz w:val="18"/>
                <w:szCs w:val="18"/>
              </w:rPr>
              <w:t>Dilution stability: CIPAC MT 41.1</w:t>
            </w:r>
          </w:p>
          <w:p w14:paraId="4E61DF4F" w14:textId="77777777" w:rsidR="00AE4FB2" w:rsidRPr="00566EAD" w:rsidRDefault="00AE4FB2" w:rsidP="00AE4FB2">
            <w:pPr>
              <w:rPr>
                <w:rFonts w:eastAsia="Calibri"/>
                <w:sz w:val="18"/>
                <w:szCs w:val="18"/>
              </w:rPr>
            </w:pPr>
          </w:p>
          <w:p w14:paraId="1BC0A9A6" w14:textId="77777777" w:rsidR="00AE4FB2" w:rsidRPr="00566EAD" w:rsidRDefault="00AE4FB2" w:rsidP="00AE4FB2">
            <w:pPr>
              <w:rPr>
                <w:rFonts w:eastAsia="Calibri"/>
                <w:sz w:val="18"/>
                <w:szCs w:val="18"/>
              </w:rPr>
            </w:pPr>
            <w:r w:rsidRPr="00566EAD">
              <w:rPr>
                <w:rFonts w:eastAsia="Calibri"/>
                <w:sz w:val="18"/>
                <w:szCs w:val="18"/>
              </w:rPr>
              <w:t>Persistent foaming: CIPAC MT 47.3</w:t>
            </w:r>
          </w:p>
        </w:tc>
        <w:tc>
          <w:tcPr>
            <w:tcW w:w="2176" w:type="dxa"/>
          </w:tcPr>
          <w:p w14:paraId="493917E0" w14:textId="77777777" w:rsidR="00AE4FB2" w:rsidRPr="00566EAD" w:rsidRDefault="00AE4FB2" w:rsidP="00AE4FB2">
            <w:pPr>
              <w:rPr>
                <w:rFonts w:eastAsia="Calibri"/>
                <w:sz w:val="18"/>
                <w:szCs w:val="18"/>
              </w:rPr>
            </w:pPr>
            <w:r w:rsidRPr="00566EAD">
              <w:rPr>
                <w:rFonts w:eastAsia="Calibri"/>
                <w:sz w:val="18"/>
                <w:szCs w:val="18"/>
              </w:rPr>
              <w:lastRenderedPageBreak/>
              <w:t>Meta SPC 8 (2.73% sodium hypochlorite)</w:t>
            </w:r>
          </w:p>
        </w:tc>
        <w:tc>
          <w:tcPr>
            <w:tcW w:w="6471" w:type="dxa"/>
          </w:tcPr>
          <w:p w14:paraId="2E55CCA9" w14:textId="77777777" w:rsidR="00AE4FB2" w:rsidRDefault="00AE4FB2" w:rsidP="00AE4FB2">
            <w:pPr>
              <w:rPr>
                <w:rFonts w:eastAsia="Calibri"/>
                <w:sz w:val="18"/>
                <w:szCs w:val="18"/>
              </w:rPr>
            </w:pPr>
            <w:r w:rsidRPr="00566EAD">
              <w:rPr>
                <w:rFonts w:eastAsia="Calibri"/>
                <w:sz w:val="18"/>
                <w:szCs w:val="18"/>
              </w:rPr>
              <w:t>Ongoing study (24 months at ambient temperature).</w:t>
            </w:r>
            <w:r>
              <w:rPr>
                <w:rFonts w:eastAsia="Calibri"/>
                <w:sz w:val="18"/>
                <w:szCs w:val="18"/>
              </w:rPr>
              <w:t xml:space="preserve"> </w:t>
            </w:r>
            <w:r w:rsidRPr="00E9656B">
              <w:rPr>
                <w:rFonts w:eastAsia="Calibri"/>
                <w:sz w:val="18"/>
                <w:szCs w:val="18"/>
              </w:rPr>
              <w:t>Th</w:t>
            </w:r>
            <w:r>
              <w:rPr>
                <w:rFonts w:eastAsia="Calibri"/>
                <w:sz w:val="18"/>
                <w:szCs w:val="18"/>
              </w:rPr>
              <w:t>e test item was stored in HDPE 1L bottles</w:t>
            </w:r>
            <w:r w:rsidRPr="00E9656B">
              <w:rPr>
                <w:rFonts w:eastAsia="Calibri"/>
                <w:sz w:val="18"/>
                <w:szCs w:val="18"/>
              </w:rPr>
              <w:t xml:space="preserve"> at 18-22°C protected from light.</w:t>
            </w:r>
          </w:p>
          <w:p w14:paraId="2C993288" w14:textId="77777777" w:rsidR="00AE4FB2" w:rsidRPr="00566EAD" w:rsidRDefault="00AE4FB2" w:rsidP="00AE4FB2">
            <w:pPr>
              <w:rPr>
                <w:rFonts w:eastAsia="Calibri"/>
                <w:sz w:val="18"/>
                <w:szCs w:val="18"/>
              </w:rPr>
            </w:pPr>
          </w:p>
          <w:p w14:paraId="0C345BA8" w14:textId="77777777" w:rsidR="00AE4FB2" w:rsidRPr="00566EAD" w:rsidRDefault="00AE4FB2" w:rsidP="00AE4FB2">
            <w:pPr>
              <w:rPr>
                <w:rFonts w:eastAsia="Calibri"/>
                <w:sz w:val="18"/>
                <w:szCs w:val="18"/>
              </w:rPr>
            </w:pPr>
            <w:r w:rsidRPr="00566EAD">
              <w:rPr>
                <w:rFonts w:eastAsia="Calibri"/>
                <w:sz w:val="18"/>
                <w:szCs w:val="18"/>
              </w:rPr>
              <w:t>Intermediate results up to 9 months of storage are available.</w:t>
            </w:r>
          </w:p>
          <w:p w14:paraId="4FAD041D" w14:textId="77777777" w:rsidR="00AE4FB2" w:rsidRPr="00566EAD" w:rsidRDefault="00AE4FB2" w:rsidP="00AE4FB2">
            <w:pPr>
              <w:rPr>
                <w:rFonts w:eastAsia="Calibri"/>
                <w:sz w:val="18"/>
                <w:szCs w:val="18"/>
              </w:rPr>
            </w:pPr>
          </w:p>
          <w:tbl>
            <w:tblPr>
              <w:tblW w:w="6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1276"/>
              <w:gridCol w:w="1276"/>
              <w:gridCol w:w="1276"/>
              <w:gridCol w:w="1276"/>
            </w:tblGrid>
            <w:tr w:rsidR="00AE4FB2" w:rsidRPr="00566EAD" w14:paraId="3424766B" w14:textId="77777777" w:rsidTr="7168C309">
              <w:trPr>
                <w:trHeight w:val="203"/>
              </w:trPr>
              <w:tc>
                <w:tcPr>
                  <w:tcW w:w="1353" w:type="dxa"/>
                  <w:shd w:val="clear" w:color="auto" w:fill="auto"/>
                  <w:hideMark/>
                </w:tcPr>
                <w:p w14:paraId="3B839C56" w14:textId="77777777" w:rsidR="00AE4FB2" w:rsidRPr="00566EAD" w:rsidRDefault="00AE4FB2" w:rsidP="00AE4FB2">
                  <w:pPr>
                    <w:widowControl w:val="0"/>
                    <w:tabs>
                      <w:tab w:val="left" w:pos="2835"/>
                      <w:tab w:val="left" w:pos="6804"/>
                    </w:tabs>
                    <w:spacing w:before="60"/>
                    <w:ind w:left="74"/>
                    <w:rPr>
                      <w:smallCaps/>
                      <w:sz w:val="18"/>
                      <w:szCs w:val="18"/>
                      <w:lang w:eastAsia="fr-FR"/>
                    </w:rPr>
                  </w:pPr>
                  <w:r w:rsidRPr="00566EAD">
                    <w:rPr>
                      <w:smallCaps/>
                      <w:sz w:val="18"/>
                      <w:szCs w:val="18"/>
                    </w:rPr>
                    <w:t>Results</w:t>
                  </w:r>
                </w:p>
              </w:tc>
              <w:tc>
                <w:tcPr>
                  <w:tcW w:w="1276" w:type="dxa"/>
                  <w:shd w:val="clear" w:color="auto" w:fill="auto"/>
                  <w:hideMark/>
                </w:tcPr>
                <w:p w14:paraId="431153E0"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Upon receipt</w:t>
                  </w:r>
                </w:p>
              </w:tc>
              <w:tc>
                <w:tcPr>
                  <w:tcW w:w="1276" w:type="dxa"/>
                  <w:shd w:val="clear" w:color="auto" w:fill="auto"/>
                  <w:hideMark/>
                </w:tcPr>
                <w:p w14:paraId="0ACBA0E7"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3 months</w:t>
                  </w:r>
                </w:p>
              </w:tc>
              <w:tc>
                <w:tcPr>
                  <w:tcW w:w="1276" w:type="dxa"/>
                  <w:shd w:val="clear" w:color="auto" w:fill="auto"/>
                  <w:hideMark/>
                </w:tcPr>
                <w:p w14:paraId="40E8804E"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6 months</w:t>
                  </w:r>
                </w:p>
              </w:tc>
              <w:tc>
                <w:tcPr>
                  <w:tcW w:w="1276" w:type="dxa"/>
                  <w:shd w:val="clear" w:color="auto" w:fill="auto"/>
                  <w:hideMark/>
                </w:tcPr>
                <w:p w14:paraId="328F07A1" w14:textId="77777777" w:rsidR="00AE4FB2" w:rsidRPr="00566EAD" w:rsidRDefault="00AE4FB2" w:rsidP="00AE4FB2">
                  <w:pPr>
                    <w:widowControl w:val="0"/>
                    <w:tabs>
                      <w:tab w:val="left" w:pos="2835"/>
                      <w:tab w:val="left" w:pos="6804"/>
                    </w:tabs>
                    <w:spacing w:before="60"/>
                    <w:jc w:val="center"/>
                    <w:rPr>
                      <w:smallCaps/>
                      <w:sz w:val="18"/>
                      <w:szCs w:val="18"/>
                    </w:rPr>
                  </w:pPr>
                  <w:r w:rsidRPr="00566EAD">
                    <w:rPr>
                      <w:smallCaps/>
                      <w:sz w:val="18"/>
                      <w:szCs w:val="18"/>
                    </w:rPr>
                    <w:t>After 9 months</w:t>
                  </w:r>
                </w:p>
              </w:tc>
            </w:tr>
            <w:tr w:rsidR="00AE4FB2" w:rsidRPr="00566EAD" w14:paraId="489C765C" w14:textId="77777777" w:rsidTr="7168C309">
              <w:tc>
                <w:tcPr>
                  <w:tcW w:w="1353" w:type="dxa"/>
                  <w:shd w:val="clear" w:color="auto" w:fill="auto"/>
                  <w:hideMark/>
                </w:tcPr>
                <w:p w14:paraId="75DFB2EC" w14:textId="77777777" w:rsidR="00AE4FB2" w:rsidRPr="00566EAD" w:rsidRDefault="00AE4FB2" w:rsidP="00AE4FB2">
                  <w:pPr>
                    <w:widowControl w:val="0"/>
                    <w:tabs>
                      <w:tab w:val="left" w:pos="2835"/>
                      <w:tab w:val="left" w:pos="6804"/>
                    </w:tabs>
                    <w:spacing w:before="60"/>
                    <w:rPr>
                      <w:smallCaps/>
                      <w:sz w:val="18"/>
                      <w:szCs w:val="18"/>
                    </w:rPr>
                  </w:pPr>
                  <w:r w:rsidRPr="00566EAD">
                    <w:rPr>
                      <w:sz w:val="18"/>
                      <w:szCs w:val="18"/>
                    </w:rPr>
                    <w:t>Active chlorine</w:t>
                  </w:r>
                </w:p>
              </w:tc>
              <w:tc>
                <w:tcPr>
                  <w:tcW w:w="1276" w:type="dxa"/>
                  <w:shd w:val="clear" w:color="auto" w:fill="auto"/>
                  <w:hideMark/>
                </w:tcPr>
                <w:p w14:paraId="21DFEF9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27.0 g/kg</w:t>
                  </w:r>
                </w:p>
              </w:tc>
              <w:tc>
                <w:tcPr>
                  <w:tcW w:w="1276" w:type="dxa"/>
                  <w:shd w:val="clear" w:color="auto" w:fill="auto"/>
                  <w:hideMark/>
                </w:tcPr>
                <w:p w14:paraId="26F71E0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23.5 g/kg</w:t>
                  </w:r>
                </w:p>
                <w:p w14:paraId="7148499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(87.1% of initial)</w:t>
                  </w:r>
                </w:p>
              </w:tc>
              <w:tc>
                <w:tcPr>
                  <w:tcW w:w="1276" w:type="dxa"/>
                  <w:shd w:val="clear" w:color="auto" w:fill="auto"/>
                  <w:hideMark/>
                </w:tcPr>
                <w:p w14:paraId="7D3BE52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20.2 g/kg</w:t>
                  </w:r>
                </w:p>
                <w:p w14:paraId="7DD38F3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(74.9% of initial)</w:t>
                  </w:r>
                </w:p>
              </w:tc>
              <w:tc>
                <w:tcPr>
                  <w:tcW w:w="1276" w:type="dxa"/>
                  <w:shd w:val="clear" w:color="auto" w:fill="auto"/>
                  <w:hideMark/>
                </w:tcPr>
                <w:p w14:paraId="38292C4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24.0 g/kg</w:t>
                  </w:r>
                </w:p>
                <w:p w14:paraId="1E94AC23"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(88.7% of initial)</w:t>
                  </w:r>
                </w:p>
              </w:tc>
            </w:tr>
            <w:tr w:rsidR="00AE4FB2" w:rsidRPr="00566EAD" w14:paraId="7E35B5A0" w14:textId="77777777" w:rsidTr="7168C309">
              <w:trPr>
                <w:trHeight w:val="497"/>
              </w:trPr>
              <w:tc>
                <w:tcPr>
                  <w:tcW w:w="1353" w:type="dxa"/>
                  <w:shd w:val="clear" w:color="auto" w:fill="auto"/>
                  <w:hideMark/>
                </w:tcPr>
                <w:p w14:paraId="35757161" w14:textId="77777777" w:rsidR="00AE4FB2" w:rsidRPr="00566EAD" w:rsidRDefault="00AE4FB2" w:rsidP="00AE4FB2">
                  <w:pPr>
                    <w:widowControl w:val="0"/>
                    <w:tabs>
                      <w:tab w:val="left" w:pos="2835"/>
                      <w:tab w:val="left" w:pos="6804"/>
                    </w:tabs>
                    <w:spacing w:before="60"/>
                    <w:rPr>
                      <w:smallCaps/>
                      <w:sz w:val="18"/>
                      <w:szCs w:val="18"/>
                    </w:rPr>
                  </w:pPr>
                  <w:r w:rsidRPr="00566EAD">
                    <w:rPr>
                      <w:sz w:val="18"/>
                      <w:szCs w:val="18"/>
                    </w:rPr>
                    <w:t>Chlorate</w:t>
                  </w:r>
                </w:p>
              </w:tc>
              <w:tc>
                <w:tcPr>
                  <w:tcW w:w="1276" w:type="dxa"/>
                  <w:shd w:val="clear" w:color="auto" w:fill="auto"/>
                  <w:hideMark/>
                </w:tcPr>
                <w:p w14:paraId="758B546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0.82 g/kg</w:t>
                  </w:r>
                </w:p>
              </w:tc>
              <w:tc>
                <w:tcPr>
                  <w:tcW w:w="1276" w:type="dxa"/>
                  <w:shd w:val="clear" w:color="auto" w:fill="auto"/>
                  <w:hideMark/>
                </w:tcPr>
                <w:p w14:paraId="7D32D0A8"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1.27 g/kg</w:t>
                  </w:r>
                </w:p>
              </w:tc>
              <w:tc>
                <w:tcPr>
                  <w:tcW w:w="1276" w:type="dxa"/>
                  <w:shd w:val="clear" w:color="auto" w:fill="auto"/>
                  <w:hideMark/>
                </w:tcPr>
                <w:p w14:paraId="217BAF0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1.36 g/kg</w:t>
                  </w:r>
                </w:p>
              </w:tc>
              <w:tc>
                <w:tcPr>
                  <w:tcW w:w="1276" w:type="dxa"/>
                  <w:shd w:val="clear" w:color="auto" w:fill="auto"/>
                  <w:hideMark/>
                </w:tcPr>
                <w:p w14:paraId="20F5511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1.34 g/kg</w:t>
                  </w:r>
                </w:p>
              </w:tc>
            </w:tr>
            <w:tr w:rsidR="00AE4FB2" w:rsidRPr="00566EAD" w14:paraId="326DAE24" w14:textId="77777777" w:rsidTr="7168C309">
              <w:trPr>
                <w:trHeight w:val="497"/>
              </w:trPr>
              <w:tc>
                <w:tcPr>
                  <w:tcW w:w="1353" w:type="dxa"/>
                  <w:shd w:val="clear" w:color="auto" w:fill="auto"/>
                </w:tcPr>
                <w:p w14:paraId="6D85B122" w14:textId="77777777" w:rsidR="00AE4FB2" w:rsidRPr="00566EAD" w:rsidRDefault="00AE4FB2" w:rsidP="00AE4FB2">
                  <w:pPr>
                    <w:widowControl w:val="0"/>
                    <w:tabs>
                      <w:tab w:val="left" w:pos="2835"/>
                      <w:tab w:val="left" w:pos="6804"/>
                    </w:tabs>
                    <w:spacing w:before="60"/>
                    <w:rPr>
                      <w:sz w:val="18"/>
                      <w:szCs w:val="18"/>
                    </w:rPr>
                  </w:pPr>
                  <w:r>
                    <w:rPr>
                      <w:sz w:val="18"/>
                      <w:szCs w:val="18"/>
                    </w:rPr>
                    <w:t>Sodium chlorate</w:t>
                  </w:r>
                </w:p>
              </w:tc>
              <w:tc>
                <w:tcPr>
                  <w:tcW w:w="1276" w:type="dxa"/>
                  <w:shd w:val="clear" w:color="auto" w:fill="auto"/>
                </w:tcPr>
                <w:p w14:paraId="3CE968D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 g/kg</w:t>
                  </w:r>
                </w:p>
              </w:tc>
              <w:tc>
                <w:tcPr>
                  <w:tcW w:w="1276" w:type="dxa"/>
                  <w:shd w:val="clear" w:color="auto" w:fill="auto"/>
                </w:tcPr>
                <w:p w14:paraId="616844A4"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1.6 g/kg</w:t>
                  </w:r>
                </w:p>
              </w:tc>
              <w:tc>
                <w:tcPr>
                  <w:tcW w:w="1276" w:type="dxa"/>
                  <w:shd w:val="clear" w:color="auto" w:fill="auto"/>
                </w:tcPr>
                <w:p w14:paraId="781E326C"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1.7 g/kg</w:t>
                  </w:r>
                </w:p>
              </w:tc>
              <w:tc>
                <w:tcPr>
                  <w:tcW w:w="1276" w:type="dxa"/>
                  <w:shd w:val="clear" w:color="auto" w:fill="auto"/>
                </w:tcPr>
                <w:p w14:paraId="39815A3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1.7 g/kg</w:t>
                  </w:r>
                </w:p>
              </w:tc>
            </w:tr>
            <w:tr w:rsidR="00AE4FB2" w:rsidRPr="00566EAD" w14:paraId="0DD794FB" w14:textId="77777777" w:rsidTr="7168C309">
              <w:trPr>
                <w:trHeight w:val="497"/>
              </w:trPr>
              <w:tc>
                <w:tcPr>
                  <w:tcW w:w="1353" w:type="dxa"/>
                  <w:shd w:val="clear" w:color="auto" w:fill="auto"/>
                </w:tcPr>
                <w:p w14:paraId="34BE7897" w14:textId="77777777" w:rsidR="00AE4FB2" w:rsidRPr="00566EAD" w:rsidRDefault="00AE4FB2" w:rsidP="00AE4FB2">
                  <w:pPr>
                    <w:widowControl w:val="0"/>
                    <w:tabs>
                      <w:tab w:val="left" w:pos="2835"/>
                      <w:tab w:val="left" w:pos="6804"/>
                    </w:tabs>
                    <w:spacing w:before="60"/>
                    <w:rPr>
                      <w:sz w:val="18"/>
                      <w:szCs w:val="18"/>
                    </w:rPr>
                  </w:pPr>
                  <w:r>
                    <w:rPr>
                      <w:sz w:val="18"/>
                      <w:szCs w:val="18"/>
                    </w:rPr>
                    <w:t>Sodium chlorate/available chlorine (%)</w:t>
                  </w:r>
                </w:p>
              </w:tc>
              <w:tc>
                <w:tcPr>
                  <w:tcW w:w="1276" w:type="dxa"/>
                  <w:shd w:val="clear" w:color="auto" w:fill="auto"/>
                </w:tcPr>
                <w:p w14:paraId="0A2506B6"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3.9</w:t>
                  </w:r>
                </w:p>
              </w:tc>
              <w:tc>
                <w:tcPr>
                  <w:tcW w:w="1276" w:type="dxa"/>
                  <w:shd w:val="clear" w:color="auto" w:fill="auto"/>
                </w:tcPr>
                <w:p w14:paraId="497F1D07"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6.9</w:t>
                  </w:r>
                </w:p>
              </w:tc>
              <w:tc>
                <w:tcPr>
                  <w:tcW w:w="1276" w:type="dxa"/>
                  <w:shd w:val="clear" w:color="auto" w:fill="auto"/>
                </w:tcPr>
                <w:p w14:paraId="2C897621"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8.6</w:t>
                  </w:r>
                </w:p>
              </w:tc>
              <w:tc>
                <w:tcPr>
                  <w:tcW w:w="1276" w:type="dxa"/>
                  <w:shd w:val="clear" w:color="auto" w:fill="auto"/>
                </w:tcPr>
                <w:p w14:paraId="308588A3" w14:textId="77777777" w:rsidR="00AE4FB2" w:rsidRPr="00566EAD" w:rsidRDefault="00AE4FB2" w:rsidP="00AE4FB2">
                  <w:pPr>
                    <w:widowControl w:val="0"/>
                    <w:tabs>
                      <w:tab w:val="left" w:pos="2835"/>
                      <w:tab w:val="left" w:pos="6804"/>
                    </w:tabs>
                    <w:spacing w:before="60"/>
                    <w:jc w:val="center"/>
                    <w:rPr>
                      <w:bCs/>
                      <w:sz w:val="18"/>
                      <w:szCs w:val="18"/>
                    </w:rPr>
                  </w:pPr>
                  <w:r>
                    <w:rPr>
                      <w:bCs/>
                      <w:sz w:val="18"/>
                      <w:szCs w:val="18"/>
                    </w:rPr>
                    <w:t>7.1</w:t>
                  </w:r>
                </w:p>
              </w:tc>
            </w:tr>
            <w:tr w:rsidR="00AE4FB2" w:rsidRPr="00566EAD" w14:paraId="0E2F4B04" w14:textId="77777777" w:rsidTr="7168C309">
              <w:tc>
                <w:tcPr>
                  <w:tcW w:w="1353" w:type="dxa"/>
                  <w:shd w:val="clear" w:color="auto" w:fill="auto"/>
                  <w:hideMark/>
                </w:tcPr>
                <w:p w14:paraId="227B2AC4" w14:textId="77777777" w:rsidR="00AE4FB2" w:rsidRPr="00566EAD" w:rsidRDefault="00AE4FB2" w:rsidP="00AE4FB2">
                  <w:pPr>
                    <w:widowControl w:val="0"/>
                    <w:tabs>
                      <w:tab w:val="left" w:pos="2835"/>
                      <w:tab w:val="left" w:pos="6804"/>
                    </w:tabs>
                    <w:spacing w:before="60"/>
                    <w:rPr>
                      <w:sz w:val="18"/>
                      <w:szCs w:val="18"/>
                    </w:rPr>
                  </w:pPr>
                  <w:r w:rsidRPr="00566EAD">
                    <w:rPr>
                      <w:sz w:val="18"/>
                      <w:szCs w:val="18"/>
                    </w:rPr>
                    <w:t>Appearance</w:t>
                  </w:r>
                </w:p>
              </w:tc>
              <w:tc>
                <w:tcPr>
                  <w:tcW w:w="1276" w:type="dxa"/>
                  <w:shd w:val="clear" w:color="auto" w:fill="auto"/>
                  <w:hideMark/>
                </w:tcPr>
                <w:p w14:paraId="6A2462E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276" w:type="dxa"/>
                  <w:shd w:val="clear" w:color="auto" w:fill="auto"/>
                  <w:hideMark/>
                </w:tcPr>
                <w:p w14:paraId="10F3905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276" w:type="dxa"/>
                  <w:shd w:val="clear" w:color="auto" w:fill="auto"/>
                  <w:hideMark/>
                </w:tcPr>
                <w:p w14:paraId="6AF416B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c>
                <w:tcPr>
                  <w:tcW w:w="1276" w:type="dxa"/>
                  <w:shd w:val="clear" w:color="auto" w:fill="auto"/>
                  <w:hideMark/>
                </w:tcPr>
                <w:p w14:paraId="3118598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Light yellow translucent liquid</w:t>
                  </w:r>
                </w:p>
              </w:tc>
            </w:tr>
            <w:tr w:rsidR="00AE4FB2" w:rsidRPr="00566EAD" w14:paraId="1980BFD5" w14:textId="77777777" w:rsidTr="7168C309">
              <w:tc>
                <w:tcPr>
                  <w:tcW w:w="1353" w:type="dxa"/>
                  <w:shd w:val="clear" w:color="auto" w:fill="auto"/>
                </w:tcPr>
                <w:p w14:paraId="475D8A0E" w14:textId="77777777" w:rsidR="00AE4FB2" w:rsidRPr="00566EAD" w:rsidRDefault="00AE4FB2" w:rsidP="00AE4FB2">
                  <w:pPr>
                    <w:widowControl w:val="0"/>
                    <w:tabs>
                      <w:tab w:val="left" w:pos="2835"/>
                      <w:tab w:val="left" w:pos="6804"/>
                    </w:tabs>
                    <w:spacing w:before="60"/>
                    <w:rPr>
                      <w:sz w:val="18"/>
                      <w:szCs w:val="18"/>
                    </w:rPr>
                  </w:pPr>
                  <w:r w:rsidRPr="00566EAD">
                    <w:rPr>
                      <w:sz w:val="18"/>
                      <w:szCs w:val="18"/>
                    </w:rPr>
                    <w:t>Packaging</w:t>
                  </w:r>
                </w:p>
              </w:tc>
              <w:tc>
                <w:tcPr>
                  <w:tcW w:w="1276" w:type="dxa"/>
                  <w:shd w:val="clear" w:color="auto" w:fill="auto"/>
                </w:tcPr>
                <w:p w14:paraId="6A861E5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tcPr>
                <w:p w14:paraId="3647C97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c>
                <w:tcPr>
                  <w:tcW w:w="1276" w:type="dxa"/>
                  <w:shd w:val="clear" w:color="auto" w:fill="auto"/>
                </w:tcPr>
                <w:p w14:paraId="7B09122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c>
                <w:tcPr>
                  <w:tcW w:w="1276" w:type="dxa"/>
                  <w:shd w:val="clear" w:color="auto" w:fill="auto"/>
                </w:tcPr>
                <w:p w14:paraId="260B45C8"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No deformation or alteration</w:t>
                  </w:r>
                </w:p>
              </w:tc>
            </w:tr>
            <w:tr w:rsidR="00AE4FB2" w:rsidRPr="00566EAD" w14:paraId="6FF27654" w14:textId="77777777" w:rsidTr="7168C309">
              <w:tc>
                <w:tcPr>
                  <w:tcW w:w="1353" w:type="dxa"/>
                  <w:shd w:val="clear" w:color="auto" w:fill="auto"/>
                </w:tcPr>
                <w:p w14:paraId="7B4C0E5D" w14:textId="77777777" w:rsidR="00AE4FB2" w:rsidRPr="00566EAD" w:rsidRDefault="00AE4FB2" w:rsidP="00AE4FB2">
                  <w:pPr>
                    <w:widowControl w:val="0"/>
                    <w:tabs>
                      <w:tab w:val="left" w:pos="2835"/>
                      <w:tab w:val="left" w:pos="6804"/>
                    </w:tabs>
                    <w:spacing w:before="60"/>
                    <w:rPr>
                      <w:sz w:val="18"/>
                      <w:szCs w:val="18"/>
                    </w:rPr>
                  </w:pPr>
                  <w:r w:rsidRPr="00566EAD">
                    <w:rPr>
                      <w:sz w:val="18"/>
                      <w:szCs w:val="18"/>
                    </w:rPr>
                    <w:t>Weight loss</w:t>
                  </w:r>
                </w:p>
              </w:tc>
              <w:tc>
                <w:tcPr>
                  <w:tcW w:w="1276" w:type="dxa"/>
                  <w:shd w:val="clear" w:color="auto" w:fill="auto"/>
                </w:tcPr>
                <w:p w14:paraId="2FD00AA2"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tcPr>
                <w:p w14:paraId="5B34C4A3"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0.02%</w:t>
                  </w:r>
                </w:p>
              </w:tc>
              <w:tc>
                <w:tcPr>
                  <w:tcW w:w="1276" w:type="dxa"/>
                  <w:shd w:val="clear" w:color="auto" w:fill="auto"/>
                </w:tcPr>
                <w:p w14:paraId="12688E9D"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0.03%</w:t>
                  </w:r>
                </w:p>
              </w:tc>
              <w:tc>
                <w:tcPr>
                  <w:tcW w:w="1276" w:type="dxa"/>
                  <w:shd w:val="clear" w:color="auto" w:fill="auto"/>
                </w:tcPr>
                <w:p w14:paraId="5033D801"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0.09%</w:t>
                  </w:r>
                </w:p>
              </w:tc>
            </w:tr>
            <w:tr w:rsidR="00AE4FB2" w:rsidRPr="00566EAD" w14:paraId="00C918D6" w14:textId="77777777" w:rsidTr="7168C309">
              <w:tc>
                <w:tcPr>
                  <w:tcW w:w="1353" w:type="dxa"/>
                  <w:shd w:val="clear" w:color="auto" w:fill="auto"/>
                  <w:hideMark/>
                </w:tcPr>
                <w:p w14:paraId="43B257CC" w14:textId="77777777" w:rsidR="00AE4FB2" w:rsidRPr="00566EAD" w:rsidRDefault="00AE4FB2" w:rsidP="00AE4FB2">
                  <w:pPr>
                    <w:widowControl w:val="0"/>
                    <w:tabs>
                      <w:tab w:val="left" w:pos="2835"/>
                      <w:tab w:val="left" w:pos="6804"/>
                    </w:tabs>
                    <w:spacing w:before="60"/>
                    <w:rPr>
                      <w:sz w:val="18"/>
                      <w:szCs w:val="18"/>
                    </w:rPr>
                  </w:pPr>
                  <w:r w:rsidRPr="00566EAD">
                    <w:rPr>
                      <w:sz w:val="18"/>
                      <w:szCs w:val="18"/>
                    </w:rPr>
                    <w:lastRenderedPageBreak/>
                    <w:t>pH on neat item</w:t>
                  </w:r>
                </w:p>
              </w:tc>
              <w:tc>
                <w:tcPr>
                  <w:tcW w:w="1276" w:type="dxa"/>
                  <w:shd w:val="clear" w:color="auto" w:fill="auto"/>
                  <w:hideMark/>
                </w:tcPr>
                <w:p w14:paraId="2BDEFA83"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12.2</w:t>
                  </w:r>
                </w:p>
              </w:tc>
              <w:tc>
                <w:tcPr>
                  <w:tcW w:w="1276" w:type="dxa"/>
                  <w:shd w:val="clear" w:color="auto" w:fill="auto"/>
                </w:tcPr>
                <w:p w14:paraId="243D3F6B"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tcPr>
                <w:p w14:paraId="5CB6BED1"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hideMark/>
                </w:tcPr>
                <w:p w14:paraId="69C334AF" w14:textId="77777777" w:rsidR="00AE4FB2" w:rsidRPr="00566EAD" w:rsidRDefault="00AE4FB2" w:rsidP="00AE4FB2">
                  <w:pPr>
                    <w:widowControl w:val="0"/>
                    <w:tabs>
                      <w:tab w:val="left" w:pos="2835"/>
                      <w:tab w:val="left" w:pos="6804"/>
                    </w:tabs>
                    <w:spacing w:before="60"/>
                    <w:jc w:val="center"/>
                    <w:rPr>
                      <w:bCs/>
                      <w:sz w:val="18"/>
                      <w:szCs w:val="18"/>
                    </w:rPr>
                  </w:pPr>
                  <w:r w:rsidRPr="00566EAD">
                    <w:rPr>
                      <w:bCs/>
                      <w:sz w:val="18"/>
                      <w:szCs w:val="18"/>
                    </w:rPr>
                    <w:t>12.0</w:t>
                  </w:r>
                </w:p>
              </w:tc>
            </w:tr>
            <w:tr w:rsidR="00AE4FB2" w:rsidRPr="00566EAD" w14:paraId="7153C53F" w14:textId="77777777" w:rsidTr="7168C309">
              <w:tc>
                <w:tcPr>
                  <w:tcW w:w="1353" w:type="dxa"/>
                  <w:shd w:val="clear" w:color="auto" w:fill="auto"/>
                  <w:hideMark/>
                </w:tcPr>
                <w:p w14:paraId="3DCA7580" w14:textId="77777777" w:rsidR="00AE4FB2" w:rsidRPr="00566EAD" w:rsidRDefault="00AE4FB2" w:rsidP="00AE4FB2">
                  <w:pPr>
                    <w:widowControl w:val="0"/>
                    <w:tabs>
                      <w:tab w:val="left" w:pos="2835"/>
                      <w:tab w:val="left" w:pos="6804"/>
                    </w:tabs>
                    <w:spacing w:before="60"/>
                    <w:rPr>
                      <w:sz w:val="18"/>
                      <w:szCs w:val="18"/>
                    </w:rPr>
                  </w:pPr>
                  <w:r w:rsidRPr="00566EAD">
                    <w:rPr>
                      <w:sz w:val="18"/>
                      <w:szCs w:val="18"/>
                    </w:rPr>
                    <w:t>Free alkalinity</w:t>
                  </w:r>
                </w:p>
              </w:tc>
              <w:tc>
                <w:tcPr>
                  <w:tcW w:w="1276" w:type="dxa"/>
                  <w:shd w:val="clear" w:color="auto" w:fill="auto"/>
                  <w:hideMark/>
                </w:tcPr>
                <w:p w14:paraId="1B0A8C57"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0.11% NaOH w/w</w:t>
                  </w:r>
                </w:p>
              </w:tc>
              <w:tc>
                <w:tcPr>
                  <w:tcW w:w="1276" w:type="dxa"/>
                  <w:shd w:val="clear" w:color="auto" w:fill="auto"/>
                </w:tcPr>
                <w:p w14:paraId="7EB6A691"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tcPr>
                <w:p w14:paraId="4020F506"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hideMark/>
                </w:tcPr>
                <w:p w14:paraId="4B64B3D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0.09% NaOH w/w</w:t>
                  </w:r>
                </w:p>
              </w:tc>
            </w:tr>
            <w:tr w:rsidR="00AE4FB2" w:rsidRPr="00566EAD" w14:paraId="5C1E82B8" w14:textId="77777777" w:rsidTr="7168C309">
              <w:tc>
                <w:tcPr>
                  <w:tcW w:w="1353" w:type="dxa"/>
                  <w:shd w:val="clear" w:color="auto" w:fill="auto"/>
                  <w:hideMark/>
                </w:tcPr>
                <w:p w14:paraId="35C2FE0B" w14:textId="77777777" w:rsidR="00AE4FB2" w:rsidRPr="00566EAD" w:rsidRDefault="00AE4FB2" w:rsidP="00AE4FB2">
                  <w:pPr>
                    <w:widowControl w:val="0"/>
                    <w:tabs>
                      <w:tab w:val="left" w:pos="2835"/>
                      <w:tab w:val="left" w:pos="6804"/>
                    </w:tabs>
                    <w:spacing w:before="60"/>
                    <w:rPr>
                      <w:sz w:val="18"/>
                      <w:szCs w:val="18"/>
                    </w:rPr>
                  </w:pPr>
                  <w:r w:rsidRPr="00566EAD">
                    <w:rPr>
                      <w:sz w:val="18"/>
                      <w:szCs w:val="18"/>
                    </w:rPr>
                    <w:t>Dilution stability in water at 1.0% v/v</w:t>
                  </w:r>
                </w:p>
              </w:tc>
              <w:tc>
                <w:tcPr>
                  <w:tcW w:w="1276" w:type="dxa"/>
                  <w:shd w:val="clear" w:color="auto" w:fill="auto"/>
                  <w:hideMark/>
                </w:tcPr>
                <w:p w14:paraId="1498C517"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c>
                <w:tcPr>
                  <w:tcW w:w="1276" w:type="dxa"/>
                  <w:shd w:val="clear" w:color="auto" w:fill="auto"/>
                </w:tcPr>
                <w:p w14:paraId="43CDB5B5"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tcPr>
                <w:p w14:paraId="45C0BCFE"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hideMark/>
                </w:tcPr>
                <w:p w14:paraId="0E1F26C1"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r>
            <w:tr w:rsidR="00AE4FB2" w:rsidRPr="00566EAD" w14:paraId="3C27F76B" w14:textId="77777777" w:rsidTr="7168C309">
              <w:tc>
                <w:tcPr>
                  <w:tcW w:w="1353" w:type="dxa"/>
                  <w:shd w:val="clear" w:color="auto" w:fill="auto"/>
                  <w:hideMark/>
                </w:tcPr>
                <w:p w14:paraId="1989A70F" w14:textId="77777777" w:rsidR="00AE4FB2" w:rsidRPr="00566EAD" w:rsidRDefault="00AE4FB2" w:rsidP="00AE4FB2">
                  <w:pPr>
                    <w:widowControl w:val="0"/>
                    <w:tabs>
                      <w:tab w:val="left" w:pos="2835"/>
                      <w:tab w:val="left" w:pos="6804"/>
                    </w:tabs>
                    <w:spacing w:before="60"/>
                    <w:rPr>
                      <w:sz w:val="18"/>
                      <w:szCs w:val="18"/>
                    </w:rPr>
                  </w:pPr>
                  <w:r w:rsidRPr="00566EAD">
                    <w:rPr>
                      <w:sz w:val="18"/>
                      <w:szCs w:val="18"/>
                    </w:rPr>
                    <w:t>Dilution stability in water at 30% v/v</w:t>
                  </w:r>
                </w:p>
              </w:tc>
              <w:tc>
                <w:tcPr>
                  <w:tcW w:w="1276" w:type="dxa"/>
                  <w:shd w:val="clear" w:color="auto" w:fill="auto"/>
                  <w:hideMark/>
                </w:tcPr>
                <w:p w14:paraId="50DAB899"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c>
                <w:tcPr>
                  <w:tcW w:w="1276" w:type="dxa"/>
                  <w:shd w:val="clear" w:color="auto" w:fill="auto"/>
                </w:tcPr>
                <w:p w14:paraId="71E8B0B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tcPr>
                <w:p w14:paraId="06D0C609"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hideMark/>
                </w:tcPr>
                <w:p w14:paraId="124A017E"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No separated material</w:t>
                  </w:r>
                </w:p>
              </w:tc>
            </w:tr>
            <w:tr w:rsidR="00AE4FB2" w:rsidRPr="00566EAD" w14:paraId="08657B28" w14:textId="77777777" w:rsidTr="7168C309">
              <w:tc>
                <w:tcPr>
                  <w:tcW w:w="1353" w:type="dxa"/>
                  <w:shd w:val="clear" w:color="auto" w:fill="auto"/>
                  <w:hideMark/>
                </w:tcPr>
                <w:p w14:paraId="644BA9FF" w14:textId="77777777" w:rsidR="00AE4FB2" w:rsidRPr="00566EAD" w:rsidRDefault="00AE4FB2" w:rsidP="00AE4FB2">
                  <w:pPr>
                    <w:widowControl w:val="0"/>
                    <w:tabs>
                      <w:tab w:val="left" w:pos="2835"/>
                      <w:tab w:val="left" w:pos="6804"/>
                    </w:tabs>
                    <w:spacing w:before="60"/>
                    <w:rPr>
                      <w:sz w:val="18"/>
                      <w:szCs w:val="18"/>
                    </w:rPr>
                  </w:pPr>
                  <w:r w:rsidRPr="00566EAD">
                    <w:rPr>
                      <w:sz w:val="18"/>
                      <w:szCs w:val="18"/>
                    </w:rPr>
                    <w:t>Persistent foaming at 1.0% v/v</w:t>
                  </w:r>
                </w:p>
              </w:tc>
              <w:tc>
                <w:tcPr>
                  <w:tcW w:w="1276" w:type="dxa"/>
                  <w:shd w:val="clear" w:color="auto" w:fill="auto"/>
                  <w:hideMark/>
                </w:tcPr>
                <w:p w14:paraId="45C58B94"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32 mL of foam after 1 min (16%)</w:t>
                  </w:r>
                </w:p>
              </w:tc>
              <w:tc>
                <w:tcPr>
                  <w:tcW w:w="1276" w:type="dxa"/>
                  <w:shd w:val="clear" w:color="auto" w:fill="auto"/>
                </w:tcPr>
                <w:p w14:paraId="468894D7"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tcPr>
                <w:p w14:paraId="00C2E16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hideMark/>
                </w:tcPr>
                <w:p w14:paraId="4F4E42CC"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30 mL of foam after 1 min (15%)</w:t>
                  </w:r>
                </w:p>
              </w:tc>
            </w:tr>
            <w:tr w:rsidR="00AE4FB2" w:rsidRPr="00566EAD" w14:paraId="544F4DAB" w14:textId="77777777" w:rsidTr="7168C309">
              <w:tc>
                <w:tcPr>
                  <w:tcW w:w="1353" w:type="dxa"/>
                  <w:shd w:val="clear" w:color="auto" w:fill="auto"/>
                  <w:hideMark/>
                </w:tcPr>
                <w:p w14:paraId="383273D1" w14:textId="77777777" w:rsidR="00AE4FB2" w:rsidRPr="00566EAD" w:rsidRDefault="00AE4FB2" w:rsidP="00AE4FB2">
                  <w:pPr>
                    <w:widowControl w:val="0"/>
                    <w:tabs>
                      <w:tab w:val="left" w:pos="2835"/>
                      <w:tab w:val="left" w:pos="6804"/>
                    </w:tabs>
                    <w:spacing w:before="60"/>
                    <w:rPr>
                      <w:sz w:val="18"/>
                      <w:szCs w:val="18"/>
                    </w:rPr>
                  </w:pPr>
                  <w:r w:rsidRPr="00566EAD">
                    <w:rPr>
                      <w:sz w:val="18"/>
                      <w:szCs w:val="18"/>
                    </w:rPr>
                    <w:t>Persistent foaming at 30% v/v</w:t>
                  </w:r>
                </w:p>
              </w:tc>
              <w:tc>
                <w:tcPr>
                  <w:tcW w:w="1276" w:type="dxa"/>
                  <w:shd w:val="clear" w:color="auto" w:fill="auto"/>
                  <w:hideMark/>
                </w:tcPr>
                <w:p w14:paraId="0291DAF1"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100 mL of foam after 1 min (50%)</w:t>
                  </w:r>
                </w:p>
              </w:tc>
              <w:tc>
                <w:tcPr>
                  <w:tcW w:w="1276" w:type="dxa"/>
                  <w:shd w:val="clear" w:color="auto" w:fill="auto"/>
                </w:tcPr>
                <w:p w14:paraId="30890400"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tcPr>
                <w:p w14:paraId="136B538A" w14:textId="77777777" w:rsidR="00AE4FB2" w:rsidRPr="008D426A" w:rsidRDefault="00AE4FB2" w:rsidP="008D426A">
                  <w:pPr>
                    <w:widowControl w:val="0"/>
                    <w:tabs>
                      <w:tab w:val="left" w:pos="2835"/>
                      <w:tab w:val="left" w:pos="6804"/>
                    </w:tabs>
                    <w:spacing w:before="60"/>
                    <w:jc w:val="center"/>
                    <w:rPr>
                      <w:sz w:val="18"/>
                      <w:szCs w:val="18"/>
                    </w:rPr>
                  </w:pPr>
                  <w:r w:rsidRPr="008A40A2">
                    <w:rPr>
                      <w:sz w:val="18"/>
                      <w:szCs w:val="18"/>
                    </w:rPr>
                    <w:t>N/A</w:t>
                  </w:r>
                </w:p>
              </w:tc>
              <w:tc>
                <w:tcPr>
                  <w:tcW w:w="1276" w:type="dxa"/>
                  <w:shd w:val="clear" w:color="auto" w:fill="auto"/>
                  <w:hideMark/>
                </w:tcPr>
                <w:p w14:paraId="17708FF4" w14:textId="77777777" w:rsidR="00AE4FB2" w:rsidRPr="008D426A" w:rsidRDefault="00AE4FB2" w:rsidP="008D426A">
                  <w:pPr>
                    <w:widowControl w:val="0"/>
                    <w:tabs>
                      <w:tab w:val="left" w:pos="2835"/>
                      <w:tab w:val="left" w:pos="6804"/>
                    </w:tabs>
                    <w:spacing w:before="60" w:after="60"/>
                    <w:jc w:val="center"/>
                    <w:rPr>
                      <w:sz w:val="18"/>
                      <w:szCs w:val="18"/>
                    </w:rPr>
                  </w:pPr>
                  <w:r w:rsidRPr="008A40A2">
                    <w:rPr>
                      <w:sz w:val="18"/>
                      <w:szCs w:val="18"/>
                    </w:rPr>
                    <w:t>88 mL of foam after 1 min (44%)</w:t>
                  </w:r>
                </w:p>
              </w:tc>
            </w:tr>
          </w:tbl>
          <w:p w14:paraId="016384A6" w14:textId="77777777" w:rsidR="00AE4FB2" w:rsidRPr="00566EAD" w:rsidRDefault="00AE4FB2" w:rsidP="00AE4FB2">
            <w:pPr>
              <w:rPr>
                <w:rFonts w:eastAsia="Calibri"/>
                <w:sz w:val="18"/>
                <w:szCs w:val="18"/>
              </w:rPr>
            </w:pPr>
          </w:p>
          <w:p w14:paraId="61E47A84" w14:textId="77777777" w:rsidR="00AE4FB2" w:rsidRDefault="00AE4FB2" w:rsidP="00AE4FB2">
            <w:pPr>
              <w:rPr>
                <w:sz w:val="18"/>
                <w:szCs w:val="18"/>
              </w:rPr>
            </w:pPr>
            <w:r w:rsidRPr="00566EAD">
              <w:rPr>
                <w:sz w:val="18"/>
                <w:szCs w:val="18"/>
              </w:rPr>
              <w:t>The physicochemical properties were found to be stable throughout the storage period.</w:t>
            </w:r>
          </w:p>
          <w:p w14:paraId="153D0C39" w14:textId="77777777" w:rsidR="00AE4FB2" w:rsidRDefault="00AE4FB2" w:rsidP="00AE4FB2">
            <w:pPr>
              <w:rPr>
                <w:sz w:val="18"/>
                <w:szCs w:val="18"/>
              </w:rPr>
            </w:pPr>
            <w:r w:rsidRPr="00566EAD">
              <w:rPr>
                <w:sz w:val="18"/>
                <w:szCs w:val="18"/>
              </w:rPr>
              <w:t>The active substance content de</w:t>
            </w:r>
            <w:r w:rsidRPr="00242BD2">
              <w:rPr>
                <w:sz w:val="18"/>
                <w:szCs w:val="18"/>
              </w:rPr>
              <w:t>crease</w:t>
            </w:r>
            <w:r>
              <w:rPr>
                <w:sz w:val="18"/>
                <w:szCs w:val="18"/>
              </w:rPr>
              <w:t>d</w:t>
            </w:r>
            <w:r w:rsidRPr="00242BD2">
              <w:rPr>
                <w:sz w:val="18"/>
                <w:szCs w:val="18"/>
              </w:rPr>
              <w:t xml:space="preserve"> </w:t>
            </w:r>
            <w:r>
              <w:rPr>
                <w:sz w:val="18"/>
                <w:szCs w:val="18"/>
              </w:rPr>
              <w:t>by more than 10%. However, this has been taken into account for the determination of the in-use concentration of the product.</w:t>
            </w:r>
          </w:p>
          <w:p w14:paraId="620AA5B8" w14:textId="77777777" w:rsidR="00AE4FB2" w:rsidRDefault="00AE4FB2" w:rsidP="00AE4FB2">
            <w:pPr>
              <w:rPr>
                <w:rFonts w:eastAsia="Calibri"/>
                <w:sz w:val="18"/>
                <w:szCs w:val="18"/>
              </w:rPr>
            </w:pPr>
            <w:r>
              <w:rPr>
                <w:rFonts w:eastAsia="Calibri"/>
                <w:sz w:val="18"/>
                <w:szCs w:val="18"/>
              </w:rPr>
              <w:t>It should be noted that the</w:t>
            </w:r>
            <w:r w:rsidRPr="004D09FE">
              <w:rPr>
                <w:rFonts w:eastAsia="Calibri"/>
                <w:sz w:val="18"/>
                <w:szCs w:val="18"/>
              </w:rPr>
              <w:t xml:space="preserve"> content of chlorate is higher than the maximum content set in the regulation (sodium chlorate: ≤5.4% of available chlorine)</w:t>
            </w:r>
            <w:r>
              <w:rPr>
                <w:rFonts w:eastAsia="Calibri"/>
                <w:sz w:val="18"/>
                <w:szCs w:val="18"/>
              </w:rPr>
              <w:t xml:space="preserve"> after storage. </w:t>
            </w:r>
          </w:p>
          <w:p w14:paraId="4D847AD4" w14:textId="77777777" w:rsidR="00AE4FB2" w:rsidRPr="00566EAD" w:rsidRDefault="00AE4FB2" w:rsidP="00AE4FB2">
            <w:pPr>
              <w:rPr>
                <w:rFonts w:eastAsia="Calibri"/>
                <w:sz w:val="18"/>
                <w:szCs w:val="18"/>
              </w:rPr>
            </w:pPr>
            <w:r>
              <w:rPr>
                <w:rFonts w:cs="ArialMT"/>
                <w:sz w:val="18"/>
                <w:szCs w:val="18"/>
                <w:lang w:val="en-US" w:eastAsia="fr-FR"/>
              </w:rPr>
              <w:t>As the foam is &gt; 60 mL at 30% v/v, products of Meta SPC 8 are foamig formulations.</w:t>
            </w:r>
          </w:p>
        </w:tc>
        <w:tc>
          <w:tcPr>
            <w:tcW w:w="1417" w:type="dxa"/>
          </w:tcPr>
          <w:p w14:paraId="6E6901F0" w14:textId="77777777" w:rsidR="00AE4FB2" w:rsidRPr="00566EAD" w:rsidRDefault="00AE4FB2" w:rsidP="00AE4FB2">
            <w:pPr>
              <w:rPr>
                <w:rFonts w:eastAsia="Calibri"/>
                <w:sz w:val="18"/>
                <w:szCs w:val="18"/>
              </w:rPr>
            </w:pPr>
            <w:r w:rsidRPr="00566EAD">
              <w:rPr>
                <w:rFonts w:eastAsia="Calibri"/>
                <w:sz w:val="18"/>
                <w:szCs w:val="18"/>
              </w:rPr>
              <w:lastRenderedPageBreak/>
              <w:t>E. Servajean, 2021, report 20-30-021-ES Interim</w:t>
            </w:r>
          </w:p>
        </w:tc>
        <w:tc>
          <w:tcPr>
            <w:tcW w:w="1701" w:type="dxa"/>
          </w:tcPr>
          <w:p w14:paraId="4D7C35BE" w14:textId="77777777" w:rsidR="00AE4FB2" w:rsidRPr="00FE3F77" w:rsidRDefault="00AE4FB2" w:rsidP="00AE4FB2">
            <w:pPr>
              <w:rPr>
                <w:rFonts w:eastAsia="Calibri"/>
                <w:sz w:val="18"/>
                <w:szCs w:val="18"/>
              </w:rPr>
            </w:pPr>
            <w:r w:rsidRPr="00FE3F77">
              <w:rPr>
                <w:rFonts w:eastAsia="Calibri"/>
                <w:sz w:val="18"/>
                <w:szCs w:val="18"/>
              </w:rPr>
              <w:t xml:space="preserve">The degradation of the active content is &gt;10%. </w:t>
            </w:r>
          </w:p>
          <w:p w14:paraId="3126A70C" w14:textId="77777777" w:rsidR="00AE4FB2" w:rsidRPr="00FE3F77" w:rsidRDefault="00AE4FB2" w:rsidP="00AE4FB2">
            <w:pPr>
              <w:rPr>
                <w:rFonts w:eastAsia="Calibri"/>
                <w:sz w:val="18"/>
                <w:szCs w:val="18"/>
              </w:rPr>
            </w:pPr>
            <w:r w:rsidRPr="00FE3F77">
              <w:rPr>
                <w:rFonts w:eastAsia="Calibri"/>
                <w:sz w:val="18"/>
                <w:szCs w:val="18"/>
              </w:rPr>
              <w:t>However, at the November 2019 WG APCP, it was agreed that the shelf life of the products (Tf: final time corresponding to the shelf life of the product) should be set for a maximum of 50% degradation of active chlorine.</w:t>
            </w:r>
          </w:p>
          <w:p w14:paraId="32E335DA" w14:textId="77777777" w:rsidR="00AE4FB2" w:rsidRPr="00FE3F77" w:rsidRDefault="00AE4FB2" w:rsidP="00AE4FB2">
            <w:pPr>
              <w:rPr>
                <w:rFonts w:eastAsia="Calibri"/>
                <w:sz w:val="18"/>
                <w:szCs w:val="18"/>
              </w:rPr>
            </w:pPr>
          </w:p>
          <w:p w14:paraId="5195B267" w14:textId="77777777" w:rsidR="00AE4FB2" w:rsidRPr="00FE3F77" w:rsidRDefault="00AE4FB2" w:rsidP="00AE4FB2">
            <w:pPr>
              <w:rPr>
                <w:rFonts w:eastAsia="Calibri"/>
                <w:sz w:val="18"/>
                <w:szCs w:val="18"/>
              </w:rPr>
            </w:pPr>
            <w:r w:rsidRPr="00FE3F77">
              <w:rPr>
                <w:rFonts w:eastAsia="Calibri"/>
                <w:sz w:val="18"/>
                <w:szCs w:val="18"/>
              </w:rPr>
              <w:t>Therefore, the product co</w:t>
            </w:r>
            <w:r w:rsidRPr="0013582D">
              <w:rPr>
                <w:rFonts w:eastAsia="Calibri"/>
                <w:sz w:val="18"/>
                <w:szCs w:val="18"/>
              </w:rPr>
              <w:t xml:space="preserve">uld be considered stable after </w:t>
            </w:r>
            <w:r>
              <w:rPr>
                <w:rFonts w:eastAsia="Calibri"/>
                <w:sz w:val="18"/>
                <w:szCs w:val="18"/>
              </w:rPr>
              <w:t>9</w:t>
            </w:r>
            <w:r w:rsidRPr="00FE3F77">
              <w:rPr>
                <w:rFonts w:eastAsia="Calibri"/>
                <w:sz w:val="18"/>
                <w:szCs w:val="18"/>
              </w:rPr>
              <w:t xml:space="preserve"> months at ambient temperature, providing that </w:t>
            </w:r>
            <w:r w:rsidRPr="00FE3F77">
              <w:rPr>
                <w:rFonts w:eastAsia="Calibri"/>
                <w:sz w:val="18"/>
                <w:szCs w:val="18"/>
              </w:rPr>
              <w:lastRenderedPageBreak/>
              <w:t>efficacy tests are acceptable.</w:t>
            </w:r>
          </w:p>
          <w:p w14:paraId="76E9FAD2" w14:textId="77777777" w:rsidR="00AE4FB2" w:rsidRPr="00FE3F77" w:rsidRDefault="00AE4FB2" w:rsidP="00AE4FB2">
            <w:pPr>
              <w:rPr>
                <w:rFonts w:eastAsia="Calibri"/>
                <w:sz w:val="18"/>
                <w:szCs w:val="18"/>
              </w:rPr>
            </w:pPr>
          </w:p>
          <w:p w14:paraId="09484F97" w14:textId="77777777" w:rsidR="00AE4FB2" w:rsidRPr="00566EAD" w:rsidRDefault="00AE4FB2" w:rsidP="00AE4FB2">
            <w:pPr>
              <w:rPr>
                <w:rFonts w:eastAsia="Calibri"/>
                <w:sz w:val="18"/>
                <w:szCs w:val="18"/>
              </w:rPr>
            </w:pPr>
            <w:r w:rsidRPr="00FE3F77">
              <w:rPr>
                <w:rFonts w:eastAsia="Calibri"/>
                <w:sz w:val="18"/>
                <w:szCs w:val="18"/>
              </w:rPr>
              <w:t>Chlorate content is higher than the maximum content set in the regulation (sodium chlorate: ≤5.4% of available chlorine) after storage. Please refer to human health section regarding conclusion on chlorate content.</w:t>
            </w:r>
          </w:p>
        </w:tc>
      </w:tr>
      <w:tr w:rsidR="00AE4FB2" w:rsidRPr="0079626E" w14:paraId="5B4C7725" w14:textId="77777777" w:rsidTr="008D426A">
        <w:tc>
          <w:tcPr>
            <w:tcW w:w="2270" w:type="dxa"/>
            <w:vMerge w:val="restart"/>
          </w:tcPr>
          <w:p w14:paraId="534F103D" w14:textId="77777777" w:rsidR="00AE4FB2" w:rsidRPr="00566EAD" w:rsidRDefault="00AE4FB2" w:rsidP="00AE4FB2">
            <w:pPr>
              <w:rPr>
                <w:rFonts w:eastAsia="Calibri"/>
                <w:sz w:val="18"/>
                <w:szCs w:val="18"/>
              </w:rPr>
            </w:pPr>
            <w:r w:rsidRPr="00566EAD">
              <w:rPr>
                <w:rFonts w:eastAsia="Calibri"/>
                <w:sz w:val="18"/>
                <w:szCs w:val="18"/>
              </w:rPr>
              <w:lastRenderedPageBreak/>
              <w:t xml:space="preserve">Storage stability test – </w:t>
            </w:r>
            <w:r w:rsidRPr="008A40A2">
              <w:rPr>
                <w:rFonts w:eastAsia="Calibri"/>
                <w:b/>
                <w:bCs/>
                <w:sz w:val="18"/>
                <w:szCs w:val="18"/>
              </w:rPr>
              <w:t>low temperature stability test for liquids</w:t>
            </w:r>
          </w:p>
        </w:tc>
        <w:tc>
          <w:tcPr>
            <w:tcW w:w="1344" w:type="dxa"/>
          </w:tcPr>
          <w:p w14:paraId="1B2ED7BE" w14:textId="77777777" w:rsidR="00AE4FB2" w:rsidRPr="00566EAD" w:rsidRDefault="00AE4FB2" w:rsidP="00AE4FB2">
            <w:pPr>
              <w:rPr>
                <w:rFonts w:eastAsia="Calibri"/>
                <w:sz w:val="18"/>
                <w:szCs w:val="18"/>
              </w:rPr>
            </w:pPr>
            <w:r w:rsidRPr="00566EAD">
              <w:rPr>
                <w:rFonts w:eastAsia="Calibri"/>
                <w:sz w:val="18"/>
                <w:szCs w:val="18"/>
                <w:lang w:eastAsia="en-US"/>
              </w:rPr>
              <w:t>CIPAC MT 39.3</w:t>
            </w:r>
          </w:p>
        </w:tc>
        <w:tc>
          <w:tcPr>
            <w:tcW w:w="2176" w:type="dxa"/>
          </w:tcPr>
          <w:p w14:paraId="6F1756DB" w14:textId="77777777" w:rsidR="00AE4FB2" w:rsidRPr="00566EAD" w:rsidRDefault="00AE4FB2" w:rsidP="00AE4FB2">
            <w:pPr>
              <w:rPr>
                <w:rFonts w:eastAsia="Calibri"/>
                <w:sz w:val="18"/>
                <w:szCs w:val="18"/>
              </w:rPr>
            </w:pPr>
            <w:r w:rsidRPr="00566EAD">
              <w:rPr>
                <w:rFonts w:eastAsia="Calibri"/>
                <w:sz w:val="18"/>
                <w:szCs w:val="18"/>
              </w:rPr>
              <w:t xml:space="preserve"> Meta SPC 1 (2.73% sodium hypochlorite)</w:t>
            </w:r>
          </w:p>
        </w:tc>
        <w:tc>
          <w:tcPr>
            <w:tcW w:w="6471" w:type="dxa"/>
          </w:tcPr>
          <w:p w14:paraId="6D6C10A8" w14:textId="77777777" w:rsidR="00AE4FB2" w:rsidRDefault="00AE4FB2" w:rsidP="00AE4FB2">
            <w:pPr>
              <w:rPr>
                <w:rFonts w:eastAsia="Calibri"/>
                <w:sz w:val="18"/>
                <w:szCs w:val="18"/>
              </w:rPr>
            </w:pPr>
            <w:r w:rsidRPr="00566EAD">
              <w:rPr>
                <w:rFonts w:eastAsia="Calibri"/>
                <w:sz w:val="18"/>
                <w:szCs w:val="18"/>
              </w:rPr>
              <w:t>Storage procedure at 0°C for 7 days.</w:t>
            </w:r>
          </w:p>
          <w:tbl>
            <w:tblPr>
              <w:tblW w:w="6260" w:type="dxa"/>
              <w:tblLayout w:type="fixed"/>
              <w:tblCellMar>
                <w:left w:w="70" w:type="dxa"/>
                <w:right w:w="70" w:type="dxa"/>
              </w:tblCellMar>
              <w:tblLook w:val="04A0" w:firstRow="1" w:lastRow="0" w:firstColumn="1" w:lastColumn="0" w:noHBand="0" w:noVBand="1"/>
            </w:tblPr>
            <w:tblGrid>
              <w:gridCol w:w="2480"/>
              <w:gridCol w:w="1937"/>
              <w:gridCol w:w="1843"/>
            </w:tblGrid>
            <w:tr w:rsidR="00AE4FB2" w:rsidRPr="0079626E" w14:paraId="52E1746B" w14:textId="77777777" w:rsidTr="008D426A">
              <w:trPr>
                <w:trHeight w:val="288"/>
              </w:trPr>
              <w:tc>
                <w:tcPr>
                  <w:tcW w:w="2480"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5C7FC08" w14:textId="77777777" w:rsidR="00AE4FB2" w:rsidRPr="0079626E" w:rsidRDefault="00AE4FB2" w:rsidP="00AE4FB2">
                  <w:pPr>
                    <w:jc w:val="center"/>
                    <w:rPr>
                      <w:rFonts w:eastAsia="Calibri" w:cs="Times New Roman"/>
                      <w:sz w:val="18"/>
                      <w:szCs w:val="18"/>
                      <w:lang w:eastAsia="de-DE"/>
                    </w:rPr>
                  </w:pP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441CBA9D" w14:textId="77777777" w:rsidR="00AE4FB2" w:rsidRPr="0079626E" w:rsidRDefault="00AE4FB2" w:rsidP="00AE4FB2">
                  <w:pPr>
                    <w:rPr>
                      <w:rFonts w:eastAsia="Calibri" w:cs="Times New Roman"/>
                      <w:sz w:val="18"/>
                      <w:szCs w:val="18"/>
                      <w:lang w:eastAsia="de-DE"/>
                    </w:rPr>
                  </w:pPr>
                  <w:r w:rsidRPr="0079626E">
                    <w:rPr>
                      <w:rFonts w:eastAsia="Calibri" w:cs="Times New Roman"/>
                      <w:sz w:val="18"/>
                      <w:szCs w:val="18"/>
                      <w:lang w:eastAsia="de-DE"/>
                    </w:rPr>
                    <w:t xml:space="preserve">Initial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2FEE9B" w14:textId="77777777" w:rsidR="00AE4FB2" w:rsidRPr="0079626E" w:rsidRDefault="00AE4FB2" w:rsidP="00AE4FB2">
                  <w:pPr>
                    <w:rPr>
                      <w:rFonts w:eastAsia="Calibri" w:cs="Times New Roman"/>
                      <w:sz w:val="18"/>
                      <w:szCs w:val="18"/>
                      <w:lang w:eastAsia="de-DE"/>
                    </w:rPr>
                  </w:pPr>
                  <w:r w:rsidRPr="0079626E">
                    <w:rPr>
                      <w:rFonts w:eastAsia="Calibri" w:cs="Times New Roman"/>
                      <w:sz w:val="18"/>
                      <w:szCs w:val="18"/>
                      <w:lang w:eastAsia="de-DE"/>
                    </w:rPr>
                    <w:t>7 day at 0°C</w:t>
                  </w:r>
                </w:p>
              </w:tc>
            </w:tr>
            <w:tr w:rsidR="00AE4FB2" w:rsidRPr="0079626E" w14:paraId="1161C38B" w14:textId="77777777" w:rsidTr="008D426A">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C0AFC" w14:textId="77777777" w:rsidR="00AE4FB2" w:rsidRPr="0079626E" w:rsidRDefault="00AE4FB2" w:rsidP="00AE4FB2">
                  <w:pPr>
                    <w:jc w:val="center"/>
                    <w:rPr>
                      <w:rFonts w:eastAsia="Calibri" w:cs="Times New Roman"/>
                      <w:sz w:val="18"/>
                      <w:szCs w:val="18"/>
                      <w:lang w:eastAsia="de-DE"/>
                    </w:rPr>
                  </w:pPr>
                  <w:r w:rsidRPr="0079626E">
                    <w:rPr>
                      <w:rFonts w:eastAsia="Calibri" w:cs="Times New Roman"/>
                      <w:sz w:val="18"/>
                      <w:szCs w:val="18"/>
                      <w:lang w:eastAsia="de-DE"/>
                    </w:rPr>
                    <w:t>Appearance</w:t>
                  </w:r>
                </w:p>
              </w:tc>
              <w:tc>
                <w:tcPr>
                  <w:tcW w:w="3780" w:type="dxa"/>
                  <w:gridSpan w:val="2"/>
                  <w:tcBorders>
                    <w:top w:val="single" w:sz="4" w:space="0" w:color="auto"/>
                    <w:left w:val="nil"/>
                    <w:bottom w:val="single" w:sz="4" w:space="0" w:color="auto"/>
                    <w:right w:val="single" w:sz="4" w:space="0" w:color="auto"/>
                  </w:tcBorders>
                  <w:shd w:val="clear" w:color="auto" w:fill="auto"/>
                  <w:vAlign w:val="bottom"/>
                  <w:hideMark/>
                </w:tcPr>
                <w:p w14:paraId="507E1E6B" w14:textId="77777777" w:rsidR="00AE4FB2" w:rsidRPr="0079626E" w:rsidRDefault="00AE4FB2" w:rsidP="00AE4FB2">
                  <w:pPr>
                    <w:jc w:val="center"/>
                    <w:rPr>
                      <w:rFonts w:eastAsia="Calibri" w:cs="Times New Roman"/>
                      <w:sz w:val="18"/>
                      <w:szCs w:val="18"/>
                      <w:lang w:eastAsia="de-DE"/>
                    </w:rPr>
                  </w:pPr>
                  <w:r w:rsidRPr="0079626E">
                    <w:rPr>
                      <w:rFonts w:eastAsia="Calibri" w:cs="Times New Roman"/>
                      <w:sz w:val="18"/>
                      <w:szCs w:val="18"/>
                      <w:lang w:eastAsia="de-DE"/>
                    </w:rPr>
                    <w:t xml:space="preserve">Light yellow translucent liquid </w:t>
                  </w:r>
                </w:p>
              </w:tc>
            </w:tr>
            <w:tr w:rsidR="00AE4FB2" w:rsidRPr="0079626E" w14:paraId="615058D2" w14:textId="77777777" w:rsidTr="008D426A">
              <w:trPr>
                <w:trHeight w:val="417"/>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768B6" w14:textId="77777777" w:rsidR="00AE4FB2" w:rsidRPr="0079626E" w:rsidRDefault="00AE4FB2" w:rsidP="00AE4FB2">
                  <w:pPr>
                    <w:jc w:val="center"/>
                    <w:rPr>
                      <w:rFonts w:eastAsia="Calibri" w:cs="Times New Roman"/>
                      <w:sz w:val="18"/>
                      <w:szCs w:val="18"/>
                      <w:lang w:eastAsia="de-DE"/>
                    </w:rPr>
                  </w:pPr>
                  <w:r w:rsidRPr="0079626E">
                    <w:rPr>
                      <w:rFonts w:eastAsia="Calibri" w:cs="Times New Roman"/>
                      <w:sz w:val="18"/>
                      <w:szCs w:val="18"/>
                      <w:lang w:eastAsia="de-DE"/>
                    </w:rPr>
                    <w:lastRenderedPageBreak/>
                    <w:t>Available chlorine (g/kg)</w:t>
                  </w:r>
                </w:p>
              </w:tc>
              <w:tc>
                <w:tcPr>
                  <w:tcW w:w="1937" w:type="dxa"/>
                  <w:tcBorders>
                    <w:top w:val="nil"/>
                    <w:left w:val="nil"/>
                    <w:bottom w:val="single" w:sz="4" w:space="0" w:color="auto"/>
                    <w:right w:val="single" w:sz="4" w:space="0" w:color="auto"/>
                  </w:tcBorders>
                  <w:shd w:val="clear" w:color="auto" w:fill="auto"/>
                  <w:noWrap/>
                  <w:vAlign w:val="bottom"/>
                </w:tcPr>
                <w:p w14:paraId="4198F751" w14:textId="77777777" w:rsidR="00AE4FB2" w:rsidRPr="0079626E" w:rsidRDefault="00AE4FB2" w:rsidP="00AE4FB2">
                  <w:pPr>
                    <w:jc w:val="right"/>
                    <w:rPr>
                      <w:rFonts w:eastAsia="Calibri" w:cs="Times New Roman"/>
                      <w:sz w:val="18"/>
                      <w:szCs w:val="18"/>
                      <w:lang w:eastAsia="de-DE"/>
                    </w:rPr>
                  </w:pPr>
                  <w:r w:rsidRPr="0079626E">
                    <w:rPr>
                      <w:rFonts w:eastAsia="Calibri" w:cs="Times New Roman"/>
                      <w:sz w:val="18"/>
                      <w:szCs w:val="18"/>
                      <w:lang w:eastAsia="de-DE"/>
                    </w:rPr>
                    <w:t>26.7 g/kg</w:t>
                  </w:r>
                </w:p>
              </w:tc>
              <w:tc>
                <w:tcPr>
                  <w:tcW w:w="1843" w:type="dxa"/>
                  <w:tcBorders>
                    <w:top w:val="nil"/>
                    <w:left w:val="nil"/>
                    <w:bottom w:val="single" w:sz="4" w:space="0" w:color="auto"/>
                    <w:right w:val="single" w:sz="4" w:space="0" w:color="auto"/>
                  </w:tcBorders>
                  <w:shd w:val="clear" w:color="auto" w:fill="auto"/>
                  <w:noWrap/>
                  <w:vAlign w:val="bottom"/>
                </w:tcPr>
                <w:p w14:paraId="2454B92A" w14:textId="77777777" w:rsidR="00AE4FB2" w:rsidRPr="0079626E" w:rsidRDefault="00AE4FB2" w:rsidP="00AE4FB2">
                  <w:pPr>
                    <w:jc w:val="right"/>
                    <w:rPr>
                      <w:rFonts w:eastAsia="Calibri" w:cs="Times New Roman"/>
                      <w:sz w:val="18"/>
                      <w:szCs w:val="18"/>
                      <w:lang w:eastAsia="de-DE"/>
                    </w:rPr>
                  </w:pPr>
                  <w:r w:rsidRPr="0079626E">
                    <w:rPr>
                      <w:rFonts w:eastAsia="Calibri" w:cs="Times New Roman"/>
                      <w:sz w:val="18"/>
                      <w:szCs w:val="18"/>
                      <w:lang w:eastAsia="de-DE"/>
                    </w:rPr>
                    <w:t>27.2 g/kg (101.9% of initial)</w:t>
                  </w:r>
                </w:p>
              </w:tc>
            </w:tr>
            <w:tr w:rsidR="00AE4FB2" w:rsidRPr="0079626E" w14:paraId="1E1F9EEA" w14:textId="77777777" w:rsidTr="008D426A">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C64F3" w14:textId="77777777" w:rsidR="00AE4FB2" w:rsidRPr="0079626E" w:rsidRDefault="00AE4FB2" w:rsidP="00AE4FB2">
                  <w:pPr>
                    <w:jc w:val="center"/>
                    <w:rPr>
                      <w:rFonts w:eastAsia="Calibri" w:cs="Times New Roman"/>
                      <w:sz w:val="18"/>
                      <w:szCs w:val="18"/>
                      <w:lang w:eastAsia="de-DE"/>
                    </w:rPr>
                  </w:pPr>
                  <w:r w:rsidRPr="0079626E">
                    <w:rPr>
                      <w:rFonts w:eastAsia="Calibri" w:cs="Times New Roman"/>
                      <w:sz w:val="18"/>
                      <w:szCs w:val="18"/>
                      <w:lang w:eastAsia="de-DE"/>
                    </w:rPr>
                    <w:t xml:space="preserve">pH on neat item </w:t>
                  </w:r>
                </w:p>
              </w:tc>
              <w:tc>
                <w:tcPr>
                  <w:tcW w:w="1937" w:type="dxa"/>
                  <w:tcBorders>
                    <w:top w:val="nil"/>
                    <w:left w:val="nil"/>
                    <w:bottom w:val="single" w:sz="4" w:space="0" w:color="auto"/>
                    <w:right w:val="single" w:sz="4" w:space="0" w:color="auto"/>
                  </w:tcBorders>
                  <w:shd w:val="clear" w:color="auto" w:fill="auto"/>
                  <w:noWrap/>
                  <w:vAlign w:val="bottom"/>
                </w:tcPr>
                <w:p w14:paraId="7369B75C" w14:textId="77777777" w:rsidR="00AE4FB2" w:rsidRPr="0079626E" w:rsidRDefault="00AE4FB2" w:rsidP="00AE4FB2">
                  <w:pPr>
                    <w:jc w:val="right"/>
                    <w:rPr>
                      <w:rFonts w:eastAsia="Calibri" w:cs="Times New Roman"/>
                      <w:sz w:val="18"/>
                      <w:szCs w:val="18"/>
                      <w:lang w:eastAsia="de-DE"/>
                    </w:rPr>
                  </w:pPr>
                  <w:r w:rsidRPr="0079626E">
                    <w:rPr>
                      <w:rFonts w:eastAsia="Calibri" w:cs="Times New Roman"/>
                      <w:sz w:val="18"/>
                      <w:szCs w:val="18"/>
                      <w:lang w:eastAsia="de-DE"/>
                    </w:rPr>
                    <w:t>12.2</w:t>
                  </w:r>
                </w:p>
              </w:tc>
              <w:tc>
                <w:tcPr>
                  <w:tcW w:w="1843" w:type="dxa"/>
                  <w:tcBorders>
                    <w:top w:val="nil"/>
                    <w:left w:val="nil"/>
                    <w:bottom w:val="single" w:sz="4" w:space="0" w:color="auto"/>
                    <w:right w:val="single" w:sz="4" w:space="0" w:color="auto"/>
                  </w:tcBorders>
                  <w:shd w:val="clear" w:color="auto" w:fill="auto"/>
                  <w:noWrap/>
                  <w:vAlign w:val="bottom"/>
                </w:tcPr>
                <w:p w14:paraId="39AC32A4" w14:textId="77777777" w:rsidR="00AE4FB2" w:rsidRPr="0079626E" w:rsidRDefault="00AE4FB2" w:rsidP="00AE4FB2">
                  <w:pPr>
                    <w:jc w:val="right"/>
                    <w:rPr>
                      <w:rFonts w:eastAsia="Calibri" w:cs="Times New Roman"/>
                      <w:sz w:val="18"/>
                      <w:szCs w:val="18"/>
                      <w:lang w:eastAsia="de-DE"/>
                    </w:rPr>
                  </w:pPr>
                  <w:r w:rsidRPr="0079626E">
                    <w:rPr>
                      <w:rFonts w:eastAsia="Calibri" w:cs="Times New Roman"/>
                      <w:sz w:val="18"/>
                      <w:szCs w:val="18"/>
                      <w:lang w:eastAsia="de-DE"/>
                    </w:rPr>
                    <w:t>12.3</w:t>
                  </w:r>
                </w:p>
              </w:tc>
            </w:tr>
            <w:tr w:rsidR="00AE4FB2" w:rsidRPr="0079626E" w14:paraId="2FBF1AF4" w14:textId="77777777" w:rsidTr="008D426A">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0289C" w14:textId="77777777" w:rsidR="00AE4FB2" w:rsidRPr="0079626E" w:rsidRDefault="00AE4FB2" w:rsidP="00AE4FB2">
                  <w:pPr>
                    <w:jc w:val="center"/>
                    <w:rPr>
                      <w:rFonts w:eastAsia="Calibri" w:cs="Times New Roman"/>
                      <w:sz w:val="18"/>
                      <w:szCs w:val="18"/>
                      <w:lang w:eastAsia="de-DE"/>
                    </w:rPr>
                  </w:pPr>
                  <w:r w:rsidRPr="0079626E">
                    <w:rPr>
                      <w:rFonts w:eastAsia="Calibri" w:cs="Times New Roman"/>
                      <w:sz w:val="18"/>
                      <w:szCs w:val="18"/>
                      <w:lang w:eastAsia="de-DE"/>
                    </w:rPr>
                    <w:t>pH of a 1% w/v dilution</w:t>
                  </w:r>
                </w:p>
              </w:tc>
              <w:tc>
                <w:tcPr>
                  <w:tcW w:w="1937" w:type="dxa"/>
                  <w:tcBorders>
                    <w:top w:val="nil"/>
                    <w:left w:val="nil"/>
                    <w:bottom w:val="single" w:sz="4" w:space="0" w:color="auto"/>
                    <w:right w:val="single" w:sz="4" w:space="0" w:color="auto"/>
                  </w:tcBorders>
                  <w:shd w:val="clear" w:color="auto" w:fill="auto"/>
                  <w:noWrap/>
                  <w:vAlign w:val="bottom"/>
                </w:tcPr>
                <w:p w14:paraId="72C2CBF3" w14:textId="77777777" w:rsidR="00AE4FB2" w:rsidRPr="0079626E" w:rsidRDefault="00AE4FB2" w:rsidP="00AE4FB2">
                  <w:pPr>
                    <w:jc w:val="right"/>
                    <w:rPr>
                      <w:rFonts w:eastAsia="Calibri" w:cs="Times New Roman"/>
                      <w:sz w:val="18"/>
                      <w:szCs w:val="18"/>
                      <w:lang w:eastAsia="de-DE"/>
                    </w:rPr>
                  </w:pPr>
                  <w:r w:rsidRPr="0079626E">
                    <w:rPr>
                      <w:rFonts w:eastAsia="Calibri" w:cs="Times New Roman"/>
                      <w:sz w:val="18"/>
                      <w:szCs w:val="18"/>
                      <w:lang w:eastAsia="de-DE"/>
                    </w:rPr>
                    <w:t>10.3</w:t>
                  </w:r>
                </w:p>
              </w:tc>
              <w:tc>
                <w:tcPr>
                  <w:tcW w:w="1843" w:type="dxa"/>
                  <w:tcBorders>
                    <w:top w:val="nil"/>
                    <w:left w:val="nil"/>
                    <w:bottom w:val="single" w:sz="4" w:space="0" w:color="auto"/>
                    <w:right w:val="single" w:sz="4" w:space="0" w:color="auto"/>
                  </w:tcBorders>
                  <w:shd w:val="clear" w:color="auto" w:fill="auto"/>
                  <w:noWrap/>
                  <w:vAlign w:val="bottom"/>
                </w:tcPr>
                <w:p w14:paraId="36171CF8" w14:textId="77777777" w:rsidR="00AE4FB2" w:rsidRPr="0079626E" w:rsidRDefault="00AE4FB2" w:rsidP="00AE4FB2">
                  <w:pPr>
                    <w:jc w:val="right"/>
                    <w:rPr>
                      <w:rFonts w:eastAsia="Calibri" w:cs="Times New Roman"/>
                      <w:sz w:val="18"/>
                      <w:szCs w:val="18"/>
                      <w:lang w:eastAsia="de-DE"/>
                    </w:rPr>
                  </w:pPr>
                  <w:r w:rsidRPr="0079626E">
                    <w:rPr>
                      <w:rFonts w:eastAsia="Calibri" w:cs="Times New Roman"/>
                      <w:sz w:val="18"/>
                      <w:szCs w:val="18"/>
                      <w:lang w:eastAsia="de-DE"/>
                    </w:rPr>
                    <w:t>10.4</w:t>
                  </w:r>
                </w:p>
              </w:tc>
            </w:tr>
            <w:tr w:rsidR="00AE4FB2" w:rsidRPr="0079626E" w14:paraId="25280A81" w14:textId="77777777" w:rsidTr="008D426A">
              <w:trPr>
                <w:trHeight w:val="321"/>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9D9B5" w14:textId="77777777" w:rsidR="00AE4FB2" w:rsidRPr="0079626E" w:rsidRDefault="00AE4FB2" w:rsidP="00AE4FB2">
                  <w:pPr>
                    <w:jc w:val="center"/>
                    <w:rPr>
                      <w:rFonts w:eastAsia="Calibri" w:cs="Times New Roman"/>
                      <w:sz w:val="18"/>
                      <w:szCs w:val="18"/>
                      <w:lang w:eastAsia="de-DE"/>
                    </w:rPr>
                  </w:pPr>
                  <w:r w:rsidRPr="0079626E">
                    <w:rPr>
                      <w:rFonts w:eastAsia="Calibri" w:cs="Times New Roman"/>
                      <w:sz w:val="18"/>
                      <w:szCs w:val="18"/>
                      <w:lang w:eastAsia="de-DE"/>
                    </w:rPr>
                    <w:t>alkalinity (%w/w as NaOH)</w:t>
                  </w:r>
                </w:p>
              </w:tc>
              <w:tc>
                <w:tcPr>
                  <w:tcW w:w="1937" w:type="dxa"/>
                  <w:tcBorders>
                    <w:top w:val="nil"/>
                    <w:left w:val="nil"/>
                    <w:bottom w:val="single" w:sz="4" w:space="0" w:color="auto"/>
                    <w:right w:val="single" w:sz="4" w:space="0" w:color="auto"/>
                  </w:tcBorders>
                  <w:shd w:val="clear" w:color="auto" w:fill="auto"/>
                  <w:noWrap/>
                  <w:vAlign w:val="bottom"/>
                </w:tcPr>
                <w:p w14:paraId="4AA1D124" w14:textId="77777777" w:rsidR="00AE4FB2" w:rsidRPr="0079626E" w:rsidRDefault="00AE4FB2" w:rsidP="00AE4FB2">
                  <w:pPr>
                    <w:rPr>
                      <w:rFonts w:eastAsia="Calibri" w:cs="Times New Roman"/>
                      <w:sz w:val="18"/>
                      <w:szCs w:val="18"/>
                      <w:lang w:eastAsia="de-DE"/>
                    </w:rPr>
                  </w:pPr>
                  <w:r w:rsidRPr="0079626E">
                    <w:rPr>
                      <w:rFonts w:eastAsia="Calibri" w:cs="Times New Roman"/>
                      <w:sz w:val="18"/>
                      <w:szCs w:val="18"/>
                      <w:lang w:eastAsia="de-DE"/>
                    </w:rPr>
                    <w:t>0.12%  NaOH w/w</w:t>
                  </w:r>
                </w:p>
              </w:tc>
              <w:tc>
                <w:tcPr>
                  <w:tcW w:w="1843" w:type="dxa"/>
                  <w:tcBorders>
                    <w:top w:val="nil"/>
                    <w:left w:val="nil"/>
                    <w:bottom w:val="single" w:sz="4" w:space="0" w:color="auto"/>
                    <w:right w:val="single" w:sz="4" w:space="0" w:color="auto"/>
                  </w:tcBorders>
                  <w:shd w:val="clear" w:color="auto" w:fill="auto"/>
                  <w:noWrap/>
                  <w:vAlign w:val="bottom"/>
                </w:tcPr>
                <w:p w14:paraId="3CE12A7E" w14:textId="77777777" w:rsidR="00AE4FB2" w:rsidRPr="0079626E" w:rsidRDefault="00AE4FB2" w:rsidP="00AE4FB2">
                  <w:pPr>
                    <w:jc w:val="right"/>
                    <w:rPr>
                      <w:rFonts w:eastAsia="Calibri" w:cs="Times New Roman"/>
                      <w:sz w:val="18"/>
                      <w:szCs w:val="18"/>
                      <w:lang w:eastAsia="de-DE"/>
                    </w:rPr>
                  </w:pPr>
                  <w:r w:rsidRPr="0079626E">
                    <w:rPr>
                      <w:rFonts w:eastAsia="Calibri" w:cs="Times New Roman"/>
                      <w:sz w:val="18"/>
                      <w:szCs w:val="18"/>
                      <w:lang w:eastAsia="de-DE"/>
                    </w:rPr>
                    <w:t>0.12%  NaOH w/w</w:t>
                  </w:r>
                </w:p>
              </w:tc>
            </w:tr>
          </w:tbl>
          <w:p w14:paraId="0C27AB77" w14:textId="77777777" w:rsidR="00AE4FB2" w:rsidRDefault="00AE4FB2" w:rsidP="00AE4FB2">
            <w:pPr>
              <w:rPr>
                <w:rFonts w:eastAsia="Calibri"/>
                <w:sz w:val="18"/>
                <w:szCs w:val="18"/>
              </w:rPr>
            </w:pPr>
          </w:p>
          <w:p w14:paraId="68E9BB56" w14:textId="77777777" w:rsidR="00AE4FB2" w:rsidRPr="00566EAD" w:rsidRDefault="00AE4FB2" w:rsidP="00AE4FB2">
            <w:pPr>
              <w:rPr>
                <w:rFonts w:eastAsia="Calibri"/>
                <w:sz w:val="18"/>
                <w:szCs w:val="18"/>
              </w:rPr>
            </w:pPr>
            <w:r w:rsidRPr="00566EAD">
              <w:rPr>
                <w:rFonts w:eastAsia="Calibri"/>
                <w:sz w:val="18"/>
                <w:szCs w:val="18"/>
              </w:rPr>
              <w:t>No separated solid or oily matter observed at the end of the storage procedure. The product is therefore stable at low temperatures.</w:t>
            </w:r>
          </w:p>
        </w:tc>
        <w:tc>
          <w:tcPr>
            <w:tcW w:w="1417" w:type="dxa"/>
          </w:tcPr>
          <w:p w14:paraId="69C4BA8A" w14:textId="77777777" w:rsidR="00AE4FB2" w:rsidRPr="00566EAD" w:rsidRDefault="00AE4FB2" w:rsidP="00AE4FB2">
            <w:pPr>
              <w:rPr>
                <w:rFonts w:eastAsia="Calibri"/>
                <w:sz w:val="18"/>
                <w:szCs w:val="18"/>
                <w:lang w:val="fr-BE"/>
              </w:rPr>
            </w:pPr>
            <w:r w:rsidRPr="00566EAD">
              <w:rPr>
                <w:rFonts w:eastAsia="Calibri"/>
                <w:sz w:val="18"/>
                <w:szCs w:val="18"/>
                <w:lang w:val="fr-BE"/>
              </w:rPr>
              <w:lastRenderedPageBreak/>
              <w:t>E. Servajean, 2020, report 20-30-009-ES Part 1</w:t>
            </w:r>
          </w:p>
        </w:tc>
        <w:tc>
          <w:tcPr>
            <w:tcW w:w="1701" w:type="dxa"/>
          </w:tcPr>
          <w:p w14:paraId="3B353A57" w14:textId="77777777" w:rsidR="00AE4FB2" w:rsidRPr="008D426A" w:rsidRDefault="00AE4FB2" w:rsidP="00AE4FB2">
            <w:pPr>
              <w:rPr>
                <w:rFonts w:eastAsia="Calibri"/>
                <w:sz w:val="18"/>
                <w:szCs w:val="18"/>
              </w:rPr>
            </w:pPr>
            <w:r w:rsidRPr="008D426A">
              <w:rPr>
                <w:rFonts w:eastAsia="Calibri"/>
                <w:sz w:val="18"/>
                <w:szCs w:val="18"/>
              </w:rPr>
              <w:t>The product is stable after a storage of 7 days at 0°C.</w:t>
            </w:r>
          </w:p>
          <w:p w14:paraId="040BFF44" w14:textId="77777777" w:rsidR="00AE4FB2" w:rsidRPr="0079626E" w:rsidRDefault="00AE4FB2" w:rsidP="00AE4FB2">
            <w:pPr>
              <w:rPr>
                <w:rFonts w:eastAsia="Calibri"/>
                <w:sz w:val="18"/>
                <w:szCs w:val="18"/>
              </w:rPr>
            </w:pPr>
          </w:p>
        </w:tc>
      </w:tr>
      <w:tr w:rsidR="00AE4FB2" w:rsidRPr="0079626E" w14:paraId="7CFDEAFE" w14:textId="77777777" w:rsidTr="7168C309">
        <w:tc>
          <w:tcPr>
            <w:tcW w:w="2270" w:type="dxa"/>
            <w:vMerge/>
          </w:tcPr>
          <w:p w14:paraId="1F839D10" w14:textId="77777777" w:rsidR="00AE4FB2" w:rsidRPr="0079626E" w:rsidRDefault="00AE4FB2" w:rsidP="00AE4FB2">
            <w:pPr>
              <w:rPr>
                <w:rFonts w:eastAsia="Calibri"/>
                <w:sz w:val="18"/>
                <w:szCs w:val="18"/>
              </w:rPr>
            </w:pPr>
          </w:p>
        </w:tc>
        <w:tc>
          <w:tcPr>
            <w:tcW w:w="1344" w:type="dxa"/>
          </w:tcPr>
          <w:p w14:paraId="172D2164" w14:textId="77777777" w:rsidR="00AE4FB2" w:rsidRPr="00566EAD" w:rsidRDefault="00AE4FB2" w:rsidP="00AE4FB2">
            <w:pPr>
              <w:rPr>
                <w:rFonts w:eastAsia="Calibri"/>
                <w:sz w:val="18"/>
                <w:szCs w:val="18"/>
                <w:lang w:eastAsia="en-US"/>
              </w:rPr>
            </w:pPr>
            <w:r w:rsidRPr="00566EAD">
              <w:rPr>
                <w:rFonts w:eastAsia="Calibri"/>
                <w:sz w:val="18"/>
                <w:szCs w:val="18"/>
                <w:lang w:eastAsia="en-US"/>
              </w:rPr>
              <w:t>CIPAC MT 39.3</w:t>
            </w:r>
          </w:p>
        </w:tc>
        <w:tc>
          <w:tcPr>
            <w:tcW w:w="2176" w:type="dxa"/>
          </w:tcPr>
          <w:p w14:paraId="3966C41B" w14:textId="77777777" w:rsidR="00AE4FB2" w:rsidRPr="00566EAD" w:rsidRDefault="00AE4FB2" w:rsidP="00AE4FB2">
            <w:pPr>
              <w:rPr>
                <w:rFonts w:eastAsia="Calibri"/>
                <w:sz w:val="18"/>
                <w:szCs w:val="18"/>
              </w:rPr>
            </w:pPr>
            <w:r w:rsidRPr="00566EAD">
              <w:rPr>
                <w:rFonts w:eastAsia="Calibri"/>
                <w:sz w:val="18"/>
                <w:szCs w:val="18"/>
              </w:rPr>
              <w:t>Meta SPC 2 (10.08% sodium hypochlorite)</w:t>
            </w:r>
          </w:p>
        </w:tc>
        <w:tc>
          <w:tcPr>
            <w:tcW w:w="6471" w:type="dxa"/>
          </w:tcPr>
          <w:p w14:paraId="367E244A" w14:textId="77777777" w:rsidR="00AE4FB2" w:rsidRDefault="00AE4FB2" w:rsidP="00AE4FB2">
            <w:pPr>
              <w:rPr>
                <w:rFonts w:eastAsia="Calibri"/>
                <w:sz w:val="18"/>
                <w:szCs w:val="18"/>
              </w:rPr>
            </w:pPr>
            <w:r w:rsidRPr="00566EAD">
              <w:rPr>
                <w:rFonts w:eastAsia="Calibri"/>
                <w:sz w:val="18"/>
                <w:szCs w:val="18"/>
              </w:rPr>
              <w:t>Storage procedure at 0°C for 7 days.</w:t>
            </w:r>
          </w:p>
          <w:p w14:paraId="2042F49D" w14:textId="77777777" w:rsidR="00AE4FB2" w:rsidRPr="00566EAD" w:rsidRDefault="00AE4FB2" w:rsidP="00AE4FB2">
            <w:pPr>
              <w:rPr>
                <w:rFonts w:eastAsia="Calibri"/>
                <w:sz w:val="18"/>
                <w:szCs w:val="18"/>
              </w:rPr>
            </w:pPr>
          </w:p>
          <w:tbl>
            <w:tblPr>
              <w:tblW w:w="6260" w:type="dxa"/>
              <w:tblLayout w:type="fixed"/>
              <w:tblCellMar>
                <w:left w:w="70" w:type="dxa"/>
                <w:right w:w="70" w:type="dxa"/>
              </w:tblCellMar>
              <w:tblLook w:val="04A0" w:firstRow="1" w:lastRow="0" w:firstColumn="1" w:lastColumn="0" w:noHBand="0" w:noVBand="1"/>
            </w:tblPr>
            <w:tblGrid>
              <w:gridCol w:w="2480"/>
              <w:gridCol w:w="1937"/>
              <w:gridCol w:w="1843"/>
            </w:tblGrid>
            <w:tr w:rsidR="00AE4FB2" w:rsidRPr="00FE3F77" w14:paraId="287CB867" w14:textId="77777777" w:rsidTr="008D426A">
              <w:trPr>
                <w:trHeight w:val="288"/>
              </w:trPr>
              <w:tc>
                <w:tcPr>
                  <w:tcW w:w="2480"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3AEFAAF" w14:textId="77777777" w:rsidR="00AE4FB2" w:rsidRPr="00FE3F77" w:rsidRDefault="00AE4FB2" w:rsidP="00AE4FB2">
                  <w:pPr>
                    <w:jc w:val="center"/>
                    <w:rPr>
                      <w:rFonts w:eastAsia="Calibri"/>
                      <w:sz w:val="18"/>
                      <w:szCs w:val="18"/>
                    </w:rPr>
                  </w:pP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2AD3E8A3" w14:textId="77777777" w:rsidR="00AE4FB2" w:rsidRPr="00FE3F77" w:rsidRDefault="00AE4FB2" w:rsidP="00AE4FB2">
                  <w:pPr>
                    <w:rPr>
                      <w:rFonts w:eastAsia="Calibri"/>
                      <w:sz w:val="18"/>
                      <w:szCs w:val="18"/>
                    </w:rPr>
                  </w:pPr>
                  <w:r w:rsidRPr="00FE3F77">
                    <w:rPr>
                      <w:rFonts w:eastAsia="Calibri"/>
                      <w:sz w:val="18"/>
                      <w:szCs w:val="18"/>
                    </w:rPr>
                    <w:t xml:space="preserve">Initial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E907F9F" w14:textId="77777777" w:rsidR="00AE4FB2" w:rsidRPr="00FE3F77" w:rsidRDefault="00AE4FB2" w:rsidP="00AE4FB2">
                  <w:pPr>
                    <w:rPr>
                      <w:rFonts w:eastAsia="Calibri"/>
                      <w:sz w:val="18"/>
                      <w:szCs w:val="18"/>
                    </w:rPr>
                  </w:pPr>
                  <w:r w:rsidRPr="00FE3F77">
                    <w:rPr>
                      <w:rFonts w:eastAsia="Calibri"/>
                      <w:sz w:val="18"/>
                      <w:szCs w:val="18"/>
                    </w:rPr>
                    <w:t>7 day at 0°C</w:t>
                  </w:r>
                </w:p>
              </w:tc>
            </w:tr>
            <w:tr w:rsidR="00AE4FB2" w:rsidRPr="00FE3F77" w14:paraId="213A6D1E" w14:textId="77777777" w:rsidTr="008D426A">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AFF63" w14:textId="77777777" w:rsidR="00AE4FB2" w:rsidRPr="00FE3F77" w:rsidRDefault="00AE4FB2" w:rsidP="00AE4FB2">
                  <w:pPr>
                    <w:jc w:val="center"/>
                    <w:rPr>
                      <w:rFonts w:eastAsia="Calibri"/>
                      <w:sz w:val="18"/>
                      <w:szCs w:val="18"/>
                    </w:rPr>
                  </w:pPr>
                  <w:r w:rsidRPr="00FE3F77">
                    <w:rPr>
                      <w:rFonts w:eastAsia="Calibri"/>
                      <w:sz w:val="18"/>
                      <w:szCs w:val="18"/>
                    </w:rPr>
                    <w:t>Appearance</w:t>
                  </w:r>
                </w:p>
              </w:tc>
              <w:tc>
                <w:tcPr>
                  <w:tcW w:w="3780" w:type="dxa"/>
                  <w:gridSpan w:val="2"/>
                  <w:tcBorders>
                    <w:top w:val="single" w:sz="4" w:space="0" w:color="auto"/>
                    <w:left w:val="nil"/>
                    <w:bottom w:val="single" w:sz="4" w:space="0" w:color="auto"/>
                    <w:right w:val="single" w:sz="4" w:space="0" w:color="auto"/>
                  </w:tcBorders>
                  <w:shd w:val="clear" w:color="auto" w:fill="auto"/>
                  <w:vAlign w:val="bottom"/>
                  <w:hideMark/>
                </w:tcPr>
                <w:p w14:paraId="47E46D1B" w14:textId="77777777" w:rsidR="00AE4FB2" w:rsidRPr="00FE3F77" w:rsidRDefault="00AE4FB2" w:rsidP="00AE4FB2">
                  <w:pPr>
                    <w:jc w:val="center"/>
                    <w:rPr>
                      <w:rFonts w:eastAsia="Calibri"/>
                      <w:sz w:val="18"/>
                      <w:szCs w:val="18"/>
                    </w:rPr>
                  </w:pPr>
                  <w:r w:rsidRPr="00FE3F77">
                    <w:rPr>
                      <w:rFonts w:eastAsia="Calibri"/>
                      <w:sz w:val="18"/>
                      <w:szCs w:val="18"/>
                    </w:rPr>
                    <w:t xml:space="preserve">Light yellow translucent liquid </w:t>
                  </w:r>
                </w:p>
              </w:tc>
            </w:tr>
            <w:tr w:rsidR="00AE4FB2" w:rsidRPr="00FE3F77" w14:paraId="72C5A1E0" w14:textId="77777777" w:rsidTr="008D426A">
              <w:trPr>
                <w:trHeight w:val="417"/>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78D63D" w14:textId="77777777" w:rsidR="00AE4FB2" w:rsidRPr="00FE3F77" w:rsidRDefault="00AE4FB2" w:rsidP="00AE4FB2">
                  <w:pPr>
                    <w:jc w:val="center"/>
                    <w:rPr>
                      <w:rFonts w:eastAsia="Calibri"/>
                      <w:sz w:val="18"/>
                      <w:szCs w:val="18"/>
                    </w:rPr>
                  </w:pPr>
                  <w:r w:rsidRPr="00FE3F77">
                    <w:rPr>
                      <w:rFonts w:eastAsia="Calibri"/>
                      <w:sz w:val="18"/>
                      <w:szCs w:val="18"/>
                    </w:rPr>
                    <w:t>Available chlorine (g/kg)</w:t>
                  </w:r>
                </w:p>
              </w:tc>
              <w:tc>
                <w:tcPr>
                  <w:tcW w:w="1937" w:type="dxa"/>
                  <w:tcBorders>
                    <w:top w:val="nil"/>
                    <w:left w:val="nil"/>
                    <w:bottom w:val="single" w:sz="4" w:space="0" w:color="auto"/>
                    <w:right w:val="single" w:sz="4" w:space="0" w:color="auto"/>
                  </w:tcBorders>
                  <w:shd w:val="clear" w:color="auto" w:fill="auto"/>
                  <w:noWrap/>
                  <w:vAlign w:val="bottom"/>
                </w:tcPr>
                <w:p w14:paraId="0BBFC0CC" w14:textId="77777777" w:rsidR="00AE4FB2" w:rsidRPr="00FE3F77" w:rsidRDefault="00AE4FB2" w:rsidP="00AE4FB2">
                  <w:pPr>
                    <w:jc w:val="right"/>
                    <w:rPr>
                      <w:rFonts w:eastAsia="Calibri"/>
                      <w:sz w:val="18"/>
                      <w:szCs w:val="18"/>
                    </w:rPr>
                  </w:pPr>
                  <w:r>
                    <w:rPr>
                      <w:rFonts w:eastAsia="Calibri"/>
                      <w:sz w:val="18"/>
                      <w:szCs w:val="18"/>
                    </w:rPr>
                    <w:t>98.7</w:t>
                  </w:r>
                  <w:r w:rsidRPr="00FE3F77">
                    <w:rPr>
                      <w:rFonts w:eastAsia="Calibri"/>
                      <w:sz w:val="18"/>
                      <w:szCs w:val="18"/>
                    </w:rPr>
                    <w:t xml:space="preserve"> g/kg</w:t>
                  </w:r>
                </w:p>
              </w:tc>
              <w:tc>
                <w:tcPr>
                  <w:tcW w:w="1843" w:type="dxa"/>
                  <w:tcBorders>
                    <w:top w:val="nil"/>
                    <w:left w:val="nil"/>
                    <w:bottom w:val="single" w:sz="4" w:space="0" w:color="auto"/>
                    <w:right w:val="single" w:sz="4" w:space="0" w:color="auto"/>
                  </w:tcBorders>
                  <w:shd w:val="clear" w:color="auto" w:fill="auto"/>
                  <w:noWrap/>
                  <w:vAlign w:val="bottom"/>
                </w:tcPr>
                <w:p w14:paraId="56541565" w14:textId="77777777" w:rsidR="00AE4FB2" w:rsidRPr="00FE3F77" w:rsidRDefault="00AE4FB2" w:rsidP="00AE4FB2">
                  <w:pPr>
                    <w:jc w:val="right"/>
                    <w:rPr>
                      <w:rFonts w:eastAsia="Calibri"/>
                      <w:sz w:val="18"/>
                      <w:szCs w:val="18"/>
                    </w:rPr>
                  </w:pPr>
                  <w:r>
                    <w:rPr>
                      <w:rFonts w:eastAsia="Calibri"/>
                      <w:sz w:val="18"/>
                      <w:szCs w:val="18"/>
                    </w:rPr>
                    <w:t>87.2</w:t>
                  </w:r>
                  <w:r w:rsidRPr="00FE3F77">
                    <w:rPr>
                      <w:rFonts w:eastAsia="Calibri"/>
                      <w:sz w:val="18"/>
                      <w:szCs w:val="18"/>
                    </w:rPr>
                    <w:t xml:space="preserve"> g/kg (</w:t>
                  </w:r>
                  <w:r>
                    <w:rPr>
                      <w:rFonts w:eastAsia="Calibri"/>
                      <w:sz w:val="18"/>
                      <w:szCs w:val="18"/>
                    </w:rPr>
                    <w:t>88.3</w:t>
                  </w:r>
                  <w:r w:rsidRPr="00FE3F77">
                    <w:rPr>
                      <w:rFonts w:eastAsia="Calibri"/>
                      <w:sz w:val="18"/>
                      <w:szCs w:val="18"/>
                    </w:rPr>
                    <w:t>% of initial)</w:t>
                  </w:r>
                </w:p>
              </w:tc>
            </w:tr>
            <w:tr w:rsidR="00AE4FB2" w:rsidRPr="00FE3F77" w14:paraId="0B7C6E22" w14:textId="77777777" w:rsidTr="008D426A">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FF494" w14:textId="77777777" w:rsidR="00AE4FB2" w:rsidRPr="00FE3F77" w:rsidRDefault="00AE4FB2" w:rsidP="00AE4FB2">
                  <w:pPr>
                    <w:jc w:val="center"/>
                    <w:rPr>
                      <w:rFonts w:eastAsia="Calibri"/>
                      <w:sz w:val="18"/>
                      <w:szCs w:val="18"/>
                    </w:rPr>
                  </w:pPr>
                  <w:r w:rsidRPr="00FE3F77">
                    <w:rPr>
                      <w:rFonts w:eastAsia="Calibri"/>
                      <w:sz w:val="18"/>
                      <w:szCs w:val="18"/>
                    </w:rPr>
                    <w:t xml:space="preserve">pH on neat item </w:t>
                  </w:r>
                </w:p>
              </w:tc>
              <w:tc>
                <w:tcPr>
                  <w:tcW w:w="1937" w:type="dxa"/>
                  <w:tcBorders>
                    <w:top w:val="nil"/>
                    <w:left w:val="nil"/>
                    <w:bottom w:val="single" w:sz="4" w:space="0" w:color="auto"/>
                    <w:right w:val="single" w:sz="4" w:space="0" w:color="auto"/>
                  </w:tcBorders>
                  <w:shd w:val="clear" w:color="auto" w:fill="auto"/>
                  <w:noWrap/>
                  <w:vAlign w:val="bottom"/>
                </w:tcPr>
                <w:p w14:paraId="04B6A251" w14:textId="77777777" w:rsidR="00AE4FB2" w:rsidRPr="00FE3F77" w:rsidRDefault="00AE4FB2" w:rsidP="00AE4FB2">
                  <w:pPr>
                    <w:jc w:val="right"/>
                    <w:rPr>
                      <w:rFonts w:eastAsia="Calibri"/>
                      <w:sz w:val="18"/>
                      <w:szCs w:val="18"/>
                    </w:rPr>
                  </w:pPr>
                  <w:r w:rsidRPr="00FE3F77">
                    <w:rPr>
                      <w:rFonts w:eastAsia="Calibri"/>
                      <w:sz w:val="18"/>
                      <w:szCs w:val="18"/>
                    </w:rPr>
                    <w:t>12.</w:t>
                  </w:r>
                  <w:r>
                    <w:rPr>
                      <w:rFonts w:eastAsia="Calibri"/>
                      <w:sz w:val="18"/>
                      <w:szCs w:val="18"/>
                    </w:rPr>
                    <w:t>8</w:t>
                  </w:r>
                </w:p>
              </w:tc>
              <w:tc>
                <w:tcPr>
                  <w:tcW w:w="1843" w:type="dxa"/>
                  <w:tcBorders>
                    <w:top w:val="nil"/>
                    <w:left w:val="nil"/>
                    <w:bottom w:val="single" w:sz="4" w:space="0" w:color="auto"/>
                    <w:right w:val="single" w:sz="4" w:space="0" w:color="auto"/>
                  </w:tcBorders>
                  <w:shd w:val="clear" w:color="auto" w:fill="auto"/>
                  <w:noWrap/>
                  <w:vAlign w:val="bottom"/>
                </w:tcPr>
                <w:p w14:paraId="6D7DBB04" w14:textId="77777777" w:rsidR="00AE4FB2" w:rsidRPr="00FE3F77" w:rsidRDefault="00AE4FB2" w:rsidP="00AE4FB2">
                  <w:pPr>
                    <w:jc w:val="right"/>
                    <w:rPr>
                      <w:rFonts w:eastAsia="Calibri"/>
                      <w:sz w:val="18"/>
                      <w:szCs w:val="18"/>
                    </w:rPr>
                  </w:pPr>
                  <w:r w:rsidRPr="00FE3F77">
                    <w:rPr>
                      <w:rFonts w:eastAsia="Calibri"/>
                      <w:sz w:val="18"/>
                      <w:szCs w:val="18"/>
                    </w:rPr>
                    <w:t>12.</w:t>
                  </w:r>
                  <w:r>
                    <w:rPr>
                      <w:rFonts w:eastAsia="Calibri"/>
                      <w:sz w:val="18"/>
                      <w:szCs w:val="18"/>
                    </w:rPr>
                    <w:t>8</w:t>
                  </w:r>
                </w:p>
              </w:tc>
            </w:tr>
            <w:tr w:rsidR="00AE4FB2" w:rsidRPr="00FE3F77" w14:paraId="1DDDF76F" w14:textId="77777777" w:rsidTr="008D426A">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9D48F" w14:textId="77777777" w:rsidR="00AE4FB2" w:rsidRPr="00FE3F77" w:rsidRDefault="00AE4FB2" w:rsidP="00AE4FB2">
                  <w:pPr>
                    <w:jc w:val="center"/>
                    <w:rPr>
                      <w:rFonts w:eastAsia="Calibri"/>
                      <w:sz w:val="18"/>
                      <w:szCs w:val="18"/>
                    </w:rPr>
                  </w:pPr>
                  <w:r w:rsidRPr="00FE3F77">
                    <w:rPr>
                      <w:rFonts w:eastAsia="Calibri"/>
                      <w:sz w:val="18"/>
                      <w:szCs w:val="18"/>
                    </w:rPr>
                    <w:t>pH of a 1% w/v dilution</w:t>
                  </w:r>
                </w:p>
              </w:tc>
              <w:tc>
                <w:tcPr>
                  <w:tcW w:w="1937" w:type="dxa"/>
                  <w:tcBorders>
                    <w:top w:val="nil"/>
                    <w:left w:val="nil"/>
                    <w:bottom w:val="single" w:sz="4" w:space="0" w:color="auto"/>
                    <w:right w:val="single" w:sz="4" w:space="0" w:color="auto"/>
                  </w:tcBorders>
                  <w:shd w:val="clear" w:color="auto" w:fill="auto"/>
                  <w:noWrap/>
                  <w:vAlign w:val="bottom"/>
                </w:tcPr>
                <w:p w14:paraId="0B7C535C" w14:textId="77777777" w:rsidR="00AE4FB2" w:rsidRPr="00FE3F77" w:rsidRDefault="00AE4FB2" w:rsidP="00AE4FB2">
                  <w:pPr>
                    <w:jc w:val="right"/>
                    <w:rPr>
                      <w:rFonts w:eastAsia="Calibri"/>
                      <w:sz w:val="18"/>
                      <w:szCs w:val="18"/>
                    </w:rPr>
                  </w:pPr>
                  <w:r w:rsidRPr="00FE3F77">
                    <w:rPr>
                      <w:rFonts w:eastAsia="Calibri"/>
                      <w:sz w:val="18"/>
                      <w:szCs w:val="18"/>
                    </w:rPr>
                    <w:t>10.</w:t>
                  </w:r>
                  <w:r>
                    <w:rPr>
                      <w:rFonts w:eastAsia="Calibri"/>
                      <w:sz w:val="18"/>
                      <w:szCs w:val="18"/>
                    </w:rPr>
                    <w:t>9</w:t>
                  </w:r>
                </w:p>
              </w:tc>
              <w:tc>
                <w:tcPr>
                  <w:tcW w:w="1843" w:type="dxa"/>
                  <w:tcBorders>
                    <w:top w:val="nil"/>
                    <w:left w:val="nil"/>
                    <w:bottom w:val="single" w:sz="4" w:space="0" w:color="auto"/>
                    <w:right w:val="single" w:sz="4" w:space="0" w:color="auto"/>
                  </w:tcBorders>
                  <w:shd w:val="clear" w:color="auto" w:fill="auto"/>
                  <w:noWrap/>
                  <w:vAlign w:val="bottom"/>
                </w:tcPr>
                <w:p w14:paraId="3B96A8FE" w14:textId="77777777" w:rsidR="00AE4FB2" w:rsidRPr="00FE3F77" w:rsidRDefault="00AE4FB2" w:rsidP="00AE4FB2">
                  <w:pPr>
                    <w:jc w:val="right"/>
                    <w:rPr>
                      <w:rFonts w:eastAsia="Calibri"/>
                      <w:sz w:val="18"/>
                      <w:szCs w:val="18"/>
                    </w:rPr>
                  </w:pPr>
                  <w:r>
                    <w:rPr>
                      <w:rFonts w:eastAsia="Calibri"/>
                      <w:sz w:val="18"/>
                      <w:szCs w:val="18"/>
                    </w:rPr>
                    <w:t>11</w:t>
                  </w:r>
                </w:p>
              </w:tc>
            </w:tr>
            <w:tr w:rsidR="00AE4FB2" w:rsidRPr="00FE3F77" w14:paraId="2FAC5EA6" w14:textId="77777777" w:rsidTr="008D426A">
              <w:trPr>
                <w:trHeight w:val="321"/>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A2B06" w14:textId="77777777" w:rsidR="00AE4FB2" w:rsidRPr="00FE3F77" w:rsidRDefault="00AE4FB2" w:rsidP="00AE4FB2">
                  <w:pPr>
                    <w:jc w:val="center"/>
                    <w:rPr>
                      <w:rFonts w:eastAsia="Calibri"/>
                      <w:sz w:val="18"/>
                      <w:szCs w:val="18"/>
                    </w:rPr>
                  </w:pPr>
                  <w:r w:rsidRPr="00FE3F77">
                    <w:rPr>
                      <w:rFonts w:eastAsia="Calibri"/>
                      <w:sz w:val="18"/>
                      <w:szCs w:val="18"/>
                    </w:rPr>
                    <w:t>alkalinity (%w/w as NaOH)</w:t>
                  </w:r>
                </w:p>
              </w:tc>
              <w:tc>
                <w:tcPr>
                  <w:tcW w:w="1937" w:type="dxa"/>
                  <w:tcBorders>
                    <w:top w:val="nil"/>
                    <w:left w:val="nil"/>
                    <w:bottom w:val="single" w:sz="4" w:space="0" w:color="auto"/>
                    <w:right w:val="single" w:sz="4" w:space="0" w:color="auto"/>
                  </w:tcBorders>
                  <w:shd w:val="clear" w:color="auto" w:fill="auto"/>
                  <w:noWrap/>
                  <w:vAlign w:val="bottom"/>
                </w:tcPr>
                <w:p w14:paraId="6F016CE1" w14:textId="77777777" w:rsidR="00AE4FB2" w:rsidRPr="00FE3F77" w:rsidRDefault="00AE4FB2" w:rsidP="00AE4FB2">
                  <w:pPr>
                    <w:rPr>
                      <w:rFonts w:eastAsia="Calibri"/>
                      <w:sz w:val="18"/>
                      <w:szCs w:val="18"/>
                    </w:rPr>
                  </w:pPr>
                  <w:r>
                    <w:rPr>
                      <w:rFonts w:eastAsia="Calibri"/>
                      <w:sz w:val="18"/>
                      <w:szCs w:val="18"/>
                    </w:rPr>
                    <w:t>0.38</w:t>
                  </w:r>
                  <w:r w:rsidRPr="00FE3F77">
                    <w:rPr>
                      <w:rFonts w:eastAsia="Calibri"/>
                      <w:sz w:val="18"/>
                      <w:szCs w:val="18"/>
                    </w:rPr>
                    <w:t>%  NaOH w/w</w:t>
                  </w:r>
                </w:p>
              </w:tc>
              <w:tc>
                <w:tcPr>
                  <w:tcW w:w="1843" w:type="dxa"/>
                  <w:tcBorders>
                    <w:top w:val="nil"/>
                    <w:left w:val="nil"/>
                    <w:bottom w:val="single" w:sz="4" w:space="0" w:color="auto"/>
                    <w:right w:val="single" w:sz="4" w:space="0" w:color="auto"/>
                  </w:tcBorders>
                  <w:shd w:val="clear" w:color="auto" w:fill="auto"/>
                  <w:noWrap/>
                  <w:vAlign w:val="bottom"/>
                </w:tcPr>
                <w:p w14:paraId="24BADC91" w14:textId="77777777" w:rsidR="00AE4FB2" w:rsidRPr="00FE3F77" w:rsidRDefault="00AE4FB2" w:rsidP="00AE4FB2">
                  <w:pPr>
                    <w:jc w:val="right"/>
                    <w:rPr>
                      <w:rFonts w:eastAsia="Calibri"/>
                      <w:sz w:val="18"/>
                      <w:szCs w:val="18"/>
                    </w:rPr>
                  </w:pPr>
                  <w:r>
                    <w:rPr>
                      <w:rFonts w:eastAsia="Calibri"/>
                      <w:sz w:val="18"/>
                      <w:szCs w:val="18"/>
                    </w:rPr>
                    <w:t>0.37</w:t>
                  </w:r>
                  <w:r w:rsidRPr="00FE3F77">
                    <w:rPr>
                      <w:rFonts w:eastAsia="Calibri"/>
                      <w:sz w:val="18"/>
                      <w:szCs w:val="18"/>
                    </w:rPr>
                    <w:t>%  NaOH w/w</w:t>
                  </w:r>
                </w:p>
              </w:tc>
            </w:tr>
          </w:tbl>
          <w:p w14:paraId="02B7D416" w14:textId="77777777" w:rsidR="00AE4FB2" w:rsidRPr="00566EAD" w:rsidRDefault="00AE4FB2" w:rsidP="00AE4FB2">
            <w:pPr>
              <w:rPr>
                <w:rFonts w:eastAsia="Calibri"/>
                <w:sz w:val="18"/>
                <w:szCs w:val="18"/>
              </w:rPr>
            </w:pPr>
          </w:p>
          <w:p w14:paraId="614FF1EF" w14:textId="77777777" w:rsidR="00AE4FB2" w:rsidRDefault="00AE4FB2" w:rsidP="00AE4FB2">
            <w:pPr>
              <w:rPr>
                <w:rFonts w:eastAsia="Calibri"/>
                <w:sz w:val="18"/>
                <w:szCs w:val="18"/>
              </w:rPr>
            </w:pPr>
            <w:r w:rsidRPr="00566EAD">
              <w:rPr>
                <w:rFonts w:eastAsia="Calibri"/>
                <w:sz w:val="18"/>
                <w:szCs w:val="18"/>
              </w:rPr>
              <w:t xml:space="preserve">No separated solid or oily matter observed at the end of the storage procedure. </w:t>
            </w:r>
          </w:p>
          <w:p w14:paraId="53014288" w14:textId="77777777" w:rsidR="00AE4FB2" w:rsidRDefault="00AE4FB2" w:rsidP="00AE4FB2">
            <w:pPr>
              <w:rPr>
                <w:rFonts w:eastAsia="Calibri"/>
                <w:sz w:val="18"/>
                <w:szCs w:val="18"/>
              </w:rPr>
            </w:pPr>
            <w:r>
              <w:rPr>
                <w:rFonts w:eastAsia="Calibri"/>
                <w:sz w:val="18"/>
                <w:szCs w:val="18"/>
              </w:rPr>
              <w:t xml:space="preserve">A decrease of the active substance contente &gt;10% is observed after storage. However, this degradation is also noted during storage at ambient temperature and is not due to low storage. </w:t>
            </w:r>
          </w:p>
          <w:p w14:paraId="72622AAD" w14:textId="77777777" w:rsidR="00AE4FB2" w:rsidRPr="00566EAD" w:rsidRDefault="00AE4FB2" w:rsidP="00AE4FB2">
            <w:pPr>
              <w:rPr>
                <w:rFonts w:eastAsia="Calibri"/>
                <w:sz w:val="18"/>
                <w:szCs w:val="18"/>
              </w:rPr>
            </w:pPr>
            <w:r w:rsidRPr="00566EAD">
              <w:rPr>
                <w:rFonts w:eastAsia="Calibri"/>
                <w:sz w:val="18"/>
                <w:szCs w:val="18"/>
              </w:rPr>
              <w:t>The product is therefore</w:t>
            </w:r>
            <w:r>
              <w:rPr>
                <w:rFonts w:eastAsia="Calibri"/>
                <w:sz w:val="18"/>
                <w:szCs w:val="18"/>
              </w:rPr>
              <w:t xml:space="preserve"> considered</w:t>
            </w:r>
            <w:r w:rsidRPr="00566EAD">
              <w:rPr>
                <w:rFonts w:eastAsia="Calibri"/>
                <w:sz w:val="18"/>
                <w:szCs w:val="18"/>
              </w:rPr>
              <w:t xml:space="preserve"> stable at low temperatures.</w:t>
            </w:r>
          </w:p>
        </w:tc>
        <w:tc>
          <w:tcPr>
            <w:tcW w:w="1417" w:type="dxa"/>
          </w:tcPr>
          <w:p w14:paraId="3B0C35CB"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20-30-016-ES Part 1</w:t>
            </w:r>
          </w:p>
        </w:tc>
        <w:tc>
          <w:tcPr>
            <w:tcW w:w="1701" w:type="dxa"/>
          </w:tcPr>
          <w:p w14:paraId="5E788BD4" w14:textId="77777777" w:rsidR="00AE4FB2" w:rsidRPr="0079626E" w:rsidRDefault="00AE4FB2" w:rsidP="00AE4FB2">
            <w:pPr>
              <w:rPr>
                <w:rFonts w:eastAsia="Calibri"/>
                <w:sz w:val="18"/>
                <w:szCs w:val="18"/>
              </w:rPr>
            </w:pPr>
            <w:r w:rsidRPr="0079626E">
              <w:rPr>
                <w:rFonts w:eastAsia="Calibri"/>
                <w:sz w:val="18"/>
                <w:szCs w:val="18"/>
              </w:rPr>
              <w:t>The product is stable after a storage of 7 days at 0°C.</w:t>
            </w:r>
          </w:p>
          <w:p w14:paraId="5199311C" w14:textId="77777777" w:rsidR="00AE4FB2" w:rsidRPr="0079626E" w:rsidRDefault="00AE4FB2" w:rsidP="00AE4FB2">
            <w:pPr>
              <w:rPr>
                <w:rFonts w:eastAsia="Calibri"/>
                <w:sz w:val="18"/>
                <w:szCs w:val="18"/>
              </w:rPr>
            </w:pPr>
          </w:p>
        </w:tc>
      </w:tr>
      <w:tr w:rsidR="00AE4FB2" w:rsidRPr="0079626E" w14:paraId="1FBCE53A" w14:textId="77777777" w:rsidTr="7168C309">
        <w:tc>
          <w:tcPr>
            <w:tcW w:w="2270" w:type="dxa"/>
            <w:vMerge/>
          </w:tcPr>
          <w:p w14:paraId="342CFAB9" w14:textId="77777777" w:rsidR="00AE4FB2" w:rsidRPr="0079626E" w:rsidRDefault="00AE4FB2" w:rsidP="00AE4FB2">
            <w:pPr>
              <w:rPr>
                <w:rFonts w:eastAsia="Calibri"/>
                <w:sz w:val="18"/>
                <w:szCs w:val="18"/>
              </w:rPr>
            </w:pPr>
          </w:p>
        </w:tc>
        <w:tc>
          <w:tcPr>
            <w:tcW w:w="1344" w:type="dxa"/>
          </w:tcPr>
          <w:p w14:paraId="3C9B6D24" w14:textId="77777777" w:rsidR="00AE4FB2" w:rsidRPr="00566EAD" w:rsidRDefault="00AE4FB2" w:rsidP="00AE4FB2">
            <w:pPr>
              <w:rPr>
                <w:rFonts w:eastAsia="Calibri"/>
                <w:sz w:val="18"/>
                <w:szCs w:val="18"/>
                <w:lang w:val="fr-BE" w:eastAsia="en-US"/>
              </w:rPr>
            </w:pPr>
            <w:r w:rsidRPr="00566EAD">
              <w:rPr>
                <w:rFonts w:eastAsia="Calibri"/>
                <w:sz w:val="18"/>
                <w:szCs w:val="18"/>
                <w:lang w:eastAsia="en-US"/>
              </w:rPr>
              <w:t>CIPAC MT 39.3</w:t>
            </w:r>
          </w:p>
        </w:tc>
        <w:tc>
          <w:tcPr>
            <w:tcW w:w="2176" w:type="dxa"/>
          </w:tcPr>
          <w:p w14:paraId="31B6C111" w14:textId="77777777" w:rsidR="00AE4FB2" w:rsidRPr="00566EAD" w:rsidRDefault="00AE4FB2" w:rsidP="00AE4FB2">
            <w:pPr>
              <w:rPr>
                <w:rFonts w:eastAsia="Calibri"/>
                <w:sz w:val="18"/>
                <w:szCs w:val="18"/>
              </w:rPr>
            </w:pPr>
            <w:r w:rsidRPr="00566EAD">
              <w:rPr>
                <w:rFonts w:eastAsia="Calibri"/>
                <w:sz w:val="18"/>
                <w:szCs w:val="18"/>
              </w:rPr>
              <w:t>Meta SPC 3 (1.575% sodium hypochlorite)</w:t>
            </w:r>
          </w:p>
        </w:tc>
        <w:tc>
          <w:tcPr>
            <w:tcW w:w="6471" w:type="dxa"/>
          </w:tcPr>
          <w:p w14:paraId="4B196B7D" w14:textId="77777777" w:rsidR="00AE4FB2" w:rsidRPr="00566EAD" w:rsidRDefault="00AE4FB2" w:rsidP="00AE4FB2">
            <w:pPr>
              <w:rPr>
                <w:rFonts w:eastAsia="Calibri"/>
                <w:sz w:val="18"/>
                <w:szCs w:val="18"/>
              </w:rPr>
            </w:pPr>
            <w:r w:rsidRPr="00566EAD">
              <w:rPr>
                <w:rFonts w:eastAsia="Calibri"/>
                <w:sz w:val="18"/>
                <w:szCs w:val="18"/>
              </w:rPr>
              <w:t>Storage procedure at 0°C for 7 days.</w:t>
            </w:r>
          </w:p>
          <w:p w14:paraId="293D6ABC" w14:textId="77777777" w:rsidR="00AE4FB2" w:rsidRDefault="00AE4FB2" w:rsidP="00AE4FB2">
            <w:pPr>
              <w:rPr>
                <w:rFonts w:eastAsia="Calibri"/>
                <w:sz w:val="18"/>
                <w:szCs w:val="18"/>
              </w:rPr>
            </w:pPr>
          </w:p>
          <w:tbl>
            <w:tblPr>
              <w:tblW w:w="6260" w:type="dxa"/>
              <w:tblLayout w:type="fixed"/>
              <w:tblCellMar>
                <w:left w:w="70" w:type="dxa"/>
                <w:right w:w="70" w:type="dxa"/>
              </w:tblCellMar>
              <w:tblLook w:val="04A0" w:firstRow="1" w:lastRow="0" w:firstColumn="1" w:lastColumn="0" w:noHBand="0" w:noVBand="1"/>
            </w:tblPr>
            <w:tblGrid>
              <w:gridCol w:w="2480"/>
              <w:gridCol w:w="1937"/>
              <w:gridCol w:w="1843"/>
            </w:tblGrid>
            <w:tr w:rsidR="00AE4FB2" w:rsidRPr="00FE3F77" w14:paraId="637B1F15" w14:textId="77777777" w:rsidTr="008D426A">
              <w:trPr>
                <w:trHeight w:val="288"/>
              </w:trPr>
              <w:tc>
                <w:tcPr>
                  <w:tcW w:w="2480"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4347D59" w14:textId="77777777" w:rsidR="00AE4FB2" w:rsidRPr="00FE3F77" w:rsidRDefault="00AE4FB2" w:rsidP="00AE4FB2">
                  <w:pPr>
                    <w:jc w:val="center"/>
                    <w:rPr>
                      <w:rFonts w:eastAsia="Calibri"/>
                      <w:sz w:val="18"/>
                      <w:szCs w:val="18"/>
                    </w:rPr>
                  </w:pP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5CB98B02" w14:textId="77777777" w:rsidR="00AE4FB2" w:rsidRPr="00FE3F77" w:rsidRDefault="00AE4FB2" w:rsidP="00AE4FB2">
                  <w:pPr>
                    <w:rPr>
                      <w:rFonts w:eastAsia="Calibri"/>
                      <w:sz w:val="18"/>
                      <w:szCs w:val="18"/>
                    </w:rPr>
                  </w:pPr>
                  <w:r w:rsidRPr="00FE3F77">
                    <w:rPr>
                      <w:rFonts w:eastAsia="Calibri"/>
                      <w:sz w:val="18"/>
                      <w:szCs w:val="18"/>
                    </w:rPr>
                    <w:t xml:space="preserve">Initial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516B719" w14:textId="77777777" w:rsidR="00AE4FB2" w:rsidRPr="00FE3F77" w:rsidRDefault="00AE4FB2" w:rsidP="00AE4FB2">
                  <w:pPr>
                    <w:rPr>
                      <w:rFonts w:eastAsia="Calibri"/>
                      <w:sz w:val="18"/>
                      <w:szCs w:val="18"/>
                    </w:rPr>
                  </w:pPr>
                  <w:r w:rsidRPr="00FE3F77">
                    <w:rPr>
                      <w:rFonts w:eastAsia="Calibri"/>
                      <w:sz w:val="18"/>
                      <w:szCs w:val="18"/>
                    </w:rPr>
                    <w:t>7 day at 0°C</w:t>
                  </w:r>
                </w:p>
              </w:tc>
            </w:tr>
            <w:tr w:rsidR="00AE4FB2" w:rsidRPr="00FE3F77" w14:paraId="5613AD6C" w14:textId="77777777" w:rsidTr="008D426A">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46324" w14:textId="77777777" w:rsidR="00AE4FB2" w:rsidRPr="00FE3F77" w:rsidRDefault="00AE4FB2" w:rsidP="00AE4FB2">
                  <w:pPr>
                    <w:jc w:val="center"/>
                    <w:rPr>
                      <w:rFonts w:eastAsia="Calibri"/>
                      <w:sz w:val="18"/>
                      <w:szCs w:val="18"/>
                    </w:rPr>
                  </w:pPr>
                  <w:r w:rsidRPr="00FE3F77">
                    <w:rPr>
                      <w:rFonts w:eastAsia="Calibri"/>
                      <w:sz w:val="18"/>
                      <w:szCs w:val="18"/>
                    </w:rPr>
                    <w:t>Appearance</w:t>
                  </w:r>
                </w:p>
              </w:tc>
              <w:tc>
                <w:tcPr>
                  <w:tcW w:w="3780" w:type="dxa"/>
                  <w:gridSpan w:val="2"/>
                  <w:tcBorders>
                    <w:top w:val="single" w:sz="4" w:space="0" w:color="auto"/>
                    <w:left w:val="nil"/>
                    <w:bottom w:val="single" w:sz="4" w:space="0" w:color="auto"/>
                    <w:right w:val="single" w:sz="4" w:space="0" w:color="auto"/>
                  </w:tcBorders>
                  <w:shd w:val="clear" w:color="auto" w:fill="auto"/>
                  <w:vAlign w:val="bottom"/>
                  <w:hideMark/>
                </w:tcPr>
                <w:p w14:paraId="773C0EE0" w14:textId="77777777" w:rsidR="00AE4FB2" w:rsidRPr="00FE3F77" w:rsidRDefault="00AE4FB2" w:rsidP="00AE4FB2">
                  <w:pPr>
                    <w:jc w:val="center"/>
                    <w:rPr>
                      <w:rFonts w:eastAsia="Calibri"/>
                      <w:sz w:val="18"/>
                      <w:szCs w:val="18"/>
                    </w:rPr>
                  </w:pPr>
                  <w:r w:rsidRPr="00FE3F77">
                    <w:rPr>
                      <w:rFonts w:eastAsia="Calibri"/>
                      <w:sz w:val="18"/>
                      <w:szCs w:val="18"/>
                    </w:rPr>
                    <w:t xml:space="preserve">Light yellow translucent liquid </w:t>
                  </w:r>
                </w:p>
              </w:tc>
            </w:tr>
            <w:tr w:rsidR="00AE4FB2" w:rsidRPr="00FE3F77" w14:paraId="739A9995" w14:textId="77777777" w:rsidTr="008D426A">
              <w:trPr>
                <w:trHeight w:val="417"/>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0E06D" w14:textId="77777777" w:rsidR="00AE4FB2" w:rsidRPr="00FE3F77" w:rsidRDefault="00AE4FB2" w:rsidP="00AE4FB2">
                  <w:pPr>
                    <w:jc w:val="center"/>
                    <w:rPr>
                      <w:rFonts w:eastAsia="Calibri"/>
                      <w:sz w:val="18"/>
                      <w:szCs w:val="18"/>
                    </w:rPr>
                  </w:pPr>
                  <w:r w:rsidRPr="00FE3F77">
                    <w:rPr>
                      <w:rFonts w:eastAsia="Calibri"/>
                      <w:sz w:val="18"/>
                      <w:szCs w:val="18"/>
                    </w:rPr>
                    <w:t>Available chlorine (g/kg)</w:t>
                  </w:r>
                </w:p>
              </w:tc>
              <w:tc>
                <w:tcPr>
                  <w:tcW w:w="1937" w:type="dxa"/>
                  <w:tcBorders>
                    <w:top w:val="nil"/>
                    <w:left w:val="nil"/>
                    <w:bottom w:val="single" w:sz="4" w:space="0" w:color="auto"/>
                    <w:right w:val="single" w:sz="4" w:space="0" w:color="auto"/>
                  </w:tcBorders>
                  <w:shd w:val="clear" w:color="auto" w:fill="auto"/>
                  <w:noWrap/>
                  <w:vAlign w:val="bottom"/>
                </w:tcPr>
                <w:p w14:paraId="72DE876B" w14:textId="77777777" w:rsidR="00AE4FB2" w:rsidRPr="00FE3F77" w:rsidRDefault="00AE4FB2" w:rsidP="00AE4FB2">
                  <w:pPr>
                    <w:jc w:val="right"/>
                    <w:rPr>
                      <w:rFonts w:eastAsia="Calibri"/>
                      <w:sz w:val="18"/>
                      <w:szCs w:val="18"/>
                    </w:rPr>
                  </w:pPr>
                  <w:r>
                    <w:rPr>
                      <w:rFonts w:eastAsia="Calibri"/>
                      <w:sz w:val="18"/>
                      <w:szCs w:val="18"/>
                    </w:rPr>
                    <w:t>15.5</w:t>
                  </w:r>
                  <w:r w:rsidRPr="00FE3F77">
                    <w:rPr>
                      <w:rFonts w:eastAsia="Calibri"/>
                      <w:sz w:val="18"/>
                      <w:szCs w:val="18"/>
                    </w:rPr>
                    <w:t xml:space="preserve"> g/kg</w:t>
                  </w:r>
                </w:p>
              </w:tc>
              <w:tc>
                <w:tcPr>
                  <w:tcW w:w="1843" w:type="dxa"/>
                  <w:tcBorders>
                    <w:top w:val="nil"/>
                    <w:left w:val="nil"/>
                    <w:bottom w:val="single" w:sz="4" w:space="0" w:color="auto"/>
                    <w:right w:val="single" w:sz="4" w:space="0" w:color="auto"/>
                  </w:tcBorders>
                  <w:shd w:val="clear" w:color="auto" w:fill="auto"/>
                  <w:noWrap/>
                  <w:vAlign w:val="bottom"/>
                </w:tcPr>
                <w:p w14:paraId="5DFDFB32" w14:textId="77777777" w:rsidR="00AE4FB2" w:rsidRPr="00FE3F77" w:rsidRDefault="00AE4FB2" w:rsidP="00AE4FB2">
                  <w:pPr>
                    <w:jc w:val="right"/>
                    <w:rPr>
                      <w:rFonts w:eastAsia="Calibri"/>
                      <w:sz w:val="18"/>
                      <w:szCs w:val="18"/>
                    </w:rPr>
                  </w:pPr>
                  <w:r>
                    <w:rPr>
                      <w:rFonts w:eastAsia="Calibri"/>
                      <w:sz w:val="18"/>
                      <w:szCs w:val="18"/>
                    </w:rPr>
                    <w:t>15.2</w:t>
                  </w:r>
                  <w:r w:rsidRPr="00FE3F77">
                    <w:rPr>
                      <w:rFonts w:eastAsia="Calibri"/>
                      <w:sz w:val="18"/>
                      <w:szCs w:val="18"/>
                    </w:rPr>
                    <w:t xml:space="preserve"> g/kg (</w:t>
                  </w:r>
                  <w:r>
                    <w:rPr>
                      <w:rFonts w:eastAsia="Calibri"/>
                      <w:sz w:val="18"/>
                      <w:szCs w:val="18"/>
                    </w:rPr>
                    <w:t>98.2</w:t>
                  </w:r>
                  <w:r w:rsidRPr="00FE3F77">
                    <w:rPr>
                      <w:rFonts w:eastAsia="Calibri"/>
                      <w:sz w:val="18"/>
                      <w:szCs w:val="18"/>
                    </w:rPr>
                    <w:t>% of initial)</w:t>
                  </w:r>
                </w:p>
              </w:tc>
            </w:tr>
            <w:tr w:rsidR="00AE4FB2" w:rsidRPr="00FE3F77" w14:paraId="6ECB64CE" w14:textId="77777777" w:rsidTr="008D426A">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2E2F7" w14:textId="77777777" w:rsidR="00AE4FB2" w:rsidRPr="00FE3F77" w:rsidRDefault="00AE4FB2" w:rsidP="00AE4FB2">
                  <w:pPr>
                    <w:jc w:val="center"/>
                    <w:rPr>
                      <w:rFonts w:eastAsia="Calibri"/>
                      <w:sz w:val="18"/>
                      <w:szCs w:val="18"/>
                    </w:rPr>
                  </w:pPr>
                  <w:r w:rsidRPr="00FE3F77">
                    <w:rPr>
                      <w:rFonts w:eastAsia="Calibri"/>
                      <w:sz w:val="18"/>
                      <w:szCs w:val="18"/>
                    </w:rPr>
                    <w:t xml:space="preserve">pH on neat item </w:t>
                  </w:r>
                </w:p>
              </w:tc>
              <w:tc>
                <w:tcPr>
                  <w:tcW w:w="1937" w:type="dxa"/>
                  <w:tcBorders>
                    <w:top w:val="nil"/>
                    <w:left w:val="nil"/>
                    <w:bottom w:val="single" w:sz="4" w:space="0" w:color="auto"/>
                    <w:right w:val="single" w:sz="4" w:space="0" w:color="auto"/>
                  </w:tcBorders>
                  <w:shd w:val="clear" w:color="auto" w:fill="auto"/>
                  <w:noWrap/>
                  <w:vAlign w:val="bottom"/>
                </w:tcPr>
                <w:p w14:paraId="42C9DEB2" w14:textId="77777777" w:rsidR="00AE4FB2" w:rsidRPr="00FE3F77" w:rsidRDefault="00AE4FB2" w:rsidP="00AE4FB2">
                  <w:pPr>
                    <w:jc w:val="right"/>
                    <w:rPr>
                      <w:rFonts w:eastAsia="Calibri"/>
                      <w:sz w:val="18"/>
                      <w:szCs w:val="18"/>
                    </w:rPr>
                  </w:pPr>
                  <w:r w:rsidRPr="00FE3F77">
                    <w:rPr>
                      <w:rFonts w:eastAsia="Calibri"/>
                      <w:sz w:val="18"/>
                      <w:szCs w:val="18"/>
                    </w:rPr>
                    <w:t>12.</w:t>
                  </w:r>
                  <w:r>
                    <w:rPr>
                      <w:rFonts w:eastAsia="Calibri"/>
                      <w:sz w:val="18"/>
                      <w:szCs w:val="18"/>
                    </w:rPr>
                    <w:t>0</w:t>
                  </w:r>
                </w:p>
              </w:tc>
              <w:tc>
                <w:tcPr>
                  <w:tcW w:w="1843" w:type="dxa"/>
                  <w:tcBorders>
                    <w:top w:val="nil"/>
                    <w:left w:val="nil"/>
                    <w:bottom w:val="single" w:sz="4" w:space="0" w:color="auto"/>
                    <w:right w:val="single" w:sz="4" w:space="0" w:color="auto"/>
                  </w:tcBorders>
                  <w:shd w:val="clear" w:color="auto" w:fill="auto"/>
                  <w:noWrap/>
                  <w:vAlign w:val="bottom"/>
                </w:tcPr>
                <w:p w14:paraId="557118A5" w14:textId="77777777" w:rsidR="00AE4FB2" w:rsidRPr="00FE3F77" w:rsidRDefault="00AE4FB2" w:rsidP="00AE4FB2">
                  <w:pPr>
                    <w:jc w:val="right"/>
                    <w:rPr>
                      <w:rFonts w:eastAsia="Calibri"/>
                      <w:sz w:val="18"/>
                      <w:szCs w:val="18"/>
                    </w:rPr>
                  </w:pPr>
                  <w:r w:rsidRPr="00FE3F77">
                    <w:rPr>
                      <w:rFonts w:eastAsia="Calibri"/>
                      <w:sz w:val="18"/>
                      <w:szCs w:val="18"/>
                    </w:rPr>
                    <w:t>12.</w:t>
                  </w:r>
                  <w:r>
                    <w:rPr>
                      <w:rFonts w:eastAsia="Calibri"/>
                      <w:sz w:val="18"/>
                      <w:szCs w:val="18"/>
                    </w:rPr>
                    <w:t>1</w:t>
                  </w:r>
                </w:p>
              </w:tc>
            </w:tr>
            <w:tr w:rsidR="00AE4FB2" w:rsidRPr="00FE3F77" w14:paraId="22A3A23A" w14:textId="77777777" w:rsidTr="008D426A">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71E23" w14:textId="77777777" w:rsidR="00AE4FB2" w:rsidRPr="00FE3F77" w:rsidRDefault="00AE4FB2" w:rsidP="00AE4FB2">
                  <w:pPr>
                    <w:jc w:val="center"/>
                    <w:rPr>
                      <w:rFonts w:eastAsia="Calibri"/>
                      <w:sz w:val="18"/>
                      <w:szCs w:val="18"/>
                    </w:rPr>
                  </w:pPr>
                  <w:r w:rsidRPr="00FE3F77">
                    <w:rPr>
                      <w:rFonts w:eastAsia="Calibri"/>
                      <w:sz w:val="18"/>
                      <w:szCs w:val="18"/>
                    </w:rPr>
                    <w:t>pH of a 1% w/v dilution</w:t>
                  </w:r>
                </w:p>
              </w:tc>
              <w:tc>
                <w:tcPr>
                  <w:tcW w:w="1937" w:type="dxa"/>
                  <w:tcBorders>
                    <w:top w:val="nil"/>
                    <w:left w:val="nil"/>
                    <w:bottom w:val="single" w:sz="4" w:space="0" w:color="auto"/>
                    <w:right w:val="single" w:sz="4" w:space="0" w:color="auto"/>
                  </w:tcBorders>
                  <w:shd w:val="clear" w:color="auto" w:fill="auto"/>
                  <w:noWrap/>
                  <w:vAlign w:val="bottom"/>
                </w:tcPr>
                <w:p w14:paraId="3C7BDC63" w14:textId="77777777" w:rsidR="00AE4FB2" w:rsidRPr="00FE3F77" w:rsidRDefault="00AE4FB2" w:rsidP="00AE4FB2">
                  <w:pPr>
                    <w:jc w:val="right"/>
                    <w:rPr>
                      <w:rFonts w:eastAsia="Calibri"/>
                      <w:sz w:val="18"/>
                      <w:szCs w:val="18"/>
                    </w:rPr>
                  </w:pPr>
                  <w:r w:rsidRPr="00FE3F77">
                    <w:rPr>
                      <w:rFonts w:eastAsia="Calibri"/>
                      <w:sz w:val="18"/>
                      <w:szCs w:val="18"/>
                    </w:rPr>
                    <w:t>10.</w:t>
                  </w:r>
                  <w:r>
                    <w:rPr>
                      <w:rFonts w:eastAsia="Calibri"/>
                      <w:sz w:val="18"/>
                      <w:szCs w:val="18"/>
                    </w:rPr>
                    <w:t>1</w:t>
                  </w:r>
                </w:p>
              </w:tc>
              <w:tc>
                <w:tcPr>
                  <w:tcW w:w="1843" w:type="dxa"/>
                  <w:tcBorders>
                    <w:top w:val="nil"/>
                    <w:left w:val="nil"/>
                    <w:bottom w:val="single" w:sz="4" w:space="0" w:color="auto"/>
                    <w:right w:val="single" w:sz="4" w:space="0" w:color="auto"/>
                  </w:tcBorders>
                  <w:shd w:val="clear" w:color="auto" w:fill="auto"/>
                  <w:noWrap/>
                  <w:vAlign w:val="bottom"/>
                </w:tcPr>
                <w:p w14:paraId="76C29A3A" w14:textId="77777777" w:rsidR="00AE4FB2" w:rsidRPr="00FE3F77" w:rsidRDefault="00AE4FB2" w:rsidP="00AE4FB2">
                  <w:pPr>
                    <w:jc w:val="right"/>
                    <w:rPr>
                      <w:rFonts w:eastAsia="Calibri"/>
                      <w:sz w:val="18"/>
                      <w:szCs w:val="18"/>
                    </w:rPr>
                  </w:pPr>
                  <w:r>
                    <w:rPr>
                      <w:rFonts w:eastAsia="Calibri"/>
                      <w:sz w:val="18"/>
                      <w:szCs w:val="18"/>
                    </w:rPr>
                    <w:t>10.2</w:t>
                  </w:r>
                </w:p>
              </w:tc>
            </w:tr>
            <w:tr w:rsidR="00AE4FB2" w:rsidRPr="00FE3F77" w14:paraId="00DE4DF6" w14:textId="77777777" w:rsidTr="008D426A">
              <w:trPr>
                <w:trHeight w:val="321"/>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347FC" w14:textId="77777777" w:rsidR="00AE4FB2" w:rsidRPr="00FE3F77" w:rsidRDefault="00AE4FB2" w:rsidP="00AE4FB2">
                  <w:pPr>
                    <w:jc w:val="center"/>
                    <w:rPr>
                      <w:rFonts w:eastAsia="Calibri"/>
                      <w:sz w:val="18"/>
                      <w:szCs w:val="18"/>
                    </w:rPr>
                  </w:pPr>
                  <w:r w:rsidRPr="00FE3F77">
                    <w:rPr>
                      <w:rFonts w:eastAsia="Calibri"/>
                      <w:sz w:val="18"/>
                      <w:szCs w:val="18"/>
                    </w:rPr>
                    <w:lastRenderedPageBreak/>
                    <w:t>alkalinity (%w/w as NaOH)</w:t>
                  </w:r>
                </w:p>
              </w:tc>
              <w:tc>
                <w:tcPr>
                  <w:tcW w:w="1937" w:type="dxa"/>
                  <w:tcBorders>
                    <w:top w:val="nil"/>
                    <w:left w:val="nil"/>
                    <w:bottom w:val="single" w:sz="4" w:space="0" w:color="auto"/>
                    <w:right w:val="single" w:sz="4" w:space="0" w:color="auto"/>
                  </w:tcBorders>
                  <w:shd w:val="clear" w:color="auto" w:fill="auto"/>
                  <w:noWrap/>
                  <w:vAlign w:val="bottom"/>
                </w:tcPr>
                <w:p w14:paraId="7F3D823C" w14:textId="77777777" w:rsidR="00AE4FB2" w:rsidRPr="00FE3F77" w:rsidRDefault="00AE4FB2" w:rsidP="00AE4FB2">
                  <w:pPr>
                    <w:rPr>
                      <w:rFonts w:eastAsia="Calibri"/>
                      <w:sz w:val="18"/>
                      <w:szCs w:val="18"/>
                    </w:rPr>
                  </w:pPr>
                  <w:r>
                    <w:rPr>
                      <w:rFonts w:eastAsia="Calibri"/>
                      <w:sz w:val="18"/>
                      <w:szCs w:val="18"/>
                    </w:rPr>
                    <w:t>0.07</w:t>
                  </w:r>
                  <w:r w:rsidRPr="00FE3F77">
                    <w:rPr>
                      <w:rFonts w:eastAsia="Calibri"/>
                      <w:sz w:val="18"/>
                      <w:szCs w:val="18"/>
                    </w:rPr>
                    <w:t>%  NaOH w/w</w:t>
                  </w:r>
                </w:p>
              </w:tc>
              <w:tc>
                <w:tcPr>
                  <w:tcW w:w="1843" w:type="dxa"/>
                  <w:tcBorders>
                    <w:top w:val="nil"/>
                    <w:left w:val="nil"/>
                    <w:bottom w:val="single" w:sz="4" w:space="0" w:color="auto"/>
                    <w:right w:val="single" w:sz="4" w:space="0" w:color="auto"/>
                  </w:tcBorders>
                  <w:shd w:val="clear" w:color="auto" w:fill="auto"/>
                  <w:noWrap/>
                  <w:vAlign w:val="bottom"/>
                </w:tcPr>
                <w:p w14:paraId="75BA2304" w14:textId="77777777" w:rsidR="00AE4FB2" w:rsidRPr="00FE3F77" w:rsidRDefault="00AE4FB2" w:rsidP="00AE4FB2">
                  <w:pPr>
                    <w:jc w:val="right"/>
                    <w:rPr>
                      <w:rFonts w:eastAsia="Calibri"/>
                      <w:sz w:val="18"/>
                      <w:szCs w:val="18"/>
                    </w:rPr>
                  </w:pPr>
                  <w:r>
                    <w:rPr>
                      <w:rFonts w:eastAsia="Calibri"/>
                      <w:sz w:val="18"/>
                      <w:szCs w:val="18"/>
                    </w:rPr>
                    <w:t>0.06</w:t>
                  </w:r>
                  <w:r w:rsidRPr="00FE3F77">
                    <w:rPr>
                      <w:rFonts w:eastAsia="Calibri"/>
                      <w:sz w:val="18"/>
                      <w:szCs w:val="18"/>
                    </w:rPr>
                    <w:t>%  NaOH w/w</w:t>
                  </w:r>
                </w:p>
              </w:tc>
            </w:tr>
          </w:tbl>
          <w:p w14:paraId="6B61936E" w14:textId="77777777" w:rsidR="00AE4FB2" w:rsidRPr="00566EAD" w:rsidRDefault="00AE4FB2" w:rsidP="00AE4FB2">
            <w:pPr>
              <w:rPr>
                <w:rFonts w:eastAsia="Calibri"/>
                <w:sz w:val="18"/>
                <w:szCs w:val="18"/>
              </w:rPr>
            </w:pPr>
          </w:p>
          <w:p w14:paraId="1961E497" w14:textId="77777777" w:rsidR="00AE4FB2" w:rsidRPr="00566EAD" w:rsidRDefault="00AE4FB2" w:rsidP="00AE4FB2">
            <w:pPr>
              <w:rPr>
                <w:rFonts w:eastAsia="Calibri"/>
                <w:sz w:val="18"/>
                <w:szCs w:val="18"/>
              </w:rPr>
            </w:pPr>
            <w:r w:rsidRPr="00566EAD">
              <w:rPr>
                <w:rFonts w:eastAsia="Calibri"/>
                <w:sz w:val="18"/>
                <w:szCs w:val="18"/>
              </w:rPr>
              <w:t>No separated solid or oily matter observed at the end of the storage procedure. The product is therefore stable at low temperatures.</w:t>
            </w:r>
          </w:p>
        </w:tc>
        <w:tc>
          <w:tcPr>
            <w:tcW w:w="1417" w:type="dxa"/>
          </w:tcPr>
          <w:p w14:paraId="5B8B3D03" w14:textId="77777777" w:rsidR="00AE4FB2" w:rsidRPr="00566EAD" w:rsidRDefault="00AE4FB2" w:rsidP="00AE4FB2">
            <w:pPr>
              <w:rPr>
                <w:rFonts w:eastAsia="Calibri"/>
                <w:sz w:val="18"/>
                <w:szCs w:val="18"/>
                <w:lang w:val="fr-BE"/>
              </w:rPr>
            </w:pPr>
            <w:r w:rsidRPr="00566EAD">
              <w:rPr>
                <w:rFonts w:eastAsia="Calibri"/>
                <w:sz w:val="18"/>
                <w:szCs w:val="18"/>
                <w:lang w:val="fr-BE"/>
              </w:rPr>
              <w:lastRenderedPageBreak/>
              <w:t>E. Servajean, 2020, report 20-30-017-ES Part 1</w:t>
            </w:r>
          </w:p>
        </w:tc>
        <w:tc>
          <w:tcPr>
            <w:tcW w:w="1701" w:type="dxa"/>
          </w:tcPr>
          <w:p w14:paraId="07B072DC" w14:textId="77777777" w:rsidR="00AE4FB2" w:rsidRPr="00FE3F77" w:rsidRDefault="00AE4FB2" w:rsidP="00AE4FB2">
            <w:pPr>
              <w:rPr>
                <w:rFonts w:eastAsia="Calibri"/>
                <w:sz w:val="18"/>
                <w:szCs w:val="18"/>
              </w:rPr>
            </w:pPr>
            <w:r w:rsidRPr="00FE3F77">
              <w:rPr>
                <w:rFonts w:eastAsia="Calibri"/>
                <w:sz w:val="18"/>
                <w:szCs w:val="18"/>
              </w:rPr>
              <w:t>The product is stable after a storage of 7 days at 0°C.</w:t>
            </w:r>
          </w:p>
          <w:p w14:paraId="17332270" w14:textId="77777777" w:rsidR="00AE4FB2" w:rsidRPr="0079626E" w:rsidRDefault="00AE4FB2" w:rsidP="00AE4FB2">
            <w:pPr>
              <w:rPr>
                <w:rFonts w:eastAsia="Calibri"/>
                <w:sz w:val="18"/>
                <w:szCs w:val="18"/>
              </w:rPr>
            </w:pPr>
          </w:p>
        </w:tc>
      </w:tr>
      <w:tr w:rsidR="00AE4FB2" w:rsidRPr="0079626E" w14:paraId="7674C647" w14:textId="77777777" w:rsidTr="7168C309">
        <w:tc>
          <w:tcPr>
            <w:tcW w:w="2270" w:type="dxa"/>
            <w:vMerge/>
          </w:tcPr>
          <w:p w14:paraId="2CB2A0F0" w14:textId="77777777" w:rsidR="00AE4FB2" w:rsidRPr="0079626E" w:rsidRDefault="00AE4FB2" w:rsidP="00AE4FB2">
            <w:pPr>
              <w:rPr>
                <w:rFonts w:eastAsia="Calibri"/>
                <w:sz w:val="18"/>
                <w:szCs w:val="18"/>
              </w:rPr>
            </w:pPr>
          </w:p>
        </w:tc>
        <w:tc>
          <w:tcPr>
            <w:tcW w:w="1344" w:type="dxa"/>
          </w:tcPr>
          <w:p w14:paraId="5BD4D9DF" w14:textId="77777777" w:rsidR="00AE4FB2" w:rsidRPr="00566EAD" w:rsidRDefault="00AE4FB2" w:rsidP="00AE4FB2">
            <w:pPr>
              <w:rPr>
                <w:rFonts w:eastAsia="Calibri"/>
                <w:sz w:val="18"/>
                <w:szCs w:val="18"/>
                <w:lang w:val="fr-BE" w:eastAsia="en-US"/>
              </w:rPr>
            </w:pPr>
            <w:r w:rsidRPr="00566EAD">
              <w:rPr>
                <w:rFonts w:eastAsia="Calibri"/>
                <w:sz w:val="18"/>
                <w:szCs w:val="18"/>
                <w:lang w:eastAsia="en-US"/>
              </w:rPr>
              <w:t>CIPAC MT 39.3</w:t>
            </w:r>
          </w:p>
        </w:tc>
        <w:tc>
          <w:tcPr>
            <w:tcW w:w="2176" w:type="dxa"/>
          </w:tcPr>
          <w:p w14:paraId="0FB7332E" w14:textId="77777777" w:rsidR="00AE4FB2" w:rsidRPr="00566EAD" w:rsidRDefault="00AE4FB2" w:rsidP="00AE4FB2">
            <w:pPr>
              <w:rPr>
                <w:rFonts w:eastAsia="Calibri"/>
                <w:sz w:val="18"/>
                <w:szCs w:val="18"/>
              </w:rPr>
            </w:pPr>
            <w:r w:rsidRPr="00566EAD">
              <w:rPr>
                <w:rFonts w:eastAsia="Calibri"/>
                <w:sz w:val="18"/>
                <w:szCs w:val="18"/>
              </w:rPr>
              <w:t>Meta SPC 5 (5.145% sodium hypochlorite)</w:t>
            </w:r>
          </w:p>
        </w:tc>
        <w:tc>
          <w:tcPr>
            <w:tcW w:w="6471" w:type="dxa"/>
          </w:tcPr>
          <w:p w14:paraId="02332629" w14:textId="77777777" w:rsidR="00AE4FB2" w:rsidRPr="00566EAD" w:rsidRDefault="00AE4FB2" w:rsidP="00AE4FB2">
            <w:pPr>
              <w:rPr>
                <w:rFonts w:eastAsia="Calibri"/>
                <w:sz w:val="18"/>
                <w:szCs w:val="18"/>
              </w:rPr>
            </w:pPr>
            <w:r w:rsidRPr="00566EAD">
              <w:rPr>
                <w:rFonts w:eastAsia="Calibri"/>
                <w:sz w:val="18"/>
                <w:szCs w:val="18"/>
              </w:rPr>
              <w:t>Storage procedure at 0°C for 7 days.</w:t>
            </w:r>
          </w:p>
          <w:p w14:paraId="7F4B9A14" w14:textId="77777777" w:rsidR="00AE4FB2" w:rsidRDefault="00AE4FB2" w:rsidP="00AE4FB2">
            <w:pPr>
              <w:rPr>
                <w:rFonts w:eastAsia="Calibri"/>
                <w:sz w:val="18"/>
                <w:szCs w:val="18"/>
              </w:rPr>
            </w:pPr>
          </w:p>
          <w:tbl>
            <w:tblPr>
              <w:tblW w:w="6260" w:type="dxa"/>
              <w:tblLayout w:type="fixed"/>
              <w:tblCellMar>
                <w:left w:w="70" w:type="dxa"/>
                <w:right w:w="70" w:type="dxa"/>
              </w:tblCellMar>
              <w:tblLook w:val="04A0" w:firstRow="1" w:lastRow="0" w:firstColumn="1" w:lastColumn="0" w:noHBand="0" w:noVBand="1"/>
            </w:tblPr>
            <w:tblGrid>
              <w:gridCol w:w="2480"/>
              <w:gridCol w:w="1937"/>
              <w:gridCol w:w="1843"/>
            </w:tblGrid>
            <w:tr w:rsidR="00AE4FB2" w:rsidRPr="00FE3F77" w14:paraId="4E14C911" w14:textId="77777777" w:rsidTr="008D426A">
              <w:trPr>
                <w:trHeight w:val="288"/>
              </w:trPr>
              <w:tc>
                <w:tcPr>
                  <w:tcW w:w="2480"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262F166" w14:textId="77777777" w:rsidR="00AE4FB2" w:rsidRPr="00FE3F77" w:rsidRDefault="00AE4FB2" w:rsidP="00AE4FB2">
                  <w:pPr>
                    <w:jc w:val="center"/>
                    <w:rPr>
                      <w:rFonts w:eastAsia="Calibri"/>
                      <w:sz w:val="18"/>
                      <w:szCs w:val="18"/>
                    </w:rPr>
                  </w:pP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78D39178" w14:textId="77777777" w:rsidR="00AE4FB2" w:rsidRPr="00FE3F77" w:rsidRDefault="00AE4FB2" w:rsidP="00AE4FB2">
                  <w:pPr>
                    <w:rPr>
                      <w:rFonts w:eastAsia="Calibri"/>
                      <w:sz w:val="18"/>
                      <w:szCs w:val="18"/>
                    </w:rPr>
                  </w:pPr>
                  <w:r w:rsidRPr="00FE3F77">
                    <w:rPr>
                      <w:rFonts w:eastAsia="Calibri"/>
                      <w:sz w:val="18"/>
                      <w:szCs w:val="18"/>
                    </w:rPr>
                    <w:t xml:space="preserve">Initial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780AA5E" w14:textId="77777777" w:rsidR="00AE4FB2" w:rsidRPr="00FE3F77" w:rsidRDefault="00AE4FB2" w:rsidP="00AE4FB2">
                  <w:pPr>
                    <w:rPr>
                      <w:rFonts w:eastAsia="Calibri"/>
                      <w:sz w:val="18"/>
                      <w:szCs w:val="18"/>
                    </w:rPr>
                  </w:pPr>
                  <w:r w:rsidRPr="00FE3F77">
                    <w:rPr>
                      <w:rFonts w:eastAsia="Calibri"/>
                      <w:sz w:val="18"/>
                      <w:szCs w:val="18"/>
                    </w:rPr>
                    <w:t>7 day at 0°C</w:t>
                  </w:r>
                </w:p>
              </w:tc>
            </w:tr>
            <w:tr w:rsidR="00AE4FB2" w:rsidRPr="00FE3F77" w14:paraId="0EF9DBFF" w14:textId="77777777" w:rsidTr="008D426A">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260C1" w14:textId="77777777" w:rsidR="00AE4FB2" w:rsidRPr="00FE3F77" w:rsidRDefault="00AE4FB2" w:rsidP="00AE4FB2">
                  <w:pPr>
                    <w:jc w:val="center"/>
                    <w:rPr>
                      <w:rFonts w:eastAsia="Calibri"/>
                      <w:sz w:val="18"/>
                      <w:szCs w:val="18"/>
                    </w:rPr>
                  </w:pPr>
                  <w:r w:rsidRPr="00FE3F77">
                    <w:rPr>
                      <w:rFonts w:eastAsia="Calibri"/>
                      <w:sz w:val="18"/>
                      <w:szCs w:val="18"/>
                    </w:rPr>
                    <w:t>Appearance</w:t>
                  </w:r>
                </w:p>
              </w:tc>
              <w:tc>
                <w:tcPr>
                  <w:tcW w:w="3780" w:type="dxa"/>
                  <w:gridSpan w:val="2"/>
                  <w:tcBorders>
                    <w:top w:val="single" w:sz="4" w:space="0" w:color="auto"/>
                    <w:left w:val="nil"/>
                    <w:bottom w:val="single" w:sz="4" w:space="0" w:color="auto"/>
                    <w:right w:val="single" w:sz="4" w:space="0" w:color="auto"/>
                  </w:tcBorders>
                  <w:shd w:val="clear" w:color="auto" w:fill="auto"/>
                  <w:vAlign w:val="bottom"/>
                  <w:hideMark/>
                </w:tcPr>
                <w:p w14:paraId="54F67BD7" w14:textId="77777777" w:rsidR="00AE4FB2" w:rsidRPr="00FE3F77" w:rsidRDefault="00AE4FB2" w:rsidP="00AE4FB2">
                  <w:pPr>
                    <w:jc w:val="center"/>
                    <w:rPr>
                      <w:rFonts w:eastAsia="Calibri"/>
                      <w:sz w:val="18"/>
                      <w:szCs w:val="18"/>
                    </w:rPr>
                  </w:pPr>
                  <w:r w:rsidRPr="00FE3F77">
                    <w:rPr>
                      <w:rFonts w:eastAsia="Calibri"/>
                      <w:sz w:val="18"/>
                      <w:szCs w:val="18"/>
                    </w:rPr>
                    <w:t xml:space="preserve">Light yellow translucent liquid </w:t>
                  </w:r>
                </w:p>
              </w:tc>
            </w:tr>
            <w:tr w:rsidR="00AE4FB2" w:rsidRPr="00FE3F77" w14:paraId="76EBE679" w14:textId="77777777" w:rsidTr="008D426A">
              <w:trPr>
                <w:trHeight w:val="417"/>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7986E7" w14:textId="77777777" w:rsidR="00AE4FB2" w:rsidRPr="00FE3F77" w:rsidRDefault="00AE4FB2" w:rsidP="00AE4FB2">
                  <w:pPr>
                    <w:jc w:val="center"/>
                    <w:rPr>
                      <w:rFonts w:eastAsia="Calibri"/>
                      <w:sz w:val="18"/>
                      <w:szCs w:val="18"/>
                    </w:rPr>
                  </w:pPr>
                  <w:r w:rsidRPr="00FE3F77">
                    <w:rPr>
                      <w:rFonts w:eastAsia="Calibri"/>
                      <w:sz w:val="18"/>
                      <w:szCs w:val="18"/>
                    </w:rPr>
                    <w:t>Available chlorine (g/kg)</w:t>
                  </w:r>
                </w:p>
              </w:tc>
              <w:tc>
                <w:tcPr>
                  <w:tcW w:w="1937" w:type="dxa"/>
                  <w:tcBorders>
                    <w:top w:val="nil"/>
                    <w:left w:val="nil"/>
                    <w:bottom w:val="single" w:sz="4" w:space="0" w:color="auto"/>
                    <w:right w:val="single" w:sz="4" w:space="0" w:color="auto"/>
                  </w:tcBorders>
                  <w:shd w:val="clear" w:color="auto" w:fill="auto"/>
                  <w:noWrap/>
                  <w:vAlign w:val="bottom"/>
                </w:tcPr>
                <w:p w14:paraId="2B39076A" w14:textId="77777777" w:rsidR="00AE4FB2" w:rsidRPr="00FE3F77" w:rsidRDefault="00AE4FB2" w:rsidP="00AE4FB2">
                  <w:pPr>
                    <w:jc w:val="right"/>
                    <w:rPr>
                      <w:rFonts w:eastAsia="Calibri"/>
                      <w:sz w:val="18"/>
                      <w:szCs w:val="18"/>
                    </w:rPr>
                  </w:pPr>
                  <w:r>
                    <w:rPr>
                      <w:rFonts w:eastAsia="Calibri"/>
                      <w:sz w:val="18"/>
                      <w:szCs w:val="18"/>
                    </w:rPr>
                    <w:t>48.2</w:t>
                  </w:r>
                  <w:r w:rsidRPr="00FE3F77">
                    <w:rPr>
                      <w:rFonts w:eastAsia="Calibri"/>
                      <w:sz w:val="18"/>
                      <w:szCs w:val="18"/>
                    </w:rPr>
                    <w:t xml:space="preserve"> g/kg</w:t>
                  </w:r>
                </w:p>
              </w:tc>
              <w:tc>
                <w:tcPr>
                  <w:tcW w:w="1843" w:type="dxa"/>
                  <w:tcBorders>
                    <w:top w:val="nil"/>
                    <w:left w:val="nil"/>
                    <w:bottom w:val="single" w:sz="4" w:space="0" w:color="auto"/>
                    <w:right w:val="single" w:sz="4" w:space="0" w:color="auto"/>
                  </w:tcBorders>
                  <w:shd w:val="clear" w:color="auto" w:fill="auto"/>
                  <w:noWrap/>
                  <w:vAlign w:val="bottom"/>
                </w:tcPr>
                <w:p w14:paraId="45DE2986" w14:textId="77777777" w:rsidR="00AE4FB2" w:rsidRPr="00FE3F77" w:rsidRDefault="00AE4FB2" w:rsidP="00AE4FB2">
                  <w:pPr>
                    <w:jc w:val="right"/>
                    <w:rPr>
                      <w:rFonts w:eastAsia="Calibri"/>
                      <w:sz w:val="18"/>
                      <w:szCs w:val="18"/>
                    </w:rPr>
                  </w:pPr>
                  <w:r>
                    <w:rPr>
                      <w:rFonts w:eastAsia="Calibri"/>
                      <w:sz w:val="18"/>
                      <w:szCs w:val="18"/>
                    </w:rPr>
                    <w:t>46.2</w:t>
                  </w:r>
                  <w:r w:rsidRPr="00FE3F77">
                    <w:rPr>
                      <w:rFonts w:eastAsia="Calibri"/>
                      <w:sz w:val="18"/>
                      <w:szCs w:val="18"/>
                    </w:rPr>
                    <w:t xml:space="preserve"> g/kg (</w:t>
                  </w:r>
                  <w:r>
                    <w:rPr>
                      <w:rFonts w:eastAsia="Calibri"/>
                      <w:sz w:val="18"/>
                      <w:szCs w:val="18"/>
                    </w:rPr>
                    <w:t>95.9</w:t>
                  </w:r>
                  <w:r w:rsidRPr="00FE3F77">
                    <w:rPr>
                      <w:rFonts w:eastAsia="Calibri"/>
                      <w:sz w:val="18"/>
                      <w:szCs w:val="18"/>
                    </w:rPr>
                    <w:t>% of initial)</w:t>
                  </w:r>
                </w:p>
              </w:tc>
            </w:tr>
            <w:tr w:rsidR="00AE4FB2" w:rsidRPr="00FE3F77" w14:paraId="3F51C387" w14:textId="77777777" w:rsidTr="008D426A">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5A645" w14:textId="77777777" w:rsidR="00AE4FB2" w:rsidRPr="00FE3F77" w:rsidRDefault="00AE4FB2" w:rsidP="00AE4FB2">
                  <w:pPr>
                    <w:jc w:val="center"/>
                    <w:rPr>
                      <w:rFonts w:eastAsia="Calibri"/>
                      <w:sz w:val="18"/>
                      <w:szCs w:val="18"/>
                    </w:rPr>
                  </w:pPr>
                  <w:r w:rsidRPr="00FE3F77">
                    <w:rPr>
                      <w:rFonts w:eastAsia="Calibri"/>
                      <w:sz w:val="18"/>
                      <w:szCs w:val="18"/>
                    </w:rPr>
                    <w:t xml:space="preserve">pH on neat item </w:t>
                  </w:r>
                </w:p>
              </w:tc>
              <w:tc>
                <w:tcPr>
                  <w:tcW w:w="1937" w:type="dxa"/>
                  <w:tcBorders>
                    <w:top w:val="nil"/>
                    <w:left w:val="nil"/>
                    <w:bottom w:val="single" w:sz="4" w:space="0" w:color="auto"/>
                    <w:right w:val="single" w:sz="4" w:space="0" w:color="auto"/>
                  </w:tcBorders>
                  <w:shd w:val="clear" w:color="auto" w:fill="auto"/>
                  <w:noWrap/>
                  <w:vAlign w:val="bottom"/>
                </w:tcPr>
                <w:p w14:paraId="34F877B7" w14:textId="77777777" w:rsidR="00AE4FB2" w:rsidRPr="00FE3F77" w:rsidRDefault="00AE4FB2" w:rsidP="00AE4FB2">
                  <w:pPr>
                    <w:jc w:val="right"/>
                    <w:rPr>
                      <w:rFonts w:eastAsia="Calibri"/>
                      <w:sz w:val="18"/>
                      <w:szCs w:val="18"/>
                    </w:rPr>
                  </w:pPr>
                  <w:r w:rsidRPr="00FE3F77">
                    <w:rPr>
                      <w:rFonts w:eastAsia="Calibri"/>
                      <w:sz w:val="18"/>
                      <w:szCs w:val="18"/>
                    </w:rPr>
                    <w:t>12.</w:t>
                  </w:r>
                  <w:r>
                    <w:rPr>
                      <w:rFonts w:eastAsia="Calibri"/>
                      <w:sz w:val="18"/>
                      <w:szCs w:val="18"/>
                    </w:rPr>
                    <w:t>4</w:t>
                  </w:r>
                </w:p>
              </w:tc>
              <w:tc>
                <w:tcPr>
                  <w:tcW w:w="1843" w:type="dxa"/>
                  <w:tcBorders>
                    <w:top w:val="nil"/>
                    <w:left w:val="nil"/>
                    <w:bottom w:val="single" w:sz="4" w:space="0" w:color="auto"/>
                    <w:right w:val="single" w:sz="4" w:space="0" w:color="auto"/>
                  </w:tcBorders>
                  <w:shd w:val="clear" w:color="auto" w:fill="auto"/>
                  <w:noWrap/>
                  <w:vAlign w:val="bottom"/>
                </w:tcPr>
                <w:p w14:paraId="3B15685E" w14:textId="77777777" w:rsidR="00AE4FB2" w:rsidRPr="00FE3F77" w:rsidRDefault="00AE4FB2" w:rsidP="00AE4FB2">
                  <w:pPr>
                    <w:jc w:val="right"/>
                    <w:rPr>
                      <w:rFonts w:eastAsia="Calibri"/>
                      <w:sz w:val="18"/>
                      <w:szCs w:val="18"/>
                    </w:rPr>
                  </w:pPr>
                  <w:r w:rsidRPr="00FE3F77">
                    <w:rPr>
                      <w:rFonts w:eastAsia="Calibri"/>
                      <w:sz w:val="18"/>
                      <w:szCs w:val="18"/>
                    </w:rPr>
                    <w:t>12.</w:t>
                  </w:r>
                  <w:r>
                    <w:rPr>
                      <w:rFonts w:eastAsia="Calibri"/>
                      <w:sz w:val="18"/>
                      <w:szCs w:val="18"/>
                    </w:rPr>
                    <w:t>5</w:t>
                  </w:r>
                </w:p>
              </w:tc>
            </w:tr>
            <w:tr w:rsidR="00AE4FB2" w:rsidRPr="00FE3F77" w14:paraId="65F3DE39" w14:textId="77777777" w:rsidTr="008D426A">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6E2AB" w14:textId="77777777" w:rsidR="00AE4FB2" w:rsidRPr="00FE3F77" w:rsidRDefault="00AE4FB2" w:rsidP="00AE4FB2">
                  <w:pPr>
                    <w:jc w:val="center"/>
                    <w:rPr>
                      <w:rFonts w:eastAsia="Calibri"/>
                      <w:sz w:val="18"/>
                      <w:szCs w:val="18"/>
                    </w:rPr>
                  </w:pPr>
                  <w:r w:rsidRPr="00FE3F77">
                    <w:rPr>
                      <w:rFonts w:eastAsia="Calibri"/>
                      <w:sz w:val="18"/>
                      <w:szCs w:val="18"/>
                    </w:rPr>
                    <w:t>pH of a 1% w/v dilution</w:t>
                  </w:r>
                </w:p>
              </w:tc>
              <w:tc>
                <w:tcPr>
                  <w:tcW w:w="1937" w:type="dxa"/>
                  <w:tcBorders>
                    <w:top w:val="nil"/>
                    <w:left w:val="nil"/>
                    <w:bottom w:val="single" w:sz="4" w:space="0" w:color="auto"/>
                    <w:right w:val="single" w:sz="4" w:space="0" w:color="auto"/>
                  </w:tcBorders>
                  <w:shd w:val="clear" w:color="auto" w:fill="auto"/>
                  <w:noWrap/>
                  <w:vAlign w:val="bottom"/>
                </w:tcPr>
                <w:p w14:paraId="6EF27EAE" w14:textId="77777777" w:rsidR="00AE4FB2" w:rsidRPr="00FE3F77" w:rsidRDefault="00AE4FB2" w:rsidP="00AE4FB2">
                  <w:pPr>
                    <w:jc w:val="right"/>
                    <w:rPr>
                      <w:rFonts w:eastAsia="Calibri"/>
                      <w:sz w:val="18"/>
                      <w:szCs w:val="18"/>
                    </w:rPr>
                  </w:pPr>
                  <w:r w:rsidRPr="00FE3F77">
                    <w:rPr>
                      <w:rFonts w:eastAsia="Calibri"/>
                      <w:sz w:val="18"/>
                      <w:szCs w:val="18"/>
                    </w:rPr>
                    <w:t>1</w:t>
                  </w:r>
                  <w:r>
                    <w:rPr>
                      <w:rFonts w:eastAsia="Calibri"/>
                      <w:sz w:val="18"/>
                      <w:szCs w:val="18"/>
                    </w:rPr>
                    <w:t>1.6</w:t>
                  </w:r>
                </w:p>
              </w:tc>
              <w:tc>
                <w:tcPr>
                  <w:tcW w:w="1843" w:type="dxa"/>
                  <w:tcBorders>
                    <w:top w:val="nil"/>
                    <w:left w:val="nil"/>
                    <w:bottom w:val="single" w:sz="4" w:space="0" w:color="auto"/>
                    <w:right w:val="single" w:sz="4" w:space="0" w:color="auto"/>
                  </w:tcBorders>
                  <w:shd w:val="clear" w:color="auto" w:fill="auto"/>
                  <w:noWrap/>
                  <w:vAlign w:val="bottom"/>
                </w:tcPr>
                <w:p w14:paraId="67F2BAC4" w14:textId="77777777" w:rsidR="00AE4FB2" w:rsidRPr="00FE3F77" w:rsidRDefault="00AE4FB2" w:rsidP="00AE4FB2">
                  <w:pPr>
                    <w:jc w:val="right"/>
                    <w:rPr>
                      <w:rFonts w:eastAsia="Calibri"/>
                      <w:sz w:val="18"/>
                      <w:szCs w:val="18"/>
                    </w:rPr>
                  </w:pPr>
                  <w:r>
                    <w:rPr>
                      <w:rFonts w:eastAsia="Calibri"/>
                      <w:sz w:val="18"/>
                      <w:szCs w:val="18"/>
                    </w:rPr>
                    <w:t>10.7</w:t>
                  </w:r>
                </w:p>
              </w:tc>
            </w:tr>
            <w:tr w:rsidR="00AE4FB2" w:rsidRPr="00FE3F77" w14:paraId="02C5DE25" w14:textId="77777777" w:rsidTr="008D426A">
              <w:trPr>
                <w:trHeight w:val="321"/>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1158F" w14:textId="77777777" w:rsidR="00AE4FB2" w:rsidRPr="00FE3F77" w:rsidRDefault="00AE4FB2" w:rsidP="00AE4FB2">
                  <w:pPr>
                    <w:jc w:val="center"/>
                    <w:rPr>
                      <w:rFonts w:eastAsia="Calibri"/>
                      <w:sz w:val="18"/>
                      <w:szCs w:val="18"/>
                    </w:rPr>
                  </w:pPr>
                  <w:r w:rsidRPr="00FE3F77">
                    <w:rPr>
                      <w:rFonts w:eastAsia="Calibri"/>
                      <w:sz w:val="18"/>
                      <w:szCs w:val="18"/>
                    </w:rPr>
                    <w:t>alkalinity (%w/w as NaOH)</w:t>
                  </w:r>
                </w:p>
              </w:tc>
              <w:tc>
                <w:tcPr>
                  <w:tcW w:w="1937" w:type="dxa"/>
                  <w:tcBorders>
                    <w:top w:val="nil"/>
                    <w:left w:val="nil"/>
                    <w:bottom w:val="single" w:sz="4" w:space="0" w:color="auto"/>
                    <w:right w:val="single" w:sz="4" w:space="0" w:color="auto"/>
                  </w:tcBorders>
                  <w:shd w:val="clear" w:color="auto" w:fill="auto"/>
                  <w:noWrap/>
                  <w:vAlign w:val="bottom"/>
                </w:tcPr>
                <w:p w14:paraId="59C4FB85" w14:textId="77777777" w:rsidR="00AE4FB2" w:rsidRPr="00FE3F77" w:rsidRDefault="00AE4FB2" w:rsidP="00AE4FB2">
                  <w:pPr>
                    <w:rPr>
                      <w:rFonts w:eastAsia="Calibri"/>
                      <w:sz w:val="18"/>
                      <w:szCs w:val="18"/>
                    </w:rPr>
                  </w:pPr>
                  <w:r>
                    <w:rPr>
                      <w:rFonts w:eastAsia="Calibri"/>
                      <w:sz w:val="18"/>
                      <w:szCs w:val="18"/>
                    </w:rPr>
                    <w:t>0.20</w:t>
                  </w:r>
                  <w:r w:rsidRPr="00FE3F77">
                    <w:rPr>
                      <w:rFonts w:eastAsia="Calibri"/>
                      <w:sz w:val="18"/>
                      <w:szCs w:val="18"/>
                    </w:rPr>
                    <w:t>%  NaOH w/w</w:t>
                  </w:r>
                </w:p>
              </w:tc>
              <w:tc>
                <w:tcPr>
                  <w:tcW w:w="1843" w:type="dxa"/>
                  <w:tcBorders>
                    <w:top w:val="nil"/>
                    <w:left w:val="nil"/>
                    <w:bottom w:val="single" w:sz="4" w:space="0" w:color="auto"/>
                    <w:right w:val="single" w:sz="4" w:space="0" w:color="auto"/>
                  </w:tcBorders>
                  <w:shd w:val="clear" w:color="auto" w:fill="auto"/>
                  <w:noWrap/>
                  <w:vAlign w:val="bottom"/>
                </w:tcPr>
                <w:p w14:paraId="74F1FEB8" w14:textId="77777777" w:rsidR="00AE4FB2" w:rsidRPr="00FE3F77" w:rsidRDefault="00AE4FB2" w:rsidP="00AE4FB2">
                  <w:pPr>
                    <w:jc w:val="right"/>
                    <w:rPr>
                      <w:rFonts w:eastAsia="Calibri"/>
                      <w:sz w:val="18"/>
                      <w:szCs w:val="18"/>
                    </w:rPr>
                  </w:pPr>
                  <w:r>
                    <w:rPr>
                      <w:rFonts w:eastAsia="Calibri"/>
                      <w:sz w:val="18"/>
                      <w:szCs w:val="18"/>
                    </w:rPr>
                    <w:t>0.19</w:t>
                  </w:r>
                  <w:r w:rsidRPr="00FE3F77">
                    <w:rPr>
                      <w:rFonts w:eastAsia="Calibri"/>
                      <w:sz w:val="18"/>
                      <w:szCs w:val="18"/>
                    </w:rPr>
                    <w:t>%  NaOH w/w</w:t>
                  </w:r>
                </w:p>
              </w:tc>
            </w:tr>
          </w:tbl>
          <w:p w14:paraId="7BE7EA4F" w14:textId="77777777" w:rsidR="00AE4FB2" w:rsidRPr="00566EAD" w:rsidRDefault="00AE4FB2" w:rsidP="00AE4FB2">
            <w:pPr>
              <w:rPr>
                <w:rFonts w:eastAsia="Calibri"/>
                <w:sz w:val="18"/>
                <w:szCs w:val="18"/>
              </w:rPr>
            </w:pPr>
          </w:p>
          <w:p w14:paraId="0B14D3BD" w14:textId="77777777" w:rsidR="00AE4FB2" w:rsidRPr="00566EAD" w:rsidRDefault="00AE4FB2" w:rsidP="00AE4FB2">
            <w:pPr>
              <w:rPr>
                <w:rFonts w:eastAsia="Calibri"/>
                <w:sz w:val="18"/>
                <w:szCs w:val="18"/>
              </w:rPr>
            </w:pPr>
            <w:r w:rsidRPr="00566EAD">
              <w:rPr>
                <w:rFonts w:eastAsia="Calibri"/>
                <w:sz w:val="18"/>
                <w:szCs w:val="18"/>
              </w:rPr>
              <w:t>No separated solid or oily matter observed at the end of the storage procedure. The product is therefore stable at low temperatures.</w:t>
            </w:r>
          </w:p>
        </w:tc>
        <w:tc>
          <w:tcPr>
            <w:tcW w:w="1417" w:type="dxa"/>
          </w:tcPr>
          <w:p w14:paraId="390BA798"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20-30-019-ES Part 1</w:t>
            </w:r>
          </w:p>
        </w:tc>
        <w:tc>
          <w:tcPr>
            <w:tcW w:w="1701" w:type="dxa"/>
          </w:tcPr>
          <w:p w14:paraId="0F2932F6" w14:textId="77777777" w:rsidR="00AE4FB2" w:rsidRPr="00FE3F77" w:rsidRDefault="00AE4FB2" w:rsidP="00AE4FB2">
            <w:pPr>
              <w:rPr>
                <w:rFonts w:eastAsia="Calibri"/>
                <w:sz w:val="18"/>
                <w:szCs w:val="18"/>
              </w:rPr>
            </w:pPr>
            <w:r w:rsidRPr="00FE3F77">
              <w:rPr>
                <w:rFonts w:eastAsia="Calibri"/>
                <w:sz w:val="18"/>
                <w:szCs w:val="18"/>
              </w:rPr>
              <w:t>The product is stable after a storage of 7 days at 0°C.</w:t>
            </w:r>
          </w:p>
          <w:p w14:paraId="3A94B872" w14:textId="77777777" w:rsidR="00AE4FB2" w:rsidRPr="0079626E" w:rsidRDefault="00AE4FB2" w:rsidP="00AE4FB2">
            <w:pPr>
              <w:rPr>
                <w:rFonts w:eastAsia="Calibri"/>
                <w:sz w:val="18"/>
                <w:szCs w:val="18"/>
              </w:rPr>
            </w:pPr>
          </w:p>
        </w:tc>
      </w:tr>
      <w:tr w:rsidR="00AE4FB2" w:rsidRPr="0079626E" w14:paraId="72087A5F" w14:textId="77777777" w:rsidTr="7168C309">
        <w:tc>
          <w:tcPr>
            <w:tcW w:w="2270" w:type="dxa"/>
            <w:vMerge/>
          </w:tcPr>
          <w:p w14:paraId="78E77BF7" w14:textId="77777777" w:rsidR="00AE4FB2" w:rsidRPr="0079626E" w:rsidRDefault="00AE4FB2" w:rsidP="00AE4FB2">
            <w:pPr>
              <w:rPr>
                <w:rFonts w:eastAsia="Calibri"/>
                <w:sz w:val="18"/>
                <w:szCs w:val="18"/>
              </w:rPr>
            </w:pPr>
          </w:p>
        </w:tc>
        <w:tc>
          <w:tcPr>
            <w:tcW w:w="1344" w:type="dxa"/>
          </w:tcPr>
          <w:p w14:paraId="638B9B67" w14:textId="77777777" w:rsidR="00AE4FB2" w:rsidRPr="00566EAD" w:rsidRDefault="00AE4FB2" w:rsidP="00AE4FB2">
            <w:pPr>
              <w:rPr>
                <w:rFonts w:eastAsia="Calibri"/>
                <w:sz w:val="18"/>
                <w:szCs w:val="18"/>
                <w:lang w:val="fr-BE" w:eastAsia="en-US"/>
              </w:rPr>
            </w:pPr>
            <w:r w:rsidRPr="00566EAD">
              <w:rPr>
                <w:rFonts w:eastAsia="Calibri"/>
                <w:sz w:val="18"/>
                <w:szCs w:val="18"/>
                <w:lang w:eastAsia="en-US"/>
              </w:rPr>
              <w:t>CIPAC MT 39.3</w:t>
            </w:r>
          </w:p>
        </w:tc>
        <w:tc>
          <w:tcPr>
            <w:tcW w:w="2176" w:type="dxa"/>
          </w:tcPr>
          <w:p w14:paraId="7DD5B52D" w14:textId="77777777" w:rsidR="00AE4FB2" w:rsidRPr="00566EAD" w:rsidRDefault="00AE4FB2" w:rsidP="00AE4FB2">
            <w:pPr>
              <w:rPr>
                <w:rFonts w:eastAsia="Calibri"/>
                <w:sz w:val="18"/>
                <w:szCs w:val="18"/>
              </w:rPr>
            </w:pPr>
            <w:r w:rsidRPr="00566EAD">
              <w:rPr>
                <w:rFonts w:eastAsia="Calibri"/>
                <w:sz w:val="18"/>
                <w:szCs w:val="18"/>
              </w:rPr>
              <w:t>Meta SPC 8 (2.73% sodium hypochlorite)</w:t>
            </w:r>
          </w:p>
        </w:tc>
        <w:tc>
          <w:tcPr>
            <w:tcW w:w="6471" w:type="dxa"/>
          </w:tcPr>
          <w:p w14:paraId="0A947BBB" w14:textId="77777777" w:rsidR="00AE4FB2" w:rsidRDefault="00AE4FB2" w:rsidP="00AE4FB2">
            <w:pPr>
              <w:rPr>
                <w:rFonts w:eastAsia="Calibri"/>
                <w:sz w:val="18"/>
                <w:szCs w:val="18"/>
              </w:rPr>
            </w:pPr>
            <w:r w:rsidRPr="00566EAD">
              <w:rPr>
                <w:rFonts w:eastAsia="Calibri"/>
                <w:sz w:val="18"/>
                <w:szCs w:val="18"/>
              </w:rPr>
              <w:t>Storage procedure at 0°C for 7 days.</w:t>
            </w:r>
          </w:p>
          <w:p w14:paraId="7D5B7C7D" w14:textId="77777777" w:rsidR="00AE4FB2" w:rsidRPr="00566EAD" w:rsidRDefault="00AE4FB2" w:rsidP="00AE4FB2">
            <w:pPr>
              <w:rPr>
                <w:rFonts w:eastAsia="Calibri"/>
                <w:sz w:val="18"/>
                <w:szCs w:val="18"/>
              </w:rPr>
            </w:pPr>
          </w:p>
          <w:tbl>
            <w:tblPr>
              <w:tblW w:w="6260" w:type="dxa"/>
              <w:tblLayout w:type="fixed"/>
              <w:tblCellMar>
                <w:left w:w="70" w:type="dxa"/>
                <w:right w:w="70" w:type="dxa"/>
              </w:tblCellMar>
              <w:tblLook w:val="04A0" w:firstRow="1" w:lastRow="0" w:firstColumn="1" w:lastColumn="0" w:noHBand="0" w:noVBand="1"/>
            </w:tblPr>
            <w:tblGrid>
              <w:gridCol w:w="2480"/>
              <w:gridCol w:w="1937"/>
              <w:gridCol w:w="1843"/>
            </w:tblGrid>
            <w:tr w:rsidR="00AE4FB2" w:rsidRPr="00FE3F77" w14:paraId="25851618" w14:textId="77777777" w:rsidTr="008D426A">
              <w:trPr>
                <w:trHeight w:val="288"/>
              </w:trPr>
              <w:tc>
                <w:tcPr>
                  <w:tcW w:w="2480"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9C3B328" w14:textId="77777777" w:rsidR="00AE4FB2" w:rsidRPr="00FE3F77" w:rsidRDefault="00AE4FB2" w:rsidP="00AE4FB2">
                  <w:pPr>
                    <w:jc w:val="center"/>
                    <w:rPr>
                      <w:rFonts w:eastAsia="Calibri"/>
                      <w:sz w:val="18"/>
                      <w:szCs w:val="18"/>
                    </w:rPr>
                  </w:pP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14:paraId="23BCE72A" w14:textId="77777777" w:rsidR="00AE4FB2" w:rsidRPr="00FE3F77" w:rsidRDefault="00AE4FB2" w:rsidP="00AE4FB2">
                  <w:pPr>
                    <w:rPr>
                      <w:rFonts w:eastAsia="Calibri"/>
                      <w:sz w:val="18"/>
                      <w:szCs w:val="18"/>
                    </w:rPr>
                  </w:pPr>
                  <w:r w:rsidRPr="00FE3F77">
                    <w:rPr>
                      <w:rFonts w:eastAsia="Calibri"/>
                      <w:sz w:val="18"/>
                      <w:szCs w:val="18"/>
                    </w:rPr>
                    <w:t xml:space="preserve">Initial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0FD03BC" w14:textId="77777777" w:rsidR="00AE4FB2" w:rsidRPr="00FE3F77" w:rsidRDefault="00AE4FB2" w:rsidP="00AE4FB2">
                  <w:pPr>
                    <w:rPr>
                      <w:rFonts w:eastAsia="Calibri"/>
                      <w:sz w:val="18"/>
                      <w:szCs w:val="18"/>
                    </w:rPr>
                  </w:pPr>
                  <w:r w:rsidRPr="00FE3F77">
                    <w:rPr>
                      <w:rFonts w:eastAsia="Calibri"/>
                      <w:sz w:val="18"/>
                      <w:szCs w:val="18"/>
                    </w:rPr>
                    <w:t>7 day at 0°C</w:t>
                  </w:r>
                </w:p>
              </w:tc>
            </w:tr>
            <w:tr w:rsidR="00AE4FB2" w:rsidRPr="00FE3F77" w14:paraId="025DB24D" w14:textId="77777777" w:rsidTr="008D426A">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D658A" w14:textId="77777777" w:rsidR="00AE4FB2" w:rsidRPr="00FE3F77" w:rsidRDefault="00AE4FB2" w:rsidP="00AE4FB2">
                  <w:pPr>
                    <w:jc w:val="center"/>
                    <w:rPr>
                      <w:rFonts w:eastAsia="Calibri"/>
                      <w:sz w:val="18"/>
                      <w:szCs w:val="18"/>
                    </w:rPr>
                  </w:pPr>
                  <w:r w:rsidRPr="00FE3F77">
                    <w:rPr>
                      <w:rFonts w:eastAsia="Calibri"/>
                      <w:sz w:val="18"/>
                      <w:szCs w:val="18"/>
                    </w:rPr>
                    <w:t>Appearance</w:t>
                  </w:r>
                </w:p>
              </w:tc>
              <w:tc>
                <w:tcPr>
                  <w:tcW w:w="3780" w:type="dxa"/>
                  <w:gridSpan w:val="2"/>
                  <w:tcBorders>
                    <w:top w:val="single" w:sz="4" w:space="0" w:color="auto"/>
                    <w:left w:val="nil"/>
                    <w:bottom w:val="single" w:sz="4" w:space="0" w:color="auto"/>
                    <w:right w:val="single" w:sz="4" w:space="0" w:color="auto"/>
                  </w:tcBorders>
                  <w:shd w:val="clear" w:color="auto" w:fill="auto"/>
                  <w:vAlign w:val="bottom"/>
                  <w:hideMark/>
                </w:tcPr>
                <w:p w14:paraId="001D62A3" w14:textId="77777777" w:rsidR="00AE4FB2" w:rsidRPr="00FE3F77" w:rsidRDefault="00AE4FB2" w:rsidP="00AE4FB2">
                  <w:pPr>
                    <w:jc w:val="center"/>
                    <w:rPr>
                      <w:rFonts w:eastAsia="Calibri"/>
                      <w:sz w:val="18"/>
                      <w:szCs w:val="18"/>
                    </w:rPr>
                  </w:pPr>
                  <w:r>
                    <w:rPr>
                      <w:rFonts w:eastAsia="Calibri"/>
                      <w:sz w:val="18"/>
                      <w:szCs w:val="18"/>
                    </w:rPr>
                    <w:t>Colourless</w:t>
                  </w:r>
                  <w:r w:rsidRPr="00FE3F77">
                    <w:rPr>
                      <w:rFonts w:eastAsia="Calibri"/>
                      <w:sz w:val="18"/>
                      <w:szCs w:val="18"/>
                    </w:rPr>
                    <w:t xml:space="preserve"> translucent liquid </w:t>
                  </w:r>
                </w:p>
              </w:tc>
            </w:tr>
            <w:tr w:rsidR="00AE4FB2" w:rsidRPr="00FE3F77" w14:paraId="48CBC866" w14:textId="77777777" w:rsidTr="008D426A">
              <w:trPr>
                <w:trHeight w:val="417"/>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DF875" w14:textId="77777777" w:rsidR="00AE4FB2" w:rsidRPr="00FE3F77" w:rsidRDefault="00AE4FB2" w:rsidP="00AE4FB2">
                  <w:pPr>
                    <w:jc w:val="center"/>
                    <w:rPr>
                      <w:rFonts w:eastAsia="Calibri"/>
                      <w:sz w:val="18"/>
                      <w:szCs w:val="18"/>
                    </w:rPr>
                  </w:pPr>
                  <w:r w:rsidRPr="00FE3F77">
                    <w:rPr>
                      <w:rFonts w:eastAsia="Calibri"/>
                      <w:sz w:val="18"/>
                      <w:szCs w:val="18"/>
                    </w:rPr>
                    <w:t>Available chlorine (g/kg)</w:t>
                  </w:r>
                </w:p>
              </w:tc>
              <w:tc>
                <w:tcPr>
                  <w:tcW w:w="1937" w:type="dxa"/>
                  <w:tcBorders>
                    <w:top w:val="nil"/>
                    <w:left w:val="nil"/>
                    <w:bottom w:val="single" w:sz="4" w:space="0" w:color="auto"/>
                    <w:right w:val="single" w:sz="4" w:space="0" w:color="auto"/>
                  </w:tcBorders>
                  <w:shd w:val="clear" w:color="auto" w:fill="auto"/>
                  <w:noWrap/>
                  <w:vAlign w:val="bottom"/>
                </w:tcPr>
                <w:p w14:paraId="64818977" w14:textId="77777777" w:rsidR="00AE4FB2" w:rsidRPr="00FE3F77" w:rsidRDefault="00AE4FB2" w:rsidP="00AE4FB2">
                  <w:pPr>
                    <w:jc w:val="right"/>
                    <w:rPr>
                      <w:rFonts w:eastAsia="Calibri"/>
                      <w:sz w:val="18"/>
                      <w:szCs w:val="18"/>
                    </w:rPr>
                  </w:pPr>
                  <w:r>
                    <w:rPr>
                      <w:rFonts w:eastAsia="Calibri"/>
                      <w:sz w:val="18"/>
                      <w:szCs w:val="18"/>
                    </w:rPr>
                    <w:t>27.0</w:t>
                  </w:r>
                  <w:r w:rsidRPr="00FE3F77">
                    <w:rPr>
                      <w:rFonts w:eastAsia="Calibri"/>
                      <w:sz w:val="18"/>
                      <w:szCs w:val="18"/>
                    </w:rPr>
                    <w:t xml:space="preserve"> g/kg</w:t>
                  </w:r>
                </w:p>
              </w:tc>
              <w:tc>
                <w:tcPr>
                  <w:tcW w:w="1843" w:type="dxa"/>
                  <w:tcBorders>
                    <w:top w:val="nil"/>
                    <w:left w:val="nil"/>
                    <w:bottom w:val="single" w:sz="4" w:space="0" w:color="auto"/>
                    <w:right w:val="single" w:sz="4" w:space="0" w:color="auto"/>
                  </w:tcBorders>
                  <w:shd w:val="clear" w:color="auto" w:fill="auto"/>
                  <w:noWrap/>
                  <w:vAlign w:val="bottom"/>
                </w:tcPr>
                <w:p w14:paraId="58838680" w14:textId="77777777" w:rsidR="00AE4FB2" w:rsidRPr="00FE3F77" w:rsidRDefault="00AE4FB2" w:rsidP="00AE4FB2">
                  <w:pPr>
                    <w:jc w:val="right"/>
                    <w:rPr>
                      <w:rFonts w:eastAsia="Calibri"/>
                      <w:sz w:val="18"/>
                      <w:szCs w:val="18"/>
                    </w:rPr>
                  </w:pPr>
                  <w:r>
                    <w:rPr>
                      <w:rFonts w:eastAsia="Calibri"/>
                      <w:sz w:val="18"/>
                      <w:szCs w:val="18"/>
                    </w:rPr>
                    <w:t>26.4</w:t>
                  </w:r>
                  <w:r w:rsidRPr="00FE3F77">
                    <w:rPr>
                      <w:rFonts w:eastAsia="Calibri"/>
                      <w:sz w:val="18"/>
                      <w:szCs w:val="18"/>
                    </w:rPr>
                    <w:t xml:space="preserve"> g/kg (</w:t>
                  </w:r>
                  <w:r>
                    <w:rPr>
                      <w:rFonts w:eastAsia="Calibri"/>
                      <w:sz w:val="18"/>
                      <w:szCs w:val="18"/>
                    </w:rPr>
                    <w:t>97.5</w:t>
                  </w:r>
                  <w:r w:rsidRPr="00FE3F77">
                    <w:rPr>
                      <w:rFonts w:eastAsia="Calibri"/>
                      <w:sz w:val="18"/>
                      <w:szCs w:val="18"/>
                    </w:rPr>
                    <w:t>% of initial)</w:t>
                  </w:r>
                </w:p>
              </w:tc>
            </w:tr>
            <w:tr w:rsidR="00AE4FB2" w:rsidRPr="00FE3F77" w14:paraId="60CBECBA" w14:textId="77777777" w:rsidTr="008D426A">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3BA1C" w14:textId="77777777" w:rsidR="00AE4FB2" w:rsidRPr="00FE3F77" w:rsidRDefault="00AE4FB2" w:rsidP="00AE4FB2">
                  <w:pPr>
                    <w:jc w:val="center"/>
                    <w:rPr>
                      <w:rFonts w:eastAsia="Calibri"/>
                      <w:sz w:val="18"/>
                      <w:szCs w:val="18"/>
                    </w:rPr>
                  </w:pPr>
                  <w:r w:rsidRPr="00FE3F77">
                    <w:rPr>
                      <w:rFonts w:eastAsia="Calibri"/>
                      <w:sz w:val="18"/>
                      <w:szCs w:val="18"/>
                    </w:rPr>
                    <w:t xml:space="preserve">pH on neat item </w:t>
                  </w:r>
                </w:p>
              </w:tc>
              <w:tc>
                <w:tcPr>
                  <w:tcW w:w="1937" w:type="dxa"/>
                  <w:tcBorders>
                    <w:top w:val="nil"/>
                    <w:left w:val="nil"/>
                    <w:bottom w:val="single" w:sz="4" w:space="0" w:color="auto"/>
                    <w:right w:val="single" w:sz="4" w:space="0" w:color="auto"/>
                  </w:tcBorders>
                  <w:shd w:val="clear" w:color="auto" w:fill="auto"/>
                  <w:noWrap/>
                  <w:vAlign w:val="bottom"/>
                </w:tcPr>
                <w:p w14:paraId="7197A1D4" w14:textId="77777777" w:rsidR="00AE4FB2" w:rsidRPr="00FE3F77" w:rsidRDefault="00AE4FB2" w:rsidP="00AE4FB2">
                  <w:pPr>
                    <w:jc w:val="right"/>
                    <w:rPr>
                      <w:rFonts w:eastAsia="Calibri"/>
                      <w:sz w:val="18"/>
                      <w:szCs w:val="18"/>
                    </w:rPr>
                  </w:pPr>
                  <w:r w:rsidRPr="00FE3F77">
                    <w:rPr>
                      <w:rFonts w:eastAsia="Calibri"/>
                      <w:sz w:val="18"/>
                      <w:szCs w:val="18"/>
                    </w:rPr>
                    <w:t>12.</w:t>
                  </w:r>
                  <w:r>
                    <w:rPr>
                      <w:rFonts w:eastAsia="Calibri"/>
                      <w:sz w:val="18"/>
                      <w:szCs w:val="18"/>
                    </w:rPr>
                    <w:t>2</w:t>
                  </w:r>
                </w:p>
              </w:tc>
              <w:tc>
                <w:tcPr>
                  <w:tcW w:w="1843" w:type="dxa"/>
                  <w:tcBorders>
                    <w:top w:val="nil"/>
                    <w:left w:val="nil"/>
                    <w:bottom w:val="single" w:sz="4" w:space="0" w:color="auto"/>
                    <w:right w:val="single" w:sz="4" w:space="0" w:color="auto"/>
                  </w:tcBorders>
                  <w:shd w:val="clear" w:color="auto" w:fill="auto"/>
                  <w:noWrap/>
                  <w:vAlign w:val="bottom"/>
                </w:tcPr>
                <w:p w14:paraId="6128442A" w14:textId="77777777" w:rsidR="00AE4FB2" w:rsidRPr="00FE3F77" w:rsidRDefault="00AE4FB2" w:rsidP="00AE4FB2">
                  <w:pPr>
                    <w:jc w:val="right"/>
                    <w:rPr>
                      <w:rFonts w:eastAsia="Calibri"/>
                      <w:sz w:val="18"/>
                      <w:szCs w:val="18"/>
                    </w:rPr>
                  </w:pPr>
                  <w:r w:rsidRPr="00FE3F77">
                    <w:rPr>
                      <w:rFonts w:eastAsia="Calibri"/>
                      <w:sz w:val="18"/>
                      <w:szCs w:val="18"/>
                    </w:rPr>
                    <w:t>12.</w:t>
                  </w:r>
                  <w:r>
                    <w:rPr>
                      <w:rFonts w:eastAsia="Calibri"/>
                      <w:sz w:val="18"/>
                      <w:szCs w:val="18"/>
                    </w:rPr>
                    <w:t>2</w:t>
                  </w:r>
                </w:p>
              </w:tc>
            </w:tr>
            <w:tr w:rsidR="00AE4FB2" w:rsidRPr="00FE3F77" w14:paraId="7B5605C8" w14:textId="77777777" w:rsidTr="008D426A">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583E0" w14:textId="77777777" w:rsidR="00AE4FB2" w:rsidRPr="00FE3F77" w:rsidRDefault="00AE4FB2" w:rsidP="00AE4FB2">
                  <w:pPr>
                    <w:jc w:val="center"/>
                    <w:rPr>
                      <w:rFonts w:eastAsia="Calibri"/>
                      <w:sz w:val="18"/>
                      <w:szCs w:val="18"/>
                    </w:rPr>
                  </w:pPr>
                  <w:r w:rsidRPr="00FE3F77">
                    <w:rPr>
                      <w:rFonts w:eastAsia="Calibri"/>
                      <w:sz w:val="18"/>
                      <w:szCs w:val="18"/>
                    </w:rPr>
                    <w:t>pH of a 1% w/v dilution</w:t>
                  </w:r>
                </w:p>
              </w:tc>
              <w:tc>
                <w:tcPr>
                  <w:tcW w:w="1937" w:type="dxa"/>
                  <w:tcBorders>
                    <w:top w:val="nil"/>
                    <w:left w:val="nil"/>
                    <w:bottom w:val="single" w:sz="4" w:space="0" w:color="auto"/>
                    <w:right w:val="single" w:sz="4" w:space="0" w:color="auto"/>
                  </w:tcBorders>
                  <w:shd w:val="clear" w:color="auto" w:fill="auto"/>
                  <w:noWrap/>
                  <w:vAlign w:val="bottom"/>
                </w:tcPr>
                <w:p w14:paraId="27E0D5DC" w14:textId="77777777" w:rsidR="00AE4FB2" w:rsidRPr="00FE3F77" w:rsidRDefault="00AE4FB2" w:rsidP="00AE4FB2">
                  <w:pPr>
                    <w:jc w:val="right"/>
                    <w:rPr>
                      <w:rFonts w:eastAsia="Calibri"/>
                      <w:sz w:val="18"/>
                      <w:szCs w:val="18"/>
                    </w:rPr>
                  </w:pPr>
                  <w:r w:rsidRPr="00FE3F77">
                    <w:rPr>
                      <w:rFonts w:eastAsia="Calibri"/>
                      <w:sz w:val="18"/>
                      <w:szCs w:val="18"/>
                    </w:rPr>
                    <w:t>1</w:t>
                  </w:r>
                  <w:r>
                    <w:rPr>
                      <w:rFonts w:eastAsia="Calibri"/>
                      <w:sz w:val="18"/>
                      <w:szCs w:val="18"/>
                    </w:rPr>
                    <w:t>1.4</w:t>
                  </w:r>
                </w:p>
              </w:tc>
              <w:tc>
                <w:tcPr>
                  <w:tcW w:w="1843" w:type="dxa"/>
                  <w:tcBorders>
                    <w:top w:val="nil"/>
                    <w:left w:val="nil"/>
                    <w:bottom w:val="single" w:sz="4" w:space="0" w:color="auto"/>
                    <w:right w:val="single" w:sz="4" w:space="0" w:color="auto"/>
                  </w:tcBorders>
                  <w:shd w:val="clear" w:color="auto" w:fill="auto"/>
                  <w:noWrap/>
                  <w:vAlign w:val="bottom"/>
                </w:tcPr>
                <w:p w14:paraId="77791636" w14:textId="77777777" w:rsidR="00AE4FB2" w:rsidRPr="00FE3F77" w:rsidRDefault="00AE4FB2" w:rsidP="00AE4FB2">
                  <w:pPr>
                    <w:jc w:val="right"/>
                    <w:rPr>
                      <w:rFonts w:eastAsia="Calibri"/>
                      <w:sz w:val="18"/>
                      <w:szCs w:val="18"/>
                    </w:rPr>
                  </w:pPr>
                  <w:r>
                    <w:rPr>
                      <w:rFonts w:eastAsia="Calibri"/>
                      <w:sz w:val="18"/>
                      <w:szCs w:val="18"/>
                    </w:rPr>
                    <w:t>10.4</w:t>
                  </w:r>
                </w:p>
              </w:tc>
            </w:tr>
            <w:tr w:rsidR="00AE4FB2" w:rsidRPr="00FE3F77" w14:paraId="2EC24E46" w14:textId="77777777" w:rsidTr="008D426A">
              <w:trPr>
                <w:trHeight w:val="321"/>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8C6B7" w14:textId="77777777" w:rsidR="00AE4FB2" w:rsidRPr="00FE3F77" w:rsidRDefault="00AE4FB2" w:rsidP="00AE4FB2">
                  <w:pPr>
                    <w:jc w:val="center"/>
                    <w:rPr>
                      <w:rFonts w:eastAsia="Calibri"/>
                      <w:sz w:val="18"/>
                      <w:szCs w:val="18"/>
                    </w:rPr>
                  </w:pPr>
                  <w:r w:rsidRPr="00FE3F77">
                    <w:rPr>
                      <w:rFonts w:eastAsia="Calibri"/>
                      <w:sz w:val="18"/>
                      <w:szCs w:val="18"/>
                    </w:rPr>
                    <w:t>alkalinity (%w/w as NaOH)</w:t>
                  </w:r>
                </w:p>
              </w:tc>
              <w:tc>
                <w:tcPr>
                  <w:tcW w:w="1937" w:type="dxa"/>
                  <w:tcBorders>
                    <w:top w:val="nil"/>
                    <w:left w:val="nil"/>
                    <w:bottom w:val="single" w:sz="4" w:space="0" w:color="auto"/>
                    <w:right w:val="single" w:sz="4" w:space="0" w:color="auto"/>
                  </w:tcBorders>
                  <w:shd w:val="clear" w:color="auto" w:fill="auto"/>
                  <w:noWrap/>
                  <w:vAlign w:val="bottom"/>
                </w:tcPr>
                <w:p w14:paraId="6D5C1419" w14:textId="77777777" w:rsidR="00AE4FB2" w:rsidRPr="00FE3F77" w:rsidRDefault="00AE4FB2" w:rsidP="00AE4FB2">
                  <w:pPr>
                    <w:rPr>
                      <w:rFonts w:eastAsia="Calibri"/>
                      <w:sz w:val="18"/>
                      <w:szCs w:val="18"/>
                    </w:rPr>
                  </w:pPr>
                  <w:r>
                    <w:rPr>
                      <w:rFonts w:eastAsia="Calibri"/>
                      <w:sz w:val="18"/>
                      <w:szCs w:val="18"/>
                    </w:rPr>
                    <w:t>0.11</w:t>
                  </w:r>
                  <w:r w:rsidRPr="00FE3F77">
                    <w:rPr>
                      <w:rFonts w:eastAsia="Calibri"/>
                      <w:sz w:val="18"/>
                      <w:szCs w:val="18"/>
                    </w:rPr>
                    <w:t>%  NaOH w/w</w:t>
                  </w:r>
                </w:p>
              </w:tc>
              <w:tc>
                <w:tcPr>
                  <w:tcW w:w="1843" w:type="dxa"/>
                  <w:tcBorders>
                    <w:top w:val="nil"/>
                    <w:left w:val="nil"/>
                    <w:bottom w:val="single" w:sz="4" w:space="0" w:color="auto"/>
                    <w:right w:val="single" w:sz="4" w:space="0" w:color="auto"/>
                  </w:tcBorders>
                  <w:shd w:val="clear" w:color="auto" w:fill="auto"/>
                  <w:noWrap/>
                  <w:vAlign w:val="bottom"/>
                </w:tcPr>
                <w:p w14:paraId="007BF713" w14:textId="77777777" w:rsidR="00AE4FB2" w:rsidRPr="00FE3F77" w:rsidRDefault="00AE4FB2" w:rsidP="00AE4FB2">
                  <w:pPr>
                    <w:jc w:val="right"/>
                    <w:rPr>
                      <w:rFonts w:eastAsia="Calibri"/>
                      <w:sz w:val="18"/>
                      <w:szCs w:val="18"/>
                    </w:rPr>
                  </w:pPr>
                  <w:r>
                    <w:rPr>
                      <w:rFonts w:eastAsia="Calibri"/>
                      <w:sz w:val="18"/>
                      <w:szCs w:val="18"/>
                    </w:rPr>
                    <w:t>0.09</w:t>
                  </w:r>
                  <w:r w:rsidRPr="00FE3F77">
                    <w:rPr>
                      <w:rFonts w:eastAsia="Calibri"/>
                      <w:sz w:val="18"/>
                      <w:szCs w:val="18"/>
                    </w:rPr>
                    <w:t>%  NaOH w/w</w:t>
                  </w:r>
                </w:p>
              </w:tc>
            </w:tr>
          </w:tbl>
          <w:p w14:paraId="6F419A03" w14:textId="77777777" w:rsidR="00AE4FB2" w:rsidRPr="00566EAD" w:rsidRDefault="00AE4FB2" w:rsidP="00AE4FB2">
            <w:pPr>
              <w:rPr>
                <w:rFonts w:eastAsia="Calibri"/>
                <w:sz w:val="18"/>
                <w:szCs w:val="18"/>
              </w:rPr>
            </w:pPr>
          </w:p>
          <w:p w14:paraId="42BE4E7A" w14:textId="77777777" w:rsidR="00AE4FB2" w:rsidRPr="00566EAD" w:rsidRDefault="00AE4FB2" w:rsidP="00AE4FB2">
            <w:pPr>
              <w:rPr>
                <w:rFonts w:eastAsia="Calibri"/>
                <w:sz w:val="18"/>
                <w:szCs w:val="18"/>
              </w:rPr>
            </w:pPr>
            <w:r w:rsidRPr="00566EAD">
              <w:rPr>
                <w:rFonts w:eastAsia="Calibri"/>
                <w:sz w:val="18"/>
                <w:szCs w:val="18"/>
              </w:rPr>
              <w:t>No separated solid or oily matter observed at the end of the storage procedure. The product is therefore stable at low temperatures.</w:t>
            </w:r>
          </w:p>
        </w:tc>
        <w:tc>
          <w:tcPr>
            <w:tcW w:w="1417" w:type="dxa"/>
          </w:tcPr>
          <w:p w14:paraId="19D5776A"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20-30-021-ES Part 1</w:t>
            </w:r>
          </w:p>
        </w:tc>
        <w:tc>
          <w:tcPr>
            <w:tcW w:w="1701" w:type="dxa"/>
          </w:tcPr>
          <w:p w14:paraId="2D52CFDC" w14:textId="77777777" w:rsidR="00AE4FB2" w:rsidRPr="00FE3F77" w:rsidRDefault="00AE4FB2" w:rsidP="00AE4FB2">
            <w:pPr>
              <w:rPr>
                <w:rFonts w:eastAsia="Calibri"/>
                <w:sz w:val="18"/>
                <w:szCs w:val="18"/>
              </w:rPr>
            </w:pPr>
            <w:r w:rsidRPr="00FE3F77">
              <w:rPr>
                <w:rFonts w:eastAsia="Calibri"/>
                <w:sz w:val="18"/>
                <w:szCs w:val="18"/>
              </w:rPr>
              <w:t>The product is stable after a storage of 7 days at 0°C.</w:t>
            </w:r>
          </w:p>
          <w:p w14:paraId="5CFD0728" w14:textId="77777777" w:rsidR="00AE4FB2" w:rsidRPr="0079626E" w:rsidRDefault="00AE4FB2" w:rsidP="00AE4FB2">
            <w:pPr>
              <w:rPr>
                <w:rFonts w:eastAsia="Calibri"/>
                <w:sz w:val="18"/>
                <w:szCs w:val="18"/>
              </w:rPr>
            </w:pPr>
          </w:p>
        </w:tc>
      </w:tr>
      <w:tr w:rsidR="00AE4FB2" w:rsidRPr="00566EAD" w14:paraId="6A3F7959" w14:textId="77777777" w:rsidTr="7168C309">
        <w:tc>
          <w:tcPr>
            <w:tcW w:w="2270" w:type="dxa"/>
          </w:tcPr>
          <w:p w14:paraId="4A4B7D7B" w14:textId="77777777" w:rsidR="00AE4FB2" w:rsidRPr="00566EAD" w:rsidRDefault="00AE4FB2" w:rsidP="00AE4FB2">
            <w:pPr>
              <w:rPr>
                <w:rFonts w:eastAsia="Calibri"/>
                <w:sz w:val="18"/>
                <w:szCs w:val="18"/>
                <w:lang w:eastAsia="en-US"/>
              </w:rPr>
            </w:pPr>
            <w:r w:rsidRPr="00566EAD">
              <w:rPr>
                <w:rFonts w:eastAsia="Calibri"/>
                <w:sz w:val="18"/>
                <w:szCs w:val="18"/>
                <w:lang w:eastAsia="en-US"/>
              </w:rPr>
              <w:t xml:space="preserve">Effects on content of the active substance and technical </w:t>
            </w:r>
            <w:r w:rsidRPr="00566EAD">
              <w:rPr>
                <w:rFonts w:eastAsia="Calibri"/>
                <w:sz w:val="18"/>
                <w:szCs w:val="18"/>
                <w:lang w:eastAsia="en-US"/>
              </w:rPr>
              <w:lastRenderedPageBreak/>
              <w:t xml:space="preserve">characteristics of the biocidal product - </w:t>
            </w:r>
            <w:r w:rsidRPr="008A40A2">
              <w:rPr>
                <w:rFonts w:eastAsia="Calibri"/>
                <w:b/>
                <w:bCs/>
                <w:sz w:val="18"/>
                <w:szCs w:val="18"/>
                <w:lang w:eastAsia="en-US"/>
              </w:rPr>
              <w:t>light</w:t>
            </w:r>
          </w:p>
        </w:tc>
        <w:tc>
          <w:tcPr>
            <w:tcW w:w="1344" w:type="dxa"/>
          </w:tcPr>
          <w:p w14:paraId="4D19B1F9" w14:textId="77777777" w:rsidR="00AE4FB2" w:rsidRPr="00566EAD" w:rsidRDefault="00AE4FB2" w:rsidP="00AE4FB2">
            <w:pPr>
              <w:spacing w:line="260" w:lineRule="atLeast"/>
              <w:rPr>
                <w:rFonts w:eastAsia="Calibri"/>
                <w:sz w:val="18"/>
                <w:szCs w:val="18"/>
                <w:lang w:eastAsia="en-US"/>
              </w:rPr>
            </w:pPr>
            <w:r w:rsidRPr="00566EAD">
              <w:rPr>
                <w:rFonts w:cs="ArialMT"/>
                <w:sz w:val="18"/>
                <w:szCs w:val="18"/>
                <w:lang w:val="en-US" w:eastAsia="fr-FR"/>
              </w:rPr>
              <w:lastRenderedPageBreak/>
              <w:t>Waived</w:t>
            </w:r>
          </w:p>
        </w:tc>
        <w:tc>
          <w:tcPr>
            <w:tcW w:w="2176" w:type="dxa"/>
          </w:tcPr>
          <w:p w14:paraId="6DCD7293" w14:textId="77777777" w:rsidR="00AE4FB2" w:rsidRPr="00566EAD" w:rsidRDefault="00AE4FB2" w:rsidP="00AE4FB2">
            <w:pPr>
              <w:spacing w:line="260" w:lineRule="atLeast"/>
              <w:rPr>
                <w:rFonts w:eastAsia="Calibri"/>
                <w:sz w:val="18"/>
                <w:szCs w:val="18"/>
                <w:lang w:eastAsia="en-US"/>
              </w:rPr>
            </w:pPr>
          </w:p>
        </w:tc>
        <w:tc>
          <w:tcPr>
            <w:tcW w:w="6471" w:type="dxa"/>
          </w:tcPr>
          <w:p w14:paraId="7DB1586D" w14:textId="77777777" w:rsidR="00AE4FB2" w:rsidRDefault="00AE4FB2" w:rsidP="00AE4FB2">
            <w:pPr>
              <w:autoSpaceDE w:val="0"/>
              <w:autoSpaceDN w:val="0"/>
              <w:adjustRightInd w:val="0"/>
              <w:rPr>
                <w:rFonts w:cs="ArialMT"/>
                <w:sz w:val="18"/>
                <w:szCs w:val="18"/>
                <w:lang w:val="en-US" w:eastAsia="fr-FR"/>
              </w:rPr>
            </w:pPr>
            <w:r w:rsidRPr="00566EAD">
              <w:rPr>
                <w:rFonts w:eastAsia="Calibri"/>
                <w:sz w:val="18"/>
                <w:szCs w:val="18"/>
                <w:lang w:eastAsia="en-US"/>
              </w:rPr>
              <w:t xml:space="preserve">Not relevant (The </w:t>
            </w:r>
            <w:r w:rsidRPr="00566EAD">
              <w:rPr>
                <w:rFonts w:cs="ArialMT"/>
                <w:sz w:val="18"/>
                <w:szCs w:val="18"/>
                <w:lang w:val="en-US" w:eastAsia="fr-FR"/>
              </w:rPr>
              <w:t>opaque nature of the containers is sufficient to protect the products from the light).</w:t>
            </w:r>
          </w:p>
          <w:p w14:paraId="179A4483" w14:textId="77777777" w:rsidR="00AE4FB2" w:rsidRPr="00566EAD" w:rsidRDefault="00AE4FB2" w:rsidP="00AE4FB2">
            <w:pPr>
              <w:autoSpaceDE w:val="0"/>
              <w:autoSpaceDN w:val="0"/>
              <w:adjustRightInd w:val="0"/>
              <w:rPr>
                <w:rFonts w:cs="ArialMT"/>
                <w:sz w:val="18"/>
                <w:szCs w:val="18"/>
                <w:lang w:val="en-US" w:eastAsia="fr-FR"/>
              </w:rPr>
            </w:pPr>
          </w:p>
        </w:tc>
        <w:tc>
          <w:tcPr>
            <w:tcW w:w="1417" w:type="dxa"/>
          </w:tcPr>
          <w:p w14:paraId="14431342" w14:textId="77777777" w:rsidR="00AE4FB2" w:rsidRPr="00566EAD" w:rsidRDefault="00AE4FB2" w:rsidP="00AE4FB2">
            <w:pPr>
              <w:spacing w:line="260" w:lineRule="atLeast"/>
              <w:rPr>
                <w:rFonts w:eastAsia="Calibri"/>
                <w:sz w:val="18"/>
                <w:szCs w:val="18"/>
                <w:highlight w:val="yellow"/>
                <w:lang w:eastAsia="en-US"/>
              </w:rPr>
            </w:pPr>
          </w:p>
        </w:tc>
        <w:tc>
          <w:tcPr>
            <w:tcW w:w="1701" w:type="dxa"/>
          </w:tcPr>
          <w:p w14:paraId="6C469142" w14:textId="77777777" w:rsidR="00AE4FB2" w:rsidRPr="00566EAD" w:rsidRDefault="00AE4FB2" w:rsidP="00AE4FB2">
            <w:pPr>
              <w:spacing w:line="260" w:lineRule="atLeast"/>
              <w:rPr>
                <w:rFonts w:eastAsia="Calibri"/>
                <w:sz w:val="18"/>
                <w:szCs w:val="18"/>
                <w:highlight w:val="yellow"/>
                <w:lang w:eastAsia="en-US"/>
              </w:rPr>
            </w:pPr>
            <w:r w:rsidRPr="003268F2">
              <w:rPr>
                <w:rFonts w:eastAsia="Calibri"/>
                <w:sz w:val="18"/>
                <w:szCs w:val="18"/>
                <w:lang w:eastAsia="en-US"/>
              </w:rPr>
              <w:t xml:space="preserve">According to the CAR of the active </w:t>
            </w:r>
            <w:r w:rsidRPr="003268F2">
              <w:rPr>
                <w:rFonts w:eastAsia="Calibri"/>
                <w:sz w:val="18"/>
                <w:szCs w:val="18"/>
                <w:lang w:eastAsia="en-US"/>
              </w:rPr>
              <w:lastRenderedPageBreak/>
              <w:t>substance, sodium hypochlorite is very sensitive to photolysis in water. An adequate mitigation measure “protect from direct sunlight” should be added on the label</w:t>
            </w:r>
            <w:r>
              <w:rPr>
                <w:rFonts w:eastAsia="Calibri"/>
                <w:sz w:val="18"/>
                <w:szCs w:val="18"/>
                <w:lang w:eastAsia="en-US"/>
              </w:rPr>
              <w:t xml:space="preserve"> of products</w:t>
            </w:r>
            <w:r w:rsidRPr="003268F2">
              <w:rPr>
                <w:rFonts w:eastAsia="Calibri"/>
                <w:sz w:val="18"/>
                <w:szCs w:val="18"/>
                <w:lang w:eastAsia="en-US"/>
              </w:rPr>
              <w:t>.</w:t>
            </w:r>
          </w:p>
        </w:tc>
      </w:tr>
      <w:tr w:rsidR="00AE4FB2" w:rsidRPr="00566EAD" w14:paraId="0FFD20C9" w14:textId="77777777" w:rsidTr="7168C309">
        <w:tc>
          <w:tcPr>
            <w:tcW w:w="2270" w:type="dxa"/>
          </w:tcPr>
          <w:p w14:paraId="201F4C96" w14:textId="77777777" w:rsidR="00AE4FB2" w:rsidRPr="00566EAD" w:rsidRDefault="00AE4FB2" w:rsidP="00AE4FB2">
            <w:pPr>
              <w:rPr>
                <w:rFonts w:eastAsia="Calibri"/>
                <w:sz w:val="18"/>
                <w:szCs w:val="18"/>
              </w:rPr>
            </w:pPr>
            <w:r w:rsidRPr="00566EAD">
              <w:rPr>
                <w:rFonts w:eastAsia="Calibri"/>
                <w:sz w:val="18"/>
                <w:szCs w:val="18"/>
              </w:rPr>
              <w:lastRenderedPageBreak/>
              <w:t xml:space="preserve">Effects on content of the active substance and technical characteristics of the biocidal product – </w:t>
            </w:r>
            <w:r w:rsidRPr="008A40A2">
              <w:rPr>
                <w:rFonts w:eastAsia="Calibri"/>
                <w:b/>
                <w:bCs/>
                <w:sz w:val="18"/>
                <w:szCs w:val="18"/>
              </w:rPr>
              <w:t>temperature and humidity</w:t>
            </w:r>
          </w:p>
        </w:tc>
        <w:tc>
          <w:tcPr>
            <w:tcW w:w="1344" w:type="dxa"/>
          </w:tcPr>
          <w:p w14:paraId="6BC9D6A1"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CIPAC method MT46.3 accelerated storage procedure in accordance with OECD Guidance document</w:t>
            </w:r>
          </w:p>
          <w:p w14:paraId="393BCAE9" w14:textId="77777777" w:rsidR="00AE4FB2" w:rsidRPr="00566EAD" w:rsidRDefault="00AE4FB2" w:rsidP="00AE4FB2">
            <w:pPr>
              <w:rPr>
                <w:rFonts w:eastAsia="Calibri"/>
                <w:sz w:val="18"/>
                <w:szCs w:val="18"/>
              </w:rPr>
            </w:pPr>
            <w:r w:rsidRPr="00566EAD">
              <w:rPr>
                <w:rFonts w:cs="ArialMT"/>
                <w:sz w:val="18"/>
                <w:szCs w:val="18"/>
                <w:lang w:val="fr-FR" w:eastAsia="fr-FR"/>
              </w:rPr>
              <w:t>ENV/JM/MONO(2015)32</w:t>
            </w:r>
          </w:p>
        </w:tc>
        <w:tc>
          <w:tcPr>
            <w:tcW w:w="2176" w:type="dxa"/>
          </w:tcPr>
          <w:p w14:paraId="45E42031" w14:textId="77777777" w:rsidR="00AE4FB2" w:rsidRPr="00566EAD" w:rsidRDefault="00AE4FB2" w:rsidP="00AE4FB2">
            <w:pPr>
              <w:rPr>
                <w:rFonts w:eastAsia="Calibri"/>
                <w:sz w:val="18"/>
                <w:szCs w:val="18"/>
              </w:rPr>
            </w:pPr>
            <w:r w:rsidRPr="00566EAD">
              <w:rPr>
                <w:rFonts w:eastAsia="Calibri"/>
                <w:sz w:val="18"/>
                <w:szCs w:val="18"/>
              </w:rPr>
              <w:t>0.98% and 12.78 % active chlorine</w:t>
            </w:r>
          </w:p>
          <w:p w14:paraId="5BB3BF95" w14:textId="77777777" w:rsidR="00AE4FB2" w:rsidRPr="00566EAD" w:rsidRDefault="00AE4FB2" w:rsidP="00AE4FB2">
            <w:pPr>
              <w:rPr>
                <w:rFonts w:eastAsia="Calibri"/>
                <w:sz w:val="18"/>
                <w:szCs w:val="18"/>
              </w:rPr>
            </w:pPr>
          </w:p>
        </w:tc>
        <w:tc>
          <w:tcPr>
            <w:tcW w:w="6471" w:type="dxa"/>
          </w:tcPr>
          <w:p w14:paraId="19C9916C"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 xml:space="preserve">Storage at 54.5°C for 14 days </w:t>
            </w:r>
          </w:p>
          <w:p w14:paraId="64DC8AFD" w14:textId="77777777" w:rsidR="00AE4FB2" w:rsidRPr="00566EAD" w:rsidRDefault="00AE4FB2" w:rsidP="00AE4FB2">
            <w:pPr>
              <w:autoSpaceDE w:val="0"/>
              <w:autoSpaceDN w:val="0"/>
              <w:adjustRightInd w:val="0"/>
              <w:rPr>
                <w:rFonts w:cs="ArialMT"/>
                <w:sz w:val="18"/>
                <w:szCs w:val="18"/>
                <w:lang w:val="en-US" w:eastAsia="fr-FR"/>
              </w:rPr>
            </w:pPr>
          </w:p>
          <w:p w14:paraId="7BCCF2EF"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 the analytical results demonstrated a diminution of active chlorine from 0.98 to &lt; 0.0003 % and</w:t>
            </w:r>
          </w:p>
          <w:p w14:paraId="0090B1AA" w14:textId="77777777" w:rsidR="00AE4FB2" w:rsidRPr="00566EAD" w:rsidRDefault="00AE4FB2" w:rsidP="00AE4FB2">
            <w:pPr>
              <w:rPr>
                <w:rFonts w:cs="ArialMT"/>
                <w:sz w:val="18"/>
                <w:szCs w:val="18"/>
                <w:lang w:val="en-US" w:eastAsia="fr-FR"/>
              </w:rPr>
            </w:pPr>
            <w:r w:rsidRPr="00566EAD">
              <w:rPr>
                <w:rFonts w:cs="ArialMT"/>
                <w:sz w:val="18"/>
                <w:szCs w:val="18"/>
                <w:lang w:val="en-US" w:eastAsia="fr-FR"/>
              </w:rPr>
              <w:t>an augmentation of sodium chlorate from 0.03 to 0.13 %;</w:t>
            </w:r>
          </w:p>
          <w:p w14:paraId="49FC7D88" w14:textId="77777777" w:rsidR="00AE4FB2" w:rsidRPr="00566EAD" w:rsidRDefault="00AE4FB2" w:rsidP="00AE4FB2">
            <w:pPr>
              <w:rPr>
                <w:rFonts w:cs="ArialMT"/>
                <w:sz w:val="18"/>
                <w:szCs w:val="18"/>
                <w:lang w:val="en-US" w:eastAsia="fr-FR"/>
              </w:rPr>
            </w:pPr>
          </w:p>
          <w:p w14:paraId="76689BC7"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 the analytical results demonstrated a diminution of active chlorine from 12.78 to 2.01 % and an</w:t>
            </w:r>
          </w:p>
          <w:p w14:paraId="262D10A3" w14:textId="77777777" w:rsidR="00AE4FB2" w:rsidRDefault="00AE4FB2" w:rsidP="00AE4FB2">
            <w:pPr>
              <w:rPr>
                <w:rFonts w:cs="ArialMT"/>
                <w:sz w:val="18"/>
                <w:szCs w:val="18"/>
                <w:lang w:val="en-US" w:eastAsia="fr-FR"/>
              </w:rPr>
            </w:pPr>
            <w:r w:rsidRPr="00566EAD">
              <w:rPr>
                <w:rFonts w:cs="ArialMT"/>
                <w:sz w:val="18"/>
                <w:szCs w:val="18"/>
                <w:lang w:val="en-US" w:eastAsia="fr-FR"/>
              </w:rPr>
              <w:t>augmentation of sodium chlorate from 2.57 to 7.43 %;</w:t>
            </w:r>
          </w:p>
          <w:p w14:paraId="29E4140F" w14:textId="77777777" w:rsidR="00AE4FB2" w:rsidRDefault="00AE4FB2" w:rsidP="00AE4FB2">
            <w:pPr>
              <w:rPr>
                <w:rFonts w:cs="ArialMT"/>
                <w:sz w:val="18"/>
                <w:szCs w:val="18"/>
                <w:lang w:val="en-US" w:eastAsia="fr-FR"/>
              </w:rPr>
            </w:pPr>
          </w:p>
          <w:p w14:paraId="2DE24AEF" w14:textId="77777777" w:rsidR="00AE4FB2" w:rsidRDefault="00AE4FB2" w:rsidP="00AE4FB2">
            <w:pPr>
              <w:rPr>
                <w:rFonts w:cs="ArialMT"/>
                <w:sz w:val="18"/>
                <w:szCs w:val="18"/>
                <w:lang w:val="en-US" w:eastAsia="fr-FR"/>
              </w:rPr>
            </w:pPr>
            <w:r>
              <w:rPr>
                <w:rFonts w:cs="ArialMT"/>
                <w:sz w:val="18"/>
                <w:szCs w:val="18"/>
                <w:lang w:val="en-US" w:eastAsia="fr-FR"/>
              </w:rPr>
              <w:t xml:space="preserve">Considering both results, all products of the family should not be stored above 30°C. </w:t>
            </w:r>
          </w:p>
          <w:p w14:paraId="5D61713D" w14:textId="77777777" w:rsidR="00AE4FB2" w:rsidRPr="00566EAD" w:rsidRDefault="00AE4FB2" w:rsidP="00AE4FB2">
            <w:pPr>
              <w:rPr>
                <w:rFonts w:eastAsia="Calibri"/>
                <w:sz w:val="18"/>
                <w:szCs w:val="18"/>
              </w:rPr>
            </w:pPr>
          </w:p>
        </w:tc>
        <w:tc>
          <w:tcPr>
            <w:tcW w:w="1417" w:type="dxa"/>
          </w:tcPr>
          <w:p w14:paraId="7E4216C2" w14:textId="77777777" w:rsidR="00AE4FB2" w:rsidRPr="00566EAD" w:rsidRDefault="00AE4FB2" w:rsidP="00AE4FB2">
            <w:pPr>
              <w:rPr>
                <w:rFonts w:eastAsia="Calibri"/>
                <w:sz w:val="18"/>
                <w:szCs w:val="18"/>
              </w:rPr>
            </w:pPr>
            <w:r w:rsidRPr="00566EAD">
              <w:rPr>
                <w:rFonts w:eastAsia="Calibri"/>
                <w:sz w:val="18"/>
                <w:szCs w:val="18"/>
              </w:rPr>
              <w:t xml:space="preserve">Study report </w:t>
            </w:r>
            <w:r w:rsidRPr="00566EAD">
              <w:rPr>
                <w:rFonts w:cs="ArialMT"/>
                <w:sz w:val="18"/>
                <w:szCs w:val="18"/>
                <w:lang w:val="en-US" w:eastAsia="fr-FR"/>
              </w:rPr>
              <w:t xml:space="preserve">RRCo-000377_01 and </w:t>
            </w:r>
            <w:r w:rsidRPr="00566EAD">
              <w:rPr>
                <w:rFonts w:eastAsia="Calibri"/>
                <w:sz w:val="18"/>
                <w:szCs w:val="18"/>
              </w:rPr>
              <w:t>Study report RRCo-000375_01</w:t>
            </w:r>
          </w:p>
        </w:tc>
        <w:tc>
          <w:tcPr>
            <w:tcW w:w="1701" w:type="dxa"/>
          </w:tcPr>
          <w:p w14:paraId="48701C5E" w14:textId="77777777" w:rsidR="00AE4FB2" w:rsidRPr="00566EAD" w:rsidRDefault="00AE4FB2" w:rsidP="00AE4FB2">
            <w:pPr>
              <w:rPr>
                <w:rFonts w:eastAsia="Calibri"/>
                <w:sz w:val="18"/>
                <w:szCs w:val="18"/>
              </w:rPr>
            </w:pPr>
            <w:r w:rsidRPr="00C55E64">
              <w:rPr>
                <w:rFonts w:eastAsia="Calibri"/>
                <w:sz w:val="18"/>
                <w:szCs w:val="18"/>
              </w:rPr>
              <w:t>The product</w:t>
            </w:r>
            <w:r>
              <w:rPr>
                <w:rFonts w:eastAsia="Calibri"/>
                <w:sz w:val="18"/>
                <w:szCs w:val="18"/>
              </w:rPr>
              <w:t>s</w:t>
            </w:r>
            <w:r w:rsidRPr="00C55E64">
              <w:rPr>
                <w:rFonts w:eastAsia="Calibri"/>
                <w:sz w:val="18"/>
                <w:szCs w:val="18"/>
              </w:rPr>
              <w:t xml:space="preserve"> should not be stored above 30°C.</w:t>
            </w:r>
          </w:p>
        </w:tc>
      </w:tr>
      <w:tr w:rsidR="00AE4FB2" w:rsidRPr="00566EAD" w14:paraId="13629E9C" w14:textId="77777777" w:rsidTr="7168C309">
        <w:tc>
          <w:tcPr>
            <w:tcW w:w="2270" w:type="dxa"/>
            <w:shd w:val="clear" w:color="auto" w:fill="auto"/>
          </w:tcPr>
          <w:p w14:paraId="7CDF824D" w14:textId="77777777" w:rsidR="00AE4FB2" w:rsidRPr="00566EAD" w:rsidRDefault="00AE4FB2" w:rsidP="00AE4FB2">
            <w:pPr>
              <w:rPr>
                <w:rFonts w:eastAsia="Calibri"/>
                <w:sz w:val="18"/>
                <w:szCs w:val="18"/>
              </w:rPr>
            </w:pPr>
            <w:r w:rsidRPr="00566EAD">
              <w:rPr>
                <w:rFonts w:eastAsia="Calibri"/>
                <w:sz w:val="18"/>
                <w:szCs w:val="18"/>
              </w:rPr>
              <w:t xml:space="preserve">Effects on content of the active substance and technical characteristics of the biocidal product - </w:t>
            </w:r>
            <w:r w:rsidRPr="008A40A2">
              <w:rPr>
                <w:rFonts w:eastAsia="Calibri"/>
                <w:b/>
                <w:bCs/>
                <w:sz w:val="18"/>
                <w:szCs w:val="18"/>
              </w:rPr>
              <w:t>reactivity towards container material</w:t>
            </w:r>
          </w:p>
        </w:tc>
        <w:tc>
          <w:tcPr>
            <w:tcW w:w="1344" w:type="dxa"/>
          </w:tcPr>
          <w:p w14:paraId="2596C886" w14:textId="77777777" w:rsidR="00AE4FB2" w:rsidRPr="00566EAD" w:rsidRDefault="00AE4FB2" w:rsidP="00AE4FB2">
            <w:pPr>
              <w:rPr>
                <w:rFonts w:eastAsia="Calibri"/>
                <w:sz w:val="18"/>
                <w:szCs w:val="18"/>
              </w:rPr>
            </w:pPr>
          </w:p>
        </w:tc>
        <w:tc>
          <w:tcPr>
            <w:tcW w:w="2176" w:type="dxa"/>
          </w:tcPr>
          <w:p w14:paraId="24977C98" w14:textId="77777777" w:rsidR="00AE4FB2" w:rsidRPr="00566EAD" w:rsidRDefault="00AE4FB2" w:rsidP="00AE4FB2">
            <w:pPr>
              <w:rPr>
                <w:rFonts w:eastAsia="Calibri"/>
                <w:sz w:val="18"/>
                <w:szCs w:val="18"/>
              </w:rPr>
            </w:pPr>
          </w:p>
        </w:tc>
        <w:tc>
          <w:tcPr>
            <w:tcW w:w="6471" w:type="dxa"/>
          </w:tcPr>
          <w:p w14:paraId="6293AABC" w14:textId="77777777" w:rsidR="00AE4FB2" w:rsidRPr="00566EAD" w:rsidRDefault="00AE4FB2" w:rsidP="00AE4FB2">
            <w:pPr>
              <w:rPr>
                <w:rFonts w:eastAsia="Calibri"/>
                <w:sz w:val="18"/>
                <w:szCs w:val="18"/>
              </w:rPr>
            </w:pPr>
            <w:r w:rsidRPr="00566EAD">
              <w:rPr>
                <w:rFonts w:eastAsia="Calibri"/>
                <w:sz w:val="18"/>
                <w:szCs w:val="18"/>
              </w:rPr>
              <w:t>Assessed during the ongoing stability studies at ambient temperature. No reactivity of the formulations towards the container material was observed.</w:t>
            </w:r>
          </w:p>
        </w:tc>
        <w:tc>
          <w:tcPr>
            <w:tcW w:w="1417" w:type="dxa"/>
          </w:tcPr>
          <w:p w14:paraId="5609CE21" w14:textId="77777777" w:rsidR="00AE4FB2" w:rsidRPr="00566EAD" w:rsidRDefault="00AE4FB2" w:rsidP="00AE4FB2">
            <w:pPr>
              <w:rPr>
                <w:rFonts w:eastAsia="Calibri"/>
                <w:sz w:val="18"/>
                <w:szCs w:val="18"/>
              </w:rPr>
            </w:pPr>
          </w:p>
        </w:tc>
        <w:tc>
          <w:tcPr>
            <w:tcW w:w="1701" w:type="dxa"/>
          </w:tcPr>
          <w:p w14:paraId="5135AE0A" w14:textId="77777777" w:rsidR="00AE4FB2" w:rsidRPr="00566EAD" w:rsidRDefault="00AE4FB2" w:rsidP="00AE4FB2">
            <w:pPr>
              <w:rPr>
                <w:rFonts w:eastAsia="Calibri"/>
                <w:sz w:val="18"/>
                <w:szCs w:val="18"/>
              </w:rPr>
            </w:pPr>
            <w:r>
              <w:rPr>
                <w:rFonts w:eastAsia="Calibri"/>
                <w:sz w:val="18"/>
                <w:szCs w:val="18"/>
              </w:rPr>
              <w:t>Acceptable</w:t>
            </w:r>
          </w:p>
        </w:tc>
      </w:tr>
      <w:tr w:rsidR="00AE4FB2" w:rsidRPr="00566EAD" w14:paraId="332ABBCD" w14:textId="77777777" w:rsidTr="7168C309">
        <w:tc>
          <w:tcPr>
            <w:tcW w:w="2270" w:type="dxa"/>
          </w:tcPr>
          <w:p w14:paraId="496B8C81" w14:textId="77777777" w:rsidR="00AE4FB2" w:rsidRPr="00566EAD" w:rsidRDefault="00AE4FB2" w:rsidP="00AE4FB2">
            <w:pPr>
              <w:rPr>
                <w:rFonts w:eastAsia="Calibri"/>
                <w:sz w:val="18"/>
                <w:szCs w:val="18"/>
              </w:rPr>
            </w:pPr>
            <w:r w:rsidRPr="00566EAD">
              <w:rPr>
                <w:rFonts w:eastAsia="Calibri"/>
                <w:sz w:val="18"/>
                <w:szCs w:val="18"/>
              </w:rPr>
              <w:t>Wettability</w:t>
            </w:r>
          </w:p>
        </w:tc>
        <w:tc>
          <w:tcPr>
            <w:tcW w:w="1344" w:type="dxa"/>
          </w:tcPr>
          <w:p w14:paraId="3DFA15CB"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3E22D9EC" w14:textId="77777777" w:rsidR="00AE4FB2" w:rsidRPr="00566EAD" w:rsidRDefault="00AE4FB2" w:rsidP="00AE4FB2">
            <w:pPr>
              <w:rPr>
                <w:rFonts w:eastAsia="Calibri"/>
                <w:sz w:val="18"/>
                <w:szCs w:val="18"/>
              </w:rPr>
            </w:pPr>
          </w:p>
        </w:tc>
        <w:tc>
          <w:tcPr>
            <w:tcW w:w="6471" w:type="dxa"/>
          </w:tcPr>
          <w:p w14:paraId="5A0F1005" w14:textId="77777777" w:rsidR="00AE4FB2" w:rsidRPr="00566EAD" w:rsidRDefault="00AE4FB2" w:rsidP="00AE4FB2">
            <w:pPr>
              <w:rPr>
                <w:rFonts w:eastAsia="Calibri"/>
                <w:sz w:val="18"/>
                <w:szCs w:val="18"/>
              </w:rPr>
            </w:pPr>
            <w:r w:rsidRPr="00674B84">
              <w:rPr>
                <w:rFonts w:eastAsia="Calibri"/>
                <w:sz w:val="18"/>
                <w:szCs w:val="18"/>
              </w:rPr>
              <w:t xml:space="preserve">Not required for </w:t>
            </w:r>
            <w:r>
              <w:rPr>
                <w:rFonts w:eastAsia="Calibri"/>
                <w:sz w:val="18"/>
                <w:szCs w:val="18"/>
              </w:rPr>
              <w:t>SL nor AL</w:t>
            </w:r>
            <w:r w:rsidRPr="00674B84">
              <w:rPr>
                <w:rFonts w:eastAsia="Calibri"/>
                <w:sz w:val="18"/>
                <w:szCs w:val="18"/>
              </w:rPr>
              <w:t xml:space="preserve"> formulation</w:t>
            </w:r>
            <w:r>
              <w:rPr>
                <w:rFonts w:eastAsia="Calibri"/>
                <w:sz w:val="18"/>
                <w:szCs w:val="18"/>
              </w:rPr>
              <w:t>s</w:t>
            </w:r>
            <w:r w:rsidRPr="00674B84">
              <w:rPr>
                <w:rFonts w:eastAsia="Calibri"/>
                <w:sz w:val="18"/>
                <w:szCs w:val="18"/>
              </w:rPr>
              <w:t>.</w:t>
            </w:r>
          </w:p>
        </w:tc>
        <w:tc>
          <w:tcPr>
            <w:tcW w:w="1417" w:type="dxa"/>
          </w:tcPr>
          <w:p w14:paraId="0EE66F21" w14:textId="77777777" w:rsidR="00AE4FB2" w:rsidRPr="00566EAD" w:rsidRDefault="00AE4FB2" w:rsidP="00AE4FB2">
            <w:pPr>
              <w:rPr>
                <w:rFonts w:eastAsia="Calibri"/>
                <w:sz w:val="18"/>
                <w:szCs w:val="18"/>
              </w:rPr>
            </w:pPr>
          </w:p>
        </w:tc>
        <w:tc>
          <w:tcPr>
            <w:tcW w:w="1701" w:type="dxa"/>
          </w:tcPr>
          <w:p w14:paraId="3941FA43" w14:textId="77777777" w:rsidR="00AE4FB2" w:rsidRPr="00566EAD" w:rsidRDefault="00AE4FB2" w:rsidP="00AE4FB2">
            <w:pPr>
              <w:rPr>
                <w:rFonts w:eastAsia="Calibri"/>
                <w:sz w:val="18"/>
                <w:szCs w:val="18"/>
              </w:rPr>
            </w:pPr>
            <w:r>
              <w:rPr>
                <w:rFonts w:eastAsia="Calibri"/>
                <w:sz w:val="18"/>
                <w:szCs w:val="18"/>
              </w:rPr>
              <w:t>Acceptable</w:t>
            </w:r>
          </w:p>
        </w:tc>
      </w:tr>
      <w:tr w:rsidR="00AE4FB2" w:rsidRPr="00566EAD" w14:paraId="09CDCE32" w14:textId="77777777" w:rsidTr="7168C309">
        <w:tc>
          <w:tcPr>
            <w:tcW w:w="2270" w:type="dxa"/>
          </w:tcPr>
          <w:p w14:paraId="09736AB0" w14:textId="77777777" w:rsidR="00AE4FB2" w:rsidRPr="00566EAD" w:rsidRDefault="00AE4FB2" w:rsidP="00AE4FB2">
            <w:pPr>
              <w:rPr>
                <w:rFonts w:eastAsia="Calibri"/>
                <w:sz w:val="18"/>
                <w:szCs w:val="18"/>
              </w:rPr>
            </w:pPr>
            <w:r w:rsidRPr="00566EAD">
              <w:rPr>
                <w:rFonts w:eastAsia="Calibri"/>
                <w:sz w:val="18"/>
                <w:szCs w:val="18"/>
              </w:rPr>
              <w:lastRenderedPageBreak/>
              <w:t>Suspensibility, spontaneity and dispersion stability</w:t>
            </w:r>
          </w:p>
        </w:tc>
        <w:tc>
          <w:tcPr>
            <w:tcW w:w="1344" w:type="dxa"/>
          </w:tcPr>
          <w:p w14:paraId="2BD092CB"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7B9C39B4" w14:textId="77777777" w:rsidR="00AE4FB2" w:rsidRPr="00566EAD" w:rsidRDefault="00AE4FB2" w:rsidP="00AE4FB2">
            <w:pPr>
              <w:rPr>
                <w:rFonts w:eastAsia="Calibri"/>
                <w:sz w:val="18"/>
                <w:szCs w:val="18"/>
              </w:rPr>
            </w:pPr>
          </w:p>
        </w:tc>
        <w:tc>
          <w:tcPr>
            <w:tcW w:w="6471" w:type="dxa"/>
          </w:tcPr>
          <w:p w14:paraId="335EA4EE" w14:textId="77777777" w:rsidR="00AE4FB2" w:rsidRPr="00566EAD" w:rsidRDefault="00AE4FB2" w:rsidP="00AE4FB2">
            <w:pPr>
              <w:rPr>
                <w:rFonts w:eastAsia="Calibri"/>
                <w:sz w:val="18"/>
                <w:szCs w:val="18"/>
              </w:rPr>
            </w:pPr>
            <w:r w:rsidRPr="00674B84">
              <w:rPr>
                <w:rFonts w:eastAsia="Calibri"/>
                <w:sz w:val="18"/>
                <w:szCs w:val="18"/>
              </w:rPr>
              <w:t xml:space="preserve">Not required for </w:t>
            </w:r>
            <w:r>
              <w:rPr>
                <w:rFonts w:eastAsia="Calibri"/>
                <w:sz w:val="18"/>
                <w:szCs w:val="18"/>
              </w:rPr>
              <w:t>SL nor AL</w:t>
            </w:r>
            <w:r w:rsidRPr="00674B84">
              <w:rPr>
                <w:rFonts w:eastAsia="Calibri"/>
                <w:sz w:val="18"/>
                <w:szCs w:val="18"/>
              </w:rPr>
              <w:t xml:space="preserve"> formulation</w:t>
            </w:r>
            <w:r>
              <w:rPr>
                <w:rFonts w:eastAsia="Calibri"/>
                <w:sz w:val="18"/>
                <w:szCs w:val="18"/>
              </w:rPr>
              <w:t>s</w:t>
            </w:r>
            <w:r w:rsidRPr="00674B84">
              <w:rPr>
                <w:rFonts w:eastAsia="Calibri"/>
                <w:sz w:val="18"/>
                <w:szCs w:val="18"/>
              </w:rPr>
              <w:t>.</w:t>
            </w:r>
          </w:p>
        </w:tc>
        <w:tc>
          <w:tcPr>
            <w:tcW w:w="1417" w:type="dxa"/>
          </w:tcPr>
          <w:p w14:paraId="50E9FFB9" w14:textId="77777777" w:rsidR="00AE4FB2" w:rsidRPr="00566EAD" w:rsidRDefault="00AE4FB2" w:rsidP="00AE4FB2">
            <w:pPr>
              <w:rPr>
                <w:rFonts w:eastAsia="Calibri"/>
                <w:sz w:val="18"/>
                <w:szCs w:val="18"/>
              </w:rPr>
            </w:pPr>
          </w:p>
        </w:tc>
        <w:tc>
          <w:tcPr>
            <w:tcW w:w="1701" w:type="dxa"/>
          </w:tcPr>
          <w:p w14:paraId="3C043E10" w14:textId="77777777" w:rsidR="00AE4FB2" w:rsidRPr="00566EAD" w:rsidRDefault="00AE4FB2" w:rsidP="00AE4FB2">
            <w:pPr>
              <w:rPr>
                <w:rFonts w:eastAsia="Calibri"/>
                <w:sz w:val="18"/>
                <w:szCs w:val="18"/>
              </w:rPr>
            </w:pPr>
            <w:r>
              <w:rPr>
                <w:rFonts w:eastAsia="Calibri"/>
                <w:sz w:val="18"/>
                <w:szCs w:val="18"/>
              </w:rPr>
              <w:t>Acceptable</w:t>
            </w:r>
          </w:p>
        </w:tc>
      </w:tr>
      <w:tr w:rsidR="00AE4FB2" w:rsidRPr="00566EAD" w14:paraId="1591583B" w14:textId="77777777" w:rsidTr="7168C309">
        <w:tc>
          <w:tcPr>
            <w:tcW w:w="2270" w:type="dxa"/>
          </w:tcPr>
          <w:p w14:paraId="376C1A99" w14:textId="77777777" w:rsidR="00AE4FB2" w:rsidRPr="00566EAD" w:rsidRDefault="00AE4FB2" w:rsidP="00AE4FB2">
            <w:pPr>
              <w:rPr>
                <w:rFonts w:eastAsia="Calibri"/>
                <w:sz w:val="18"/>
                <w:szCs w:val="18"/>
              </w:rPr>
            </w:pPr>
            <w:r w:rsidRPr="00566EAD">
              <w:rPr>
                <w:rFonts w:eastAsia="Calibri"/>
                <w:sz w:val="18"/>
                <w:szCs w:val="18"/>
              </w:rPr>
              <w:t>Wet sieve analysis and dry sieve test</w:t>
            </w:r>
          </w:p>
        </w:tc>
        <w:tc>
          <w:tcPr>
            <w:tcW w:w="1344" w:type="dxa"/>
          </w:tcPr>
          <w:p w14:paraId="49452F88"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7E3D46F9" w14:textId="77777777" w:rsidR="00AE4FB2" w:rsidRPr="00566EAD" w:rsidRDefault="00AE4FB2" w:rsidP="00AE4FB2">
            <w:pPr>
              <w:rPr>
                <w:rFonts w:eastAsia="Calibri"/>
                <w:sz w:val="18"/>
                <w:szCs w:val="18"/>
              </w:rPr>
            </w:pPr>
          </w:p>
        </w:tc>
        <w:tc>
          <w:tcPr>
            <w:tcW w:w="6471" w:type="dxa"/>
          </w:tcPr>
          <w:p w14:paraId="0FD8C51B" w14:textId="77777777" w:rsidR="00AE4FB2" w:rsidRPr="00566EAD" w:rsidRDefault="00AE4FB2" w:rsidP="00AE4FB2">
            <w:pPr>
              <w:rPr>
                <w:rFonts w:eastAsia="Calibri"/>
                <w:sz w:val="18"/>
                <w:szCs w:val="18"/>
              </w:rPr>
            </w:pPr>
            <w:r w:rsidRPr="00674B84">
              <w:rPr>
                <w:rFonts w:eastAsia="Calibri"/>
                <w:sz w:val="18"/>
                <w:szCs w:val="18"/>
              </w:rPr>
              <w:t xml:space="preserve">Not required for </w:t>
            </w:r>
            <w:r>
              <w:rPr>
                <w:rFonts w:eastAsia="Calibri"/>
                <w:sz w:val="18"/>
                <w:szCs w:val="18"/>
              </w:rPr>
              <w:t>SL nor AL</w:t>
            </w:r>
            <w:r w:rsidRPr="00674B84">
              <w:rPr>
                <w:rFonts w:eastAsia="Calibri"/>
                <w:sz w:val="18"/>
                <w:szCs w:val="18"/>
              </w:rPr>
              <w:t xml:space="preserve"> formulation</w:t>
            </w:r>
            <w:r>
              <w:rPr>
                <w:rFonts w:eastAsia="Calibri"/>
                <w:sz w:val="18"/>
                <w:szCs w:val="18"/>
              </w:rPr>
              <w:t>s</w:t>
            </w:r>
            <w:r w:rsidRPr="00674B84">
              <w:rPr>
                <w:rFonts w:eastAsia="Calibri"/>
                <w:sz w:val="18"/>
                <w:szCs w:val="18"/>
              </w:rPr>
              <w:t>.</w:t>
            </w:r>
          </w:p>
        </w:tc>
        <w:tc>
          <w:tcPr>
            <w:tcW w:w="1417" w:type="dxa"/>
          </w:tcPr>
          <w:p w14:paraId="0A0E6006" w14:textId="77777777" w:rsidR="00AE4FB2" w:rsidRPr="00566EAD" w:rsidRDefault="00AE4FB2" w:rsidP="00AE4FB2">
            <w:pPr>
              <w:rPr>
                <w:rFonts w:eastAsia="Calibri"/>
                <w:sz w:val="18"/>
                <w:szCs w:val="18"/>
              </w:rPr>
            </w:pPr>
          </w:p>
        </w:tc>
        <w:tc>
          <w:tcPr>
            <w:tcW w:w="1701" w:type="dxa"/>
          </w:tcPr>
          <w:p w14:paraId="64867708" w14:textId="77777777" w:rsidR="00AE4FB2" w:rsidRPr="00566EAD" w:rsidRDefault="00AE4FB2" w:rsidP="00AE4FB2">
            <w:pPr>
              <w:rPr>
                <w:rFonts w:eastAsia="Calibri"/>
                <w:sz w:val="18"/>
                <w:szCs w:val="18"/>
              </w:rPr>
            </w:pPr>
            <w:r>
              <w:rPr>
                <w:rFonts w:eastAsia="Calibri"/>
                <w:sz w:val="18"/>
                <w:szCs w:val="18"/>
              </w:rPr>
              <w:t>Acceptable</w:t>
            </w:r>
          </w:p>
        </w:tc>
      </w:tr>
      <w:tr w:rsidR="00AE4FB2" w:rsidRPr="00566EAD" w14:paraId="6BF79C28" w14:textId="77777777" w:rsidTr="7168C309">
        <w:tc>
          <w:tcPr>
            <w:tcW w:w="2270" w:type="dxa"/>
          </w:tcPr>
          <w:p w14:paraId="03F29F9C" w14:textId="77777777" w:rsidR="00AE4FB2" w:rsidRPr="00566EAD" w:rsidRDefault="00AE4FB2" w:rsidP="00AE4FB2">
            <w:pPr>
              <w:rPr>
                <w:rFonts w:eastAsia="Calibri"/>
                <w:sz w:val="18"/>
                <w:szCs w:val="18"/>
              </w:rPr>
            </w:pPr>
            <w:r w:rsidRPr="00566EAD">
              <w:rPr>
                <w:rFonts w:eastAsia="Calibri"/>
                <w:sz w:val="18"/>
                <w:szCs w:val="18"/>
              </w:rPr>
              <w:t>Emulsifiability, re-emulsifiability and emulsion stability</w:t>
            </w:r>
          </w:p>
        </w:tc>
        <w:tc>
          <w:tcPr>
            <w:tcW w:w="1344" w:type="dxa"/>
          </w:tcPr>
          <w:p w14:paraId="0DE1E4CA"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2E12C6F1" w14:textId="77777777" w:rsidR="00AE4FB2" w:rsidRPr="00566EAD" w:rsidRDefault="00AE4FB2" w:rsidP="00AE4FB2">
            <w:pPr>
              <w:rPr>
                <w:rFonts w:eastAsia="Calibri"/>
                <w:sz w:val="18"/>
                <w:szCs w:val="18"/>
              </w:rPr>
            </w:pPr>
          </w:p>
        </w:tc>
        <w:tc>
          <w:tcPr>
            <w:tcW w:w="6471" w:type="dxa"/>
          </w:tcPr>
          <w:p w14:paraId="2166CFD0" w14:textId="77777777" w:rsidR="00AE4FB2" w:rsidRPr="00566EAD" w:rsidRDefault="00AE4FB2" w:rsidP="00AE4FB2">
            <w:pPr>
              <w:rPr>
                <w:rFonts w:eastAsia="Calibri"/>
                <w:sz w:val="18"/>
                <w:szCs w:val="18"/>
              </w:rPr>
            </w:pPr>
            <w:r w:rsidRPr="00674B84">
              <w:rPr>
                <w:rFonts w:eastAsia="Calibri"/>
                <w:sz w:val="18"/>
                <w:szCs w:val="18"/>
              </w:rPr>
              <w:t xml:space="preserve">Not required for </w:t>
            </w:r>
            <w:r>
              <w:rPr>
                <w:rFonts w:eastAsia="Calibri"/>
                <w:sz w:val="18"/>
                <w:szCs w:val="18"/>
              </w:rPr>
              <w:t>SL nor AL</w:t>
            </w:r>
            <w:r w:rsidRPr="00674B84">
              <w:rPr>
                <w:rFonts w:eastAsia="Calibri"/>
                <w:sz w:val="18"/>
                <w:szCs w:val="18"/>
              </w:rPr>
              <w:t xml:space="preserve"> formulation</w:t>
            </w:r>
            <w:r>
              <w:rPr>
                <w:rFonts w:eastAsia="Calibri"/>
                <w:sz w:val="18"/>
                <w:szCs w:val="18"/>
              </w:rPr>
              <w:t>s</w:t>
            </w:r>
            <w:r w:rsidRPr="00674B84">
              <w:rPr>
                <w:rFonts w:eastAsia="Calibri"/>
                <w:sz w:val="18"/>
                <w:szCs w:val="18"/>
              </w:rPr>
              <w:t>.</w:t>
            </w:r>
          </w:p>
        </w:tc>
        <w:tc>
          <w:tcPr>
            <w:tcW w:w="1417" w:type="dxa"/>
          </w:tcPr>
          <w:p w14:paraId="003F2440" w14:textId="77777777" w:rsidR="00AE4FB2" w:rsidRPr="00566EAD" w:rsidRDefault="00AE4FB2" w:rsidP="00AE4FB2">
            <w:pPr>
              <w:rPr>
                <w:rFonts w:eastAsia="Calibri"/>
                <w:sz w:val="18"/>
                <w:szCs w:val="18"/>
              </w:rPr>
            </w:pPr>
          </w:p>
        </w:tc>
        <w:tc>
          <w:tcPr>
            <w:tcW w:w="1701" w:type="dxa"/>
          </w:tcPr>
          <w:p w14:paraId="115E5BE2" w14:textId="77777777" w:rsidR="00AE4FB2" w:rsidRPr="00566EAD" w:rsidRDefault="00AE4FB2" w:rsidP="00AE4FB2">
            <w:pPr>
              <w:rPr>
                <w:rFonts w:eastAsia="Calibri"/>
                <w:sz w:val="18"/>
                <w:szCs w:val="18"/>
              </w:rPr>
            </w:pPr>
            <w:r>
              <w:rPr>
                <w:rFonts w:eastAsia="Calibri"/>
                <w:sz w:val="18"/>
                <w:szCs w:val="18"/>
              </w:rPr>
              <w:t>Acceptable</w:t>
            </w:r>
          </w:p>
        </w:tc>
      </w:tr>
      <w:tr w:rsidR="00AE4FB2" w:rsidRPr="00566EAD" w14:paraId="5415A96D" w14:textId="77777777" w:rsidTr="7168C309">
        <w:tc>
          <w:tcPr>
            <w:tcW w:w="2270" w:type="dxa"/>
          </w:tcPr>
          <w:p w14:paraId="152E9570" w14:textId="77777777" w:rsidR="00AE4FB2" w:rsidRPr="00566EAD" w:rsidRDefault="00AE4FB2" w:rsidP="00AE4FB2">
            <w:pPr>
              <w:rPr>
                <w:rFonts w:eastAsia="Calibri"/>
                <w:sz w:val="18"/>
                <w:szCs w:val="18"/>
              </w:rPr>
            </w:pPr>
            <w:r w:rsidRPr="00566EAD">
              <w:rPr>
                <w:rFonts w:eastAsia="Calibri"/>
                <w:sz w:val="18"/>
                <w:szCs w:val="18"/>
              </w:rPr>
              <w:t>Disintegration time</w:t>
            </w:r>
          </w:p>
        </w:tc>
        <w:tc>
          <w:tcPr>
            <w:tcW w:w="1344" w:type="dxa"/>
          </w:tcPr>
          <w:p w14:paraId="3727ACC0"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081B0B09" w14:textId="77777777" w:rsidR="00AE4FB2" w:rsidRPr="00566EAD" w:rsidRDefault="00AE4FB2" w:rsidP="00AE4FB2">
            <w:pPr>
              <w:rPr>
                <w:rFonts w:eastAsia="Calibri"/>
                <w:sz w:val="18"/>
                <w:szCs w:val="18"/>
              </w:rPr>
            </w:pPr>
          </w:p>
        </w:tc>
        <w:tc>
          <w:tcPr>
            <w:tcW w:w="6471" w:type="dxa"/>
          </w:tcPr>
          <w:p w14:paraId="1082FE1D" w14:textId="77777777" w:rsidR="00AE4FB2" w:rsidRPr="00566EAD" w:rsidRDefault="00AE4FB2" w:rsidP="00AE4FB2">
            <w:pPr>
              <w:rPr>
                <w:rFonts w:eastAsia="Calibri"/>
                <w:sz w:val="18"/>
                <w:szCs w:val="18"/>
              </w:rPr>
            </w:pPr>
            <w:r w:rsidRPr="00674B84">
              <w:rPr>
                <w:rFonts w:eastAsia="Calibri"/>
                <w:sz w:val="18"/>
                <w:szCs w:val="18"/>
              </w:rPr>
              <w:t xml:space="preserve">Not required for </w:t>
            </w:r>
            <w:r>
              <w:rPr>
                <w:rFonts w:eastAsia="Calibri"/>
                <w:sz w:val="18"/>
                <w:szCs w:val="18"/>
              </w:rPr>
              <w:t>SL nor AL</w:t>
            </w:r>
            <w:r w:rsidRPr="00674B84">
              <w:rPr>
                <w:rFonts w:eastAsia="Calibri"/>
                <w:sz w:val="18"/>
                <w:szCs w:val="18"/>
              </w:rPr>
              <w:t xml:space="preserve"> formulation</w:t>
            </w:r>
            <w:r>
              <w:rPr>
                <w:rFonts w:eastAsia="Calibri"/>
                <w:sz w:val="18"/>
                <w:szCs w:val="18"/>
              </w:rPr>
              <w:t>s</w:t>
            </w:r>
            <w:r w:rsidRPr="00674B84">
              <w:rPr>
                <w:rFonts w:eastAsia="Calibri"/>
                <w:sz w:val="18"/>
                <w:szCs w:val="18"/>
              </w:rPr>
              <w:t>.</w:t>
            </w:r>
          </w:p>
        </w:tc>
        <w:tc>
          <w:tcPr>
            <w:tcW w:w="1417" w:type="dxa"/>
          </w:tcPr>
          <w:p w14:paraId="0C5B4799" w14:textId="77777777" w:rsidR="00AE4FB2" w:rsidRPr="00566EAD" w:rsidRDefault="00AE4FB2" w:rsidP="00AE4FB2">
            <w:pPr>
              <w:rPr>
                <w:rFonts w:eastAsia="Calibri"/>
                <w:sz w:val="18"/>
                <w:szCs w:val="18"/>
              </w:rPr>
            </w:pPr>
          </w:p>
        </w:tc>
        <w:tc>
          <w:tcPr>
            <w:tcW w:w="1701" w:type="dxa"/>
          </w:tcPr>
          <w:p w14:paraId="24D680BD" w14:textId="77777777" w:rsidR="00AE4FB2" w:rsidRPr="00566EAD" w:rsidRDefault="00AE4FB2" w:rsidP="00AE4FB2">
            <w:pPr>
              <w:rPr>
                <w:rFonts w:eastAsia="Calibri"/>
                <w:sz w:val="18"/>
                <w:szCs w:val="18"/>
              </w:rPr>
            </w:pPr>
            <w:r>
              <w:rPr>
                <w:rFonts w:eastAsia="Calibri"/>
                <w:sz w:val="18"/>
                <w:szCs w:val="18"/>
              </w:rPr>
              <w:t>Acceptable</w:t>
            </w:r>
          </w:p>
        </w:tc>
      </w:tr>
      <w:tr w:rsidR="00AE4FB2" w:rsidRPr="00566EAD" w14:paraId="2A70220F" w14:textId="77777777" w:rsidTr="7168C309">
        <w:tc>
          <w:tcPr>
            <w:tcW w:w="2270" w:type="dxa"/>
          </w:tcPr>
          <w:p w14:paraId="5E11A179" w14:textId="77777777" w:rsidR="00AE4FB2" w:rsidRPr="00566EAD" w:rsidRDefault="00AE4FB2" w:rsidP="00AE4FB2">
            <w:pPr>
              <w:rPr>
                <w:rFonts w:eastAsia="Calibri"/>
                <w:sz w:val="18"/>
                <w:szCs w:val="18"/>
              </w:rPr>
            </w:pPr>
            <w:r w:rsidRPr="00566EAD">
              <w:rPr>
                <w:rFonts w:eastAsia="Calibri"/>
                <w:sz w:val="18"/>
                <w:szCs w:val="18"/>
              </w:rPr>
              <w:t>Particle size distribution, content of dust/fines, attrition, friability</w:t>
            </w:r>
          </w:p>
        </w:tc>
        <w:tc>
          <w:tcPr>
            <w:tcW w:w="1344" w:type="dxa"/>
          </w:tcPr>
          <w:p w14:paraId="656C87DB"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0FA4C1CA" w14:textId="77777777" w:rsidR="00AE4FB2" w:rsidRPr="00566EAD" w:rsidRDefault="00AE4FB2" w:rsidP="00AE4FB2">
            <w:pPr>
              <w:rPr>
                <w:rFonts w:eastAsia="Calibri"/>
                <w:sz w:val="18"/>
                <w:szCs w:val="18"/>
              </w:rPr>
            </w:pPr>
            <w:r>
              <w:rPr>
                <w:rFonts w:eastAsia="Calibri"/>
                <w:sz w:val="18"/>
                <w:szCs w:val="18"/>
              </w:rPr>
              <w:t>-</w:t>
            </w:r>
          </w:p>
        </w:tc>
        <w:tc>
          <w:tcPr>
            <w:tcW w:w="6471" w:type="dxa"/>
          </w:tcPr>
          <w:p w14:paraId="3EAB2512" w14:textId="77777777" w:rsidR="00AE4FB2" w:rsidRPr="00566EAD" w:rsidRDefault="00AE4FB2" w:rsidP="00AE4FB2">
            <w:pPr>
              <w:rPr>
                <w:rFonts w:eastAsia="Calibri"/>
                <w:sz w:val="18"/>
                <w:szCs w:val="18"/>
              </w:rPr>
            </w:pPr>
            <w:r>
              <w:rPr>
                <w:rFonts w:eastAsia="Calibri"/>
                <w:sz w:val="18"/>
                <w:szCs w:val="18"/>
              </w:rPr>
              <w:t xml:space="preserve">Particle size distribution for products of Meta SPC 3 are reported below with spray characteristics. </w:t>
            </w:r>
          </w:p>
        </w:tc>
        <w:tc>
          <w:tcPr>
            <w:tcW w:w="1417" w:type="dxa"/>
          </w:tcPr>
          <w:p w14:paraId="46B9F057" w14:textId="77777777" w:rsidR="00AE4FB2" w:rsidRPr="00566EAD" w:rsidRDefault="00AE4FB2" w:rsidP="00AE4FB2">
            <w:pPr>
              <w:rPr>
                <w:rFonts w:eastAsia="Calibri"/>
                <w:sz w:val="18"/>
                <w:szCs w:val="18"/>
              </w:rPr>
            </w:pPr>
            <w:r>
              <w:rPr>
                <w:rFonts w:eastAsia="Calibri"/>
                <w:sz w:val="18"/>
                <w:szCs w:val="18"/>
              </w:rPr>
              <w:t>-</w:t>
            </w:r>
          </w:p>
        </w:tc>
        <w:tc>
          <w:tcPr>
            <w:tcW w:w="1701" w:type="dxa"/>
          </w:tcPr>
          <w:p w14:paraId="66461A69" w14:textId="77777777" w:rsidR="00AE4FB2" w:rsidRPr="00566EAD" w:rsidRDefault="00AE4FB2" w:rsidP="00AE4FB2">
            <w:pPr>
              <w:rPr>
                <w:rFonts w:eastAsia="Calibri"/>
                <w:sz w:val="18"/>
                <w:szCs w:val="18"/>
              </w:rPr>
            </w:pPr>
            <w:r>
              <w:rPr>
                <w:rFonts w:eastAsia="Calibri"/>
                <w:sz w:val="18"/>
                <w:szCs w:val="18"/>
              </w:rPr>
              <w:t xml:space="preserve">Acceptable </w:t>
            </w:r>
          </w:p>
        </w:tc>
      </w:tr>
      <w:tr w:rsidR="00AE4FB2" w:rsidRPr="00566EAD" w14:paraId="6AAD9F55" w14:textId="77777777" w:rsidTr="008D426A">
        <w:tc>
          <w:tcPr>
            <w:tcW w:w="2270" w:type="dxa"/>
            <w:vMerge w:val="restart"/>
          </w:tcPr>
          <w:p w14:paraId="2AD77337" w14:textId="77777777" w:rsidR="00AE4FB2" w:rsidRPr="00566EAD" w:rsidRDefault="00AE4FB2" w:rsidP="00AE4FB2">
            <w:pPr>
              <w:rPr>
                <w:rFonts w:eastAsia="Calibri"/>
                <w:sz w:val="18"/>
                <w:szCs w:val="18"/>
              </w:rPr>
            </w:pPr>
            <w:r w:rsidRPr="00566EAD">
              <w:rPr>
                <w:rFonts w:eastAsia="Calibri"/>
                <w:sz w:val="18"/>
                <w:szCs w:val="18"/>
              </w:rPr>
              <w:t>Persistent foaming</w:t>
            </w:r>
          </w:p>
          <w:p w14:paraId="266BCFB0" w14:textId="77777777" w:rsidR="00AE4FB2" w:rsidRPr="00566EAD" w:rsidRDefault="00AE4FB2" w:rsidP="00AE4FB2">
            <w:pPr>
              <w:rPr>
                <w:rFonts w:eastAsia="Calibri"/>
                <w:sz w:val="18"/>
                <w:szCs w:val="18"/>
              </w:rPr>
            </w:pPr>
          </w:p>
        </w:tc>
        <w:tc>
          <w:tcPr>
            <w:tcW w:w="1344" w:type="dxa"/>
          </w:tcPr>
          <w:p w14:paraId="110B4A17" w14:textId="77777777" w:rsidR="00AE4FB2" w:rsidRPr="00566EAD" w:rsidRDefault="00AE4FB2" w:rsidP="00AE4FB2">
            <w:pPr>
              <w:rPr>
                <w:rFonts w:eastAsia="Calibri"/>
                <w:sz w:val="18"/>
                <w:szCs w:val="18"/>
              </w:rPr>
            </w:pPr>
            <w:r w:rsidRPr="008A40A2">
              <w:rPr>
                <w:rFonts w:cs="Calibri-Bold"/>
                <w:sz w:val="18"/>
                <w:szCs w:val="18"/>
                <w:lang w:val="en-US" w:eastAsia="fr-FR"/>
              </w:rPr>
              <w:t>CIPAC MT 47.3</w:t>
            </w:r>
          </w:p>
        </w:tc>
        <w:tc>
          <w:tcPr>
            <w:tcW w:w="2176" w:type="dxa"/>
          </w:tcPr>
          <w:p w14:paraId="7925FBD7" w14:textId="77777777" w:rsidR="00AE4FB2" w:rsidRPr="00566EAD" w:rsidRDefault="00AE4FB2" w:rsidP="00AE4FB2">
            <w:pPr>
              <w:rPr>
                <w:rFonts w:eastAsia="Calibri"/>
                <w:sz w:val="18"/>
                <w:szCs w:val="18"/>
              </w:rPr>
            </w:pPr>
            <w:r w:rsidRPr="00566EAD">
              <w:rPr>
                <w:rFonts w:eastAsia="Calibri"/>
                <w:sz w:val="18"/>
                <w:szCs w:val="18"/>
              </w:rPr>
              <w:t>Meta SPC 1 (2.73% sodium hypochlorite)</w:t>
            </w:r>
          </w:p>
        </w:tc>
        <w:tc>
          <w:tcPr>
            <w:tcW w:w="6471" w:type="dxa"/>
          </w:tcPr>
          <w:p w14:paraId="413B5CBE" w14:textId="77777777" w:rsidR="00AE4FB2" w:rsidRPr="00566EAD" w:rsidRDefault="00AE4FB2" w:rsidP="00AE4FB2">
            <w:pPr>
              <w:rPr>
                <w:rFonts w:cs="ArialMT"/>
                <w:sz w:val="18"/>
                <w:szCs w:val="18"/>
                <w:lang w:eastAsia="fr-FR"/>
              </w:rPr>
            </w:pPr>
            <w:r w:rsidRPr="00566EAD">
              <w:rPr>
                <w:rFonts w:cs="ArialMT"/>
                <w:sz w:val="18"/>
                <w:szCs w:val="18"/>
                <w:lang w:eastAsia="fr-FR"/>
              </w:rPr>
              <w:t>Covered by Meta SPC 2: no foam is formed.</w:t>
            </w:r>
          </w:p>
        </w:tc>
        <w:tc>
          <w:tcPr>
            <w:tcW w:w="1417" w:type="dxa"/>
          </w:tcPr>
          <w:p w14:paraId="1D61C5C2"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20-30-009-ES Part 1</w:t>
            </w:r>
          </w:p>
        </w:tc>
        <w:tc>
          <w:tcPr>
            <w:tcW w:w="1701" w:type="dxa"/>
          </w:tcPr>
          <w:p w14:paraId="4AEC6A0F" w14:textId="77777777" w:rsidR="00AE4FB2" w:rsidRPr="00566EAD" w:rsidRDefault="00AE4FB2" w:rsidP="00AE4FB2">
            <w:pPr>
              <w:rPr>
                <w:rFonts w:eastAsia="Calibri"/>
                <w:sz w:val="18"/>
                <w:szCs w:val="18"/>
                <w:lang w:val="fr-BE"/>
              </w:rPr>
            </w:pPr>
            <w:r>
              <w:rPr>
                <w:rFonts w:eastAsia="Calibri"/>
                <w:sz w:val="18"/>
                <w:szCs w:val="18"/>
                <w:lang w:val="fr-BE"/>
              </w:rPr>
              <w:t xml:space="preserve">Acceptable </w:t>
            </w:r>
          </w:p>
        </w:tc>
      </w:tr>
      <w:tr w:rsidR="00AE4FB2" w:rsidRPr="00566EAD" w14:paraId="0722397C" w14:textId="77777777" w:rsidTr="7168C309">
        <w:tc>
          <w:tcPr>
            <w:tcW w:w="2270" w:type="dxa"/>
            <w:vMerge/>
          </w:tcPr>
          <w:p w14:paraId="21C67093" w14:textId="77777777" w:rsidR="00AE4FB2" w:rsidRPr="00566EAD" w:rsidRDefault="00AE4FB2" w:rsidP="00AE4FB2">
            <w:pPr>
              <w:rPr>
                <w:rFonts w:eastAsia="Calibri"/>
                <w:sz w:val="18"/>
                <w:szCs w:val="18"/>
                <w:lang w:val="fr-BE"/>
              </w:rPr>
            </w:pPr>
          </w:p>
        </w:tc>
        <w:tc>
          <w:tcPr>
            <w:tcW w:w="1344" w:type="dxa"/>
          </w:tcPr>
          <w:p w14:paraId="54D97212" w14:textId="77777777" w:rsidR="00AE4FB2" w:rsidRPr="008D426A" w:rsidRDefault="00AE4FB2">
            <w:pPr>
              <w:autoSpaceDE w:val="0"/>
              <w:autoSpaceDN w:val="0"/>
              <w:adjustRightInd w:val="0"/>
              <w:rPr>
                <w:rFonts w:cs="Calibri-Bold"/>
                <w:sz w:val="18"/>
                <w:szCs w:val="18"/>
                <w:lang w:val="en-US" w:eastAsia="fr-FR"/>
              </w:rPr>
            </w:pPr>
            <w:r w:rsidRPr="008A40A2">
              <w:rPr>
                <w:rFonts w:cs="Calibri-Bold"/>
                <w:sz w:val="18"/>
                <w:szCs w:val="18"/>
                <w:lang w:val="en-US" w:eastAsia="fr-FR"/>
              </w:rPr>
              <w:t>CIPAC MT 47.3</w:t>
            </w:r>
          </w:p>
        </w:tc>
        <w:tc>
          <w:tcPr>
            <w:tcW w:w="2176" w:type="dxa"/>
          </w:tcPr>
          <w:p w14:paraId="34F9FEFF" w14:textId="77777777" w:rsidR="00AE4FB2" w:rsidRPr="00566EAD" w:rsidRDefault="00AE4FB2" w:rsidP="00AE4FB2">
            <w:pPr>
              <w:rPr>
                <w:rFonts w:eastAsia="Calibri"/>
                <w:sz w:val="18"/>
                <w:szCs w:val="18"/>
              </w:rPr>
            </w:pPr>
            <w:r w:rsidRPr="00566EAD">
              <w:rPr>
                <w:rFonts w:eastAsia="Calibri"/>
                <w:sz w:val="18"/>
                <w:szCs w:val="18"/>
              </w:rPr>
              <w:t>Meta SPC 2 (10.08% sodium hypochlorite)</w:t>
            </w:r>
          </w:p>
        </w:tc>
        <w:tc>
          <w:tcPr>
            <w:tcW w:w="6471" w:type="dxa"/>
          </w:tcPr>
          <w:p w14:paraId="75B84A09"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At 25% v/v: no foam after 1 min.</w:t>
            </w:r>
          </w:p>
          <w:p w14:paraId="39FD2D76" w14:textId="77777777" w:rsidR="00AE4FB2" w:rsidRPr="00566EAD" w:rsidRDefault="00AE4FB2" w:rsidP="00AE4FB2">
            <w:pPr>
              <w:autoSpaceDE w:val="0"/>
              <w:autoSpaceDN w:val="0"/>
              <w:adjustRightInd w:val="0"/>
              <w:rPr>
                <w:rFonts w:cs="ArialMT"/>
                <w:sz w:val="18"/>
                <w:szCs w:val="18"/>
                <w:lang w:val="en-US" w:eastAsia="fr-FR"/>
              </w:rPr>
            </w:pPr>
          </w:p>
          <w:p w14:paraId="40C5DAD0"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At 50% v/v: no foam after 1 min.</w:t>
            </w:r>
          </w:p>
        </w:tc>
        <w:tc>
          <w:tcPr>
            <w:tcW w:w="1417" w:type="dxa"/>
          </w:tcPr>
          <w:p w14:paraId="01683A54"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20-30-016-ES Part 1</w:t>
            </w:r>
          </w:p>
        </w:tc>
        <w:tc>
          <w:tcPr>
            <w:tcW w:w="1701" w:type="dxa"/>
          </w:tcPr>
          <w:p w14:paraId="1692570D"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565EC2B6" w14:textId="77777777" w:rsidTr="7168C309">
        <w:tc>
          <w:tcPr>
            <w:tcW w:w="2270" w:type="dxa"/>
            <w:vMerge/>
          </w:tcPr>
          <w:p w14:paraId="47040C05" w14:textId="77777777" w:rsidR="00AE4FB2" w:rsidRPr="00566EAD" w:rsidRDefault="00AE4FB2" w:rsidP="00AE4FB2">
            <w:pPr>
              <w:rPr>
                <w:rFonts w:eastAsia="Calibri"/>
                <w:sz w:val="18"/>
                <w:szCs w:val="18"/>
                <w:lang w:val="fr-BE"/>
              </w:rPr>
            </w:pPr>
          </w:p>
        </w:tc>
        <w:tc>
          <w:tcPr>
            <w:tcW w:w="1344" w:type="dxa"/>
          </w:tcPr>
          <w:p w14:paraId="014E0655" w14:textId="77777777" w:rsidR="00AE4FB2" w:rsidRPr="008D426A" w:rsidRDefault="00AE4FB2">
            <w:pPr>
              <w:autoSpaceDE w:val="0"/>
              <w:autoSpaceDN w:val="0"/>
              <w:adjustRightInd w:val="0"/>
              <w:rPr>
                <w:rFonts w:cs="Calibri-Bold"/>
                <w:sz w:val="18"/>
                <w:szCs w:val="18"/>
                <w:lang w:val="en-US" w:eastAsia="fr-FR"/>
              </w:rPr>
            </w:pPr>
            <w:r w:rsidRPr="008A40A2">
              <w:rPr>
                <w:rFonts w:cs="Calibri-Bold"/>
                <w:sz w:val="18"/>
                <w:szCs w:val="18"/>
                <w:lang w:val="en-US" w:eastAsia="fr-FR"/>
              </w:rPr>
              <w:t>CIPAC MT 47.3</w:t>
            </w:r>
          </w:p>
        </w:tc>
        <w:tc>
          <w:tcPr>
            <w:tcW w:w="2176" w:type="dxa"/>
          </w:tcPr>
          <w:p w14:paraId="295592E4" w14:textId="77777777" w:rsidR="00AE4FB2" w:rsidRPr="00566EAD" w:rsidRDefault="00AE4FB2" w:rsidP="00AE4FB2">
            <w:pPr>
              <w:rPr>
                <w:rFonts w:eastAsia="Calibri"/>
                <w:sz w:val="18"/>
                <w:szCs w:val="18"/>
              </w:rPr>
            </w:pPr>
            <w:r w:rsidRPr="00566EAD">
              <w:rPr>
                <w:rFonts w:eastAsia="Calibri"/>
                <w:sz w:val="18"/>
                <w:szCs w:val="18"/>
              </w:rPr>
              <w:t>Meta SPC 2 (13.125% sodium hypochlorite)</w:t>
            </w:r>
          </w:p>
        </w:tc>
        <w:tc>
          <w:tcPr>
            <w:tcW w:w="6471" w:type="dxa"/>
          </w:tcPr>
          <w:p w14:paraId="52F10E85"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At 0.2% v/v: no foam after 1 min.</w:t>
            </w:r>
          </w:p>
          <w:p w14:paraId="04C6D38F" w14:textId="77777777" w:rsidR="00AE4FB2" w:rsidRPr="00566EAD" w:rsidRDefault="00AE4FB2" w:rsidP="00AE4FB2">
            <w:pPr>
              <w:autoSpaceDE w:val="0"/>
              <w:autoSpaceDN w:val="0"/>
              <w:adjustRightInd w:val="0"/>
              <w:rPr>
                <w:rFonts w:cs="ArialMT"/>
                <w:sz w:val="18"/>
                <w:szCs w:val="18"/>
                <w:lang w:val="en-US" w:eastAsia="fr-FR"/>
              </w:rPr>
            </w:pPr>
          </w:p>
          <w:p w14:paraId="5AAEB877" w14:textId="77777777" w:rsidR="00AE4FB2"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At 2% v/v: no foam after 1 min.</w:t>
            </w:r>
          </w:p>
          <w:p w14:paraId="7BE78AD0" w14:textId="77777777" w:rsidR="00AE4FB2" w:rsidRDefault="00AE4FB2" w:rsidP="00AE4FB2">
            <w:pPr>
              <w:autoSpaceDE w:val="0"/>
              <w:autoSpaceDN w:val="0"/>
              <w:adjustRightInd w:val="0"/>
              <w:rPr>
                <w:rFonts w:cs="ArialMT"/>
                <w:sz w:val="18"/>
                <w:szCs w:val="18"/>
                <w:lang w:val="en-US" w:eastAsia="fr-FR"/>
              </w:rPr>
            </w:pPr>
          </w:p>
          <w:p w14:paraId="7CC548BE" w14:textId="77777777" w:rsidR="00AE4FB2" w:rsidRPr="00566EAD" w:rsidRDefault="00AE4FB2" w:rsidP="00AE4FB2">
            <w:pPr>
              <w:autoSpaceDE w:val="0"/>
              <w:autoSpaceDN w:val="0"/>
              <w:adjustRightInd w:val="0"/>
              <w:rPr>
                <w:rFonts w:cs="ArialMT"/>
                <w:sz w:val="18"/>
                <w:szCs w:val="18"/>
                <w:lang w:val="en-US" w:eastAsia="fr-FR"/>
              </w:rPr>
            </w:pPr>
            <w:r>
              <w:rPr>
                <w:rFonts w:cs="ArialMT"/>
                <w:sz w:val="18"/>
                <w:szCs w:val="18"/>
                <w:lang w:val="en-US" w:eastAsia="fr-FR"/>
              </w:rPr>
              <w:t xml:space="preserve">The max. </w:t>
            </w:r>
            <w:proofErr w:type="gramStart"/>
            <w:r>
              <w:rPr>
                <w:rFonts w:cs="ArialMT"/>
                <w:sz w:val="18"/>
                <w:szCs w:val="18"/>
                <w:lang w:val="en-US" w:eastAsia="fr-FR"/>
              </w:rPr>
              <w:t>use</w:t>
            </w:r>
            <w:proofErr w:type="gramEnd"/>
            <w:r>
              <w:rPr>
                <w:rFonts w:cs="ArialMT"/>
                <w:sz w:val="18"/>
                <w:szCs w:val="18"/>
                <w:lang w:val="en-US" w:eastAsia="fr-FR"/>
              </w:rPr>
              <w:t xml:space="preserve"> rate for this product is covered by the 25% v/v concentration tested for the 10.08% sodium hy</w:t>
            </w:r>
            <w:r w:rsidRPr="009365B6">
              <w:rPr>
                <w:rFonts w:cs="ArialMT"/>
                <w:sz w:val="18"/>
                <w:szCs w:val="18"/>
                <w:lang w:val="en-US" w:eastAsia="fr-FR"/>
              </w:rPr>
              <w:t>pochlorite</w:t>
            </w:r>
            <w:r>
              <w:rPr>
                <w:rFonts w:cs="ArialMT"/>
                <w:sz w:val="18"/>
                <w:szCs w:val="18"/>
                <w:lang w:val="en-US" w:eastAsia="fr-FR"/>
              </w:rPr>
              <w:t xml:space="preserve">, as all products of Meta SPC 2 are dilutions of the active substance solution.  </w:t>
            </w:r>
          </w:p>
        </w:tc>
        <w:tc>
          <w:tcPr>
            <w:tcW w:w="1417" w:type="dxa"/>
          </w:tcPr>
          <w:p w14:paraId="3784928A"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2021, report 20-30-047-ES Part 1</w:t>
            </w:r>
          </w:p>
        </w:tc>
        <w:tc>
          <w:tcPr>
            <w:tcW w:w="1701" w:type="dxa"/>
          </w:tcPr>
          <w:p w14:paraId="73F69929"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42217A7C" w14:textId="77777777" w:rsidTr="7168C309">
        <w:tc>
          <w:tcPr>
            <w:tcW w:w="2270" w:type="dxa"/>
            <w:vMerge/>
          </w:tcPr>
          <w:p w14:paraId="0C60B409" w14:textId="77777777" w:rsidR="00AE4FB2" w:rsidRPr="00566EAD" w:rsidRDefault="00AE4FB2" w:rsidP="00AE4FB2">
            <w:pPr>
              <w:rPr>
                <w:rFonts w:eastAsia="Calibri"/>
                <w:sz w:val="18"/>
                <w:szCs w:val="18"/>
                <w:lang w:val="fr-BE"/>
              </w:rPr>
            </w:pPr>
          </w:p>
        </w:tc>
        <w:tc>
          <w:tcPr>
            <w:tcW w:w="1344" w:type="dxa"/>
          </w:tcPr>
          <w:p w14:paraId="74E770AB" w14:textId="77777777" w:rsidR="00AE4FB2" w:rsidRPr="008D426A" w:rsidRDefault="00AE4FB2">
            <w:pPr>
              <w:autoSpaceDE w:val="0"/>
              <w:autoSpaceDN w:val="0"/>
              <w:adjustRightInd w:val="0"/>
              <w:rPr>
                <w:rFonts w:cs="Calibri-Bold"/>
                <w:sz w:val="18"/>
                <w:szCs w:val="18"/>
                <w:lang w:val="en-US" w:eastAsia="fr-FR"/>
              </w:rPr>
            </w:pPr>
            <w:r w:rsidRPr="008A40A2">
              <w:rPr>
                <w:rFonts w:cs="Calibri-Bold"/>
                <w:sz w:val="18"/>
                <w:szCs w:val="18"/>
                <w:lang w:val="en-US" w:eastAsia="fr-FR"/>
              </w:rPr>
              <w:t>CIPAC MT 47.3</w:t>
            </w:r>
          </w:p>
        </w:tc>
        <w:tc>
          <w:tcPr>
            <w:tcW w:w="2176" w:type="dxa"/>
          </w:tcPr>
          <w:p w14:paraId="6DDA412F" w14:textId="77777777" w:rsidR="00AE4FB2" w:rsidRPr="00566EAD" w:rsidRDefault="00AE4FB2" w:rsidP="00AE4FB2">
            <w:pPr>
              <w:rPr>
                <w:rFonts w:eastAsia="Calibri"/>
                <w:sz w:val="18"/>
                <w:szCs w:val="18"/>
              </w:rPr>
            </w:pPr>
            <w:r w:rsidRPr="00566EAD">
              <w:rPr>
                <w:rFonts w:eastAsia="Calibri"/>
                <w:sz w:val="18"/>
                <w:szCs w:val="18"/>
              </w:rPr>
              <w:t>Meta SPC 2 (15.225% sodium hypochlorite)</w:t>
            </w:r>
          </w:p>
        </w:tc>
        <w:tc>
          <w:tcPr>
            <w:tcW w:w="6471" w:type="dxa"/>
          </w:tcPr>
          <w:p w14:paraId="6903AC05" w14:textId="77777777" w:rsidR="00AE4FB2" w:rsidRPr="00566EAD"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At 0.167% v/v: no foam after 1 min.</w:t>
            </w:r>
          </w:p>
          <w:p w14:paraId="4CEB3713" w14:textId="77777777" w:rsidR="00AE4FB2" w:rsidRPr="00566EAD" w:rsidRDefault="00AE4FB2" w:rsidP="00AE4FB2">
            <w:pPr>
              <w:autoSpaceDE w:val="0"/>
              <w:autoSpaceDN w:val="0"/>
              <w:adjustRightInd w:val="0"/>
              <w:rPr>
                <w:rFonts w:cs="ArialMT"/>
                <w:sz w:val="18"/>
                <w:szCs w:val="18"/>
                <w:lang w:val="en-US" w:eastAsia="fr-FR"/>
              </w:rPr>
            </w:pPr>
          </w:p>
          <w:p w14:paraId="76ACA605" w14:textId="77777777" w:rsidR="00AE4FB2"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At 1.67% v/v: no foam after 1 min</w:t>
            </w:r>
          </w:p>
          <w:p w14:paraId="586A1104" w14:textId="77777777" w:rsidR="00AE4FB2" w:rsidRDefault="00AE4FB2" w:rsidP="00AE4FB2">
            <w:pPr>
              <w:autoSpaceDE w:val="0"/>
              <w:autoSpaceDN w:val="0"/>
              <w:adjustRightInd w:val="0"/>
              <w:rPr>
                <w:rFonts w:cs="ArialMT"/>
                <w:sz w:val="18"/>
                <w:szCs w:val="18"/>
                <w:lang w:val="en-US" w:eastAsia="fr-FR"/>
              </w:rPr>
            </w:pPr>
          </w:p>
          <w:p w14:paraId="781BA263" w14:textId="77777777" w:rsidR="00AE4FB2" w:rsidRPr="00566EAD" w:rsidRDefault="00AE4FB2" w:rsidP="00AE4FB2">
            <w:pPr>
              <w:autoSpaceDE w:val="0"/>
              <w:autoSpaceDN w:val="0"/>
              <w:adjustRightInd w:val="0"/>
              <w:rPr>
                <w:rFonts w:cs="ArialMT"/>
                <w:sz w:val="18"/>
                <w:szCs w:val="18"/>
                <w:lang w:val="en-US" w:eastAsia="fr-FR"/>
              </w:rPr>
            </w:pPr>
            <w:r>
              <w:rPr>
                <w:rFonts w:cs="ArialMT"/>
                <w:sz w:val="18"/>
                <w:szCs w:val="18"/>
                <w:lang w:val="en-US" w:eastAsia="fr-FR"/>
              </w:rPr>
              <w:t xml:space="preserve">The max. </w:t>
            </w:r>
            <w:proofErr w:type="gramStart"/>
            <w:r>
              <w:rPr>
                <w:rFonts w:cs="ArialMT"/>
                <w:sz w:val="18"/>
                <w:szCs w:val="18"/>
                <w:lang w:val="en-US" w:eastAsia="fr-FR"/>
              </w:rPr>
              <w:t>use</w:t>
            </w:r>
            <w:proofErr w:type="gramEnd"/>
            <w:r>
              <w:rPr>
                <w:rFonts w:cs="ArialMT"/>
                <w:sz w:val="18"/>
                <w:szCs w:val="18"/>
                <w:lang w:val="en-US" w:eastAsia="fr-FR"/>
              </w:rPr>
              <w:t xml:space="preserve"> rate for this product is covered by the 25% v/v concentration tested for the 10.08% sodium hy</w:t>
            </w:r>
            <w:r w:rsidRPr="009365B6">
              <w:rPr>
                <w:rFonts w:cs="ArialMT"/>
                <w:sz w:val="18"/>
                <w:szCs w:val="18"/>
                <w:lang w:val="en-US" w:eastAsia="fr-FR"/>
              </w:rPr>
              <w:t>pochlorite</w:t>
            </w:r>
            <w:r>
              <w:rPr>
                <w:rFonts w:cs="ArialMT"/>
                <w:sz w:val="18"/>
                <w:szCs w:val="18"/>
                <w:lang w:val="en-US" w:eastAsia="fr-FR"/>
              </w:rPr>
              <w:t xml:space="preserve">, as all products of Meta SPC 2 are dilutions of the active substance solution.  </w:t>
            </w:r>
          </w:p>
        </w:tc>
        <w:tc>
          <w:tcPr>
            <w:tcW w:w="1417" w:type="dxa"/>
          </w:tcPr>
          <w:p w14:paraId="5731AB4C"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2021, report 20-30-042-ES Part 1</w:t>
            </w:r>
          </w:p>
        </w:tc>
        <w:tc>
          <w:tcPr>
            <w:tcW w:w="1701" w:type="dxa"/>
          </w:tcPr>
          <w:p w14:paraId="27855BDA"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1CFEC25E" w14:textId="77777777" w:rsidTr="7168C309">
        <w:tc>
          <w:tcPr>
            <w:tcW w:w="2270" w:type="dxa"/>
            <w:vMerge/>
          </w:tcPr>
          <w:p w14:paraId="1964BB0B" w14:textId="77777777" w:rsidR="00AE4FB2" w:rsidRPr="00566EAD" w:rsidRDefault="00AE4FB2" w:rsidP="00AE4FB2">
            <w:pPr>
              <w:rPr>
                <w:rFonts w:eastAsia="Calibri"/>
                <w:sz w:val="18"/>
                <w:szCs w:val="18"/>
                <w:lang w:val="fr-BE"/>
              </w:rPr>
            </w:pPr>
          </w:p>
        </w:tc>
        <w:tc>
          <w:tcPr>
            <w:tcW w:w="1344" w:type="dxa"/>
          </w:tcPr>
          <w:p w14:paraId="48686039" w14:textId="77777777" w:rsidR="00AE4FB2" w:rsidRPr="00566EAD" w:rsidRDefault="00AE4FB2" w:rsidP="00AE4FB2">
            <w:pPr>
              <w:autoSpaceDE w:val="0"/>
              <w:autoSpaceDN w:val="0"/>
              <w:adjustRightInd w:val="0"/>
              <w:rPr>
                <w:rFonts w:cs="Calibri-Bold"/>
                <w:bCs/>
                <w:sz w:val="18"/>
                <w:szCs w:val="18"/>
                <w:lang w:val="en-US" w:eastAsia="fr-FR"/>
              </w:rPr>
            </w:pPr>
            <w:r>
              <w:rPr>
                <w:rFonts w:cs="Calibri-Bold"/>
                <w:bCs/>
                <w:sz w:val="18"/>
                <w:szCs w:val="18"/>
                <w:lang w:val="en-US" w:eastAsia="fr-FR"/>
              </w:rPr>
              <w:t>-</w:t>
            </w:r>
          </w:p>
        </w:tc>
        <w:tc>
          <w:tcPr>
            <w:tcW w:w="2176" w:type="dxa"/>
          </w:tcPr>
          <w:p w14:paraId="674052A1" w14:textId="77777777" w:rsidR="00AE4FB2" w:rsidRPr="00566EAD" w:rsidRDefault="00AE4FB2" w:rsidP="00AE4FB2">
            <w:pPr>
              <w:rPr>
                <w:rFonts w:eastAsia="Calibri"/>
                <w:sz w:val="18"/>
                <w:szCs w:val="18"/>
              </w:rPr>
            </w:pPr>
            <w:r w:rsidRPr="008A2B08">
              <w:rPr>
                <w:rFonts w:eastAsia="Calibri"/>
                <w:sz w:val="18"/>
                <w:szCs w:val="18"/>
              </w:rPr>
              <w:t>Meta SPC 3 (1.575% sodium hypochlorite)</w:t>
            </w:r>
          </w:p>
        </w:tc>
        <w:tc>
          <w:tcPr>
            <w:tcW w:w="6471" w:type="dxa"/>
          </w:tcPr>
          <w:p w14:paraId="29AEE838" w14:textId="77777777" w:rsidR="00AE4FB2" w:rsidRPr="00566EAD" w:rsidRDefault="00AE4FB2" w:rsidP="00AE4FB2">
            <w:pPr>
              <w:autoSpaceDE w:val="0"/>
              <w:autoSpaceDN w:val="0"/>
              <w:adjustRightInd w:val="0"/>
              <w:rPr>
                <w:rFonts w:cs="ArialMT"/>
                <w:sz w:val="18"/>
                <w:szCs w:val="18"/>
                <w:lang w:val="en-US" w:eastAsia="fr-FR"/>
              </w:rPr>
            </w:pPr>
            <w:r w:rsidRPr="008A2B08">
              <w:rPr>
                <w:rFonts w:cs="ArialMT"/>
                <w:sz w:val="18"/>
                <w:szCs w:val="18"/>
                <w:lang w:val="en-US" w:eastAsia="fr-FR"/>
              </w:rPr>
              <w:t>Not required for a ready to use liquid formulation.</w:t>
            </w:r>
          </w:p>
        </w:tc>
        <w:tc>
          <w:tcPr>
            <w:tcW w:w="1417" w:type="dxa"/>
          </w:tcPr>
          <w:p w14:paraId="360F7E3E" w14:textId="77777777" w:rsidR="00AE4FB2" w:rsidRPr="00566EAD" w:rsidRDefault="00AE4FB2" w:rsidP="00AE4FB2">
            <w:pPr>
              <w:rPr>
                <w:rFonts w:eastAsia="Calibri"/>
                <w:sz w:val="18"/>
                <w:szCs w:val="18"/>
                <w:lang w:val="fr-BE"/>
              </w:rPr>
            </w:pPr>
            <w:r>
              <w:rPr>
                <w:rFonts w:eastAsia="Calibri"/>
                <w:sz w:val="18"/>
                <w:szCs w:val="18"/>
              </w:rPr>
              <w:t>-</w:t>
            </w:r>
          </w:p>
        </w:tc>
        <w:tc>
          <w:tcPr>
            <w:tcW w:w="1701" w:type="dxa"/>
          </w:tcPr>
          <w:p w14:paraId="0B6AD875"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5CBFFDD6" w14:textId="77777777" w:rsidTr="7168C309">
        <w:tc>
          <w:tcPr>
            <w:tcW w:w="2270" w:type="dxa"/>
            <w:vMerge/>
          </w:tcPr>
          <w:p w14:paraId="74735D06" w14:textId="77777777" w:rsidR="00AE4FB2" w:rsidRPr="00566EAD" w:rsidRDefault="00AE4FB2" w:rsidP="00AE4FB2">
            <w:pPr>
              <w:rPr>
                <w:rFonts w:eastAsia="Calibri"/>
                <w:sz w:val="18"/>
                <w:szCs w:val="18"/>
                <w:lang w:val="fr-BE"/>
              </w:rPr>
            </w:pPr>
          </w:p>
        </w:tc>
        <w:tc>
          <w:tcPr>
            <w:tcW w:w="1344" w:type="dxa"/>
          </w:tcPr>
          <w:p w14:paraId="08C496F6" w14:textId="77777777" w:rsidR="00AE4FB2" w:rsidRPr="00566EAD" w:rsidRDefault="00AE4FB2" w:rsidP="00AE4FB2">
            <w:pPr>
              <w:autoSpaceDE w:val="0"/>
              <w:autoSpaceDN w:val="0"/>
              <w:adjustRightInd w:val="0"/>
              <w:rPr>
                <w:rFonts w:eastAsia="Calibri"/>
                <w:sz w:val="18"/>
                <w:szCs w:val="18"/>
              </w:rPr>
            </w:pPr>
            <w:r w:rsidRPr="00566EAD">
              <w:rPr>
                <w:rFonts w:eastAsia="Calibri"/>
                <w:sz w:val="18"/>
                <w:szCs w:val="18"/>
              </w:rPr>
              <w:t>CIPAC MT 47.3</w:t>
            </w:r>
          </w:p>
        </w:tc>
        <w:tc>
          <w:tcPr>
            <w:tcW w:w="2176" w:type="dxa"/>
          </w:tcPr>
          <w:p w14:paraId="78DFFE81" w14:textId="77777777" w:rsidR="00AE4FB2" w:rsidRPr="00566EAD" w:rsidRDefault="00AE4FB2" w:rsidP="00AE4FB2">
            <w:pPr>
              <w:rPr>
                <w:rFonts w:eastAsia="Calibri"/>
                <w:sz w:val="18"/>
                <w:szCs w:val="18"/>
              </w:rPr>
            </w:pPr>
            <w:r w:rsidRPr="00566EAD">
              <w:rPr>
                <w:rFonts w:eastAsia="Calibri"/>
                <w:sz w:val="18"/>
                <w:szCs w:val="18"/>
              </w:rPr>
              <w:t>Meta SPC 5 (5.145% sodium hypochlorite)</w:t>
            </w:r>
          </w:p>
        </w:tc>
        <w:tc>
          <w:tcPr>
            <w:tcW w:w="6471" w:type="dxa"/>
          </w:tcPr>
          <w:p w14:paraId="4433A255" w14:textId="77777777" w:rsidR="00AE4FB2" w:rsidRPr="00566EAD" w:rsidRDefault="00AE4FB2" w:rsidP="00AE4FB2">
            <w:pPr>
              <w:autoSpaceDE w:val="0"/>
              <w:autoSpaceDN w:val="0"/>
              <w:adjustRightInd w:val="0"/>
              <w:rPr>
                <w:rFonts w:eastAsia="Calibri"/>
                <w:sz w:val="18"/>
                <w:szCs w:val="18"/>
              </w:rPr>
            </w:pPr>
            <w:r w:rsidRPr="00566EAD">
              <w:rPr>
                <w:rFonts w:eastAsia="Calibri"/>
                <w:sz w:val="18"/>
                <w:szCs w:val="18"/>
              </w:rPr>
              <w:t>At 1% v/v: 60 mL of foam after 1 min. 50 mL after 12 min.</w:t>
            </w:r>
          </w:p>
          <w:p w14:paraId="0BE7804E" w14:textId="77777777" w:rsidR="00AE4FB2" w:rsidRPr="00566EAD" w:rsidRDefault="00AE4FB2" w:rsidP="00AE4FB2">
            <w:pPr>
              <w:autoSpaceDE w:val="0"/>
              <w:autoSpaceDN w:val="0"/>
              <w:adjustRightInd w:val="0"/>
              <w:rPr>
                <w:rFonts w:eastAsia="Calibri"/>
                <w:sz w:val="18"/>
                <w:szCs w:val="18"/>
              </w:rPr>
            </w:pPr>
          </w:p>
          <w:p w14:paraId="4B31F99E" w14:textId="77777777" w:rsidR="00AE4FB2" w:rsidRDefault="00AE4FB2" w:rsidP="00AE4FB2">
            <w:pPr>
              <w:autoSpaceDE w:val="0"/>
              <w:autoSpaceDN w:val="0"/>
              <w:adjustRightInd w:val="0"/>
              <w:rPr>
                <w:rFonts w:eastAsia="Calibri"/>
                <w:sz w:val="18"/>
                <w:szCs w:val="18"/>
              </w:rPr>
            </w:pPr>
            <w:r w:rsidRPr="00566EAD">
              <w:rPr>
                <w:rFonts w:eastAsia="Calibri"/>
                <w:sz w:val="18"/>
                <w:szCs w:val="18"/>
              </w:rPr>
              <w:t>At 4% v/v: 82 mL of foam after 1 min. 60 mL after 12 min.</w:t>
            </w:r>
          </w:p>
          <w:p w14:paraId="5741EE99" w14:textId="77777777" w:rsidR="00AE4FB2" w:rsidRDefault="00AE4FB2" w:rsidP="00AE4FB2">
            <w:pPr>
              <w:autoSpaceDE w:val="0"/>
              <w:autoSpaceDN w:val="0"/>
              <w:adjustRightInd w:val="0"/>
              <w:rPr>
                <w:rFonts w:eastAsia="Calibri"/>
                <w:sz w:val="18"/>
                <w:szCs w:val="18"/>
              </w:rPr>
            </w:pPr>
          </w:p>
          <w:p w14:paraId="176B595F" w14:textId="77777777" w:rsidR="00AE4FB2" w:rsidRDefault="00AE4FB2" w:rsidP="00AE4FB2">
            <w:pPr>
              <w:autoSpaceDE w:val="0"/>
              <w:autoSpaceDN w:val="0"/>
              <w:adjustRightInd w:val="0"/>
              <w:rPr>
                <w:rFonts w:cs="ArialMT"/>
                <w:sz w:val="18"/>
                <w:szCs w:val="18"/>
                <w:lang w:val="en-US" w:eastAsia="fr-FR"/>
              </w:rPr>
            </w:pPr>
            <w:r>
              <w:rPr>
                <w:rFonts w:cs="ArialMT"/>
                <w:sz w:val="18"/>
                <w:szCs w:val="18"/>
                <w:lang w:val="en-US" w:eastAsia="fr-FR"/>
              </w:rPr>
              <w:t>For Meta SPC 5, a use rate of 15% has been claimed</w:t>
            </w:r>
            <w:r w:rsidRPr="00B8773A">
              <w:rPr>
                <w:rFonts w:cs="ArialMT"/>
                <w:sz w:val="18"/>
                <w:szCs w:val="18"/>
                <w:lang w:val="en-US" w:eastAsia="fr-FR"/>
              </w:rPr>
              <w:t>.</w:t>
            </w:r>
            <w:r>
              <w:t xml:space="preserve"> </w:t>
            </w:r>
            <w:r>
              <w:rPr>
                <w:rFonts w:cs="ArialMT"/>
                <w:sz w:val="18"/>
                <w:szCs w:val="18"/>
                <w:lang w:val="en-US" w:eastAsia="fr-FR"/>
              </w:rPr>
              <w:t>The persistent foaming</w:t>
            </w:r>
            <w:r w:rsidRPr="00EB06BE">
              <w:rPr>
                <w:rFonts w:cs="ArialMT"/>
                <w:sz w:val="18"/>
                <w:szCs w:val="18"/>
                <w:lang w:val="en-US" w:eastAsia="fr-FR"/>
              </w:rPr>
              <w:t xml:space="preserve"> should have been tested at the max. </w:t>
            </w:r>
            <w:proofErr w:type="gramStart"/>
            <w:r w:rsidRPr="00EB06BE">
              <w:rPr>
                <w:rFonts w:cs="ArialMT"/>
                <w:sz w:val="18"/>
                <w:szCs w:val="18"/>
                <w:lang w:val="en-US" w:eastAsia="fr-FR"/>
              </w:rPr>
              <w:t>use</w:t>
            </w:r>
            <w:proofErr w:type="gramEnd"/>
            <w:r w:rsidRPr="00EB06BE">
              <w:rPr>
                <w:rFonts w:cs="ArialMT"/>
                <w:sz w:val="18"/>
                <w:szCs w:val="18"/>
                <w:lang w:val="en-US" w:eastAsia="fr-FR"/>
              </w:rPr>
              <w:t xml:space="preserve"> rate.</w:t>
            </w:r>
          </w:p>
          <w:p w14:paraId="0C5059AC" w14:textId="77777777" w:rsidR="00AE4FB2" w:rsidRDefault="00AE4FB2" w:rsidP="00AE4FB2">
            <w:pPr>
              <w:autoSpaceDE w:val="0"/>
              <w:autoSpaceDN w:val="0"/>
              <w:adjustRightInd w:val="0"/>
              <w:rPr>
                <w:rFonts w:cs="ArialMT"/>
                <w:sz w:val="18"/>
                <w:szCs w:val="18"/>
                <w:lang w:val="en-US" w:eastAsia="fr-FR"/>
              </w:rPr>
            </w:pPr>
          </w:p>
          <w:p w14:paraId="018CCBE4" w14:textId="77777777" w:rsidR="00AE4FB2" w:rsidRPr="00566EAD" w:rsidRDefault="00AE4FB2" w:rsidP="00AE4FB2">
            <w:pPr>
              <w:autoSpaceDE w:val="0"/>
              <w:autoSpaceDN w:val="0"/>
              <w:adjustRightInd w:val="0"/>
              <w:rPr>
                <w:rFonts w:eastAsia="Calibri"/>
                <w:sz w:val="18"/>
                <w:szCs w:val="18"/>
              </w:rPr>
            </w:pPr>
            <w:r>
              <w:rPr>
                <w:rFonts w:cs="ArialMT"/>
                <w:sz w:val="18"/>
                <w:szCs w:val="18"/>
                <w:lang w:val="en-US" w:eastAsia="fr-FR"/>
              </w:rPr>
              <w:t xml:space="preserve">As the foam is &gt; 60 mL at 4% v/v, products of Meta SPC 5 are foamig formulations. </w:t>
            </w:r>
          </w:p>
        </w:tc>
        <w:tc>
          <w:tcPr>
            <w:tcW w:w="1417" w:type="dxa"/>
          </w:tcPr>
          <w:p w14:paraId="1176AA58" w14:textId="77777777" w:rsidR="00AE4FB2" w:rsidRPr="00566EAD" w:rsidRDefault="00AE4FB2" w:rsidP="00AE4FB2">
            <w:pPr>
              <w:rPr>
                <w:rFonts w:eastAsia="Calibri"/>
                <w:sz w:val="18"/>
                <w:szCs w:val="18"/>
              </w:rPr>
            </w:pPr>
            <w:r w:rsidRPr="00566EAD">
              <w:rPr>
                <w:rFonts w:eastAsia="Calibri"/>
                <w:sz w:val="18"/>
                <w:szCs w:val="18"/>
              </w:rPr>
              <w:t>E. Servajean, 2021, Amendment to the final report 20-30-019-ES Part 1</w:t>
            </w:r>
          </w:p>
        </w:tc>
        <w:tc>
          <w:tcPr>
            <w:tcW w:w="1701" w:type="dxa"/>
          </w:tcPr>
          <w:p w14:paraId="1071B482" w14:textId="77777777" w:rsidR="00AE4FB2" w:rsidRPr="008D426A" w:rsidRDefault="00AE4FB2" w:rsidP="00AE4FB2">
            <w:pPr>
              <w:rPr>
                <w:rFonts w:eastAsia="Calibri"/>
                <w:sz w:val="18"/>
                <w:szCs w:val="18"/>
              </w:rPr>
            </w:pPr>
            <w:r w:rsidRPr="008D426A">
              <w:rPr>
                <w:rFonts w:eastAsia="Calibri"/>
                <w:sz w:val="18"/>
                <w:szCs w:val="18"/>
              </w:rPr>
              <w:t>Acceptable</w:t>
            </w:r>
          </w:p>
          <w:p w14:paraId="7526A997" w14:textId="77777777" w:rsidR="00AE4FB2" w:rsidRPr="008D426A" w:rsidRDefault="00AE4FB2" w:rsidP="00AE4FB2">
            <w:pPr>
              <w:rPr>
                <w:rFonts w:eastAsia="Calibri"/>
                <w:sz w:val="18"/>
                <w:szCs w:val="18"/>
              </w:rPr>
            </w:pPr>
          </w:p>
          <w:p w14:paraId="6744FD8D" w14:textId="77777777" w:rsidR="00AE4FB2" w:rsidRPr="00323926" w:rsidRDefault="00AE4FB2" w:rsidP="00AE4FB2">
            <w:pPr>
              <w:rPr>
                <w:rFonts w:eastAsia="Calibri"/>
                <w:sz w:val="18"/>
                <w:szCs w:val="18"/>
              </w:rPr>
            </w:pPr>
            <w:r w:rsidRPr="0079626E">
              <w:rPr>
                <w:rFonts w:eastAsia="Calibri"/>
                <w:sz w:val="18"/>
                <w:szCs w:val="18"/>
              </w:rPr>
              <w:t>The mention « foaming products » is proposed</w:t>
            </w:r>
            <w:r>
              <w:rPr>
                <w:rFonts w:eastAsia="Calibri"/>
                <w:sz w:val="18"/>
                <w:szCs w:val="18"/>
              </w:rPr>
              <w:t>.</w:t>
            </w:r>
          </w:p>
        </w:tc>
      </w:tr>
      <w:tr w:rsidR="00AE4FB2" w:rsidRPr="0079626E" w14:paraId="67CABF05" w14:textId="77777777" w:rsidTr="7168C309">
        <w:trPr>
          <w:trHeight w:val="1000"/>
        </w:trPr>
        <w:tc>
          <w:tcPr>
            <w:tcW w:w="2270" w:type="dxa"/>
            <w:vMerge/>
          </w:tcPr>
          <w:p w14:paraId="4C79DEFF" w14:textId="77777777" w:rsidR="00AE4FB2" w:rsidRPr="00566EAD" w:rsidRDefault="00AE4FB2" w:rsidP="00AE4FB2">
            <w:pPr>
              <w:rPr>
                <w:rFonts w:eastAsia="Calibri"/>
                <w:sz w:val="18"/>
                <w:szCs w:val="18"/>
              </w:rPr>
            </w:pPr>
          </w:p>
        </w:tc>
        <w:tc>
          <w:tcPr>
            <w:tcW w:w="1344" w:type="dxa"/>
          </w:tcPr>
          <w:p w14:paraId="7A6CB7D2" w14:textId="77777777" w:rsidR="00AE4FB2" w:rsidRPr="00566EAD" w:rsidRDefault="00AE4FB2" w:rsidP="00AE4FB2">
            <w:pPr>
              <w:rPr>
                <w:rFonts w:eastAsia="Calibri"/>
                <w:sz w:val="18"/>
                <w:szCs w:val="18"/>
              </w:rPr>
            </w:pPr>
            <w:r w:rsidRPr="008A40A2">
              <w:rPr>
                <w:rFonts w:cs="Calibri-Bold"/>
                <w:sz w:val="18"/>
                <w:szCs w:val="18"/>
                <w:lang w:val="en-US" w:eastAsia="fr-FR"/>
              </w:rPr>
              <w:t>CIPAC MT 47.3</w:t>
            </w:r>
          </w:p>
        </w:tc>
        <w:tc>
          <w:tcPr>
            <w:tcW w:w="2176" w:type="dxa"/>
          </w:tcPr>
          <w:p w14:paraId="37D4F5AA" w14:textId="77777777" w:rsidR="00AE4FB2" w:rsidRPr="00566EAD" w:rsidRDefault="00AE4FB2" w:rsidP="00AE4FB2">
            <w:pPr>
              <w:rPr>
                <w:rFonts w:eastAsia="Calibri"/>
                <w:sz w:val="18"/>
                <w:szCs w:val="18"/>
              </w:rPr>
            </w:pPr>
            <w:r w:rsidRPr="00566EAD">
              <w:rPr>
                <w:rFonts w:eastAsia="Calibri"/>
                <w:sz w:val="18"/>
                <w:szCs w:val="18"/>
              </w:rPr>
              <w:t>Meta SPC 8 (2.73% sodium hypochlorite)</w:t>
            </w:r>
          </w:p>
        </w:tc>
        <w:tc>
          <w:tcPr>
            <w:tcW w:w="6471" w:type="dxa"/>
          </w:tcPr>
          <w:p w14:paraId="7FE156B1" w14:textId="77777777" w:rsidR="00AE4FB2" w:rsidRPr="00566EAD" w:rsidRDefault="00AE4FB2" w:rsidP="00AE4FB2">
            <w:pPr>
              <w:rPr>
                <w:rFonts w:cs="ArialMT"/>
                <w:sz w:val="18"/>
                <w:szCs w:val="18"/>
                <w:lang w:eastAsia="fr-FR"/>
              </w:rPr>
            </w:pPr>
            <w:r w:rsidRPr="00566EAD">
              <w:rPr>
                <w:rFonts w:cs="ArialMT"/>
                <w:sz w:val="18"/>
                <w:szCs w:val="18"/>
                <w:lang w:eastAsia="fr-FR"/>
              </w:rPr>
              <w:t>At 1% v/</w:t>
            </w:r>
            <w:proofErr w:type="gramStart"/>
            <w:r w:rsidRPr="00566EAD">
              <w:rPr>
                <w:rFonts w:cs="ArialMT"/>
                <w:sz w:val="18"/>
                <w:szCs w:val="18"/>
                <w:lang w:eastAsia="fr-FR"/>
              </w:rPr>
              <w:t>v :</w:t>
            </w:r>
            <w:proofErr w:type="gramEnd"/>
            <w:r w:rsidRPr="00566EAD">
              <w:rPr>
                <w:rFonts w:cs="ArialMT"/>
                <w:sz w:val="18"/>
                <w:szCs w:val="18"/>
                <w:lang w:eastAsia="fr-FR"/>
              </w:rPr>
              <w:t xml:space="preserve"> 32 mL of foam after 1 min.</w:t>
            </w:r>
          </w:p>
          <w:p w14:paraId="02C7BFA3" w14:textId="77777777" w:rsidR="00AE4FB2" w:rsidRPr="00566EAD" w:rsidRDefault="00AE4FB2" w:rsidP="00AE4FB2">
            <w:pPr>
              <w:rPr>
                <w:rFonts w:cs="ArialMT"/>
                <w:sz w:val="18"/>
                <w:szCs w:val="18"/>
                <w:lang w:eastAsia="fr-FR"/>
              </w:rPr>
            </w:pPr>
          </w:p>
          <w:p w14:paraId="440F8317" w14:textId="77777777" w:rsidR="00AE4FB2" w:rsidRDefault="00AE4FB2" w:rsidP="00AE4FB2">
            <w:pPr>
              <w:rPr>
                <w:rFonts w:cs="ArialMT"/>
                <w:sz w:val="18"/>
                <w:szCs w:val="18"/>
                <w:lang w:eastAsia="fr-FR"/>
              </w:rPr>
            </w:pPr>
            <w:r w:rsidRPr="00566EAD">
              <w:rPr>
                <w:rFonts w:cs="ArialMT"/>
                <w:sz w:val="18"/>
                <w:szCs w:val="18"/>
                <w:lang w:eastAsia="fr-FR"/>
              </w:rPr>
              <w:t>At 30% v/v: 100 mL of foam after 1 min. 52 mL after 12 min.</w:t>
            </w:r>
          </w:p>
          <w:p w14:paraId="2224F003" w14:textId="77777777" w:rsidR="00AE4FB2" w:rsidRDefault="00AE4FB2" w:rsidP="00AE4FB2">
            <w:pPr>
              <w:rPr>
                <w:rFonts w:cs="ArialMT"/>
                <w:sz w:val="18"/>
                <w:szCs w:val="18"/>
                <w:lang w:eastAsia="fr-FR"/>
              </w:rPr>
            </w:pPr>
          </w:p>
          <w:p w14:paraId="7E1867B8" w14:textId="77777777" w:rsidR="00AE4FB2" w:rsidRPr="00566EAD" w:rsidRDefault="00AE4FB2" w:rsidP="00AE4FB2">
            <w:pPr>
              <w:rPr>
                <w:rFonts w:eastAsia="Calibri"/>
                <w:sz w:val="18"/>
                <w:szCs w:val="18"/>
              </w:rPr>
            </w:pPr>
            <w:r>
              <w:rPr>
                <w:rFonts w:cs="ArialMT"/>
                <w:sz w:val="18"/>
                <w:szCs w:val="18"/>
                <w:lang w:val="en-US" w:eastAsia="fr-FR"/>
              </w:rPr>
              <w:t>As the foam is &gt; 60 mL at 30% v/v, products of Meta SPC 8 are foamig formulations.</w:t>
            </w:r>
          </w:p>
        </w:tc>
        <w:tc>
          <w:tcPr>
            <w:tcW w:w="1417" w:type="dxa"/>
          </w:tcPr>
          <w:p w14:paraId="09500CBC"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20-30-021-ES Part 1</w:t>
            </w:r>
          </w:p>
        </w:tc>
        <w:tc>
          <w:tcPr>
            <w:tcW w:w="1701" w:type="dxa"/>
          </w:tcPr>
          <w:p w14:paraId="5F054AC2" w14:textId="77777777" w:rsidR="00AE4FB2" w:rsidRPr="008D426A" w:rsidRDefault="00AE4FB2" w:rsidP="00AE4FB2">
            <w:pPr>
              <w:rPr>
                <w:rFonts w:eastAsia="Calibri"/>
                <w:sz w:val="18"/>
                <w:szCs w:val="18"/>
              </w:rPr>
            </w:pPr>
            <w:r w:rsidRPr="008D426A">
              <w:rPr>
                <w:rFonts w:eastAsia="Calibri"/>
                <w:sz w:val="18"/>
                <w:szCs w:val="18"/>
              </w:rPr>
              <w:t>Acceptable</w:t>
            </w:r>
          </w:p>
          <w:p w14:paraId="6911D2BC" w14:textId="77777777" w:rsidR="00AE4FB2" w:rsidRPr="008D426A" w:rsidRDefault="00AE4FB2" w:rsidP="00AE4FB2">
            <w:pPr>
              <w:rPr>
                <w:rFonts w:eastAsia="Calibri"/>
                <w:sz w:val="18"/>
                <w:szCs w:val="18"/>
              </w:rPr>
            </w:pPr>
          </w:p>
          <w:p w14:paraId="6BCE6377" w14:textId="77777777" w:rsidR="00AE4FB2" w:rsidRPr="0079626E" w:rsidRDefault="00AE4FB2" w:rsidP="00AE4FB2">
            <w:pPr>
              <w:rPr>
                <w:rFonts w:eastAsia="Calibri"/>
                <w:sz w:val="18"/>
                <w:szCs w:val="18"/>
              </w:rPr>
            </w:pPr>
            <w:r w:rsidRPr="00FE3F77">
              <w:rPr>
                <w:rFonts w:eastAsia="Calibri"/>
                <w:sz w:val="18"/>
                <w:szCs w:val="18"/>
              </w:rPr>
              <w:t>The mention « foaming products » is proposed</w:t>
            </w:r>
            <w:r>
              <w:rPr>
                <w:rFonts w:eastAsia="Calibri"/>
                <w:sz w:val="18"/>
                <w:szCs w:val="18"/>
              </w:rPr>
              <w:t>.</w:t>
            </w:r>
          </w:p>
        </w:tc>
      </w:tr>
      <w:tr w:rsidR="00AE4FB2" w:rsidRPr="00566EAD" w14:paraId="753357E9" w14:textId="77777777" w:rsidTr="7168C309">
        <w:tc>
          <w:tcPr>
            <w:tcW w:w="2270" w:type="dxa"/>
          </w:tcPr>
          <w:p w14:paraId="680F0725" w14:textId="77777777" w:rsidR="00AE4FB2" w:rsidRPr="00566EAD" w:rsidRDefault="00AE4FB2" w:rsidP="00AE4FB2">
            <w:pPr>
              <w:rPr>
                <w:rFonts w:eastAsia="Calibri"/>
                <w:sz w:val="18"/>
                <w:szCs w:val="18"/>
              </w:rPr>
            </w:pPr>
            <w:r w:rsidRPr="00566EAD">
              <w:rPr>
                <w:rFonts w:eastAsia="Calibri"/>
                <w:sz w:val="18"/>
                <w:szCs w:val="18"/>
              </w:rPr>
              <w:t>Flowability/Pourability/Dustability</w:t>
            </w:r>
          </w:p>
        </w:tc>
        <w:tc>
          <w:tcPr>
            <w:tcW w:w="1344" w:type="dxa"/>
          </w:tcPr>
          <w:p w14:paraId="2391F899"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31FADD79" w14:textId="77777777" w:rsidR="00AE4FB2" w:rsidRPr="00566EAD" w:rsidRDefault="00AE4FB2" w:rsidP="00AE4FB2">
            <w:pPr>
              <w:rPr>
                <w:rFonts w:eastAsia="Calibri"/>
                <w:sz w:val="18"/>
                <w:szCs w:val="18"/>
              </w:rPr>
            </w:pPr>
          </w:p>
        </w:tc>
        <w:tc>
          <w:tcPr>
            <w:tcW w:w="6471" w:type="dxa"/>
          </w:tcPr>
          <w:p w14:paraId="000F4746" w14:textId="77777777" w:rsidR="00AE4FB2" w:rsidRPr="00566EAD" w:rsidRDefault="00AE4FB2" w:rsidP="00AE4FB2">
            <w:pPr>
              <w:rPr>
                <w:rFonts w:eastAsia="Calibri"/>
                <w:sz w:val="18"/>
                <w:szCs w:val="18"/>
              </w:rPr>
            </w:pPr>
            <w:r w:rsidRPr="00674B84">
              <w:rPr>
                <w:rFonts w:eastAsia="Calibri"/>
                <w:sz w:val="18"/>
                <w:szCs w:val="18"/>
              </w:rPr>
              <w:t xml:space="preserve">Not required for </w:t>
            </w:r>
            <w:r>
              <w:rPr>
                <w:rFonts w:eastAsia="Calibri"/>
                <w:sz w:val="18"/>
                <w:szCs w:val="18"/>
              </w:rPr>
              <w:t>SL nor AL</w:t>
            </w:r>
            <w:r w:rsidRPr="00674B84">
              <w:rPr>
                <w:rFonts w:eastAsia="Calibri"/>
                <w:sz w:val="18"/>
                <w:szCs w:val="18"/>
              </w:rPr>
              <w:t xml:space="preserve"> formulation</w:t>
            </w:r>
            <w:r>
              <w:rPr>
                <w:rFonts w:eastAsia="Calibri"/>
                <w:sz w:val="18"/>
                <w:szCs w:val="18"/>
              </w:rPr>
              <w:t>s</w:t>
            </w:r>
            <w:r w:rsidRPr="00674B84">
              <w:rPr>
                <w:rFonts w:eastAsia="Calibri"/>
                <w:sz w:val="18"/>
                <w:szCs w:val="18"/>
              </w:rPr>
              <w:t>.</w:t>
            </w:r>
          </w:p>
        </w:tc>
        <w:tc>
          <w:tcPr>
            <w:tcW w:w="1417" w:type="dxa"/>
          </w:tcPr>
          <w:p w14:paraId="652DF383" w14:textId="77777777" w:rsidR="00AE4FB2" w:rsidRPr="00566EAD" w:rsidRDefault="00AE4FB2" w:rsidP="00AE4FB2">
            <w:pPr>
              <w:rPr>
                <w:rFonts w:eastAsia="Calibri"/>
                <w:sz w:val="18"/>
                <w:szCs w:val="18"/>
              </w:rPr>
            </w:pPr>
          </w:p>
        </w:tc>
        <w:tc>
          <w:tcPr>
            <w:tcW w:w="1701" w:type="dxa"/>
          </w:tcPr>
          <w:p w14:paraId="2EE3D371" w14:textId="77777777" w:rsidR="00AE4FB2" w:rsidRPr="00566EAD" w:rsidRDefault="00AE4FB2" w:rsidP="00AE4FB2">
            <w:pPr>
              <w:rPr>
                <w:rFonts w:eastAsia="Calibri"/>
                <w:sz w:val="18"/>
                <w:szCs w:val="18"/>
              </w:rPr>
            </w:pPr>
            <w:r>
              <w:rPr>
                <w:rFonts w:eastAsia="Calibri"/>
                <w:sz w:val="18"/>
                <w:szCs w:val="18"/>
                <w:lang w:val="fr-BE"/>
              </w:rPr>
              <w:t xml:space="preserve">Acceptable </w:t>
            </w:r>
          </w:p>
        </w:tc>
      </w:tr>
      <w:tr w:rsidR="00AE4FB2" w:rsidRPr="00566EAD" w14:paraId="107CB5F0" w14:textId="77777777" w:rsidTr="7168C309">
        <w:tc>
          <w:tcPr>
            <w:tcW w:w="2270" w:type="dxa"/>
          </w:tcPr>
          <w:p w14:paraId="4DC078E2" w14:textId="77777777" w:rsidR="00AE4FB2" w:rsidRPr="00566EAD" w:rsidRDefault="00AE4FB2" w:rsidP="00AE4FB2">
            <w:pPr>
              <w:rPr>
                <w:rFonts w:eastAsia="Calibri"/>
                <w:sz w:val="18"/>
                <w:szCs w:val="18"/>
              </w:rPr>
            </w:pPr>
            <w:r w:rsidRPr="00566EAD">
              <w:rPr>
                <w:rFonts w:eastAsia="Calibri"/>
                <w:sz w:val="18"/>
                <w:szCs w:val="18"/>
              </w:rPr>
              <w:t>Burning rate — smoke generators</w:t>
            </w:r>
          </w:p>
        </w:tc>
        <w:tc>
          <w:tcPr>
            <w:tcW w:w="1344" w:type="dxa"/>
          </w:tcPr>
          <w:p w14:paraId="6BEA5E06"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192609E9" w14:textId="77777777" w:rsidR="00AE4FB2" w:rsidRPr="00566EAD" w:rsidRDefault="00AE4FB2" w:rsidP="00AE4FB2">
            <w:pPr>
              <w:rPr>
                <w:rFonts w:eastAsia="Calibri"/>
                <w:sz w:val="18"/>
                <w:szCs w:val="18"/>
              </w:rPr>
            </w:pPr>
          </w:p>
        </w:tc>
        <w:tc>
          <w:tcPr>
            <w:tcW w:w="6471" w:type="dxa"/>
          </w:tcPr>
          <w:p w14:paraId="635701B0" w14:textId="77777777" w:rsidR="00AE4FB2" w:rsidRPr="00566EAD" w:rsidRDefault="00AE4FB2" w:rsidP="00AE4FB2">
            <w:pPr>
              <w:rPr>
                <w:rFonts w:eastAsia="Calibri"/>
                <w:sz w:val="18"/>
                <w:szCs w:val="18"/>
              </w:rPr>
            </w:pPr>
            <w:r w:rsidRPr="00674B84">
              <w:rPr>
                <w:rFonts w:eastAsia="Calibri"/>
                <w:sz w:val="18"/>
                <w:szCs w:val="18"/>
              </w:rPr>
              <w:t xml:space="preserve">Not required for </w:t>
            </w:r>
            <w:r>
              <w:rPr>
                <w:rFonts w:eastAsia="Calibri"/>
                <w:sz w:val="18"/>
                <w:szCs w:val="18"/>
              </w:rPr>
              <w:t>SL nor AL</w:t>
            </w:r>
            <w:r w:rsidRPr="00674B84">
              <w:rPr>
                <w:rFonts w:eastAsia="Calibri"/>
                <w:sz w:val="18"/>
                <w:szCs w:val="18"/>
              </w:rPr>
              <w:t xml:space="preserve"> formulation</w:t>
            </w:r>
            <w:r>
              <w:rPr>
                <w:rFonts w:eastAsia="Calibri"/>
                <w:sz w:val="18"/>
                <w:szCs w:val="18"/>
              </w:rPr>
              <w:t>s</w:t>
            </w:r>
            <w:r w:rsidRPr="00674B84">
              <w:rPr>
                <w:rFonts w:eastAsia="Calibri"/>
                <w:sz w:val="18"/>
                <w:szCs w:val="18"/>
              </w:rPr>
              <w:t>.</w:t>
            </w:r>
          </w:p>
        </w:tc>
        <w:tc>
          <w:tcPr>
            <w:tcW w:w="1417" w:type="dxa"/>
          </w:tcPr>
          <w:p w14:paraId="1BE8B92C" w14:textId="77777777" w:rsidR="00AE4FB2" w:rsidRPr="00566EAD" w:rsidRDefault="00AE4FB2" w:rsidP="00AE4FB2">
            <w:pPr>
              <w:rPr>
                <w:rFonts w:eastAsia="Calibri"/>
                <w:sz w:val="18"/>
                <w:szCs w:val="18"/>
              </w:rPr>
            </w:pPr>
          </w:p>
        </w:tc>
        <w:tc>
          <w:tcPr>
            <w:tcW w:w="1701" w:type="dxa"/>
          </w:tcPr>
          <w:p w14:paraId="4A14869B" w14:textId="77777777" w:rsidR="00AE4FB2" w:rsidRPr="00566EAD" w:rsidRDefault="00AE4FB2" w:rsidP="00AE4FB2">
            <w:pPr>
              <w:rPr>
                <w:rFonts w:eastAsia="Calibri"/>
                <w:sz w:val="18"/>
                <w:szCs w:val="18"/>
              </w:rPr>
            </w:pPr>
            <w:r>
              <w:rPr>
                <w:rFonts w:eastAsia="Calibri"/>
                <w:sz w:val="18"/>
                <w:szCs w:val="18"/>
                <w:lang w:val="fr-BE"/>
              </w:rPr>
              <w:t xml:space="preserve">Acceptable </w:t>
            </w:r>
          </w:p>
        </w:tc>
      </w:tr>
      <w:tr w:rsidR="00AE4FB2" w:rsidRPr="00566EAD" w14:paraId="121D99EE" w14:textId="77777777" w:rsidTr="7168C309">
        <w:tc>
          <w:tcPr>
            <w:tcW w:w="2270" w:type="dxa"/>
          </w:tcPr>
          <w:p w14:paraId="1B5C728F" w14:textId="77777777" w:rsidR="00AE4FB2" w:rsidRPr="00566EAD" w:rsidRDefault="00AE4FB2" w:rsidP="00AE4FB2">
            <w:pPr>
              <w:rPr>
                <w:rFonts w:eastAsia="Calibri"/>
                <w:sz w:val="18"/>
                <w:szCs w:val="18"/>
              </w:rPr>
            </w:pPr>
            <w:r w:rsidRPr="00566EAD">
              <w:rPr>
                <w:rFonts w:eastAsia="Calibri"/>
                <w:sz w:val="18"/>
                <w:szCs w:val="18"/>
              </w:rPr>
              <w:t>Burning completeness — smoke generators</w:t>
            </w:r>
          </w:p>
        </w:tc>
        <w:tc>
          <w:tcPr>
            <w:tcW w:w="1344" w:type="dxa"/>
          </w:tcPr>
          <w:p w14:paraId="44A39E88"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5405A54A" w14:textId="77777777" w:rsidR="00AE4FB2" w:rsidRPr="00566EAD" w:rsidRDefault="00AE4FB2" w:rsidP="00AE4FB2">
            <w:pPr>
              <w:rPr>
                <w:rFonts w:eastAsia="Calibri"/>
                <w:sz w:val="18"/>
                <w:szCs w:val="18"/>
              </w:rPr>
            </w:pPr>
          </w:p>
        </w:tc>
        <w:tc>
          <w:tcPr>
            <w:tcW w:w="6471" w:type="dxa"/>
          </w:tcPr>
          <w:p w14:paraId="77A2F892" w14:textId="77777777" w:rsidR="00AE4FB2" w:rsidRPr="00566EAD" w:rsidRDefault="00AE4FB2" w:rsidP="00AE4FB2">
            <w:pPr>
              <w:rPr>
                <w:rFonts w:eastAsia="Calibri"/>
                <w:sz w:val="18"/>
                <w:szCs w:val="18"/>
              </w:rPr>
            </w:pPr>
            <w:r w:rsidRPr="00674B84">
              <w:rPr>
                <w:rFonts w:eastAsia="Calibri"/>
                <w:sz w:val="18"/>
                <w:szCs w:val="18"/>
              </w:rPr>
              <w:t xml:space="preserve">Not required for </w:t>
            </w:r>
            <w:r>
              <w:rPr>
                <w:rFonts w:eastAsia="Calibri"/>
                <w:sz w:val="18"/>
                <w:szCs w:val="18"/>
              </w:rPr>
              <w:t>SL nor AL</w:t>
            </w:r>
            <w:r w:rsidRPr="00674B84">
              <w:rPr>
                <w:rFonts w:eastAsia="Calibri"/>
                <w:sz w:val="18"/>
                <w:szCs w:val="18"/>
              </w:rPr>
              <w:t xml:space="preserve"> formulation</w:t>
            </w:r>
            <w:r>
              <w:rPr>
                <w:rFonts w:eastAsia="Calibri"/>
                <w:sz w:val="18"/>
                <w:szCs w:val="18"/>
              </w:rPr>
              <w:t>s</w:t>
            </w:r>
            <w:r w:rsidRPr="00674B84">
              <w:rPr>
                <w:rFonts w:eastAsia="Calibri"/>
                <w:sz w:val="18"/>
                <w:szCs w:val="18"/>
              </w:rPr>
              <w:t>.</w:t>
            </w:r>
          </w:p>
        </w:tc>
        <w:tc>
          <w:tcPr>
            <w:tcW w:w="1417" w:type="dxa"/>
          </w:tcPr>
          <w:p w14:paraId="4227006F" w14:textId="77777777" w:rsidR="00AE4FB2" w:rsidRPr="00566EAD" w:rsidRDefault="00AE4FB2" w:rsidP="00AE4FB2">
            <w:pPr>
              <w:rPr>
                <w:rFonts w:eastAsia="Calibri"/>
                <w:sz w:val="18"/>
                <w:szCs w:val="18"/>
              </w:rPr>
            </w:pPr>
          </w:p>
        </w:tc>
        <w:tc>
          <w:tcPr>
            <w:tcW w:w="1701" w:type="dxa"/>
          </w:tcPr>
          <w:p w14:paraId="6D4884DA" w14:textId="77777777" w:rsidR="00AE4FB2" w:rsidRPr="00566EAD" w:rsidRDefault="00AE4FB2" w:rsidP="00AE4FB2">
            <w:pPr>
              <w:rPr>
                <w:rFonts w:eastAsia="Calibri"/>
                <w:sz w:val="18"/>
                <w:szCs w:val="18"/>
              </w:rPr>
            </w:pPr>
            <w:r>
              <w:rPr>
                <w:rFonts w:eastAsia="Calibri"/>
                <w:sz w:val="18"/>
                <w:szCs w:val="18"/>
                <w:lang w:val="fr-BE"/>
              </w:rPr>
              <w:t xml:space="preserve">Acceptable </w:t>
            </w:r>
          </w:p>
        </w:tc>
      </w:tr>
      <w:tr w:rsidR="00AE4FB2" w:rsidRPr="00566EAD" w14:paraId="123FEBB3" w14:textId="77777777" w:rsidTr="7168C309">
        <w:tc>
          <w:tcPr>
            <w:tcW w:w="2270" w:type="dxa"/>
          </w:tcPr>
          <w:p w14:paraId="14A70752" w14:textId="77777777" w:rsidR="00AE4FB2" w:rsidRPr="00566EAD" w:rsidRDefault="00AE4FB2" w:rsidP="00AE4FB2">
            <w:pPr>
              <w:rPr>
                <w:rFonts w:eastAsia="Calibri"/>
                <w:sz w:val="18"/>
                <w:szCs w:val="18"/>
              </w:rPr>
            </w:pPr>
            <w:r w:rsidRPr="00566EAD">
              <w:rPr>
                <w:rFonts w:eastAsia="Calibri"/>
                <w:sz w:val="18"/>
                <w:szCs w:val="18"/>
              </w:rPr>
              <w:t>Composition of smoke — smoke generators</w:t>
            </w:r>
          </w:p>
        </w:tc>
        <w:tc>
          <w:tcPr>
            <w:tcW w:w="1344" w:type="dxa"/>
          </w:tcPr>
          <w:p w14:paraId="66D08FAE"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6A24FD92" w14:textId="77777777" w:rsidR="00AE4FB2" w:rsidRPr="00566EAD" w:rsidRDefault="00AE4FB2" w:rsidP="00AE4FB2">
            <w:pPr>
              <w:rPr>
                <w:rFonts w:eastAsia="Calibri"/>
                <w:sz w:val="18"/>
                <w:szCs w:val="18"/>
              </w:rPr>
            </w:pPr>
          </w:p>
        </w:tc>
        <w:tc>
          <w:tcPr>
            <w:tcW w:w="6471" w:type="dxa"/>
          </w:tcPr>
          <w:p w14:paraId="2820B171" w14:textId="77777777" w:rsidR="00AE4FB2" w:rsidRPr="00566EAD" w:rsidRDefault="00AE4FB2" w:rsidP="00AE4FB2">
            <w:pPr>
              <w:rPr>
                <w:rFonts w:eastAsia="Calibri"/>
                <w:sz w:val="18"/>
                <w:szCs w:val="18"/>
              </w:rPr>
            </w:pPr>
            <w:r w:rsidRPr="00674B84">
              <w:rPr>
                <w:rFonts w:eastAsia="Calibri"/>
                <w:sz w:val="18"/>
                <w:szCs w:val="18"/>
              </w:rPr>
              <w:t xml:space="preserve">Not required for </w:t>
            </w:r>
            <w:r>
              <w:rPr>
                <w:rFonts w:eastAsia="Calibri"/>
                <w:sz w:val="18"/>
                <w:szCs w:val="18"/>
              </w:rPr>
              <w:t>SL nor AL</w:t>
            </w:r>
            <w:r w:rsidRPr="00674B84">
              <w:rPr>
                <w:rFonts w:eastAsia="Calibri"/>
                <w:sz w:val="18"/>
                <w:szCs w:val="18"/>
              </w:rPr>
              <w:t xml:space="preserve"> formulation</w:t>
            </w:r>
            <w:r>
              <w:rPr>
                <w:rFonts w:eastAsia="Calibri"/>
                <w:sz w:val="18"/>
                <w:szCs w:val="18"/>
              </w:rPr>
              <w:t>s</w:t>
            </w:r>
            <w:r w:rsidRPr="00674B84">
              <w:rPr>
                <w:rFonts w:eastAsia="Calibri"/>
                <w:sz w:val="18"/>
                <w:szCs w:val="18"/>
              </w:rPr>
              <w:t>.</w:t>
            </w:r>
          </w:p>
        </w:tc>
        <w:tc>
          <w:tcPr>
            <w:tcW w:w="1417" w:type="dxa"/>
          </w:tcPr>
          <w:p w14:paraId="09440901" w14:textId="77777777" w:rsidR="00AE4FB2" w:rsidRPr="00566EAD" w:rsidRDefault="00AE4FB2" w:rsidP="00AE4FB2">
            <w:pPr>
              <w:rPr>
                <w:rFonts w:eastAsia="Calibri"/>
                <w:sz w:val="18"/>
                <w:szCs w:val="18"/>
              </w:rPr>
            </w:pPr>
          </w:p>
        </w:tc>
        <w:tc>
          <w:tcPr>
            <w:tcW w:w="1701" w:type="dxa"/>
          </w:tcPr>
          <w:p w14:paraId="121A33BF" w14:textId="77777777" w:rsidR="00AE4FB2" w:rsidRPr="00566EAD" w:rsidRDefault="00AE4FB2" w:rsidP="00AE4FB2">
            <w:pPr>
              <w:rPr>
                <w:rFonts w:eastAsia="Calibri"/>
                <w:sz w:val="18"/>
                <w:szCs w:val="18"/>
              </w:rPr>
            </w:pPr>
            <w:r>
              <w:rPr>
                <w:rFonts w:eastAsia="Calibri"/>
                <w:sz w:val="18"/>
                <w:szCs w:val="18"/>
                <w:lang w:val="fr-BE"/>
              </w:rPr>
              <w:t xml:space="preserve">Acceptable </w:t>
            </w:r>
          </w:p>
        </w:tc>
      </w:tr>
      <w:tr w:rsidR="00AE4FB2" w:rsidRPr="00566EAD" w14:paraId="297B033C" w14:textId="77777777" w:rsidTr="7168C309">
        <w:tc>
          <w:tcPr>
            <w:tcW w:w="2270" w:type="dxa"/>
          </w:tcPr>
          <w:p w14:paraId="3941E62E" w14:textId="77777777" w:rsidR="00AE4FB2" w:rsidRPr="00566EAD" w:rsidRDefault="00AE4FB2" w:rsidP="00AE4FB2">
            <w:pPr>
              <w:rPr>
                <w:rFonts w:eastAsia="Calibri"/>
                <w:sz w:val="18"/>
                <w:szCs w:val="18"/>
              </w:rPr>
            </w:pPr>
            <w:r w:rsidRPr="00566EAD">
              <w:rPr>
                <w:rFonts w:eastAsia="Calibri"/>
                <w:sz w:val="18"/>
                <w:szCs w:val="18"/>
              </w:rPr>
              <w:t>Spraying pattern — aerosols</w:t>
            </w:r>
          </w:p>
        </w:tc>
        <w:tc>
          <w:tcPr>
            <w:tcW w:w="1344" w:type="dxa"/>
          </w:tcPr>
          <w:p w14:paraId="3028365F" w14:textId="77777777" w:rsidR="00AE4FB2" w:rsidRPr="00566EAD" w:rsidRDefault="00AE4FB2" w:rsidP="00AE4FB2">
            <w:pPr>
              <w:rPr>
                <w:rFonts w:eastAsia="Calibri"/>
                <w:sz w:val="18"/>
                <w:szCs w:val="18"/>
              </w:rPr>
            </w:pPr>
            <w:r>
              <w:rPr>
                <w:rFonts w:eastAsia="Calibri"/>
                <w:sz w:val="18"/>
                <w:szCs w:val="18"/>
              </w:rPr>
              <w:t>Waived</w:t>
            </w:r>
          </w:p>
        </w:tc>
        <w:tc>
          <w:tcPr>
            <w:tcW w:w="2176" w:type="dxa"/>
          </w:tcPr>
          <w:p w14:paraId="11BAB52E" w14:textId="77777777" w:rsidR="00AE4FB2" w:rsidRPr="00566EAD" w:rsidRDefault="00AE4FB2" w:rsidP="00AE4FB2">
            <w:pPr>
              <w:rPr>
                <w:rFonts w:eastAsia="Calibri"/>
                <w:sz w:val="18"/>
                <w:szCs w:val="18"/>
              </w:rPr>
            </w:pPr>
          </w:p>
        </w:tc>
        <w:tc>
          <w:tcPr>
            <w:tcW w:w="6471" w:type="dxa"/>
          </w:tcPr>
          <w:p w14:paraId="42C550F2" w14:textId="77777777" w:rsidR="00AE4FB2" w:rsidRPr="00566EAD" w:rsidRDefault="00AE4FB2" w:rsidP="00AE4FB2">
            <w:pPr>
              <w:rPr>
                <w:rFonts w:eastAsia="Calibri"/>
                <w:sz w:val="18"/>
                <w:szCs w:val="18"/>
              </w:rPr>
            </w:pPr>
            <w:r>
              <w:rPr>
                <w:rFonts w:eastAsia="Calibri"/>
                <w:sz w:val="18"/>
                <w:szCs w:val="18"/>
              </w:rPr>
              <w:t>T</w:t>
            </w:r>
            <w:r w:rsidRPr="00566EAD">
              <w:rPr>
                <w:rFonts w:eastAsia="Calibri"/>
                <w:sz w:val="18"/>
                <w:szCs w:val="18"/>
              </w:rPr>
              <w:t>he products are not aerosols</w:t>
            </w:r>
            <w:r>
              <w:rPr>
                <w:rFonts w:eastAsia="Calibri"/>
                <w:sz w:val="18"/>
                <w:szCs w:val="18"/>
              </w:rPr>
              <w:t>.</w:t>
            </w:r>
          </w:p>
        </w:tc>
        <w:tc>
          <w:tcPr>
            <w:tcW w:w="1417" w:type="dxa"/>
          </w:tcPr>
          <w:p w14:paraId="26BF2656" w14:textId="77777777" w:rsidR="00AE4FB2" w:rsidRPr="00566EAD" w:rsidRDefault="00AE4FB2" w:rsidP="00AE4FB2">
            <w:pPr>
              <w:rPr>
                <w:rFonts w:eastAsia="Calibri"/>
                <w:sz w:val="18"/>
                <w:szCs w:val="18"/>
              </w:rPr>
            </w:pPr>
          </w:p>
        </w:tc>
        <w:tc>
          <w:tcPr>
            <w:tcW w:w="1701" w:type="dxa"/>
          </w:tcPr>
          <w:p w14:paraId="0E2E8397" w14:textId="77777777" w:rsidR="00AE4FB2" w:rsidRPr="00566EAD" w:rsidRDefault="00AE4FB2" w:rsidP="00AE4FB2">
            <w:pPr>
              <w:rPr>
                <w:rFonts w:eastAsia="Calibri"/>
                <w:sz w:val="18"/>
                <w:szCs w:val="18"/>
              </w:rPr>
            </w:pPr>
            <w:r>
              <w:rPr>
                <w:rFonts w:eastAsia="Calibri"/>
                <w:sz w:val="18"/>
                <w:szCs w:val="18"/>
                <w:lang w:val="fr-BE"/>
              </w:rPr>
              <w:t xml:space="preserve">Acceptable </w:t>
            </w:r>
          </w:p>
        </w:tc>
      </w:tr>
      <w:tr w:rsidR="00AE4FB2" w:rsidRPr="00566EAD" w14:paraId="142F0BB3" w14:textId="77777777" w:rsidTr="7168C309">
        <w:trPr>
          <w:trHeight w:val="672"/>
        </w:trPr>
        <w:tc>
          <w:tcPr>
            <w:tcW w:w="2270" w:type="dxa"/>
          </w:tcPr>
          <w:p w14:paraId="6F37E44B" w14:textId="77777777" w:rsidR="00AE4FB2" w:rsidRPr="00566EAD" w:rsidRDefault="00AE4FB2" w:rsidP="00AE4FB2">
            <w:pPr>
              <w:rPr>
                <w:rFonts w:eastAsia="Calibri"/>
                <w:sz w:val="18"/>
                <w:szCs w:val="18"/>
              </w:rPr>
            </w:pPr>
            <w:r w:rsidRPr="00566EAD">
              <w:rPr>
                <w:rFonts w:eastAsia="Calibri"/>
                <w:sz w:val="18"/>
                <w:szCs w:val="18"/>
              </w:rPr>
              <w:t>Spray characteristics – trigger spray</w:t>
            </w:r>
          </w:p>
        </w:tc>
        <w:tc>
          <w:tcPr>
            <w:tcW w:w="1344" w:type="dxa"/>
          </w:tcPr>
          <w:p w14:paraId="4E3E06BC" w14:textId="77777777" w:rsidR="00AE4FB2" w:rsidRPr="00566EAD" w:rsidRDefault="00AE4FB2" w:rsidP="00AE4FB2">
            <w:pPr>
              <w:rPr>
                <w:rFonts w:eastAsia="Calibri"/>
                <w:sz w:val="18"/>
                <w:szCs w:val="18"/>
              </w:rPr>
            </w:pPr>
            <w:r w:rsidRPr="00566EAD">
              <w:rPr>
                <w:rFonts w:eastAsia="Calibri"/>
                <w:sz w:val="18"/>
                <w:szCs w:val="18"/>
              </w:rPr>
              <w:t>Priming and discharge rate: FEA 643</w:t>
            </w:r>
          </w:p>
          <w:p w14:paraId="3C952CF1" w14:textId="77777777" w:rsidR="00AE4FB2" w:rsidRPr="00566EAD" w:rsidRDefault="00AE4FB2" w:rsidP="00AE4FB2">
            <w:pPr>
              <w:rPr>
                <w:rFonts w:eastAsia="Calibri"/>
                <w:sz w:val="18"/>
                <w:szCs w:val="18"/>
              </w:rPr>
            </w:pPr>
          </w:p>
          <w:p w14:paraId="41EA00CD" w14:textId="77777777" w:rsidR="00AE4FB2" w:rsidRPr="00566EAD" w:rsidDel="006052D4" w:rsidRDefault="00AE4FB2" w:rsidP="00AE4FB2">
            <w:pPr>
              <w:rPr>
                <w:rFonts w:eastAsia="Calibri"/>
                <w:sz w:val="18"/>
                <w:szCs w:val="18"/>
              </w:rPr>
            </w:pPr>
            <w:r w:rsidRPr="00566EAD">
              <w:rPr>
                <w:rFonts w:eastAsia="Calibri"/>
                <w:sz w:val="18"/>
                <w:szCs w:val="18"/>
              </w:rPr>
              <w:t>Spray pattern: FEA 644</w:t>
            </w:r>
          </w:p>
        </w:tc>
        <w:tc>
          <w:tcPr>
            <w:tcW w:w="2176" w:type="dxa"/>
          </w:tcPr>
          <w:p w14:paraId="492D9DDA" w14:textId="77777777" w:rsidR="00AE4FB2" w:rsidRPr="00566EAD" w:rsidRDefault="00AE4FB2" w:rsidP="00AE4FB2">
            <w:pPr>
              <w:rPr>
                <w:rFonts w:eastAsia="Calibri"/>
                <w:sz w:val="18"/>
                <w:szCs w:val="18"/>
              </w:rPr>
            </w:pPr>
            <w:r w:rsidRPr="00566EAD">
              <w:rPr>
                <w:rFonts w:eastAsia="Calibri"/>
                <w:sz w:val="18"/>
                <w:szCs w:val="18"/>
              </w:rPr>
              <w:t>Meta SPC 3 (1.575% sodium hypochlorite)</w:t>
            </w:r>
          </w:p>
        </w:tc>
        <w:tc>
          <w:tcPr>
            <w:tcW w:w="6471" w:type="dxa"/>
          </w:tcPr>
          <w:p w14:paraId="760D84D1" w14:textId="77777777" w:rsidR="00AE4FB2" w:rsidRPr="00566EAD" w:rsidRDefault="00AE4FB2" w:rsidP="00AE4FB2">
            <w:pPr>
              <w:rPr>
                <w:rFonts w:eastAsia="Calibri"/>
                <w:sz w:val="18"/>
                <w:szCs w:val="18"/>
              </w:rPr>
            </w:pPr>
            <w:r>
              <w:rPr>
                <w:rFonts w:eastAsia="Calibri"/>
                <w:sz w:val="18"/>
                <w:szCs w:val="18"/>
              </w:rPr>
              <w:t xml:space="preserve">Priming: </w:t>
            </w:r>
            <w:r w:rsidRPr="00566EAD">
              <w:rPr>
                <w:rFonts w:eastAsia="Calibri"/>
                <w:sz w:val="18"/>
                <w:szCs w:val="18"/>
              </w:rPr>
              <w:t>Primed on the 6th stroke.</w:t>
            </w:r>
          </w:p>
          <w:p w14:paraId="7FAD30D8" w14:textId="77777777" w:rsidR="00AE4FB2" w:rsidRPr="00566EAD" w:rsidRDefault="00AE4FB2" w:rsidP="00AE4FB2">
            <w:pPr>
              <w:rPr>
                <w:rFonts w:eastAsia="Calibri"/>
                <w:sz w:val="18"/>
                <w:szCs w:val="18"/>
              </w:rPr>
            </w:pPr>
            <w:r w:rsidRPr="00566EAD">
              <w:rPr>
                <w:rFonts w:eastAsia="Calibri"/>
                <w:sz w:val="18"/>
                <w:szCs w:val="18"/>
              </w:rPr>
              <w:t>Discharge rate = 1.32 g/spray.</w:t>
            </w:r>
          </w:p>
          <w:p w14:paraId="3237D677" w14:textId="77777777" w:rsidR="00AE4FB2" w:rsidRPr="00566EAD" w:rsidRDefault="00AE4FB2" w:rsidP="00AE4FB2">
            <w:pPr>
              <w:rPr>
                <w:rFonts w:eastAsia="Calibri"/>
                <w:sz w:val="18"/>
                <w:szCs w:val="18"/>
              </w:rPr>
            </w:pPr>
          </w:p>
          <w:p w14:paraId="232B60C9" w14:textId="77777777" w:rsidR="00AE4FB2" w:rsidRPr="00566EAD" w:rsidRDefault="00AE4FB2" w:rsidP="00AE4FB2">
            <w:pPr>
              <w:rPr>
                <w:rFonts w:eastAsia="Calibri"/>
                <w:sz w:val="18"/>
                <w:szCs w:val="18"/>
              </w:rPr>
            </w:pPr>
            <w:r w:rsidRPr="00566EAD">
              <w:rPr>
                <w:rFonts w:eastAsia="Calibri"/>
                <w:sz w:val="18"/>
                <w:szCs w:val="18"/>
              </w:rPr>
              <w:t>Spray pattern: Round shape, 20-23 cm diameter.</w:t>
            </w:r>
          </w:p>
        </w:tc>
        <w:tc>
          <w:tcPr>
            <w:tcW w:w="1417" w:type="dxa"/>
          </w:tcPr>
          <w:p w14:paraId="522CB26B"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20-30-017-ES Part 1</w:t>
            </w:r>
          </w:p>
        </w:tc>
        <w:tc>
          <w:tcPr>
            <w:tcW w:w="1701" w:type="dxa"/>
          </w:tcPr>
          <w:p w14:paraId="17C5A3F1" w14:textId="77777777" w:rsidR="00AE4FB2" w:rsidRPr="00566EAD" w:rsidRDefault="00AE4FB2" w:rsidP="00AE4FB2">
            <w:pPr>
              <w:rPr>
                <w:rFonts w:eastAsia="Calibri"/>
                <w:sz w:val="18"/>
                <w:szCs w:val="18"/>
                <w:lang w:val="fr-BE"/>
              </w:rPr>
            </w:pPr>
            <w:r>
              <w:rPr>
                <w:rFonts w:eastAsia="Calibri"/>
                <w:sz w:val="18"/>
                <w:szCs w:val="18"/>
                <w:lang w:val="fr-BE"/>
              </w:rPr>
              <w:t xml:space="preserve">Acceptable </w:t>
            </w:r>
          </w:p>
        </w:tc>
      </w:tr>
      <w:tr w:rsidR="00AE4FB2" w:rsidRPr="00566EAD" w14:paraId="65A4CAC7" w14:textId="77777777" w:rsidTr="7168C309">
        <w:trPr>
          <w:trHeight w:val="672"/>
        </w:trPr>
        <w:tc>
          <w:tcPr>
            <w:tcW w:w="2270" w:type="dxa"/>
          </w:tcPr>
          <w:p w14:paraId="6BE09FE0" w14:textId="77777777" w:rsidR="00AE4FB2" w:rsidRPr="00566EAD" w:rsidRDefault="00AE4FB2" w:rsidP="00AE4FB2">
            <w:pPr>
              <w:rPr>
                <w:rFonts w:eastAsia="Calibri"/>
                <w:sz w:val="18"/>
                <w:szCs w:val="18"/>
              </w:rPr>
            </w:pPr>
            <w:r w:rsidRPr="00566EAD">
              <w:rPr>
                <w:rFonts w:eastAsia="Calibri"/>
                <w:sz w:val="18"/>
                <w:szCs w:val="18"/>
              </w:rPr>
              <w:t>Particle size distribution – trigger spray</w:t>
            </w:r>
          </w:p>
        </w:tc>
        <w:tc>
          <w:tcPr>
            <w:tcW w:w="1344" w:type="dxa"/>
          </w:tcPr>
          <w:p w14:paraId="23624A04" w14:textId="77777777" w:rsidR="00AE4FB2" w:rsidRPr="00566EAD" w:rsidRDefault="00AE4FB2" w:rsidP="00AE4FB2">
            <w:pPr>
              <w:rPr>
                <w:rFonts w:eastAsia="Calibri"/>
                <w:sz w:val="18"/>
                <w:szCs w:val="18"/>
              </w:rPr>
            </w:pPr>
            <w:r w:rsidRPr="00566EAD">
              <w:rPr>
                <w:rFonts w:eastAsia="Calibri"/>
                <w:sz w:val="18"/>
                <w:szCs w:val="18"/>
              </w:rPr>
              <w:t>CIPAC MT 187</w:t>
            </w:r>
          </w:p>
        </w:tc>
        <w:tc>
          <w:tcPr>
            <w:tcW w:w="2176" w:type="dxa"/>
          </w:tcPr>
          <w:p w14:paraId="0CBE35D3" w14:textId="77777777" w:rsidR="00AE4FB2" w:rsidRPr="00566EAD" w:rsidRDefault="00AE4FB2" w:rsidP="00AE4FB2">
            <w:pPr>
              <w:rPr>
                <w:rFonts w:eastAsia="Calibri"/>
                <w:sz w:val="18"/>
                <w:szCs w:val="18"/>
              </w:rPr>
            </w:pPr>
            <w:r w:rsidRPr="00566EAD">
              <w:rPr>
                <w:rFonts w:eastAsia="Calibri"/>
                <w:sz w:val="18"/>
                <w:szCs w:val="18"/>
              </w:rPr>
              <w:t>Meta SPC 3 (1.575% sodium hypochlorite)</w:t>
            </w:r>
          </w:p>
        </w:tc>
        <w:tc>
          <w:tcPr>
            <w:tcW w:w="6471" w:type="dxa"/>
          </w:tcPr>
          <w:p w14:paraId="7823A63B" w14:textId="77777777" w:rsidR="00AE4FB2" w:rsidRPr="00566EAD" w:rsidRDefault="00AE4FB2" w:rsidP="00AE4FB2">
            <w:pPr>
              <w:rPr>
                <w:rFonts w:eastAsia="Calibri"/>
                <w:sz w:val="18"/>
                <w:szCs w:val="18"/>
              </w:rPr>
            </w:pPr>
            <w:r w:rsidRPr="00566EAD">
              <w:rPr>
                <w:rFonts w:eastAsia="Calibri"/>
                <w:sz w:val="18"/>
                <w:szCs w:val="18"/>
              </w:rPr>
              <w:t>The percentage of the respirable volume fraction less than 10 μm is 0.081%.</w:t>
            </w:r>
          </w:p>
          <w:p w14:paraId="0AAD29B0" w14:textId="77777777" w:rsidR="00AE4FB2" w:rsidRPr="00566EAD" w:rsidRDefault="00AE4FB2" w:rsidP="00AE4FB2">
            <w:pPr>
              <w:rPr>
                <w:rFonts w:eastAsia="Calibri"/>
                <w:sz w:val="18"/>
                <w:szCs w:val="18"/>
              </w:rPr>
            </w:pPr>
            <w:r w:rsidRPr="00566EAD">
              <w:rPr>
                <w:rFonts w:eastAsia="Calibri"/>
                <w:sz w:val="18"/>
                <w:szCs w:val="18"/>
              </w:rPr>
              <w:t>The mean results on three assays are the following:</w:t>
            </w:r>
          </w:p>
          <w:p w14:paraId="3024E8FB" w14:textId="77777777" w:rsidR="00AE4FB2" w:rsidRPr="00566EAD" w:rsidRDefault="00AE4FB2" w:rsidP="00AE4FB2">
            <w:pPr>
              <w:rPr>
                <w:rFonts w:eastAsia="Calibri"/>
                <w:sz w:val="18"/>
                <w:szCs w:val="18"/>
              </w:rPr>
            </w:pPr>
            <w:r w:rsidRPr="00566EAD">
              <w:rPr>
                <w:rFonts w:eastAsia="Calibri"/>
                <w:sz w:val="18"/>
                <w:szCs w:val="18"/>
              </w:rPr>
              <w:t>Dv(0.1) = 84.73 μm</w:t>
            </w:r>
          </w:p>
          <w:p w14:paraId="130AA6D3" w14:textId="77777777" w:rsidR="00AE4FB2" w:rsidRPr="00566EAD" w:rsidRDefault="00AE4FB2" w:rsidP="00AE4FB2">
            <w:pPr>
              <w:rPr>
                <w:rFonts w:eastAsia="Calibri"/>
                <w:sz w:val="18"/>
                <w:szCs w:val="18"/>
              </w:rPr>
            </w:pPr>
            <w:r w:rsidRPr="00566EAD">
              <w:rPr>
                <w:rFonts w:eastAsia="Calibri"/>
                <w:sz w:val="18"/>
                <w:szCs w:val="18"/>
              </w:rPr>
              <w:t>Dv(0.5) = 193.6 μm</w:t>
            </w:r>
          </w:p>
          <w:p w14:paraId="1AAEA4A0" w14:textId="77777777" w:rsidR="00AE4FB2" w:rsidRPr="00566EAD" w:rsidRDefault="00AE4FB2" w:rsidP="00AE4FB2">
            <w:pPr>
              <w:rPr>
                <w:rFonts w:eastAsia="Calibri"/>
                <w:sz w:val="18"/>
                <w:szCs w:val="18"/>
              </w:rPr>
            </w:pPr>
            <w:r w:rsidRPr="00566EAD">
              <w:rPr>
                <w:rFonts w:eastAsia="Calibri"/>
                <w:sz w:val="18"/>
                <w:szCs w:val="18"/>
              </w:rPr>
              <w:lastRenderedPageBreak/>
              <w:t>Dv(0.9) = 540.5 μm</w:t>
            </w:r>
          </w:p>
          <w:p w14:paraId="38EE5BE7" w14:textId="77777777" w:rsidR="00AE4FB2" w:rsidRPr="00566EAD" w:rsidRDefault="00AE4FB2" w:rsidP="00AE4FB2">
            <w:pPr>
              <w:rPr>
                <w:rFonts w:eastAsia="Calibri"/>
                <w:sz w:val="18"/>
                <w:szCs w:val="18"/>
              </w:rPr>
            </w:pPr>
          </w:p>
        </w:tc>
        <w:tc>
          <w:tcPr>
            <w:tcW w:w="1417" w:type="dxa"/>
          </w:tcPr>
          <w:p w14:paraId="2B48753A" w14:textId="77777777" w:rsidR="00AE4FB2" w:rsidRPr="00566EAD" w:rsidRDefault="00AE4FB2" w:rsidP="00AE4FB2">
            <w:pPr>
              <w:rPr>
                <w:rFonts w:eastAsia="Calibri"/>
                <w:sz w:val="18"/>
                <w:szCs w:val="18"/>
              </w:rPr>
            </w:pPr>
            <w:r w:rsidRPr="00566EAD">
              <w:rPr>
                <w:rFonts w:eastAsia="Calibri"/>
                <w:sz w:val="18"/>
                <w:szCs w:val="18"/>
              </w:rPr>
              <w:lastRenderedPageBreak/>
              <w:t>P. Padilla, 2021, Intermediary report 20-914015-001</w:t>
            </w:r>
          </w:p>
        </w:tc>
        <w:tc>
          <w:tcPr>
            <w:tcW w:w="1701" w:type="dxa"/>
          </w:tcPr>
          <w:p w14:paraId="15C5F06A" w14:textId="77777777" w:rsidR="00AE4FB2" w:rsidRPr="00566EAD" w:rsidRDefault="00AE4FB2" w:rsidP="00AE4FB2">
            <w:pPr>
              <w:rPr>
                <w:rFonts w:eastAsia="Calibri"/>
                <w:sz w:val="18"/>
                <w:szCs w:val="18"/>
              </w:rPr>
            </w:pPr>
            <w:r>
              <w:rPr>
                <w:rFonts w:eastAsia="Calibri"/>
                <w:sz w:val="18"/>
                <w:szCs w:val="18"/>
                <w:lang w:val="fr-BE"/>
              </w:rPr>
              <w:t>Acceptable</w:t>
            </w:r>
          </w:p>
        </w:tc>
      </w:tr>
      <w:tr w:rsidR="00AE4FB2" w:rsidRPr="00566EAD" w14:paraId="316591BB" w14:textId="77777777" w:rsidTr="7168C309">
        <w:tc>
          <w:tcPr>
            <w:tcW w:w="2270" w:type="dxa"/>
          </w:tcPr>
          <w:p w14:paraId="7E041DF0" w14:textId="77777777" w:rsidR="00AE4FB2" w:rsidRPr="00566EAD" w:rsidRDefault="00AE4FB2" w:rsidP="00AE4FB2">
            <w:pPr>
              <w:rPr>
                <w:rFonts w:eastAsia="Calibri"/>
                <w:sz w:val="18"/>
                <w:szCs w:val="18"/>
              </w:rPr>
            </w:pPr>
            <w:r w:rsidRPr="00566EAD">
              <w:rPr>
                <w:rFonts w:eastAsia="Calibri"/>
                <w:sz w:val="18"/>
                <w:szCs w:val="18"/>
              </w:rPr>
              <w:t>Physical compatibility</w:t>
            </w:r>
          </w:p>
        </w:tc>
        <w:tc>
          <w:tcPr>
            <w:tcW w:w="1344" w:type="dxa"/>
          </w:tcPr>
          <w:p w14:paraId="7EFD84BB"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5EDA0693" w14:textId="77777777" w:rsidR="00AE4FB2" w:rsidRPr="00566EAD" w:rsidRDefault="00AE4FB2" w:rsidP="00AE4FB2">
            <w:pPr>
              <w:rPr>
                <w:rFonts w:eastAsia="Calibri"/>
                <w:sz w:val="18"/>
                <w:szCs w:val="18"/>
              </w:rPr>
            </w:pPr>
          </w:p>
        </w:tc>
        <w:tc>
          <w:tcPr>
            <w:tcW w:w="6471" w:type="dxa"/>
          </w:tcPr>
          <w:p w14:paraId="6D3B0CFE" w14:textId="77777777" w:rsidR="00AE4FB2" w:rsidRPr="00566EAD" w:rsidRDefault="00AE4FB2" w:rsidP="00AE4FB2">
            <w:pPr>
              <w:rPr>
                <w:rFonts w:eastAsia="Calibri"/>
                <w:sz w:val="18"/>
                <w:szCs w:val="18"/>
              </w:rPr>
            </w:pPr>
            <w:r w:rsidRPr="00566EAD">
              <w:rPr>
                <w:rFonts w:eastAsia="Calibri"/>
                <w:sz w:val="18"/>
                <w:szCs w:val="18"/>
              </w:rPr>
              <w:t>The formulations of the family are not used in combination with other products.</w:t>
            </w:r>
          </w:p>
        </w:tc>
        <w:tc>
          <w:tcPr>
            <w:tcW w:w="1417" w:type="dxa"/>
          </w:tcPr>
          <w:p w14:paraId="0D6E5314" w14:textId="77777777" w:rsidR="00AE4FB2" w:rsidRPr="00566EAD" w:rsidRDefault="00AE4FB2" w:rsidP="00AE4FB2">
            <w:pPr>
              <w:rPr>
                <w:rFonts w:eastAsia="Calibri"/>
                <w:sz w:val="18"/>
                <w:szCs w:val="18"/>
              </w:rPr>
            </w:pPr>
          </w:p>
        </w:tc>
        <w:tc>
          <w:tcPr>
            <w:tcW w:w="1701" w:type="dxa"/>
          </w:tcPr>
          <w:p w14:paraId="5C75E1D5" w14:textId="77777777" w:rsidR="00AE4FB2" w:rsidRPr="00566EAD" w:rsidRDefault="00AE4FB2" w:rsidP="00AE4FB2">
            <w:pPr>
              <w:rPr>
                <w:rFonts w:eastAsia="Calibri"/>
                <w:sz w:val="18"/>
                <w:szCs w:val="18"/>
              </w:rPr>
            </w:pPr>
            <w:r>
              <w:rPr>
                <w:rFonts w:eastAsia="Calibri"/>
                <w:sz w:val="18"/>
                <w:szCs w:val="18"/>
              </w:rPr>
              <w:t xml:space="preserve">Acceptable </w:t>
            </w:r>
          </w:p>
        </w:tc>
      </w:tr>
      <w:tr w:rsidR="00AE4FB2" w:rsidRPr="00566EAD" w14:paraId="10DB3AC9" w14:textId="77777777" w:rsidTr="7168C309">
        <w:tc>
          <w:tcPr>
            <w:tcW w:w="2270" w:type="dxa"/>
          </w:tcPr>
          <w:p w14:paraId="2094753F" w14:textId="77777777" w:rsidR="00AE4FB2" w:rsidRPr="00566EAD" w:rsidRDefault="00AE4FB2" w:rsidP="00AE4FB2">
            <w:pPr>
              <w:rPr>
                <w:rFonts w:eastAsia="Calibri"/>
                <w:sz w:val="18"/>
                <w:szCs w:val="18"/>
              </w:rPr>
            </w:pPr>
            <w:r w:rsidRPr="00566EAD">
              <w:rPr>
                <w:rFonts w:eastAsia="Calibri"/>
                <w:sz w:val="18"/>
                <w:szCs w:val="18"/>
              </w:rPr>
              <w:t>Chemical compatibility</w:t>
            </w:r>
          </w:p>
        </w:tc>
        <w:tc>
          <w:tcPr>
            <w:tcW w:w="1344" w:type="dxa"/>
          </w:tcPr>
          <w:p w14:paraId="7A62C235" w14:textId="77777777" w:rsidR="00AE4FB2" w:rsidRPr="00566EAD" w:rsidRDefault="00AE4FB2" w:rsidP="00AE4FB2">
            <w:pPr>
              <w:rPr>
                <w:rFonts w:eastAsia="Calibri"/>
                <w:sz w:val="18"/>
                <w:szCs w:val="18"/>
              </w:rPr>
            </w:pPr>
            <w:r w:rsidRPr="00566EAD">
              <w:rPr>
                <w:rFonts w:eastAsia="Calibri"/>
                <w:sz w:val="18"/>
                <w:szCs w:val="18"/>
              </w:rPr>
              <w:t>Waived</w:t>
            </w:r>
          </w:p>
        </w:tc>
        <w:tc>
          <w:tcPr>
            <w:tcW w:w="2176" w:type="dxa"/>
          </w:tcPr>
          <w:p w14:paraId="39C160AB" w14:textId="77777777" w:rsidR="00AE4FB2" w:rsidRDefault="00AE4FB2" w:rsidP="00AE4FB2">
            <w:pPr>
              <w:rPr>
                <w:rFonts w:eastAsia="Calibri"/>
                <w:sz w:val="18"/>
                <w:szCs w:val="18"/>
              </w:rPr>
            </w:pPr>
            <w:r>
              <w:rPr>
                <w:rFonts w:eastAsia="Calibri"/>
                <w:sz w:val="18"/>
                <w:szCs w:val="18"/>
              </w:rPr>
              <w:t xml:space="preserve">Meta SPC 1 </w:t>
            </w:r>
          </w:p>
          <w:p w14:paraId="4AA64BE0" w14:textId="77777777" w:rsidR="00AE4FB2" w:rsidRDefault="00AE4FB2" w:rsidP="00AE4FB2">
            <w:pPr>
              <w:rPr>
                <w:rFonts w:eastAsia="Calibri"/>
                <w:sz w:val="18"/>
                <w:szCs w:val="18"/>
              </w:rPr>
            </w:pPr>
            <w:r>
              <w:rPr>
                <w:rFonts w:eastAsia="Calibri"/>
                <w:sz w:val="18"/>
                <w:szCs w:val="18"/>
              </w:rPr>
              <w:t xml:space="preserve">Meta SPC 3 </w:t>
            </w:r>
          </w:p>
          <w:p w14:paraId="68B99C5A" w14:textId="77777777" w:rsidR="00AE4FB2" w:rsidRPr="00566EAD" w:rsidRDefault="00AE4FB2" w:rsidP="00AE4FB2">
            <w:pPr>
              <w:rPr>
                <w:rFonts w:eastAsia="Calibri"/>
                <w:sz w:val="18"/>
                <w:szCs w:val="18"/>
              </w:rPr>
            </w:pPr>
            <w:r>
              <w:rPr>
                <w:rFonts w:eastAsia="Calibri"/>
                <w:sz w:val="18"/>
                <w:szCs w:val="18"/>
              </w:rPr>
              <w:t>Meta SPC 8</w:t>
            </w:r>
          </w:p>
        </w:tc>
        <w:tc>
          <w:tcPr>
            <w:tcW w:w="6471" w:type="dxa"/>
          </w:tcPr>
          <w:p w14:paraId="33B00994" w14:textId="77777777" w:rsidR="00AE4FB2" w:rsidRPr="00566EAD" w:rsidRDefault="00AE4FB2" w:rsidP="00AE4FB2">
            <w:pPr>
              <w:rPr>
                <w:rFonts w:eastAsia="Calibri"/>
                <w:sz w:val="18"/>
                <w:szCs w:val="18"/>
              </w:rPr>
            </w:pPr>
            <w:r w:rsidRPr="00566EAD">
              <w:rPr>
                <w:rFonts w:eastAsia="Calibri"/>
                <w:sz w:val="18"/>
                <w:szCs w:val="18"/>
              </w:rPr>
              <w:t>The formulations of the family are not used in combination with other products.</w:t>
            </w:r>
          </w:p>
        </w:tc>
        <w:tc>
          <w:tcPr>
            <w:tcW w:w="1417" w:type="dxa"/>
          </w:tcPr>
          <w:p w14:paraId="036C474A" w14:textId="77777777" w:rsidR="00AE4FB2" w:rsidRPr="00566EAD" w:rsidRDefault="00AE4FB2" w:rsidP="00AE4FB2">
            <w:pPr>
              <w:rPr>
                <w:rFonts w:eastAsia="Calibri"/>
                <w:sz w:val="18"/>
                <w:szCs w:val="18"/>
              </w:rPr>
            </w:pPr>
          </w:p>
        </w:tc>
        <w:tc>
          <w:tcPr>
            <w:tcW w:w="1701" w:type="dxa"/>
          </w:tcPr>
          <w:p w14:paraId="6BF79129" w14:textId="77777777" w:rsidR="00AE4FB2" w:rsidRPr="007E47E9" w:rsidRDefault="00AE4FB2" w:rsidP="00AE4FB2">
            <w:pPr>
              <w:rPr>
                <w:rFonts w:eastAsia="Calibri"/>
                <w:sz w:val="18"/>
                <w:szCs w:val="18"/>
              </w:rPr>
            </w:pPr>
            <w:r w:rsidRPr="007E47E9">
              <w:rPr>
                <w:rFonts w:eastAsia="Calibri"/>
                <w:sz w:val="18"/>
                <w:szCs w:val="18"/>
              </w:rPr>
              <w:t>According to the current knowledge, sodium hypochlorite can react with acids to form chlorine gas.</w:t>
            </w:r>
          </w:p>
          <w:p w14:paraId="1388C357" w14:textId="77777777" w:rsidR="00AE4FB2" w:rsidRPr="007E47E9" w:rsidRDefault="00AE4FB2" w:rsidP="00AE4FB2">
            <w:pPr>
              <w:rPr>
                <w:rFonts w:eastAsia="Calibri"/>
                <w:sz w:val="18"/>
                <w:szCs w:val="18"/>
              </w:rPr>
            </w:pPr>
            <w:r w:rsidRPr="007E47E9">
              <w:rPr>
                <w:rFonts w:eastAsia="Calibri"/>
                <w:sz w:val="18"/>
                <w:szCs w:val="18"/>
              </w:rPr>
              <w:t xml:space="preserve">The mention “EUH206: Warning! Do not use together with other products. May release dangerous gases (chlorine)” is proposed by the applicant. </w:t>
            </w:r>
          </w:p>
          <w:p w14:paraId="00BA9463" w14:textId="77777777" w:rsidR="00AE4FB2" w:rsidRPr="00566EAD" w:rsidRDefault="00AE4FB2" w:rsidP="00AE4FB2">
            <w:pPr>
              <w:rPr>
                <w:rFonts w:eastAsia="Calibri"/>
                <w:sz w:val="18"/>
                <w:szCs w:val="18"/>
              </w:rPr>
            </w:pPr>
            <w:r w:rsidRPr="007E47E9">
              <w:rPr>
                <w:rFonts w:eastAsia="Calibri"/>
                <w:sz w:val="18"/>
                <w:szCs w:val="18"/>
              </w:rPr>
              <w:t>Products should not be used in conjunction with acids or ammonia.</w:t>
            </w:r>
          </w:p>
        </w:tc>
      </w:tr>
      <w:tr w:rsidR="00AE4FB2" w:rsidRPr="00566EAD" w14:paraId="10D0F512" w14:textId="77777777" w:rsidTr="7168C309">
        <w:tc>
          <w:tcPr>
            <w:tcW w:w="2270" w:type="dxa"/>
          </w:tcPr>
          <w:p w14:paraId="456AF9ED" w14:textId="77777777" w:rsidR="00AE4FB2" w:rsidRPr="00566EAD" w:rsidRDefault="00AE4FB2" w:rsidP="00AE4FB2">
            <w:pPr>
              <w:rPr>
                <w:rFonts w:eastAsia="Calibri"/>
                <w:sz w:val="18"/>
                <w:szCs w:val="18"/>
              </w:rPr>
            </w:pPr>
          </w:p>
        </w:tc>
        <w:tc>
          <w:tcPr>
            <w:tcW w:w="1344" w:type="dxa"/>
          </w:tcPr>
          <w:p w14:paraId="3402D453" w14:textId="77777777" w:rsidR="00AE4FB2" w:rsidRPr="00566EAD" w:rsidRDefault="00AE4FB2" w:rsidP="00AE4FB2">
            <w:pPr>
              <w:rPr>
                <w:rFonts w:eastAsia="Calibri"/>
                <w:sz w:val="18"/>
                <w:szCs w:val="18"/>
              </w:rPr>
            </w:pPr>
          </w:p>
        </w:tc>
        <w:tc>
          <w:tcPr>
            <w:tcW w:w="2176" w:type="dxa"/>
          </w:tcPr>
          <w:p w14:paraId="6B98406D" w14:textId="77777777" w:rsidR="00AE4FB2" w:rsidRDefault="00AE4FB2" w:rsidP="00AE4FB2">
            <w:pPr>
              <w:rPr>
                <w:rFonts w:eastAsia="Calibri"/>
                <w:sz w:val="18"/>
                <w:szCs w:val="18"/>
              </w:rPr>
            </w:pPr>
            <w:r>
              <w:rPr>
                <w:rFonts w:eastAsia="Calibri"/>
                <w:sz w:val="18"/>
                <w:szCs w:val="18"/>
              </w:rPr>
              <w:t xml:space="preserve">Meta SPC 2 </w:t>
            </w:r>
          </w:p>
        </w:tc>
        <w:tc>
          <w:tcPr>
            <w:tcW w:w="6471" w:type="dxa"/>
          </w:tcPr>
          <w:p w14:paraId="4AEC925A" w14:textId="77777777" w:rsidR="00AE4FB2" w:rsidRPr="00566EAD" w:rsidRDefault="00AE4FB2" w:rsidP="00AE4FB2">
            <w:pPr>
              <w:rPr>
                <w:rFonts w:eastAsia="Calibri"/>
                <w:sz w:val="18"/>
                <w:szCs w:val="18"/>
              </w:rPr>
            </w:pPr>
            <w:r w:rsidRPr="00566EAD">
              <w:rPr>
                <w:rFonts w:eastAsia="Calibri"/>
                <w:sz w:val="18"/>
                <w:szCs w:val="18"/>
              </w:rPr>
              <w:t>The formulations of the family are not used in combination with other products.</w:t>
            </w:r>
          </w:p>
        </w:tc>
        <w:tc>
          <w:tcPr>
            <w:tcW w:w="1417" w:type="dxa"/>
          </w:tcPr>
          <w:p w14:paraId="70B7712A" w14:textId="77777777" w:rsidR="00AE4FB2" w:rsidRPr="00566EAD" w:rsidRDefault="00AE4FB2" w:rsidP="00AE4FB2">
            <w:pPr>
              <w:rPr>
                <w:rFonts w:eastAsia="Calibri"/>
                <w:sz w:val="18"/>
                <w:szCs w:val="18"/>
              </w:rPr>
            </w:pPr>
          </w:p>
        </w:tc>
        <w:tc>
          <w:tcPr>
            <w:tcW w:w="1701" w:type="dxa"/>
          </w:tcPr>
          <w:p w14:paraId="487D5CBB" w14:textId="77777777" w:rsidR="00AE4FB2" w:rsidRPr="007E47E9" w:rsidRDefault="00AE4FB2" w:rsidP="00AE4FB2">
            <w:pPr>
              <w:rPr>
                <w:rFonts w:eastAsia="Calibri"/>
                <w:sz w:val="18"/>
                <w:szCs w:val="18"/>
              </w:rPr>
            </w:pPr>
            <w:r w:rsidRPr="007E47E9">
              <w:rPr>
                <w:rFonts w:eastAsia="Calibri"/>
                <w:sz w:val="18"/>
                <w:szCs w:val="18"/>
              </w:rPr>
              <w:t>According to the current knowledge, sodium hypochlorite can react with acids to form chlorine gas.</w:t>
            </w:r>
          </w:p>
          <w:p w14:paraId="0C5B512C" w14:textId="77777777" w:rsidR="00AE4FB2" w:rsidRDefault="00AE4FB2" w:rsidP="00AE4FB2">
            <w:pPr>
              <w:rPr>
                <w:rFonts w:eastAsia="Calibri"/>
                <w:sz w:val="18"/>
                <w:szCs w:val="18"/>
              </w:rPr>
            </w:pPr>
            <w:r w:rsidRPr="007E47E9">
              <w:rPr>
                <w:rFonts w:eastAsia="Calibri"/>
                <w:sz w:val="18"/>
                <w:szCs w:val="18"/>
              </w:rPr>
              <w:lastRenderedPageBreak/>
              <w:t xml:space="preserve">The mention “EUH206: Warning! Do not use together with other products. May release dangerous gases (chlorine)” is proposed by the applicant. </w:t>
            </w:r>
          </w:p>
          <w:p w14:paraId="2645B34B" w14:textId="77777777" w:rsidR="00AE4FB2" w:rsidRPr="007E47E9" w:rsidRDefault="00AE4FB2" w:rsidP="00AE4FB2">
            <w:pPr>
              <w:rPr>
                <w:rFonts w:eastAsia="Calibri"/>
                <w:sz w:val="18"/>
                <w:szCs w:val="18"/>
              </w:rPr>
            </w:pPr>
            <w:r w:rsidRPr="007E47E9">
              <w:rPr>
                <w:rFonts w:eastAsia="Calibri"/>
                <w:sz w:val="18"/>
                <w:szCs w:val="18"/>
              </w:rPr>
              <w:t>Moreover, the mention EUH031 “contact wit</w:t>
            </w:r>
            <w:r>
              <w:rPr>
                <w:rFonts w:eastAsia="Calibri"/>
                <w:sz w:val="18"/>
                <w:szCs w:val="18"/>
              </w:rPr>
              <w:t xml:space="preserve">h acids liberates toxic gas” </w:t>
            </w:r>
            <w:r w:rsidRPr="007E47E9">
              <w:rPr>
                <w:rFonts w:eastAsia="Calibri"/>
                <w:sz w:val="18"/>
                <w:szCs w:val="18"/>
              </w:rPr>
              <w:t>is</w:t>
            </w:r>
            <w:r>
              <w:rPr>
                <w:rFonts w:eastAsia="Calibri"/>
                <w:sz w:val="18"/>
                <w:szCs w:val="18"/>
              </w:rPr>
              <w:t xml:space="preserve"> </w:t>
            </w:r>
            <w:proofErr w:type="gramStart"/>
            <w:r>
              <w:rPr>
                <w:rFonts w:eastAsia="Calibri"/>
                <w:sz w:val="18"/>
                <w:szCs w:val="18"/>
              </w:rPr>
              <w:t xml:space="preserve">also </w:t>
            </w:r>
            <w:r w:rsidRPr="007E47E9">
              <w:rPr>
                <w:rFonts w:eastAsia="Calibri"/>
                <w:sz w:val="18"/>
                <w:szCs w:val="18"/>
              </w:rPr>
              <w:t xml:space="preserve"> proposed</w:t>
            </w:r>
            <w:proofErr w:type="gramEnd"/>
            <w:r w:rsidRPr="007E47E9">
              <w:rPr>
                <w:rFonts w:eastAsia="Calibri"/>
                <w:sz w:val="18"/>
                <w:szCs w:val="18"/>
              </w:rPr>
              <w:t xml:space="preserve"> by the applicant.</w:t>
            </w:r>
          </w:p>
          <w:p w14:paraId="5AFC0176" w14:textId="77777777" w:rsidR="00AE4FB2" w:rsidRPr="007E47E9" w:rsidRDefault="00AE4FB2" w:rsidP="00AE4FB2">
            <w:pPr>
              <w:rPr>
                <w:rFonts w:eastAsia="Calibri"/>
                <w:sz w:val="18"/>
                <w:szCs w:val="18"/>
              </w:rPr>
            </w:pPr>
            <w:r w:rsidRPr="007E47E9">
              <w:rPr>
                <w:rFonts w:eastAsia="Calibri"/>
                <w:sz w:val="18"/>
                <w:szCs w:val="18"/>
              </w:rPr>
              <w:t>Products should not be used in conjunction with acids or ammonia.</w:t>
            </w:r>
          </w:p>
        </w:tc>
      </w:tr>
      <w:tr w:rsidR="00AE4FB2" w:rsidRPr="00566EAD" w14:paraId="5F71F66B" w14:textId="77777777" w:rsidTr="7168C309">
        <w:tc>
          <w:tcPr>
            <w:tcW w:w="2270" w:type="dxa"/>
          </w:tcPr>
          <w:p w14:paraId="3B5667EA" w14:textId="77777777" w:rsidR="00AE4FB2" w:rsidRPr="00566EAD" w:rsidRDefault="00AE4FB2" w:rsidP="00AE4FB2">
            <w:pPr>
              <w:rPr>
                <w:rFonts w:eastAsia="Calibri"/>
                <w:sz w:val="18"/>
                <w:szCs w:val="18"/>
              </w:rPr>
            </w:pPr>
          </w:p>
        </w:tc>
        <w:tc>
          <w:tcPr>
            <w:tcW w:w="1344" w:type="dxa"/>
          </w:tcPr>
          <w:p w14:paraId="7CDD5492" w14:textId="77777777" w:rsidR="00AE4FB2" w:rsidRPr="00566EAD" w:rsidRDefault="00AE4FB2" w:rsidP="00AE4FB2">
            <w:pPr>
              <w:rPr>
                <w:rFonts w:eastAsia="Calibri"/>
                <w:sz w:val="18"/>
                <w:szCs w:val="18"/>
              </w:rPr>
            </w:pPr>
          </w:p>
        </w:tc>
        <w:tc>
          <w:tcPr>
            <w:tcW w:w="2176" w:type="dxa"/>
          </w:tcPr>
          <w:p w14:paraId="520259B4" w14:textId="77777777" w:rsidR="00AE4FB2" w:rsidRDefault="00AE4FB2" w:rsidP="00AE4FB2">
            <w:pPr>
              <w:rPr>
                <w:rFonts w:eastAsia="Calibri"/>
                <w:sz w:val="18"/>
                <w:szCs w:val="18"/>
              </w:rPr>
            </w:pPr>
            <w:r>
              <w:rPr>
                <w:rFonts w:eastAsia="Calibri"/>
                <w:sz w:val="18"/>
                <w:szCs w:val="18"/>
              </w:rPr>
              <w:t>Meta SPC 5</w:t>
            </w:r>
          </w:p>
        </w:tc>
        <w:tc>
          <w:tcPr>
            <w:tcW w:w="6471" w:type="dxa"/>
          </w:tcPr>
          <w:p w14:paraId="3F382130" w14:textId="77777777" w:rsidR="00AE4FB2" w:rsidRPr="00566EAD" w:rsidRDefault="00AE4FB2" w:rsidP="00AE4FB2">
            <w:pPr>
              <w:rPr>
                <w:rFonts w:eastAsia="Calibri"/>
                <w:sz w:val="18"/>
                <w:szCs w:val="18"/>
              </w:rPr>
            </w:pPr>
            <w:r w:rsidRPr="00566EAD">
              <w:rPr>
                <w:rFonts w:eastAsia="Calibri"/>
                <w:sz w:val="18"/>
                <w:szCs w:val="18"/>
              </w:rPr>
              <w:t>The formulations of the family are not used in combination with other products.</w:t>
            </w:r>
          </w:p>
        </w:tc>
        <w:tc>
          <w:tcPr>
            <w:tcW w:w="1417" w:type="dxa"/>
          </w:tcPr>
          <w:p w14:paraId="675DFD43" w14:textId="77777777" w:rsidR="00AE4FB2" w:rsidRPr="00566EAD" w:rsidRDefault="00AE4FB2" w:rsidP="00AE4FB2">
            <w:pPr>
              <w:rPr>
                <w:rFonts w:eastAsia="Calibri"/>
                <w:sz w:val="18"/>
                <w:szCs w:val="18"/>
              </w:rPr>
            </w:pPr>
          </w:p>
        </w:tc>
        <w:tc>
          <w:tcPr>
            <w:tcW w:w="1701" w:type="dxa"/>
          </w:tcPr>
          <w:p w14:paraId="1BC9D07A" w14:textId="77777777" w:rsidR="00AE4FB2" w:rsidRPr="007E47E9" w:rsidRDefault="00AE4FB2" w:rsidP="00AE4FB2">
            <w:pPr>
              <w:rPr>
                <w:rFonts w:eastAsia="Calibri"/>
                <w:sz w:val="18"/>
                <w:szCs w:val="18"/>
              </w:rPr>
            </w:pPr>
            <w:r w:rsidRPr="007E47E9">
              <w:rPr>
                <w:rFonts w:eastAsia="Calibri"/>
                <w:sz w:val="18"/>
                <w:szCs w:val="18"/>
              </w:rPr>
              <w:t>According to the current knowledge, sodium hypochlorite can react with acids to form chlorine gas.</w:t>
            </w:r>
          </w:p>
          <w:p w14:paraId="284FA9B2" w14:textId="77777777" w:rsidR="00AE4FB2" w:rsidRPr="007E47E9" w:rsidRDefault="00AE4FB2" w:rsidP="00AE4FB2">
            <w:pPr>
              <w:rPr>
                <w:rFonts w:eastAsia="Calibri"/>
                <w:sz w:val="18"/>
                <w:szCs w:val="18"/>
              </w:rPr>
            </w:pPr>
            <w:r w:rsidRPr="007E47E9">
              <w:rPr>
                <w:rFonts w:eastAsia="Calibri"/>
                <w:sz w:val="18"/>
                <w:szCs w:val="18"/>
              </w:rPr>
              <w:t xml:space="preserve">The mention “EUH206: Warning! Do not use together with other products. May release </w:t>
            </w:r>
            <w:r w:rsidRPr="007E47E9">
              <w:rPr>
                <w:rFonts w:eastAsia="Calibri"/>
                <w:sz w:val="18"/>
                <w:szCs w:val="18"/>
              </w:rPr>
              <w:lastRenderedPageBreak/>
              <w:t>dangerous gases (chlorin</w:t>
            </w:r>
            <w:r>
              <w:rPr>
                <w:rFonts w:eastAsia="Calibri"/>
                <w:sz w:val="18"/>
                <w:szCs w:val="18"/>
              </w:rPr>
              <w:t>e)” is proposed by eCA</w:t>
            </w:r>
            <w:r w:rsidRPr="007E47E9">
              <w:rPr>
                <w:rFonts w:eastAsia="Calibri"/>
                <w:sz w:val="18"/>
                <w:szCs w:val="18"/>
              </w:rPr>
              <w:t>. Moreover, the mention EUH031 “contact with acids liberates toxic gas” is</w:t>
            </w:r>
            <w:r>
              <w:rPr>
                <w:rFonts w:eastAsia="Calibri"/>
                <w:sz w:val="18"/>
                <w:szCs w:val="18"/>
              </w:rPr>
              <w:t xml:space="preserve"> also</w:t>
            </w:r>
            <w:r w:rsidRPr="007E47E9">
              <w:rPr>
                <w:rFonts w:eastAsia="Calibri"/>
                <w:sz w:val="18"/>
                <w:szCs w:val="18"/>
              </w:rPr>
              <w:t xml:space="preserve"> proposed by eCA in SPC according to ATP13 of CLP regulation.  </w:t>
            </w:r>
          </w:p>
          <w:p w14:paraId="132DCF2F" w14:textId="77777777" w:rsidR="00AE4FB2" w:rsidRPr="007E47E9" w:rsidRDefault="00AE4FB2" w:rsidP="00AE4FB2">
            <w:pPr>
              <w:rPr>
                <w:rFonts w:eastAsia="Calibri"/>
                <w:sz w:val="18"/>
                <w:szCs w:val="18"/>
              </w:rPr>
            </w:pPr>
            <w:r w:rsidRPr="007E47E9">
              <w:rPr>
                <w:rFonts w:eastAsia="Calibri"/>
                <w:sz w:val="18"/>
                <w:szCs w:val="18"/>
              </w:rPr>
              <w:t>Products should not be used in conjunction with acids or ammonia.</w:t>
            </w:r>
          </w:p>
        </w:tc>
      </w:tr>
      <w:tr w:rsidR="00AE4FB2" w:rsidRPr="00566EAD" w14:paraId="19F79FD9" w14:textId="77777777" w:rsidTr="008D426A">
        <w:tc>
          <w:tcPr>
            <w:tcW w:w="2270" w:type="dxa"/>
            <w:vMerge w:val="restart"/>
          </w:tcPr>
          <w:p w14:paraId="3207577D" w14:textId="77777777" w:rsidR="00AE4FB2" w:rsidRPr="00566EAD" w:rsidRDefault="00AE4FB2" w:rsidP="00AE4FB2">
            <w:pPr>
              <w:rPr>
                <w:rFonts w:eastAsia="Calibri"/>
                <w:sz w:val="18"/>
                <w:szCs w:val="18"/>
              </w:rPr>
            </w:pPr>
            <w:r w:rsidRPr="00566EAD">
              <w:rPr>
                <w:rFonts w:eastAsia="Calibri"/>
                <w:sz w:val="18"/>
                <w:szCs w:val="18"/>
              </w:rPr>
              <w:lastRenderedPageBreak/>
              <w:t>Degree of dissolution and dilution stability</w:t>
            </w:r>
          </w:p>
          <w:p w14:paraId="5EB43079" w14:textId="77777777" w:rsidR="00AE4FB2" w:rsidRPr="00566EAD" w:rsidRDefault="00AE4FB2" w:rsidP="00AE4FB2">
            <w:pPr>
              <w:rPr>
                <w:rFonts w:eastAsia="Calibri"/>
                <w:sz w:val="18"/>
                <w:szCs w:val="18"/>
              </w:rPr>
            </w:pPr>
          </w:p>
        </w:tc>
        <w:tc>
          <w:tcPr>
            <w:tcW w:w="1344" w:type="dxa"/>
          </w:tcPr>
          <w:p w14:paraId="41B47889" w14:textId="77777777" w:rsidR="00AE4FB2" w:rsidRPr="00566EAD" w:rsidRDefault="00AE4FB2" w:rsidP="00AE4FB2">
            <w:pPr>
              <w:rPr>
                <w:rFonts w:eastAsia="Calibri"/>
                <w:sz w:val="18"/>
                <w:szCs w:val="18"/>
              </w:rPr>
            </w:pPr>
            <w:r w:rsidRPr="00566EAD">
              <w:rPr>
                <w:rFonts w:cs="ArialMT"/>
                <w:sz w:val="18"/>
                <w:szCs w:val="18"/>
                <w:lang w:eastAsia="fr-FR"/>
              </w:rPr>
              <w:t>CIPAC MT 41.1</w:t>
            </w:r>
          </w:p>
        </w:tc>
        <w:tc>
          <w:tcPr>
            <w:tcW w:w="2176" w:type="dxa"/>
          </w:tcPr>
          <w:p w14:paraId="4380ECCC" w14:textId="77777777" w:rsidR="00AE4FB2" w:rsidRPr="00566EAD" w:rsidRDefault="00AE4FB2" w:rsidP="00AE4FB2">
            <w:pPr>
              <w:rPr>
                <w:rFonts w:eastAsia="Calibri"/>
                <w:sz w:val="18"/>
                <w:szCs w:val="18"/>
              </w:rPr>
            </w:pPr>
            <w:r w:rsidRPr="00566EAD">
              <w:rPr>
                <w:rFonts w:eastAsia="Calibri"/>
                <w:sz w:val="18"/>
                <w:szCs w:val="18"/>
              </w:rPr>
              <w:t>Meta SPC 1 (2.73% sodium hypochlorite)</w:t>
            </w:r>
          </w:p>
        </w:tc>
        <w:tc>
          <w:tcPr>
            <w:tcW w:w="6471" w:type="dxa"/>
          </w:tcPr>
          <w:p w14:paraId="44091D75" w14:textId="77777777" w:rsidR="00AE4FB2" w:rsidRPr="00566EAD" w:rsidRDefault="00AE4FB2" w:rsidP="00AE4FB2">
            <w:pPr>
              <w:rPr>
                <w:rFonts w:cs="ArialMT"/>
                <w:sz w:val="18"/>
                <w:szCs w:val="18"/>
                <w:lang w:val="en-US" w:eastAsia="fr-FR"/>
              </w:rPr>
            </w:pPr>
            <w:r w:rsidRPr="00566EAD">
              <w:rPr>
                <w:rFonts w:cs="ArialMT"/>
                <w:sz w:val="18"/>
                <w:szCs w:val="18"/>
                <w:lang w:val="en-US" w:eastAsia="fr-FR"/>
              </w:rPr>
              <w:t>At 1% v/v: no separated material.</w:t>
            </w:r>
          </w:p>
          <w:p w14:paraId="2CBBF90E" w14:textId="77777777" w:rsidR="00AE4FB2" w:rsidRPr="00566EAD" w:rsidRDefault="00AE4FB2" w:rsidP="00AE4FB2">
            <w:pPr>
              <w:rPr>
                <w:rFonts w:cs="ArialMT"/>
                <w:sz w:val="18"/>
                <w:szCs w:val="18"/>
                <w:lang w:val="en-US" w:eastAsia="fr-FR"/>
              </w:rPr>
            </w:pPr>
          </w:p>
          <w:p w14:paraId="424E68F9" w14:textId="77777777" w:rsidR="00AE4FB2" w:rsidRDefault="00AE4FB2" w:rsidP="00AE4FB2">
            <w:pPr>
              <w:rPr>
                <w:rFonts w:cs="ArialMT"/>
                <w:sz w:val="18"/>
                <w:szCs w:val="18"/>
                <w:lang w:val="en-US" w:eastAsia="fr-FR"/>
              </w:rPr>
            </w:pPr>
            <w:r w:rsidRPr="00566EAD">
              <w:rPr>
                <w:rFonts w:cs="ArialMT"/>
                <w:sz w:val="18"/>
                <w:szCs w:val="18"/>
                <w:lang w:val="en-US" w:eastAsia="fr-FR"/>
              </w:rPr>
              <w:t>At 30% v/v: no separated material.</w:t>
            </w:r>
          </w:p>
          <w:p w14:paraId="551DFEF5" w14:textId="77777777" w:rsidR="00AE4FB2" w:rsidRDefault="00AE4FB2" w:rsidP="00AE4FB2">
            <w:pPr>
              <w:rPr>
                <w:rFonts w:cs="ArialMT"/>
                <w:sz w:val="18"/>
                <w:szCs w:val="18"/>
                <w:lang w:val="en-US" w:eastAsia="fr-FR"/>
              </w:rPr>
            </w:pPr>
          </w:p>
          <w:p w14:paraId="7ACAE96C" w14:textId="77777777" w:rsidR="00AE4FB2" w:rsidRPr="00566EAD" w:rsidRDefault="00AE4FB2" w:rsidP="00AE4FB2">
            <w:pPr>
              <w:rPr>
                <w:rFonts w:eastAsia="Calibri"/>
                <w:sz w:val="18"/>
                <w:szCs w:val="18"/>
                <w:lang w:val="en-US"/>
              </w:rPr>
            </w:pPr>
          </w:p>
        </w:tc>
        <w:tc>
          <w:tcPr>
            <w:tcW w:w="1417" w:type="dxa"/>
          </w:tcPr>
          <w:p w14:paraId="5569CE11"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20-30-009-ES Part 1</w:t>
            </w:r>
          </w:p>
        </w:tc>
        <w:tc>
          <w:tcPr>
            <w:tcW w:w="1701" w:type="dxa"/>
          </w:tcPr>
          <w:p w14:paraId="57134980"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2758FBC0" w14:textId="77777777" w:rsidTr="7168C309">
        <w:tc>
          <w:tcPr>
            <w:tcW w:w="2270" w:type="dxa"/>
            <w:vMerge/>
          </w:tcPr>
          <w:p w14:paraId="4BBC1455" w14:textId="77777777" w:rsidR="00AE4FB2" w:rsidRPr="00566EAD" w:rsidRDefault="00AE4FB2" w:rsidP="00AE4FB2">
            <w:pPr>
              <w:rPr>
                <w:rFonts w:eastAsia="Calibri"/>
                <w:sz w:val="18"/>
                <w:szCs w:val="18"/>
                <w:lang w:val="fr-BE"/>
              </w:rPr>
            </w:pPr>
          </w:p>
        </w:tc>
        <w:tc>
          <w:tcPr>
            <w:tcW w:w="1344" w:type="dxa"/>
          </w:tcPr>
          <w:p w14:paraId="0964EC2E" w14:textId="77777777" w:rsidR="00AE4FB2" w:rsidRPr="00566EAD" w:rsidRDefault="00AE4FB2" w:rsidP="00AE4FB2">
            <w:pPr>
              <w:rPr>
                <w:rFonts w:cs="ArialMT"/>
                <w:sz w:val="18"/>
                <w:szCs w:val="18"/>
                <w:lang w:eastAsia="fr-FR"/>
              </w:rPr>
            </w:pPr>
            <w:r w:rsidRPr="00566EAD">
              <w:rPr>
                <w:rFonts w:cs="ArialMT"/>
                <w:sz w:val="18"/>
                <w:szCs w:val="18"/>
                <w:lang w:eastAsia="fr-FR"/>
              </w:rPr>
              <w:t>CIPAC MT 41.1</w:t>
            </w:r>
          </w:p>
        </w:tc>
        <w:tc>
          <w:tcPr>
            <w:tcW w:w="2176" w:type="dxa"/>
          </w:tcPr>
          <w:p w14:paraId="7FC55861" w14:textId="77777777" w:rsidR="00AE4FB2" w:rsidRPr="00566EAD" w:rsidRDefault="00AE4FB2" w:rsidP="00AE4FB2">
            <w:pPr>
              <w:rPr>
                <w:rFonts w:eastAsia="Calibri"/>
                <w:sz w:val="18"/>
                <w:szCs w:val="18"/>
              </w:rPr>
            </w:pPr>
            <w:r w:rsidRPr="00566EAD">
              <w:rPr>
                <w:rFonts w:eastAsia="Calibri"/>
                <w:sz w:val="18"/>
                <w:szCs w:val="18"/>
              </w:rPr>
              <w:t>Meta SPC 2 (10.08% sodium hypochlorite)</w:t>
            </w:r>
          </w:p>
        </w:tc>
        <w:tc>
          <w:tcPr>
            <w:tcW w:w="6471" w:type="dxa"/>
          </w:tcPr>
          <w:p w14:paraId="50DC7FDE" w14:textId="77777777" w:rsidR="00AE4FB2" w:rsidRPr="00566EAD" w:rsidRDefault="00AE4FB2" w:rsidP="00AE4FB2">
            <w:pPr>
              <w:rPr>
                <w:rFonts w:cs="ArialMT"/>
                <w:sz w:val="18"/>
                <w:szCs w:val="18"/>
                <w:lang w:val="en-US" w:eastAsia="fr-FR"/>
              </w:rPr>
            </w:pPr>
            <w:r w:rsidRPr="00566EAD">
              <w:rPr>
                <w:rFonts w:cs="ArialMT"/>
                <w:sz w:val="18"/>
                <w:szCs w:val="18"/>
                <w:lang w:val="en-US" w:eastAsia="fr-FR"/>
              </w:rPr>
              <w:t>At 25% v/v: no separated material.</w:t>
            </w:r>
          </w:p>
          <w:p w14:paraId="36224097" w14:textId="77777777" w:rsidR="00AE4FB2" w:rsidRPr="00566EAD" w:rsidRDefault="00AE4FB2" w:rsidP="00AE4FB2">
            <w:pPr>
              <w:rPr>
                <w:rFonts w:cs="ArialMT"/>
                <w:sz w:val="18"/>
                <w:szCs w:val="18"/>
                <w:lang w:val="en-US" w:eastAsia="fr-FR"/>
              </w:rPr>
            </w:pPr>
          </w:p>
          <w:p w14:paraId="5B14ABA2" w14:textId="77777777" w:rsidR="00AE4FB2"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At 50% v/v: no separated material.</w:t>
            </w:r>
          </w:p>
          <w:p w14:paraId="43094A55" w14:textId="77777777" w:rsidR="00AE4FB2" w:rsidRDefault="00AE4FB2" w:rsidP="00AE4FB2">
            <w:pPr>
              <w:autoSpaceDE w:val="0"/>
              <w:autoSpaceDN w:val="0"/>
              <w:adjustRightInd w:val="0"/>
              <w:rPr>
                <w:rFonts w:cs="ArialMT"/>
                <w:sz w:val="18"/>
                <w:szCs w:val="18"/>
                <w:lang w:val="en-US" w:eastAsia="fr-FR"/>
              </w:rPr>
            </w:pPr>
          </w:p>
          <w:p w14:paraId="5675689B" w14:textId="77777777" w:rsidR="00AE4FB2" w:rsidRPr="00566EAD" w:rsidRDefault="00AE4FB2" w:rsidP="00AE4FB2">
            <w:pPr>
              <w:autoSpaceDE w:val="0"/>
              <w:autoSpaceDN w:val="0"/>
              <w:adjustRightInd w:val="0"/>
              <w:rPr>
                <w:rFonts w:cs="ArialMT"/>
                <w:sz w:val="18"/>
                <w:szCs w:val="18"/>
                <w:lang w:val="en-US" w:eastAsia="fr-FR"/>
              </w:rPr>
            </w:pPr>
            <w:r>
              <w:rPr>
                <w:rFonts w:cs="ArialMT"/>
                <w:sz w:val="18"/>
                <w:szCs w:val="18"/>
                <w:lang w:val="en-US" w:eastAsia="fr-FR"/>
              </w:rPr>
              <w:t xml:space="preserve">For products containing 10.08% sodium hypochlorite, a max. </w:t>
            </w:r>
            <w:proofErr w:type="gramStart"/>
            <w:r>
              <w:rPr>
                <w:rFonts w:cs="ArialMT"/>
                <w:sz w:val="18"/>
                <w:szCs w:val="18"/>
                <w:lang w:val="en-US" w:eastAsia="fr-FR"/>
              </w:rPr>
              <w:t>use</w:t>
            </w:r>
            <w:proofErr w:type="gramEnd"/>
            <w:r>
              <w:rPr>
                <w:rFonts w:cs="ArialMT"/>
                <w:sz w:val="18"/>
                <w:szCs w:val="18"/>
                <w:lang w:val="en-US" w:eastAsia="fr-FR"/>
              </w:rPr>
              <w:t xml:space="preserve"> rate of 17% has been claimed for fungi. This is covered with the 2 tested concentrations. </w:t>
            </w:r>
          </w:p>
        </w:tc>
        <w:tc>
          <w:tcPr>
            <w:tcW w:w="1417" w:type="dxa"/>
          </w:tcPr>
          <w:p w14:paraId="713AF851"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20-30-016-ES Part 1</w:t>
            </w:r>
          </w:p>
        </w:tc>
        <w:tc>
          <w:tcPr>
            <w:tcW w:w="1701" w:type="dxa"/>
          </w:tcPr>
          <w:p w14:paraId="7E553ED9"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79626E" w14:paraId="06437396" w14:textId="77777777" w:rsidTr="7168C309">
        <w:tc>
          <w:tcPr>
            <w:tcW w:w="2270" w:type="dxa"/>
            <w:vMerge/>
          </w:tcPr>
          <w:p w14:paraId="1BBEC467" w14:textId="77777777" w:rsidR="00AE4FB2" w:rsidRPr="00566EAD" w:rsidRDefault="00AE4FB2" w:rsidP="00AE4FB2">
            <w:pPr>
              <w:rPr>
                <w:rFonts w:eastAsia="Calibri"/>
                <w:sz w:val="18"/>
                <w:szCs w:val="18"/>
                <w:lang w:val="fr-BE"/>
              </w:rPr>
            </w:pPr>
          </w:p>
        </w:tc>
        <w:tc>
          <w:tcPr>
            <w:tcW w:w="1344" w:type="dxa"/>
          </w:tcPr>
          <w:p w14:paraId="00815A1F" w14:textId="77777777" w:rsidR="00AE4FB2" w:rsidRPr="00566EAD" w:rsidRDefault="00AE4FB2" w:rsidP="00AE4FB2">
            <w:pPr>
              <w:rPr>
                <w:rFonts w:cs="ArialMT"/>
                <w:sz w:val="18"/>
                <w:szCs w:val="18"/>
                <w:lang w:eastAsia="fr-FR"/>
              </w:rPr>
            </w:pPr>
            <w:r w:rsidRPr="00566EAD">
              <w:rPr>
                <w:rFonts w:cs="ArialMT"/>
                <w:sz w:val="18"/>
                <w:szCs w:val="18"/>
                <w:lang w:eastAsia="fr-FR"/>
              </w:rPr>
              <w:t>CIPAC MT 41.1</w:t>
            </w:r>
          </w:p>
        </w:tc>
        <w:tc>
          <w:tcPr>
            <w:tcW w:w="2176" w:type="dxa"/>
          </w:tcPr>
          <w:p w14:paraId="7D6AFB4C" w14:textId="77777777" w:rsidR="00AE4FB2" w:rsidRPr="00566EAD" w:rsidRDefault="00AE4FB2" w:rsidP="00AE4FB2">
            <w:pPr>
              <w:rPr>
                <w:rFonts w:eastAsia="Calibri"/>
                <w:sz w:val="18"/>
                <w:szCs w:val="18"/>
              </w:rPr>
            </w:pPr>
            <w:r w:rsidRPr="00566EAD">
              <w:rPr>
                <w:rFonts w:eastAsia="Calibri"/>
                <w:sz w:val="18"/>
                <w:szCs w:val="18"/>
              </w:rPr>
              <w:t>Meta SPC 2 (13.125% sodium hypochlorite)</w:t>
            </w:r>
          </w:p>
        </w:tc>
        <w:tc>
          <w:tcPr>
            <w:tcW w:w="6471" w:type="dxa"/>
          </w:tcPr>
          <w:p w14:paraId="0C37A0FA" w14:textId="77777777" w:rsidR="00AE4FB2" w:rsidRDefault="00AE4FB2" w:rsidP="00AE4FB2">
            <w:pPr>
              <w:rPr>
                <w:rFonts w:cs="ArialMT"/>
                <w:sz w:val="18"/>
                <w:szCs w:val="18"/>
                <w:lang w:val="en-US" w:eastAsia="fr-FR"/>
              </w:rPr>
            </w:pPr>
            <w:r w:rsidRPr="00566EAD">
              <w:rPr>
                <w:rFonts w:cs="ArialMT"/>
                <w:sz w:val="18"/>
                <w:szCs w:val="18"/>
                <w:lang w:val="en-US" w:eastAsia="fr-FR"/>
              </w:rPr>
              <w:t xml:space="preserve">At 2% v/v: </w:t>
            </w:r>
            <w:r>
              <w:rPr>
                <w:rFonts w:cs="ArialMT"/>
                <w:sz w:val="18"/>
                <w:szCs w:val="18"/>
                <w:lang w:val="en-US" w:eastAsia="fr-FR"/>
              </w:rPr>
              <w:t>2mL</w:t>
            </w:r>
            <w:r w:rsidRPr="00566EAD">
              <w:rPr>
                <w:rFonts w:cs="ArialMT"/>
                <w:sz w:val="18"/>
                <w:szCs w:val="18"/>
                <w:lang w:val="en-US" w:eastAsia="fr-FR"/>
              </w:rPr>
              <w:t xml:space="preserve"> of flocculated material at the bottom.</w:t>
            </w:r>
          </w:p>
          <w:p w14:paraId="4D275A55" w14:textId="77777777" w:rsidR="00AE4FB2" w:rsidRDefault="00AE4FB2" w:rsidP="00AE4FB2">
            <w:pPr>
              <w:rPr>
                <w:rFonts w:cs="ArialMT"/>
                <w:sz w:val="18"/>
                <w:szCs w:val="18"/>
                <w:lang w:val="en-US" w:eastAsia="fr-FR"/>
              </w:rPr>
            </w:pPr>
          </w:p>
          <w:p w14:paraId="79C13B9A" w14:textId="77777777" w:rsidR="00AE4FB2" w:rsidRPr="00566EAD" w:rsidRDefault="00AE4FB2" w:rsidP="00AE4FB2">
            <w:pPr>
              <w:rPr>
                <w:rFonts w:cs="ArialMT"/>
                <w:sz w:val="18"/>
                <w:szCs w:val="18"/>
                <w:lang w:val="en-US" w:eastAsia="fr-FR"/>
              </w:rPr>
            </w:pPr>
            <w:r>
              <w:rPr>
                <w:rFonts w:cs="ArialMT"/>
                <w:sz w:val="18"/>
                <w:szCs w:val="18"/>
                <w:lang w:val="en-US" w:eastAsia="fr-FR"/>
              </w:rPr>
              <w:t xml:space="preserve">For products containing 13.125% sodium hypochlorite, a max. </w:t>
            </w:r>
            <w:proofErr w:type="gramStart"/>
            <w:r>
              <w:rPr>
                <w:rFonts w:cs="ArialMT"/>
                <w:sz w:val="18"/>
                <w:szCs w:val="18"/>
                <w:lang w:val="en-US" w:eastAsia="fr-FR"/>
              </w:rPr>
              <w:t>use</w:t>
            </w:r>
            <w:proofErr w:type="gramEnd"/>
            <w:r>
              <w:rPr>
                <w:rFonts w:cs="ArialMT"/>
                <w:sz w:val="18"/>
                <w:szCs w:val="18"/>
                <w:lang w:val="en-US" w:eastAsia="fr-FR"/>
              </w:rPr>
              <w:t xml:space="preserve"> rate of 9% has been claimed for fungi. Considering that all products of Meta SPC 2 are dilutions of the active substance solution, this is covered by the 25% v/v concentration tested for the 10.08% sodium hy</w:t>
            </w:r>
            <w:r w:rsidRPr="009365B6">
              <w:rPr>
                <w:rFonts w:cs="ArialMT"/>
                <w:sz w:val="18"/>
                <w:szCs w:val="18"/>
                <w:lang w:val="en-US" w:eastAsia="fr-FR"/>
              </w:rPr>
              <w:t>pochlorite</w:t>
            </w:r>
            <w:r>
              <w:rPr>
                <w:rFonts w:cs="ArialMT"/>
                <w:sz w:val="18"/>
                <w:szCs w:val="18"/>
                <w:lang w:val="en-US" w:eastAsia="fr-FR"/>
              </w:rPr>
              <w:t xml:space="preserve">. </w:t>
            </w:r>
          </w:p>
        </w:tc>
        <w:tc>
          <w:tcPr>
            <w:tcW w:w="1417" w:type="dxa"/>
          </w:tcPr>
          <w:p w14:paraId="05188327" w14:textId="77777777" w:rsidR="00AE4FB2" w:rsidRPr="008D426A" w:rsidRDefault="00AE4FB2" w:rsidP="00AE4FB2">
            <w:pPr>
              <w:rPr>
                <w:rFonts w:eastAsia="Calibri"/>
                <w:sz w:val="18"/>
                <w:szCs w:val="18"/>
                <w:lang w:val="fr-FR"/>
              </w:rPr>
            </w:pPr>
            <w:r w:rsidRPr="008D426A">
              <w:rPr>
                <w:rFonts w:eastAsia="Calibri"/>
                <w:sz w:val="18"/>
                <w:szCs w:val="18"/>
                <w:lang w:val="fr-FR"/>
              </w:rPr>
              <w:t>E. Servajean, 2021, report 20-30-047-ES Part 1</w:t>
            </w:r>
          </w:p>
        </w:tc>
        <w:tc>
          <w:tcPr>
            <w:tcW w:w="1701" w:type="dxa"/>
          </w:tcPr>
          <w:p w14:paraId="186C1A8E" w14:textId="77777777" w:rsidR="00AE4FB2" w:rsidRPr="0079626E" w:rsidRDefault="00AE4FB2" w:rsidP="00AE4FB2">
            <w:pPr>
              <w:rPr>
                <w:rFonts w:eastAsia="Calibri"/>
                <w:sz w:val="18"/>
                <w:szCs w:val="18"/>
              </w:rPr>
            </w:pPr>
            <w:r w:rsidRPr="0079626E">
              <w:rPr>
                <w:rFonts w:eastAsia="Calibri"/>
                <w:sz w:val="18"/>
                <w:szCs w:val="18"/>
              </w:rPr>
              <w:t>Acceptable</w:t>
            </w:r>
          </w:p>
        </w:tc>
      </w:tr>
      <w:tr w:rsidR="00AE4FB2" w:rsidRPr="0079626E" w14:paraId="012E92DA" w14:textId="77777777" w:rsidTr="7168C309">
        <w:tc>
          <w:tcPr>
            <w:tcW w:w="2270" w:type="dxa"/>
            <w:vMerge/>
          </w:tcPr>
          <w:p w14:paraId="64B5E53B" w14:textId="77777777" w:rsidR="00AE4FB2" w:rsidRPr="0079626E" w:rsidRDefault="00AE4FB2" w:rsidP="00AE4FB2">
            <w:pPr>
              <w:rPr>
                <w:rFonts w:eastAsia="Calibri"/>
                <w:sz w:val="18"/>
                <w:szCs w:val="18"/>
              </w:rPr>
            </w:pPr>
          </w:p>
        </w:tc>
        <w:tc>
          <w:tcPr>
            <w:tcW w:w="1344" w:type="dxa"/>
          </w:tcPr>
          <w:p w14:paraId="3127FAED" w14:textId="77777777" w:rsidR="00AE4FB2" w:rsidRPr="00566EAD" w:rsidRDefault="00AE4FB2" w:rsidP="00AE4FB2">
            <w:pPr>
              <w:rPr>
                <w:rFonts w:cs="ArialMT"/>
                <w:sz w:val="18"/>
                <w:szCs w:val="18"/>
                <w:lang w:eastAsia="fr-FR"/>
              </w:rPr>
            </w:pPr>
            <w:r w:rsidRPr="00566EAD">
              <w:rPr>
                <w:rFonts w:cs="ArialMT"/>
                <w:sz w:val="18"/>
                <w:szCs w:val="18"/>
                <w:lang w:eastAsia="fr-FR"/>
              </w:rPr>
              <w:t>CIPAC MT 41.1</w:t>
            </w:r>
          </w:p>
        </w:tc>
        <w:tc>
          <w:tcPr>
            <w:tcW w:w="2176" w:type="dxa"/>
          </w:tcPr>
          <w:p w14:paraId="65D21E8D" w14:textId="77777777" w:rsidR="00AE4FB2" w:rsidRPr="00566EAD" w:rsidRDefault="00AE4FB2" w:rsidP="00AE4FB2">
            <w:pPr>
              <w:rPr>
                <w:rFonts w:eastAsia="Calibri"/>
                <w:sz w:val="18"/>
                <w:szCs w:val="18"/>
              </w:rPr>
            </w:pPr>
            <w:r w:rsidRPr="00566EAD">
              <w:rPr>
                <w:rFonts w:eastAsia="Calibri"/>
                <w:sz w:val="18"/>
                <w:szCs w:val="18"/>
              </w:rPr>
              <w:t>Meta SPC 2 (15.225% sodium hypochlorite)</w:t>
            </w:r>
          </w:p>
        </w:tc>
        <w:tc>
          <w:tcPr>
            <w:tcW w:w="6471" w:type="dxa"/>
          </w:tcPr>
          <w:p w14:paraId="48EAF9DD" w14:textId="77777777" w:rsidR="00AE4FB2" w:rsidRDefault="00AE4FB2" w:rsidP="00AE4FB2">
            <w:pPr>
              <w:rPr>
                <w:rFonts w:cs="ArialMT"/>
                <w:sz w:val="18"/>
                <w:szCs w:val="18"/>
                <w:lang w:val="en-US" w:eastAsia="fr-FR"/>
              </w:rPr>
            </w:pPr>
            <w:r>
              <w:rPr>
                <w:rFonts w:cs="ArialMT"/>
                <w:sz w:val="18"/>
                <w:szCs w:val="18"/>
                <w:lang w:val="en-US" w:eastAsia="fr-FR"/>
              </w:rPr>
              <w:t xml:space="preserve"> At 1.67% v/v: 2mL</w:t>
            </w:r>
            <w:r w:rsidRPr="00566EAD">
              <w:rPr>
                <w:rFonts w:cs="ArialMT"/>
                <w:sz w:val="18"/>
                <w:szCs w:val="18"/>
                <w:lang w:val="en-US" w:eastAsia="fr-FR"/>
              </w:rPr>
              <w:t xml:space="preserve"> of flocculated material at the bottom.</w:t>
            </w:r>
          </w:p>
          <w:p w14:paraId="798069AD" w14:textId="77777777" w:rsidR="00AE4FB2" w:rsidRDefault="00AE4FB2" w:rsidP="00AE4FB2">
            <w:pPr>
              <w:rPr>
                <w:rFonts w:cs="ArialMT"/>
                <w:sz w:val="18"/>
                <w:szCs w:val="18"/>
                <w:lang w:val="en-US" w:eastAsia="fr-FR"/>
              </w:rPr>
            </w:pPr>
          </w:p>
          <w:p w14:paraId="4E62FC3F" w14:textId="77777777" w:rsidR="00AE4FB2" w:rsidRPr="00566EAD" w:rsidRDefault="00AE4FB2" w:rsidP="00AE4FB2">
            <w:pPr>
              <w:rPr>
                <w:rFonts w:cs="ArialMT"/>
                <w:sz w:val="18"/>
                <w:szCs w:val="18"/>
                <w:lang w:val="en-US" w:eastAsia="fr-FR"/>
              </w:rPr>
            </w:pPr>
            <w:r>
              <w:rPr>
                <w:rFonts w:cs="ArialMT"/>
                <w:sz w:val="18"/>
                <w:szCs w:val="18"/>
                <w:lang w:val="en-US" w:eastAsia="fr-FR"/>
              </w:rPr>
              <w:t xml:space="preserve">For products containing 15.225% sodium hypochlorite, a max. </w:t>
            </w:r>
            <w:proofErr w:type="gramStart"/>
            <w:r>
              <w:rPr>
                <w:rFonts w:cs="ArialMT"/>
                <w:sz w:val="18"/>
                <w:szCs w:val="18"/>
                <w:lang w:val="en-US" w:eastAsia="fr-FR"/>
              </w:rPr>
              <w:t>use</w:t>
            </w:r>
            <w:proofErr w:type="gramEnd"/>
            <w:r>
              <w:rPr>
                <w:rFonts w:cs="ArialMT"/>
                <w:sz w:val="18"/>
                <w:szCs w:val="18"/>
                <w:lang w:val="en-US" w:eastAsia="fr-FR"/>
              </w:rPr>
              <w:t xml:space="preserve"> rate of 7.5% has been claimed for fungi. Considering that all products of Meta SPC 2 are dilutions of the active substance solution, this is covered by the 25% v/v concentration tested for the 10.08% sodium hy</w:t>
            </w:r>
            <w:r w:rsidRPr="009365B6">
              <w:rPr>
                <w:rFonts w:cs="ArialMT"/>
                <w:sz w:val="18"/>
                <w:szCs w:val="18"/>
                <w:lang w:val="en-US" w:eastAsia="fr-FR"/>
              </w:rPr>
              <w:t>pochlorite</w:t>
            </w:r>
            <w:r>
              <w:rPr>
                <w:rFonts w:cs="ArialMT"/>
                <w:sz w:val="18"/>
                <w:szCs w:val="18"/>
                <w:lang w:val="en-US" w:eastAsia="fr-FR"/>
              </w:rPr>
              <w:t>.</w:t>
            </w:r>
          </w:p>
        </w:tc>
        <w:tc>
          <w:tcPr>
            <w:tcW w:w="1417" w:type="dxa"/>
          </w:tcPr>
          <w:p w14:paraId="4673D407" w14:textId="77777777" w:rsidR="00AE4FB2" w:rsidRPr="008D426A" w:rsidRDefault="00AE4FB2" w:rsidP="00AE4FB2">
            <w:pPr>
              <w:rPr>
                <w:rFonts w:eastAsia="Calibri"/>
                <w:sz w:val="18"/>
                <w:szCs w:val="18"/>
                <w:lang w:val="fr-FR"/>
              </w:rPr>
            </w:pPr>
            <w:r w:rsidRPr="008D426A">
              <w:rPr>
                <w:rFonts w:eastAsia="Calibri"/>
                <w:sz w:val="18"/>
                <w:szCs w:val="18"/>
                <w:lang w:val="fr-FR"/>
              </w:rPr>
              <w:t>E. Servajean, 2021, report 20-30-042-ES Part 1</w:t>
            </w:r>
          </w:p>
        </w:tc>
        <w:tc>
          <w:tcPr>
            <w:tcW w:w="1701" w:type="dxa"/>
          </w:tcPr>
          <w:p w14:paraId="6499F3E5" w14:textId="77777777" w:rsidR="00AE4FB2" w:rsidRPr="0079626E" w:rsidRDefault="00AE4FB2" w:rsidP="00AE4FB2">
            <w:pPr>
              <w:rPr>
                <w:rFonts w:eastAsia="Calibri"/>
                <w:sz w:val="18"/>
                <w:szCs w:val="18"/>
              </w:rPr>
            </w:pPr>
            <w:r w:rsidRPr="0079626E">
              <w:rPr>
                <w:rFonts w:eastAsia="Calibri"/>
                <w:sz w:val="18"/>
                <w:szCs w:val="18"/>
              </w:rPr>
              <w:t>Acceptable</w:t>
            </w:r>
          </w:p>
        </w:tc>
      </w:tr>
      <w:tr w:rsidR="00AE4FB2" w:rsidRPr="0079626E" w14:paraId="077092C8" w14:textId="77777777" w:rsidTr="7168C309">
        <w:tc>
          <w:tcPr>
            <w:tcW w:w="2270" w:type="dxa"/>
            <w:vMerge/>
          </w:tcPr>
          <w:p w14:paraId="72C475EE" w14:textId="77777777" w:rsidR="00AE4FB2" w:rsidRPr="0079626E" w:rsidRDefault="00AE4FB2" w:rsidP="00AE4FB2">
            <w:pPr>
              <w:rPr>
                <w:rFonts w:eastAsia="Calibri"/>
                <w:sz w:val="18"/>
                <w:szCs w:val="18"/>
              </w:rPr>
            </w:pPr>
          </w:p>
        </w:tc>
        <w:tc>
          <w:tcPr>
            <w:tcW w:w="1344" w:type="dxa"/>
          </w:tcPr>
          <w:p w14:paraId="75ED2944" w14:textId="77777777" w:rsidR="00AE4FB2" w:rsidRPr="00566EAD" w:rsidRDefault="00AE4FB2" w:rsidP="00AE4FB2">
            <w:pPr>
              <w:rPr>
                <w:rFonts w:cs="ArialMT"/>
                <w:sz w:val="18"/>
                <w:szCs w:val="18"/>
                <w:lang w:eastAsia="fr-FR"/>
              </w:rPr>
            </w:pPr>
            <w:r>
              <w:rPr>
                <w:rFonts w:cs="ArialMT"/>
                <w:sz w:val="18"/>
                <w:szCs w:val="18"/>
                <w:lang w:eastAsia="fr-FR"/>
              </w:rPr>
              <w:t>-</w:t>
            </w:r>
          </w:p>
        </w:tc>
        <w:tc>
          <w:tcPr>
            <w:tcW w:w="2176" w:type="dxa"/>
          </w:tcPr>
          <w:p w14:paraId="2654FA2F" w14:textId="77777777" w:rsidR="00AE4FB2" w:rsidRPr="00566EAD" w:rsidRDefault="00AE4FB2" w:rsidP="00AE4FB2">
            <w:pPr>
              <w:rPr>
                <w:rFonts w:eastAsia="Calibri"/>
                <w:sz w:val="18"/>
                <w:szCs w:val="18"/>
              </w:rPr>
            </w:pPr>
            <w:r w:rsidRPr="008A2B08">
              <w:rPr>
                <w:rFonts w:eastAsia="Calibri"/>
                <w:sz w:val="18"/>
                <w:szCs w:val="18"/>
              </w:rPr>
              <w:t>Meta SPC 3 (1.575% sodium hypochlorite)</w:t>
            </w:r>
          </w:p>
        </w:tc>
        <w:tc>
          <w:tcPr>
            <w:tcW w:w="6471" w:type="dxa"/>
          </w:tcPr>
          <w:p w14:paraId="250EA6E1" w14:textId="77777777" w:rsidR="00AE4FB2" w:rsidRDefault="00AE4FB2" w:rsidP="00AE4FB2">
            <w:pPr>
              <w:rPr>
                <w:rFonts w:cs="ArialMT"/>
                <w:sz w:val="18"/>
                <w:szCs w:val="18"/>
                <w:lang w:val="en-US" w:eastAsia="fr-FR"/>
              </w:rPr>
            </w:pPr>
            <w:r w:rsidRPr="008A2B08">
              <w:rPr>
                <w:rFonts w:cs="ArialMT"/>
                <w:sz w:val="18"/>
                <w:szCs w:val="18"/>
                <w:lang w:val="en-US" w:eastAsia="fr-FR"/>
              </w:rPr>
              <w:t>Not required for a ready to use liquid formulation.</w:t>
            </w:r>
          </w:p>
        </w:tc>
        <w:tc>
          <w:tcPr>
            <w:tcW w:w="1417" w:type="dxa"/>
          </w:tcPr>
          <w:p w14:paraId="3E24DC5B" w14:textId="77777777" w:rsidR="00AE4FB2" w:rsidRPr="0079626E" w:rsidRDefault="00AE4FB2" w:rsidP="00AE4FB2">
            <w:pPr>
              <w:rPr>
                <w:rFonts w:eastAsia="Calibri"/>
                <w:sz w:val="18"/>
                <w:szCs w:val="18"/>
              </w:rPr>
            </w:pPr>
            <w:r>
              <w:rPr>
                <w:rFonts w:eastAsia="Calibri"/>
                <w:sz w:val="18"/>
                <w:szCs w:val="18"/>
              </w:rPr>
              <w:t>-</w:t>
            </w:r>
          </w:p>
        </w:tc>
        <w:tc>
          <w:tcPr>
            <w:tcW w:w="1701" w:type="dxa"/>
          </w:tcPr>
          <w:p w14:paraId="27266800" w14:textId="77777777" w:rsidR="00AE4FB2" w:rsidRPr="0079626E" w:rsidRDefault="00AE4FB2" w:rsidP="00AE4FB2">
            <w:pPr>
              <w:rPr>
                <w:rFonts w:eastAsia="Calibri"/>
                <w:sz w:val="18"/>
                <w:szCs w:val="18"/>
              </w:rPr>
            </w:pPr>
            <w:r>
              <w:rPr>
                <w:rFonts w:eastAsia="Calibri"/>
                <w:sz w:val="18"/>
                <w:szCs w:val="18"/>
                <w:lang w:val="fr-BE"/>
              </w:rPr>
              <w:t>Acceptable</w:t>
            </w:r>
          </w:p>
        </w:tc>
      </w:tr>
      <w:tr w:rsidR="00AE4FB2" w:rsidRPr="00566EAD" w14:paraId="3D1E7719" w14:textId="77777777" w:rsidTr="7168C309">
        <w:tc>
          <w:tcPr>
            <w:tcW w:w="2270" w:type="dxa"/>
            <w:vMerge/>
          </w:tcPr>
          <w:p w14:paraId="04BBC0C7" w14:textId="77777777" w:rsidR="00AE4FB2" w:rsidRPr="0079626E" w:rsidRDefault="00AE4FB2" w:rsidP="00AE4FB2">
            <w:pPr>
              <w:rPr>
                <w:rFonts w:eastAsia="Calibri"/>
                <w:sz w:val="18"/>
                <w:szCs w:val="18"/>
              </w:rPr>
            </w:pPr>
          </w:p>
        </w:tc>
        <w:tc>
          <w:tcPr>
            <w:tcW w:w="1344" w:type="dxa"/>
          </w:tcPr>
          <w:p w14:paraId="31DF35A9" w14:textId="77777777" w:rsidR="00AE4FB2" w:rsidRPr="00566EAD" w:rsidRDefault="00AE4FB2" w:rsidP="00AE4FB2">
            <w:pPr>
              <w:rPr>
                <w:rFonts w:cs="ArialMT"/>
                <w:sz w:val="18"/>
                <w:szCs w:val="18"/>
                <w:lang w:eastAsia="fr-FR"/>
              </w:rPr>
            </w:pPr>
            <w:r w:rsidRPr="00566EAD">
              <w:rPr>
                <w:rFonts w:cs="ArialMT"/>
                <w:sz w:val="18"/>
                <w:szCs w:val="18"/>
                <w:lang w:eastAsia="fr-FR"/>
              </w:rPr>
              <w:t>CIPAC MT 41.1</w:t>
            </w:r>
          </w:p>
        </w:tc>
        <w:tc>
          <w:tcPr>
            <w:tcW w:w="2176" w:type="dxa"/>
          </w:tcPr>
          <w:p w14:paraId="5B1A640B" w14:textId="77777777" w:rsidR="00AE4FB2" w:rsidRPr="00566EAD" w:rsidRDefault="00AE4FB2" w:rsidP="00AE4FB2">
            <w:pPr>
              <w:rPr>
                <w:rFonts w:eastAsia="Calibri"/>
                <w:sz w:val="18"/>
                <w:szCs w:val="18"/>
              </w:rPr>
            </w:pPr>
            <w:r w:rsidRPr="00566EAD">
              <w:rPr>
                <w:rFonts w:eastAsia="Calibri"/>
                <w:sz w:val="18"/>
                <w:szCs w:val="18"/>
              </w:rPr>
              <w:t>Meta SPC 5 (5.145% sodium hypochlorite)</w:t>
            </w:r>
          </w:p>
        </w:tc>
        <w:tc>
          <w:tcPr>
            <w:tcW w:w="6471" w:type="dxa"/>
          </w:tcPr>
          <w:p w14:paraId="1E7CD70F" w14:textId="77777777" w:rsidR="00AE4FB2"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4% v/v: no separated material.</w:t>
            </w:r>
          </w:p>
          <w:p w14:paraId="365324DB" w14:textId="77777777" w:rsidR="00AE4FB2" w:rsidRDefault="00AE4FB2" w:rsidP="00AE4FB2">
            <w:pPr>
              <w:autoSpaceDE w:val="0"/>
              <w:autoSpaceDN w:val="0"/>
              <w:adjustRightInd w:val="0"/>
              <w:rPr>
                <w:rFonts w:cs="ArialMT"/>
                <w:sz w:val="18"/>
                <w:szCs w:val="18"/>
                <w:lang w:val="en-US" w:eastAsia="fr-FR"/>
              </w:rPr>
            </w:pPr>
          </w:p>
          <w:p w14:paraId="2EB9A732" w14:textId="77777777" w:rsidR="00AE4FB2" w:rsidRPr="00566EAD" w:rsidRDefault="00AE4FB2" w:rsidP="00AE4FB2">
            <w:pPr>
              <w:autoSpaceDE w:val="0"/>
              <w:autoSpaceDN w:val="0"/>
              <w:adjustRightInd w:val="0"/>
              <w:rPr>
                <w:rFonts w:cs="ArialMT"/>
                <w:sz w:val="18"/>
                <w:szCs w:val="18"/>
                <w:lang w:val="en-US" w:eastAsia="fr-FR"/>
              </w:rPr>
            </w:pPr>
            <w:r>
              <w:rPr>
                <w:rFonts w:cs="ArialMT"/>
                <w:sz w:val="18"/>
                <w:szCs w:val="18"/>
                <w:lang w:val="en-US" w:eastAsia="fr-FR"/>
              </w:rPr>
              <w:t>For Meta SPC 5, a use rate of 25</w:t>
            </w:r>
            <w:r w:rsidRPr="00B8773A">
              <w:rPr>
                <w:rFonts w:cs="ArialMT"/>
                <w:sz w:val="18"/>
                <w:szCs w:val="18"/>
                <w:lang w:val="en-US" w:eastAsia="fr-FR"/>
              </w:rPr>
              <w:t>% has been claimed for fungi.</w:t>
            </w:r>
            <w:r>
              <w:t xml:space="preserve"> </w:t>
            </w:r>
            <w:r w:rsidRPr="00EB06BE">
              <w:rPr>
                <w:rFonts w:cs="ArialMT"/>
                <w:sz w:val="18"/>
                <w:szCs w:val="18"/>
                <w:lang w:val="en-US" w:eastAsia="fr-FR"/>
              </w:rPr>
              <w:t xml:space="preserve">The dilution stability should have been tested at the max. </w:t>
            </w:r>
            <w:proofErr w:type="gramStart"/>
            <w:r w:rsidRPr="00EB06BE">
              <w:rPr>
                <w:rFonts w:cs="ArialMT"/>
                <w:sz w:val="18"/>
                <w:szCs w:val="18"/>
                <w:lang w:val="en-US" w:eastAsia="fr-FR"/>
              </w:rPr>
              <w:t>use</w:t>
            </w:r>
            <w:proofErr w:type="gramEnd"/>
            <w:r w:rsidRPr="00EB06BE">
              <w:rPr>
                <w:rFonts w:cs="ArialMT"/>
                <w:sz w:val="18"/>
                <w:szCs w:val="18"/>
                <w:lang w:val="en-US" w:eastAsia="fr-FR"/>
              </w:rPr>
              <w:t xml:space="preserve"> rate.</w:t>
            </w:r>
          </w:p>
        </w:tc>
        <w:tc>
          <w:tcPr>
            <w:tcW w:w="1417" w:type="dxa"/>
          </w:tcPr>
          <w:p w14:paraId="23500780" w14:textId="77777777" w:rsidR="00AE4FB2" w:rsidRPr="00566EAD" w:rsidRDefault="00AE4FB2" w:rsidP="00AE4FB2">
            <w:pPr>
              <w:rPr>
                <w:rFonts w:eastAsia="Calibri"/>
                <w:sz w:val="18"/>
                <w:szCs w:val="18"/>
              </w:rPr>
            </w:pPr>
            <w:r w:rsidRPr="00566EAD">
              <w:rPr>
                <w:rFonts w:eastAsia="Calibri"/>
                <w:sz w:val="18"/>
                <w:szCs w:val="18"/>
              </w:rPr>
              <w:t>E. Servajean, 2021, Amendement to the final report 20-30-019-ES Part 1</w:t>
            </w:r>
          </w:p>
        </w:tc>
        <w:tc>
          <w:tcPr>
            <w:tcW w:w="1701" w:type="dxa"/>
          </w:tcPr>
          <w:p w14:paraId="503C8746" w14:textId="77777777" w:rsidR="00AE4FB2" w:rsidRPr="00566EAD" w:rsidRDefault="00AE4FB2" w:rsidP="00AE4FB2">
            <w:pPr>
              <w:rPr>
                <w:rFonts w:eastAsia="Calibri"/>
                <w:sz w:val="18"/>
                <w:szCs w:val="18"/>
              </w:rPr>
            </w:pPr>
            <w:r>
              <w:rPr>
                <w:rFonts w:eastAsia="Calibri"/>
                <w:sz w:val="18"/>
                <w:szCs w:val="18"/>
                <w:lang w:val="fr-BE"/>
              </w:rPr>
              <w:t>Acceptable</w:t>
            </w:r>
          </w:p>
        </w:tc>
      </w:tr>
      <w:tr w:rsidR="00AE4FB2" w:rsidRPr="00566EAD" w14:paraId="48E4EE49" w14:textId="77777777" w:rsidTr="7168C309">
        <w:tc>
          <w:tcPr>
            <w:tcW w:w="2270" w:type="dxa"/>
            <w:vMerge/>
          </w:tcPr>
          <w:p w14:paraId="54CBDEC9" w14:textId="77777777" w:rsidR="00AE4FB2" w:rsidRPr="00566EAD" w:rsidRDefault="00AE4FB2" w:rsidP="00AE4FB2">
            <w:pPr>
              <w:rPr>
                <w:rFonts w:eastAsia="Calibri"/>
                <w:sz w:val="18"/>
                <w:szCs w:val="18"/>
              </w:rPr>
            </w:pPr>
          </w:p>
        </w:tc>
        <w:tc>
          <w:tcPr>
            <w:tcW w:w="1344" w:type="dxa"/>
          </w:tcPr>
          <w:p w14:paraId="2C2EA3A8" w14:textId="77777777" w:rsidR="00AE4FB2" w:rsidRPr="00566EAD" w:rsidRDefault="00AE4FB2" w:rsidP="00AE4FB2">
            <w:pPr>
              <w:autoSpaceDE w:val="0"/>
              <w:autoSpaceDN w:val="0"/>
              <w:adjustRightInd w:val="0"/>
              <w:rPr>
                <w:rFonts w:cs="Helvetica"/>
                <w:sz w:val="18"/>
                <w:szCs w:val="18"/>
                <w:lang w:val="en-US" w:eastAsia="fr-FR"/>
              </w:rPr>
            </w:pPr>
            <w:r w:rsidRPr="00566EAD">
              <w:rPr>
                <w:rFonts w:cs="ArialMT"/>
                <w:sz w:val="18"/>
                <w:szCs w:val="18"/>
                <w:lang w:eastAsia="fr-FR"/>
              </w:rPr>
              <w:t>CIPAC MT 41.1</w:t>
            </w:r>
          </w:p>
        </w:tc>
        <w:tc>
          <w:tcPr>
            <w:tcW w:w="2176" w:type="dxa"/>
          </w:tcPr>
          <w:p w14:paraId="14492752" w14:textId="77777777" w:rsidR="00AE4FB2" w:rsidRPr="00566EAD" w:rsidRDefault="00AE4FB2" w:rsidP="00AE4FB2">
            <w:pPr>
              <w:rPr>
                <w:rFonts w:eastAsia="Calibri"/>
                <w:sz w:val="18"/>
                <w:szCs w:val="18"/>
              </w:rPr>
            </w:pPr>
            <w:r w:rsidRPr="00566EAD">
              <w:rPr>
                <w:rFonts w:eastAsia="Calibri"/>
                <w:sz w:val="18"/>
                <w:szCs w:val="18"/>
              </w:rPr>
              <w:t>Meta SPC 8 (2.73% sodium hypochlorite)</w:t>
            </w:r>
          </w:p>
        </w:tc>
        <w:tc>
          <w:tcPr>
            <w:tcW w:w="6471" w:type="dxa"/>
          </w:tcPr>
          <w:p w14:paraId="55762C9C" w14:textId="77777777" w:rsidR="00AE4FB2" w:rsidRPr="00566EAD" w:rsidRDefault="00AE4FB2" w:rsidP="00AE4FB2">
            <w:pPr>
              <w:rPr>
                <w:rFonts w:cs="ArialMT"/>
                <w:sz w:val="18"/>
                <w:szCs w:val="18"/>
                <w:lang w:val="en-US" w:eastAsia="fr-FR"/>
              </w:rPr>
            </w:pPr>
            <w:r w:rsidRPr="00566EAD">
              <w:rPr>
                <w:rFonts w:cs="ArialMT"/>
                <w:sz w:val="18"/>
                <w:szCs w:val="18"/>
                <w:lang w:val="en-US" w:eastAsia="fr-FR"/>
              </w:rPr>
              <w:t xml:space="preserve"> At 1% v/v: no separated material.</w:t>
            </w:r>
          </w:p>
          <w:p w14:paraId="319A42E0" w14:textId="77777777" w:rsidR="00AE4FB2" w:rsidRPr="00566EAD" w:rsidRDefault="00AE4FB2" w:rsidP="00AE4FB2">
            <w:pPr>
              <w:rPr>
                <w:rFonts w:cs="ArialMT"/>
                <w:sz w:val="18"/>
                <w:szCs w:val="18"/>
                <w:lang w:val="en-US" w:eastAsia="fr-FR"/>
              </w:rPr>
            </w:pPr>
          </w:p>
          <w:p w14:paraId="06045BED" w14:textId="77777777" w:rsidR="00AE4FB2" w:rsidRDefault="00AE4FB2" w:rsidP="00AE4FB2">
            <w:pPr>
              <w:autoSpaceDE w:val="0"/>
              <w:autoSpaceDN w:val="0"/>
              <w:adjustRightInd w:val="0"/>
              <w:rPr>
                <w:rFonts w:cs="ArialMT"/>
                <w:sz w:val="18"/>
                <w:szCs w:val="18"/>
                <w:lang w:val="en-US" w:eastAsia="fr-FR"/>
              </w:rPr>
            </w:pPr>
            <w:r w:rsidRPr="00566EAD">
              <w:rPr>
                <w:rFonts w:cs="ArialMT"/>
                <w:sz w:val="18"/>
                <w:szCs w:val="18"/>
                <w:lang w:val="en-US" w:eastAsia="fr-FR"/>
              </w:rPr>
              <w:t xml:space="preserve">At 30% v/v: </w:t>
            </w:r>
            <w:r>
              <w:rPr>
                <w:rFonts w:cs="ArialMT"/>
                <w:sz w:val="18"/>
                <w:szCs w:val="18"/>
                <w:lang w:val="en-US" w:eastAsia="fr-FR"/>
              </w:rPr>
              <w:t>3mL</w:t>
            </w:r>
            <w:r w:rsidRPr="00566EAD">
              <w:rPr>
                <w:rFonts w:cs="ArialMT"/>
                <w:sz w:val="18"/>
                <w:szCs w:val="18"/>
                <w:lang w:val="en-US" w:eastAsia="fr-FR"/>
              </w:rPr>
              <w:t xml:space="preserve"> of flocculated material at the bottom.</w:t>
            </w:r>
          </w:p>
          <w:p w14:paraId="704750B0" w14:textId="77777777" w:rsidR="00AE4FB2" w:rsidRDefault="00AE4FB2" w:rsidP="00AE4FB2">
            <w:pPr>
              <w:autoSpaceDE w:val="0"/>
              <w:autoSpaceDN w:val="0"/>
              <w:adjustRightInd w:val="0"/>
              <w:rPr>
                <w:rFonts w:cs="ArialMT"/>
                <w:sz w:val="18"/>
                <w:szCs w:val="18"/>
                <w:lang w:val="en-US" w:eastAsia="fr-FR"/>
              </w:rPr>
            </w:pPr>
          </w:p>
          <w:p w14:paraId="7AEF559D" w14:textId="77777777" w:rsidR="00AE4FB2" w:rsidRPr="00566EAD" w:rsidRDefault="00AE4FB2" w:rsidP="00AE4FB2">
            <w:pPr>
              <w:autoSpaceDE w:val="0"/>
              <w:autoSpaceDN w:val="0"/>
              <w:adjustRightInd w:val="0"/>
              <w:rPr>
                <w:rFonts w:cs="Helvetica"/>
                <w:sz w:val="18"/>
                <w:szCs w:val="18"/>
                <w:lang w:val="en-US" w:eastAsia="fr-FR"/>
              </w:rPr>
            </w:pPr>
          </w:p>
        </w:tc>
        <w:tc>
          <w:tcPr>
            <w:tcW w:w="1417" w:type="dxa"/>
          </w:tcPr>
          <w:p w14:paraId="4AB4549B" w14:textId="77777777" w:rsidR="00AE4FB2" w:rsidRPr="00566EAD" w:rsidRDefault="00AE4FB2" w:rsidP="00AE4FB2">
            <w:pPr>
              <w:autoSpaceDE w:val="0"/>
              <w:autoSpaceDN w:val="0"/>
              <w:adjustRightInd w:val="0"/>
              <w:rPr>
                <w:rFonts w:eastAsia="Calibri"/>
                <w:sz w:val="18"/>
                <w:szCs w:val="18"/>
                <w:lang w:val="fr-BE"/>
              </w:rPr>
            </w:pPr>
            <w:r w:rsidRPr="00566EAD">
              <w:rPr>
                <w:rFonts w:eastAsia="Calibri"/>
                <w:sz w:val="18"/>
                <w:szCs w:val="18"/>
                <w:lang w:val="fr-BE"/>
              </w:rPr>
              <w:t>E. Servajean, 2020, report 20-30-021-ES Part 1</w:t>
            </w:r>
          </w:p>
        </w:tc>
        <w:tc>
          <w:tcPr>
            <w:tcW w:w="1701" w:type="dxa"/>
          </w:tcPr>
          <w:p w14:paraId="031E9FCB" w14:textId="77777777" w:rsidR="00AE4FB2" w:rsidRPr="00566EAD" w:rsidRDefault="00AE4FB2" w:rsidP="00AE4FB2">
            <w:pPr>
              <w:autoSpaceDE w:val="0"/>
              <w:autoSpaceDN w:val="0"/>
              <w:adjustRightInd w:val="0"/>
              <w:rPr>
                <w:rFonts w:eastAsia="Calibri"/>
                <w:sz w:val="18"/>
                <w:szCs w:val="18"/>
                <w:lang w:val="fr-BE"/>
              </w:rPr>
            </w:pPr>
            <w:r>
              <w:rPr>
                <w:rFonts w:eastAsia="Calibri"/>
                <w:sz w:val="18"/>
                <w:szCs w:val="18"/>
                <w:lang w:val="fr-BE"/>
              </w:rPr>
              <w:t>Acceptable</w:t>
            </w:r>
          </w:p>
        </w:tc>
      </w:tr>
      <w:tr w:rsidR="00AE4FB2" w:rsidRPr="00566EAD" w14:paraId="3B844FFB" w14:textId="77777777" w:rsidTr="008D426A">
        <w:tc>
          <w:tcPr>
            <w:tcW w:w="2270" w:type="dxa"/>
            <w:vMerge w:val="restart"/>
          </w:tcPr>
          <w:p w14:paraId="11964190" w14:textId="77777777" w:rsidR="00AE4FB2" w:rsidRPr="00566EAD" w:rsidRDefault="00AE4FB2" w:rsidP="00AE4FB2">
            <w:pPr>
              <w:rPr>
                <w:rFonts w:eastAsia="Calibri"/>
                <w:sz w:val="18"/>
                <w:szCs w:val="18"/>
              </w:rPr>
            </w:pPr>
            <w:r w:rsidRPr="00566EAD">
              <w:rPr>
                <w:rFonts w:eastAsia="Calibri"/>
                <w:sz w:val="18"/>
                <w:szCs w:val="18"/>
              </w:rPr>
              <w:t>Surface tension</w:t>
            </w:r>
          </w:p>
        </w:tc>
        <w:tc>
          <w:tcPr>
            <w:tcW w:w="1344" w:type="dxa"/>
          </w:tcPr>
          <w:p w14:paraId="4C5DF007" w14:textId="77777777" w:rsidR="00AE4FB2" w:rsidRPr="00566EAD" w:rsidRDefault="00AE4FB2" w:rsidP="00AE4FB2">
            <w:pPr>
              <w:rPr>
                <w:rFonts w:eastAsia="Calibri"/>
                <w:sz w:val="18"/>
                <w:szCs w:val="18"/>
                <w:lang w:val="en-US"/>
              </w:rPr>
            </w:pPr>
            <w:r w:rsidRPr="00566EAD">
              <w:rPr>
                <w:rFonts w:cs="Helvetica"/>
                <w:sz w:val="18"/>
                <w:szCs w:val="18"/>
                <w:lang w:val="en-US" w:eastAsia="fr-FR"/>
              </w:rPr>
              <w:t>OECD 115</w:t>
            </w:r>
          </w:p>
        </w:tc>
        <w:tc>
          <w:tcPr>
            <w:tcW w:w="2176" w:type="dxa"/>
          </w:tcPr>
          <w:p w14:paraId="4ACE17A8" w14:textId="77777777" w:rsidR="00AE4FB2" w:rsidRPr="00566EAD" w:rsidRDefault="00AE4FB2" w:rsidP="00AE4FB2">
            <w:pPr>
              <w:rPr>
                <w:rFonts w:eastAsia="Calibri"/>
                <w:sz w:val="18"/>
                <w:szCs w:val="18"/>
              </w:rPr>
            </w:pPr>
            <w:r w:rsidRPr="00566EAD">
              <w:rPr>
                <w:rFonts w:eastAsia="Calibri"/>
                <w:sz w:val="18"/>
                <w:szCs w:val="18"/>
              </w:rPr>
              <w:t>Meta SPC 1 (2.73% sodium hypochlorite)</w:t>
            </w:r>
          </w:p>
        </w:tc>
        <w:tc>
          <w:tcPr>
            <w:tcW w:w="6471" w:type="dxa"/>
          </w:tcPr>
          <w:p w14:paraId="5F6E5D13" w14:textId="77777777" w:rsidR="00AE4FB2" w:rsidRPr="00566EAD" w:rsidRDefault="00AE4FB2" w:rsidP="00AE4FB2">
            <w:pPr>
              <w:rPr>
                <w:rFonts w:eastAsia="Calibri"/>
                <w:sz w:val="18"/>
                <w:szCs w:val="18"/>
              </w:rPr>
            </w:pPr>
            <w:r w:rsidRPr="00566EAD">
              <w:rPr>
                <w:rFonts w:cs="Helvetica"/>
                <w:sz w:val="18"/>
                <w:szCs w:val="18"/>
                <w:lang w:val="fr-FR" w:eastAsia="fr-FR"/>
              </w:rPr>
              <w:t>69.9 mN/m (20°C)</w:t>
            </w:r>
          </w:p>
        </w:tc>
        <w:tc>
          <w:tcPr>
            <w:tcW w:w="1417" w:type="dxa"/>
          </w:tcPr>
          <w:p w14:paraId="27F581F6" w14:textId="77777777" w:rsidR="00AE4FB2" w:rsidRPr="00566EAD" w:rsidRDefault="00AE4FB2" w:rsidP="00AE4FB2">
            <w:pPr>
              <w:autoSpaceDE w:val="0"/>
              <w:autoSpaceDN w:val="0"/>
              <w:adjustRightInd w:val="0"/>
              <w:rPr>
                <w:rFonts w:cs="Helvetica"/>
                <w:sz w:val="18"/>
                <w:szCs w:val="18"/>
                <w:lang w:val="fr-FR" w:eastAsia="fr-FR"/>
              </w:rPr>
            </w:pPr>
            <w:r w:rsidRPr="00566EAD">
              <w:rPr>
                <w:rFonts w:eastAsia="Calibri"/>
                <w:sz w:val="18"/>
                <w:szCs w:val="18"/>
                <w:lang w:val="fr-BE"/>
              </w:rPr>
              <w:t>E. Servajean, 2020, report 20-30-009-ES Part 1</w:t>
            </w:r>
          </w:p>
        </w:tc>
        <w:tc>
          <w:tcPr>
            <w:tcW w:w="1701" w:type="dxa"/>
          </w:tcPr>
          <w:p w14:paraId="10878EF7" w14:textId="77777777" w:rsidR="00AE4FB2" w:rsidRPr="00566EAD" w:rsidRDefault="00AE4FB2" w:rsidP="00AE4FB2">
            <w:pPr>
              <w:autoSpaceDE w:val="0"/>
              <w:autoSpaceDN w:val="0"/>
              <w:adjustRightInd w:val="0"/>
              <w:rPr>
                <w:rFonts w:eastAsia="Calibri"/>
                <w:sz w:val="18"/>
                <w:szCs w:val="18"/>
                <w:lang w:val="fr-BE"/>
              </w:rPr>
            </w:pPr>
            <w:r>
              <w:rPr>
                <w:rFonts w:eastAsia="Calibri"/>
                <w:sz w:val="18"/>
                <w:szCs w:val="18"/>
                <w:lang w:val="fr-BE"/>
              </w:rPr>
              <w:t xml:space="preserve">Acceptable </w:t>
            </w:r>
          </w:p>
        </w:tc>
      </w:tr>
      <w:tr w:rsidR="00AE4FB2" w:rsidRPr="00566EAD" w14:paraId="0061DBEA" w14:textId="77777777" w:rsidTr="7168C309">
        <w:tc>
          <w:tcPr>
            <w:tcW w:w="2270" w:type="dxa"/>
            <w:vMerge/>
          </w:tcPr>
          <w:p w14:paraId="5DFD1724" w14:textId="77777777" w:rsidR="00AE4FB2" w:rsidRPr="00566EAD" w:rsidRDefault="00AE4FB2" w:rsidP="00AE4FB2">
            <w:pPr>
              <w:rPr>
                <w:rFonts w:eastAsia="Calibri"/>
                <w:sz w:val="18"/>
                <w:szCs w:val="18"/>
                <w:lang w:val="fr-BE"/>
              </w:rPr>
            </w:pPr>
          </w:p>
        </w:tc>
        <w:tc>
          <w:tcPr>
            <w:tcW w:w="1344" w:type="dxa"/>
          </w:tcPr>
          <w:p w14:paraId="516D9A71" w14:textId="77777777" w:rsidR="00AE4FB2" w:rsidRPr="00566EAD" w:rsidRDefault="00AE4FB2" w:rsidP="00AE4FB2">
            <w:pPr>
              <w:rPr>
                <w:rFonts w:cs="Helvetica"/>
                <w:sz w:val="18"/>
                <w:szCs w:val="18"/>
                <w:lang w:val="en-US" w:eastAsia="fr-FR"/>
              </w:rPr>
            </w:pPr>
            <w:r w:rsidRPr="00566EAD">
              <w:rPr>
                <w:rFonts w:cs="Helvetica"/>
                <w:sz w:val="18"/>
                <w:szCs w:val="18"/>
                <w:lang w:val="en-US" w:eastAsia="fr-FR"/>
              </w:rPr>
              <w:t>OECD 115</w:t>
            </w:r>
          </w:p>
        </w:tc>
        <w:tc>
          <w:tcPr>
            <w:tcW w:w="2176" w:type="dxa"/>
          </w:tcPr>
          <w:p w14:paraId="74CABD22" w14:textId="77777777" w:rsidR="00AE4FB2" w:rsidRPr="00566EAD" w:rsidRDefault="00AE4FB2" w:rsidP="00AE4FB2">
            <w:pPr>
              <w:rPr>
                <w:rFonts w:eastAsia="Calibri"/>
                <w:sz w:val="18"/>
                <w:szCs w:val="18"/>
              </w:rPr>
            </w:pPr>
            <w:r w:rsidRPr="00566EAD">
              <w:rPr>
                <w:rFonts w:eastAsia="Calibri"/>
                <w:sz w:val="18"/>
                <w:szCs w:val="18"/>
              </w:rPr>
              <w:t>Meta SPC 2 (10.08% sodium hypochlorite)</w:t>
            </w:r>
          </w:p>
        </w:tc>
        <w:tc>
          <w:tcPr>
            <w:tcW w:w="6471" w:type="dxa"/>
          </w:tcPr>
          <w:p w14:paraId="20C6CA9F"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66.4 mN/m (20°C)</w:t>
            </w:r>
          </w:p>
        </w:tc>
        <w:tc>
          <w:tcPr>
            <w:tcW w:w="1417" w:type="dxa"/>
          </w:tcPr>
          <w:p w14:paraId="0558069D" w14:textId="77777777" w:rsidR="00AE4FB2" w:rsidRPr="00566EAD" w:rsidRDefault="00AE4FB2" w:rsidP="00AE4FB2">
            <w:pPr>
              <w:autoSpaceDE w:val="0"/>
              <w:autoSpaceDN w:val="0"/>
              <w:adjustRightInd w:val="0"/>
              <w:rPr>
                <w:rFonts w:eastAsia="Calibri"/>
                <w:sz w:val="18"/>
                <w:szCs w:val="18"/>
                <w:lang w:val="fr-BE"/>
              </w:rPr>
            </w:pPr>
            <w:r w:rsidRPr="00566EAD">
              <w:rPr>
                <w:rFonts w:eastAsia="Calibri"/>
                <w:sz w:val="18"/>
                <w:szCs w:val="18"/>
                <w:lang w:val="fr-BE"/>
              </w:rPr>
              <w:t>E. Servajean, 2020, report 20-30-016-ES Part 1</w:t>
            </w:r>
          </w:p>
        </w:tc>
        <w:tc>
          <w:tcPr>
            <w:tcW w:w="1701" w:type="dxa"/>
          </w:tcPr>
          <w:p w14:paraId="1D026824" w14:textId="77777777" w:rsidR="00AE4FB2" w:rsidRPr="00566EAD" w:rsidRDefault="00AE4FB2" w:rsidP="00AE4FB2">
            <w:pPr>
              <w:autoSpaceDE w:val="0"/>
              <w:autoSpaceDN w:val="0"/>
              <w:adjustRightInd w:val="0"/>
              <w:rPr>
                <w:rFonts w:eastAsia="Calibri"/>
                <w:sz w:val="18"/>
                <w:szCs w:val="18"/>
                <w:lang w:val="fr-BE"/>
              </w:rPr>
            </w:pPr>
            <w:r>
              <w:rPr>
                <w:rFonts w:eastAsia="Calibri"/>
                <w:sz w:val="18"/>
                <w:szCs w:val="18"/>
                <w:lang w:val="fr-BE"/>
              </w:rPr>
              <w:t xml:space="preserve">Acceptable </w:t>
            </w:r>
          </w:p>
        </w:tc>
      </w:tr>
      <w:tr w:rsidR="00AE4FB2" w:rsidRPr="00566EAD" w14:paraId="1AE87BC1" w14:textId="77777777" w:rsidTr="7168C309">
        <w:tc>
          <w:tcPr>
            <w:tcW w:w="2270" w:type="dxa"/>
            <w:vMerge/>
          </w:tcPr>
          <w:p w14:paraId="453E4147" w14:textId="77777777" w:rsidR="00AE4FB2" w:rsidRPr="00566EAD" w:rsidRDefault="00AE4FB2" w:rsidP="00AE4FB2">
            <w:pPr>
              <w:rPr>
                <w:rFonts w:eastAsia="Calibri"/>
                <w:sz w:val="18"/>
                <w:szCs w:val="18"/>
                <w:lang w:val="fr-BE"/>
              </w:rPr>
            </w:pPr>
          </w:p>
        </w:tc>
        <w:tc>
          <w:tcPr>
            <w:tcW w:w="1344" w:type="dxa"/>
          </w:tcPr>
          <w:p w14:paraId="005B0D27" w14:textId="77777777" w:rsidR="00AE4FB2" w:rsidRPr="00566EAD" w:rsidRDefault="00AE4FB2" w:rsidP="00AE4FB2">
            <w:pPr>
              <w:rPr>
                <w:rFonts w:cs="Helvetica"/>
                <w:sz w:val="18"/>
                <w:szCs w:val="18"/>
                <w:lang w:val="en-US" w:eastAsia="fr-FR"/>
              </w:rPr>
            </w:pPr>
            <w:r w:rsidRPr="00566EAD">
              <w:rPr>
                <w:rFonts w:cs="Helvetica"/>
                <w:sz w:val="18"/>
                <w:szCs w:val="18"/>
                <w:lang w:val="en-US" w:eastAsia="fr-FR"/>
              </w:rPr>
              <w:t>OECD 115</w:t>
            </w:r>
          </w:p>
        </w:tc>
        <w:tc>
          <w:tcPr>
            <w:tcW w:w="2176" w:type="dxa"/>
          </w:tcPr>
          <w:p w14:paraId="40143030" w14:textId="77777777" w:rsidR="00AE4FB2" w:rsidRPr="00566EAD" w:rsidRDefault="00AE4FB2" w:rsidP="00AE4FB2">
            <w:pPr>
              <w:rPr>
                <w:rFonts w:eastAsia="Calibri"/>
                <w:sz w:val="18"/>
                <w:szCs w:val="18"/>
              </w:rPr>
            </w:pPr>
            <w:r w:rsidRPr="00566EAD">
              <w:rPr>
                <w:rFonts w:eastAsia="Calibri"/>
                <w:sz w:val="18"/>
                <w:szCs w:val="18"/>
              </w:rPr>
              <w:t>Meta SPC 2 (13.125% sodium hypochlorite)</w:t>
            </w:r>
          </w:p>
        </w:tc>
        <w:tc>
          <w:tcPr>
            <w:tcW w:w="6471" w:type="dxa"/>
          </w:tcPr>
          <w:p w14:paraId="618982EB"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75.1 mN/m (20°C)</w:t>
            </w:r>
          </w:p>
        </w:tc>
        <w:tc>
          <w:tcPr>
            <w:tcW w:w="1417" w:type="dxa"/>
          </w:tcPr>
          <w:p w14:paraId="737065A8" w14:textId="77777777" w:rsidR="00AE4FB2" w:rsidRPr="00566EAD" w:rsidRDefault="00AE4FB2" w:rsidP="00AE4FB2">
            <w:pPr>
              <w:autoSpaceDE w:val="0"/>
              <w:autoSpaceDN w:val="0"/>
              <w:adjustRightInd w:val="0"/>
              <w:rPr>
                <w:rFonts w:eastAsia="Calibri"/>
                <w:sz w:val="18"/>
                <w:szCs w:val="18"/>
                <w:lang w:val="fr-BE"/>
              </w:rPr>
            </w:pPr>
            <w:r w:rsidRPr="00566EAD">
              <w:rPr>
                <w:rFonts w:eastAsia="Calibri"/>
                <w:sz w:val="18"/>
                <w:szCs w:val="18"/>
                <w:lang w:val="fr-BE"/>
              </w:rPr>
              <w:t>E. Servajean, 2021, report 20-30-047-ES Part 1</w:t>
            </w:r>
          </w:p>
        </w:tc>
        <w:tc>
          <w:tcPr>
            <w:tcW w:w="1701" w:type="dxa"/>
          </w:tcPr>
          <w:p w14:paraId="39F8DAA3" w14:textId="77777777" w:rsidR="00AE4FB2" w:rsidRPr="00566EAD" w:rsidRDefault="00AE4FB2" w:rsidP="00AE4FB2">
            <w:pPr>
              <w:autoSpaceDE w:val="0"/>
              <w:autoSpaceDN w:val="0"/>
              <w:adjustRightInd w:val="0"/>
              <w:rPr>
                <w:rFonts w:eastAsia="Calibri"/>
                <w:sz w:val="18"/>
                <w:szCs w:val="18"/>
                <w:lang w:val="fr-BE"/>
              </w:rPr>
            </w:pPr>
            <w:r>
              <w:rPr>
                <w:rFonts w:eastAsia="Calibri"/>
                <w:sz w:val="18"/>
                <w:szCs w:val="18"/>
                <w:lang w:val="fr-BE"/>
              </w:rPr>
              <w:t xml:space="preserve">Acceptable </w:t>
            </w:r>
          </w:p>
        </w:tc>
      </w:tr>
      <w:tr w:rsidR="00AE4FB2" w:rsidRPr="00566EAD" w14:paraId="1F91BECA" w14:textId="77777777" w:rsidTr="7168C309">
        <w:tc>
          <w:tcPr>
            <w:tcW w:w="2270" w:type="dxa"/>
            <w:vMerge/>
          </w:tcPr>
          <w:p w14:paraId="63E05B1A" w14:textId="77777777" w:rsidR="00AE4FB2" w:rsidRPr="00566EAD" w:rsidRDefault="00AE4FB2" w:rsidP="00AE4FB2">
            <w:pPr>
              <w:rPr>
                <w:rFonts w:eastAsia="Calibri"/>
                <w:sz w:val="18"/>
                <w:szCs w:val="18"/>
                <w:lang w:val="fr-BE"/>
              </w:rPr>
            </w:pPr>
          </w:p>
        </w:tc>
        <w:tc>
          <w:tcPr>
            <w:tcW w:w="1344" w:type="dxa"/>
          </w:tcPr>
          <w:p w14:paraId="3113D2EE" w14:textId="77777777" w:rsidR="00AE4FB2" w:rsidRPr="00566EAD" w:rsidRDefault="00AE4FB2" w:rsidP="00AE4FB2">
            <w:pPr>
              <w:rPr>
                <w:rFonts w:cs="Helvetica"/>
                <w:sz w:val="18"/>
                <w:szCs w:val="18"/>
                <w:lang w:val="en-US" w:eastAsia="fr-FR"/>
              </w:rPr>
            </w:pPr>
            <w:r w:rsidRPr="00566EAD">
              <w:rPr>
                <w:rFonts w:cs="Helvetica"/>
                <w:sz w:val="18"/>
                <w:szCs w:val="18"/>
                <w:lang w:val="en-US" w:eastAsia="fr-FR"/>
              </w:rPr>
              <w:t>OECD 115</w:t>
            </w:r>
          </w:p>
        </w:tc>
        <w:tc>
          <w:tcPr>
            <w:tcW w:w="2176" w:type="dxa"/>
          </w:tcPr>
          <w:p w14:paraId="608FD02C" w14:textId="77777777" w:rsidR="00AE4FB2" w:rsidRPr="00566EAD" w:rsidRDefault="00AE4FB2" w:rsidP="00AE4FB2">
            <w:pPr>
              <w:rPr>
                <w:rFonts w:eastAsia="Calibri"/>
                <w:sz w:val="18"/>
                <w:szCs w:val="18"/>
              </w:rPr>
            </w:pPr>
            <w:r w:rsidRPr="00566EAD">
              <w:rPr>
                <w:rFonts w:eastAsia="Calibri"/>
                <w:sz w:val="18"/>
                <w:szCs w:val="18"/>
              </w:rPr>
              <w:t>Meta SPC 2 (15.225% sodium hypochlorite)</w:t>
            </w:r>
          </w:p>
        </w:tc>
        <w:tc>
          <w:tcPr>
            <w:tcW w:w="6471" w:type="dxa"/>
          </w:tcPr>
          <w:p w14:paraId="08320E6A"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78.9 mN/m (20°C)</w:t>
            </w:r>
          </w:p>
        </w:tc>
        <w:tc>
          <w:tcPr>
            <w:tcW w:w="1417" w:type="dxa"/>
          </w:tcPr>
          <w:p w14:paraId="035FB79A" w14:textId="77777777" w:rsidR="00AE4FB2" w:rsidRPr="00566EAD" w:rsidRDefault="00AE4FB2" w:rsidP="00AE4FB2">
            <w:pPr>
              <w:autoSpaceDE w:val="0"/>
              <w:autoSpaceDN w:val="0"/>
              <w:adjustRightInd w:val="0"/>
              <w:rPr>
                <w:rFonts w:eastAsia="Calibri"/>
                <w:sz w:val="18"/>
                <w:szCs w:val="18"/>
                <w:lang w:val="fr-BE"/>
              </w:rPr>
            </w:pPr>
            <w:r w:rsidRPr="00566EAD">
              <w:rPr>
                <w:rFonts w:eastAsia="Calibri"/>
                <w:sz w:val="18"/>
                <w:szCs w:val="18"/>
                <w:lang w:val="fr-BE"/>
              </w:rPr>
              <w:t>E. Servajean, 2021, report 20-30-042-ES Part 1</w:t>
            </w:r>
          </w:p>
        </w:tc>
        <w:tc>
          <w:tcPr>
            <w:tcW w:w="1701" w:type="dxa"/>
          </w:tcPr>
          <w:p w14:paraId="0A13402D" w14:textId="77777777" w:rsidR="00AE4FB2" w:rsidRPr="00566EAD" w:rsidRDefault="00AE4FB2" w:rsidP="00AE4FB2">
            <w:pPr>
              <w:autoSpaceDE w:val="0"/>
              <w:autoSpaceDN w:val="0"/>
              <w:adjustRightInd w:val="0"/>
              <w:rPr>
                <w:rFonts w:eastAsia="Calibri"/>
                <w:sz w:val="18"/>
                <w:szCs w:val="18"/>
                <w:lang w:val="fr-BE"/>
              </w:rPr>
            </w:pPr>
            <w:r>
              <w:rPr>
                <w:rFonts w:eastAsia="Calibri"/>
                <w:sz w:val="18"/>
                <w:szCs w:val="18"/>
                <w:lang w:val="fr-BE"/>
              </w:rPr>
              <w:t xml:space="preserve">Acceptable </w:t>
            </w:r>
          </w:p>
        </w:tc>
      </w:tr>
      <w:tr w:rsidR="00AE4FB2" w:rsidRPr="00566EAD" w14:paraId="2B3A4F85" w14:textId="77777777" w:rsidTr="7168C309">
        <w:tc>
          <w:tcPr>
            <w:tcW w:w="2270" w:type="dxa"/>
            <w:vMerge/>
          </w:tcPr>
          <w:p w14:paraId="355106F4" w14:textId="77777777" w:rsidR="00AE4FB2" w:rsidRPr="00566EAD" w:rsidRDefault="00AE4FB2" w:rsidP="00AE4FB2">
            <w:pPr>
              <w:rPr>
                <w:rFonts w:eastAsia="Calibri"/>
                <w:sz w:val="18"/>
                <w:szCs w:val="18"/>
                <w:lang w:val="fr-BE"/>
              </w:rPr>
            </w:pPr>
          </w:p>
        </w:tc>
        <w:tc>
          <w:tcPr>
            <w:tcW w:w="1344" w:type="dxa"/>
          </w:tcPr>
          <w:p w14:paraId="008481A1" w14:textId="77777777" w:rsidR="00AE4FB2" w:rsidRPr="00566EAD" w:rsidRDefault="00AE4FB2" w:rsidP="00AE4FB2">
            <w:pPr>
              <w:rPr>
                <w:rFonts w:eastAsia="Calibri"/>
                <w:sz w:val="18"/>
                <w:szCs w:val="18"/>
              </w:rPr>
            </w:pPr>
            <w:r w:rsidRPr="00566EAD">
              <w:rPr>
                <w:rFonts w:eastAsia="Calibri"/>
                <w:sz w:val="18"/>
                <w:szCs w:val="18"/>
              </w:rPr>
              <w:t>OECD 115</w:t>
            </w:r>
          </w:p>
        </w:tc>
        <w:tc>
          <w:tcPr>
            <w:tcW w:w="2176" w:type="dxa"/>
          </w:tcPr>
          <w:p w14:paraId="766DBFCC" w14:textId="77777777" w:rsidR="00AE4FB2" w:rsidRPr="00566EAD" w:rsidRDefault="00AE4FB2" w:rsidP="00AE4FB2">
            <w:pPr>
              <w:rPr>
                <w:rFonts w:eastAsia="Calibri"/>
                <w:sz w:val="18"/>
                <w:szCs w:val="18"/>
              </w:rPr>
            </w:pPr>
            <w:r w:rsidRPr="00566EAD">
              <w:rPr>
                <w:rFonts w:eastAsia="Calibri"/>
                <w:sz w:val="18"/>
                <w:szCs w:val="18"/>
              </w:rPr>
              <w:t>Meta SPC 3 (1.575% sodium hypochlorite)</w:t>
            </w:r>
          </w:p>
        </w:tc>
        <w:tc>
          <w:tcPr>
            <w:tcW w:w="6471" w:type="dxa"/>
          </w:tcPr>
          <w:p w14:paraId="6B63EBCB" w14:textId="77777777" w:rsidR="00AE4FB2" w:rsidRPr="00566EAD" w:rsidRDefault="00AE4FB2" w:rsidP="00AE4FB2">
            <w:pPr>
              <w:autoSpaceDE w:val="0"/>
              <w:autoSpaceDN w:val="0"/>
              <w:adjustRightInd w:val="0"/>
              <w:rPr>
                <w:rFonts w:eastAsia="Calibri"/>
                <w:sz w:val="18"/>
                <w:szCs w:val="18"/>
              </w:rPr>
            </w:pPr>
            <w:r w:rsidRPr="00566EAD">
              <w:rPr>
                <w:rFonts w:eastAsia="Calibri"/>
                <w:sz w:val="18"/>
                <w:szCs w:val="18"/>
              </w:rPr>
              <w:t>62.5 mN/m (20°C)</w:t>
            </w:r>
          </w:p>
        </w:tc>
        <w:tc>
          <w:tcPr>
            <w:tcW w:w="1417" w:type="dxa"/>
          </w:tcPr>
          <w:p w14:paraId="7359CBB2" w14:textId="77777777" w:rsidR="00AE4FB2" w:rsidRPr="00566EAD" w:rsidRDefault="00AE4FB2" w:rsidP="00AE4FB2">
            <w:pPr>
              <w:autoSpaceDE w:val="0"/>
              <w:autoSpaceDN w:val="0"/>
              <w:adjustRightInd w:val="0"/>
              <w:rPr>
                <w:rFonts w:eastAsia="Calibri"/>
                <w:sz w:val="18"/>
                <w:szCs w:val="18"/>
                <w:lang w:val="fr-BE"/>
              </w:rPr>
            </w:pPr>
            <w:r w:rsidRPr="00566EAD">
              <w:rPr>
                <w:rFonts w:eastAsia="Calibri"/>
                <w:sz w:val="18"/>
                <w:szCs w:val="18"/>
                <w:lang w:val="fr-BE"/>
              </w:rPr>
              <w:t xml:space="preserve">E. Servajean, 2020, report </w:t>
            </w:r>
            <w:r w:rsidRPr="00566EAD">
              <w:rPr>
                <w:rFonts w:eastAsia="Calibri"/>
                <w:sz w:val="18"/>
                <w:szCs w:val="18"/>
                <w:lang w:val="fr-BE"/>
              </w:rPr>
              <w:lastRenderedPageBreak/>
              <w:t>20-30-017-ES Part 1</w:t>
            </w:r>
          </w:p>
        </w:tc>
        <w:tc>
          <w:tcPr>
            <w:tcW w:w="1701" w:type="dxa"/>
          </w:tcPr>
          <w:p w14:paraId="56E85CBB" w14:textId="77777777" w:rsidR="00AE4FB2" w:rsidRPr="00566EAD" w:rsidRDefault="00AE4FB2" w:rsidP="00AE4FB2">
            <w:pPr>
              <w:autoSpaceDE w:val="0"/>
              <w:autoSpaceDN w:val="0"/>
              <w:adjustRightInd w:val="0"/>
              <w:rPr>
                <w:rFonts w:eastAsia="Calibri"/>
                <w:sz w:val="18"/>
                <w:szCs w:val="18"/>
                <w:lang w:val="fr-BE"/>
              </w:rPr>
            </w:pPr>
            <w:r>
              <w:rPr>
                <w:rFonts w:eastAsia="Calibri"/>
                <w:sz w:val="18"/>
                <w:szCs w:val="18"/>
                <w:lang w:val="fr-BE"/>
              </w:rPr>
              <w:lastRenderedPageBreak/>
              <w:t xml:space="preserve">Acceptable </w:t>
            </w:r>
          </w:p>
        </w:tc>
      </w:tr>
      <w:tr w:rsidR="00AE4FB2" w:rsidRPr="00566EAD" w14:paraId="2A04A0D2" w14:textId="77777777" w:rsidTr="7168C309">
        <w:tc>
          <w:tcPr>
            <w:tcW w:w="2270" w:type="dxa"/>
            <w:vMerge/>
          </w:tcPr>
          <w:p w14:paraId="77097622" w14:textId="77777777" w:rsidR="00AE4FB2" w:rsidRPr="00566EAD" w:rsidRDefault="00AE4FB2" w:rsidP="00AE4FB2">
            <w:pPr>
              <w:rPr>
                <w:rFonts w:eastAsia="Calibri"/>
                <w:sz w:val="18"/>
                <w:szCs w:val="18"/>
                <w:lang w:val="fr-BE"/>
              </w:rPr>
            </w:pPr>
          </w:p>
        </w:tc>
        <w:tc>
          <w:tcPr>
            <w:tcW w:w="1344" w:type="dxa"/>
          </w:tcPr>
          <w:p w14:paraId="4105E7DE" w14:textId="77777777" w:rsidR="00AE4FB2" w:rsidRPr="00566EAD" w:rsidRDefault="00AE4FB2" w:rsidP="00AE4FB2">
            <w:pPr>
              <w:rPr>
                <w:rFonts w:eastAsia="Calibri"/>
                <w:sz w:val="18"/>
                <w:szCs w:val="18"/>
              </w:rPr>
            </w:pPr>
            <w:r w:rsidRPr="00566EAD">
              <w:rPr>
                <w:rFonts w:eastAsia="Calibri"/>
                <w:sz w:val="18"/>
                <w:szCs w:val="18"/>
              </w:rPr>
              <w:t>OECD  115</w:t>
            </w:r>
          </w:p>
        </w:tc>
        <w:tc>
          <w:tcPr>
            <w:tcW w:w="2176" w:type="dxa"/>
          </w:tcPr>
          <w:p w14:paraId="1A9D10AF" w14:textId="77777777" w:rsidR="00AE4FB2" w:rsidRPr="00566EAD" w:rsidRDefault="00AE4FB2" w:rsidP="00AE4FB2">
            <w:pPr>
              <w:rPr>
                <w:rFonts w:eastAsia="Calibri"/>
                <w:sz w:val="18"/>
                <w:szCs w:val="18"/>
              </w:rPr>
            </w:pPr>
            <w:r w:rsidRPr="00566EAD">
              <w:rPr>
                <w:rFonts w:eastAsia="Calibri"/>
                <w:sz w:val="18"/>
                <w:szCs w:val="18"/>
              </w:rPr>
              <w:t>Meta SPC 5 (5.145% sodium hypochlorite)</w:t>
            </w:r>
          </w:p>
        </w:tc>
        <w:tc>
          <w:tcPr>
            <w:tcW w:w="6471" w:type="dxa"/>
          </w:tcPr>
          <w:p w14:paraId="1695C5AB" w14:textId="77777777" w:rsidR="00AE4FB2" w:rsidRDefault="00AE4FB2" w:rsidP="00AE4FB2">
            <w:pPr>
              <w:autoSpaceDE w:val="0"/>
              <w:autoSpaceDN w:val="0"/>
              <w:adjustRightInd w:val="0"/>
              <w:rPr>
                <w:rFonts w:eastAsia="Calibri"/>
                <w:sz w:val="18"/>
                <w:szCs w:val="18"/>
              </w:rPr>
            </w:pPr>
            <w:r w:rsidRPr="00566EAD">
              <w:rPr>
                <w:rFonts w:eastAsia="Calibri"/>
                <w:sz w:val="18"/>
                <w:szCs w:val="18"/>
              </w:rPr>
              <w:t>32.9 mN/m (20°C)</w:t>
            </w:r>
          </w:p>
          <w:p w14:paraId="0ACCFE87" w14:textId="77777777" w:rsidR="00AE4FB2" w:rsidRPr="00566EAD" w:rsidRDefault="00AE4FB2" w:rsidP="00AE4FB2">
            <w:pPr>
              <w:autoSpaceDE w:val="0"/>
              <w:autoSpaceDN w:val="0"/>
              <w:adjustRightInd w:val="0"/>
              <w:rPr>
                <w:rFonts w:eastAsia="Calibri"/>
                <w:sz w:val="18"/>
                <w:szCs w:val="18"/>
              </w:rPr>
            </w:pPr>
            <w:r w:rsidRPr="006C3545">
              <w:rPr>
                <w:rFonts w:eastAsia="Calibri"/>
                <w:sz w:val="18"/>
                <w:szCs w:val="18"/>
              </w:rPr>
              <w:t>The test item is considered as surface-active.</w:t>
            </w:r>
          </w:p>
        </w:tc>
        <w:tc>
          <w:tcPr>
            <w:tcW w:w="1417" w:type="dxa"/>
          </w:tcPr>
          <w:p w14:paraId="754D2681" w14:textId="77777777" w:rsidR="00AE4FB2" w:rsidRPr="00566EAD" w:rsidRDefault="00AE4FB2" w:rsidP="00AE4FB2">
            <w:pPr>
              <w:autoSpaceDE w:val="0"/>
              <w:autoSpaceDN w:val="0"/>
              <w:adjustRightInd w:val="0"/>
              <w:rPr>
                <w:rFonts w:eastAsia="Calibri"/>
                <w:sz w:val="18"/>
                <w:szCs w:val="18"/>
                <w:lang w:val="fr-BE"/>
              </w:rPr>
            </w:pPr>
            <w:r w:rsidRPr="00566EAD">
              <w:rPr>
                <w:rFonts w:eastAsia="Calibri"/>
                <w:sz w:val="18"/>
                <w:szCs w:val="18"/>
                <w:lang w:val="fr-BE"/>
              </w:rPr>
              <w:t>E. Servajean, 2020, report 20-30-019-ES Part 1</w:t>
            </w:r>
          </w:p>
        </w:tc>
        <w:tc>
          <w:tcPr>
            <w:tcW w:w="1701" w:type="dxa"/>
          </w:tcPr>
          <w:p w14:paraId="2BCB1C2C" w14:textId="77777777" w:rsidR="00AE4FB2" w:rsidRPr="00566EAD" w:rsidRDefault="00AE4FB2" w:rsidP="00AE4FB2">
            <w:pPr>
              <w:autoSpaceDE w:val="0"/>
              <w:autoSpaceDN w:val="0"/>
              <w:adjustRightInd w:val="0"/>
              <w:rPr>
                <w:rFonts w:eastAsia="Calibri"/>
                <w:sz w:val="18"/>
                <w:szCs w:val="18"/>
                <w:lang w:val="fr-BE"/>
              </w:rPr>
            </w:pPr>
            <w:r>
              <w:rPr>
                <w:rFonts w:eastAsia="Calibri"/>
                <w:sz w:val="18"/>
                <w:szCs w:val="18"/>
                <w:lang w:val="fr-BE"/>
              </w:rPr>
              <w:t xml:space="preserve">Acceptable </w:t>
            </w:r>
          </w:p>
        </w:tc>
      </w:tr>
      <w:tr w:rsidR="00AE4FB2" w:rsidRPr="00566EAD" w14:paraId="79FAF609" w14:textId="77777777" w:rsidTr="7168C309">
        <w:tc>
          <w:tcPr>
            <w:tcW w:w="2270" w:type="dxa"/>
            <w:vMerge/>
          </w:tcPr>
          <w:p w14:paraId="0E9A7428" w14:textId="77777777" w:rsidR="00AE4FB2" w:rsidRPr="00566EAD" w:rsidRDefault="00AE4FB2" w:rsidP="00AE4FB2">
            <w:pPr>
              <w:rPr>
                <w:rFonts w:eastAsia="Calibri"/>
                <w:sz w:val="18"/>
                <w:szCs w:val="18"/>
                <w:lang w:val="fr-BE"/>
              </w:rPr>
            </w:pPr>
          </w:p>
        </w:tc>
        <w:tc>
          <w:tcPr>
            <w:tcW w:w="1344" w:type="dxa"/>
          </w:tcPr>
          <w:p w14:paraId="5666CA2B" w14:textId="77777777" w:rsidR="00AE4FB2" w:rsidRPr="00566EAD" w:rsidRDefault="00AE4FB2" w:rsidP="00AE4FB2">
            <w:pPr>
              <w:rPr>
                <w:rFonts w:eastAsia="Calibri"/>
                <w:sz w:val="18"/>
                <w:szCs w:val="18"/>
                <w:lang w:val="en-US"/>
              </w:rPr>
            </w:pPr>
            <w:r w:rsidRPr="00566EAD">
              <w:rPr>
                <w:rFonts w:cs="Helvetica"/>
                <w:sz w:val="18"/>
                <w:szCs w:val="18"/>
                <w:lang w:val="en-US" w:eastAsia="fr-FR"/>
              </w:rPr>
              <w:t>OECD 115</w:t>
            </w:r>
          </w:p>
        </w:tc>
        <w:tc>
          <w:tcPr>
            <w:tcW w:w="2176" w:type="dxa"/>
          </w:tcPr>
          <w:p w14:paraId="4066B0D5" w14:textId="77777777" w:rsidR="00AE4FB2" w:rsidRPr="00566EAD" w:rsidRDefault="00AE4FB2" w:rsidP="00AE4FB2">
            <w:pPr>
              <w:rPr>
                <w:rFonts w:eastAsia="Calibri"/>
                <w:sz w:val="18"/>
                <w:szCs w:val="18"/>
              </w:rPr>
            </w:pPr>
            <w:r w:rsidRPr="00566EAD">
              <w:rPr>
                <w:rFonts w:eastAsia="Calibri"/>
                <w:sz w:val="18"/>
                <w:szCs w:val="18"/>
              </w:rPr>
              <w:t>Meta SPC 8 (2.73% sodium hypochlorite)</w:t>
            </w:r>
          </w:p>
        </w:tc>
        <w:tc>
          <w:tcPr>
            <w:tcW w:w="6471" w:type="dxa"/>
          </w:tcPr>
          <w:p w14:paraId="3E9AB3B8" w14:textId="77777777" w:rsidR="00AE4FB2" w:rsidRDefault="00AE4FB2" w:rsidP="00AE4FB2">
            <w:pPr>
              <w:rPr>
                <w:rFonts w:eastAsia="Calibri"/>
                <w:sz w:val="18"/>
                <w:szCs w:val="18"/>
              </w:rPr>
            </w:pPr>
            <w:r w:rsidRPr="008D426A">
              <w:rPr>
                <w:rFonts w:cs="Helvetica"/>
                <w:sz w:val="18"/>
                <w:szCs w:val="18"/>
                <w:lang w:eastAsia="fr-FR"/>
              </w:rPr>
              <w:t xml:space="preserve">31.7 mN/m </w:t>
            </w:r>
            <w:r w:rsidRPr="00566EAD">
              <w:rPr>
                <w:rFonts w:eastAsia="Calibri"/>
                <w:sz w:val="18"/>
                <w:szCs w:val="18"/>
              </w:rPr>
              <w:t>(20°C)</w:t>
            </w:r>
          </w:p>
          <w:p w14:paraId="4FED799A" w14:textId="77777777" w:rsidR="00AE4FB2" w:rsidRPr="00566EAD" w:rsidRDefault="00AE4FB2" w:rsidP="00AE4FB2">
            <w:pPr>
              <w:rPr>
                <w:rFonts w:eastAsia="Calibri"/>
                <w:sz w:val="18"/>
                <w:szCs w:val="18"/>
              </w:rPr>
            </w:pPr>
            <w:r w:rsidRPr="006C3545">
              <w:rPr>
                <w:rFonts w:eastAsia="Calibri"/>
                <w:sz w:val="18"/>
                <w:szCs w:val="18"/>
              </w:rPr>
              <w:t>The test item is considered as surface-active.</w:t>
            </w:r>
          </w:p>
        </w:tc>
        <w:tc>
          <w:tcPr>
            <w:tcW w:w="1417" w:type="dxa"/>
          </w:tcPr>
          <w:p w14:paraId="645EE807" w14:textId="77777777" w:rsidR="00AE4FB2" w:rsidRPr="00566EAD" w:rsidRDefault="00AE4FB2" w:rsidP="00AE4FB2">
            <w:pPr>
              <w:autoSpaceDE w:val="0"/>
              <w:autoSpaceDN w:val="0"/>
              <w:adjustRightInd w:val="0"/>
              <w:rPr>
                <w:rFonts w:cs="Helvetica"/>
                <w:sz w:val="18"/>
                <w:szCs w:val="18"/>
                <w:lang w:val="fr-FR" w:eastAsia="fr-FR"/>
              </w:rPr>
            </w:pPr>
            <w:r w:rsidRPr="00566EAD">
              <w:rPr>
                <w:rFonts w:eastAsia="Calibri"/>
                <w:sz w:val="18"/>
                <w:szCs w:val="18"/>
                <w:lang w:val="fr-BE"/>
              </w:rPr>
              <w:t>E. Servajean, 2020, report 20-30-021-ES Part 1</w:t>
            </w:r>
          </w:p>
        </w:tc>
        <w:tc>
          <w:tcPr>
            <w:tcW w:w="1701" w:type="dxa"/>
          </w:tcPr>
          <w:p w14:paraId="27F841A4" w14:textId="77777777" w:rsidR="00AE4FB2" w:rsidRPr="00566EAD" w:rsidRDefault="00AE4FB2" w:rsidP="00AE4FB2">
            <w:pPr>
              <w:autoSpaceDE w:val="0"/>
              <w:autoSpaceDN w:val="0"/>
              <w:adjustRightInd w:val="0"/>
              <w:rPr>
                <w:rFonts w:eastAsia="Calibri"/>
                <w:sz w:val="18"/>
                <w:szCs w:val="18"/>
                <w:lang w:val="fr-BE"/>
              </w:rPr>
            </w:pPr>
            <w:r>
              <w:rPr>
                <w:rFonts w:eastAsia="Calibri"/>
                <w:sz w:val="18"/>
                <w:szCs w:val="18"/>
                <w:lang w:val="fr-BE"/>
              </w:rPr>
              <w:t xml:space="preserve">Acceptable </w:t>
            </w:r>
          </w:p>
        </w:tc>
      </w:tr>
      <w:tr w:rsidR="00AE4FB2" w:rsidRPr="00566EAD" w14:paraId="66FDC33C" w14:textId="77777777" w:rsidTr="008D426A">
        <w:tc>
          <w:tcPr>
            <w:tcW w:w="2270" w:type="dxa"/>
            <w:vMerge w:val="restart"/>
          </w:tcPr>
          <w:p w14:paraId="2BBD9FB9" w14:textId="77777777" w:rsidR="00AE4FB2" w:rsidRPr="00566EAD" w:rsidRDefault="00AE4FB2" w:rsidP="00AE4FB2">
            <w:pPr>
              <w:rPr>
                <w:rFonts w:eastAsia="Calibri"/>
                <w:sz w:val="18"/>
                <w:szCs w:val="18"/>
              </w:rPr>
            </w:pPr>
            <w:r w:rsidRPr="00566EAD">
              <w:rPr>
                <w:rFonts w:eastAsia="Calibri"/>
                <w:sz w:val="18"/>
                <w:szCs w:val="18"/>
              </w:rPr>
              <w:t>Viscosity</w:t>
            </w:r>
            <w:r>
              <w:rPr>
                <w:rFonts w:eastAsia="Calibri"/>
                <w:sz w:val="18"/>
                <w:szCs w:val="18"/>
              </w:rPr>
              <w:t xml:space="preserve"> (Kinematic)</w:t>
            </w:r>
          </w:p>
        </w:tc>
        <w:tc>
          <w:tcPr>
            <w:tcW w:w="1344" w:type="dxa"/>
          </w:tcPr>
          <w:p w14:paraId="24A537C7" w14:textId="77777777" w:rsidR="00AE4FB2" w:rsidRPr="00566EAD" w:rsidRDefault="00AE4FB2" w:rsidP="00AE4FB2">
            <w:pPr>
              <w:rPr>
                <w:rFonts w:eastAsia="Calibri"/>
                <w:sz w:val="18"/>
                <w:szCs w:val="18"/>
              </w:rPr>
            </w:pPr>
            <w:r w:rsidRPr="008A40A2">
              <w:rPr>
                <w:rFonts w:cs="Helvetica-Bold"/>
                <w:sz w:val="18"/>
                <w:szCs w:val="18"/>
                <w:lang w:val="fr-FR" w:eastAsia="fr-FR"/>
              </w:rPr>
              <w:t>OECD 114</w:t>
            </w:r>
          </w:p>
        </w:tc>
        <w:tc>
          <w:tcPr>
            <w:tcW w:w="2176" w:type="dxa"/>
          </w:tcPr>
          <w:p w14:paraId="71599047" w14:textId="77777777" w:rsidR="00AE4FB2" w:rsidRPr="00566EAD" w:rsidRDefault="00AE4FB2" w:rsidP="00AE4FB2">
            <w:pPr>
              <w:rPr>
                <w:rFonts w:eastAsia="Calibri"/>
                <w:sz w:val="18"/>
                <w:szCs w:val="18"/>
              </w:rPr>
            </w:pPr>
            <w:r w:rsidRPr="00566EAD">
              <w:rPr>
                <w:rFonts w:eastAsia="Calibri"/>
                <w:sz w:val="18"/>
                <w:szCs w:val="18"/>
              </w:rPr>
              <w:t>Meta SPC 1 (2.73% sodium hypochlorite)</w:t>
            </w:r>
          </w:p>
        </w:tc>
        <w:tc>
          <w:tcPr>
            <w:tcW w:w="6471" w:type="dxa"/>
          </w:tcPr>
          <w:p w14:paraId="1400DC79" w14:textId="77777777" w:rsidR="00AE4FB2" w:rsidRPr="00566EAD" w:rsidRDefault="00AE4FB2" w:rsidP="00AE4FB2">
            <w:pPr>
              <w:rPr>
                <w:rFonts w:cs="Helvetica"/>
                <w:sz w:val="18"/>
                <w:szCs w:val="18"/>
                <w:lang w:val="en-US" w:eastAsia="fr-FR"/>
              </w:rPr>
            </w:pPr>
            <w:r w:rsidRPr="00566EAD">
              <w:rPr>
                <w:rFonts w:cs="Helvetica"/>
                <w:sz w:val="18"/>
                <w:szCs w:val="18"/>
                <w:lang w:val="en-US" w:eastAsia="fr-FR"/>
              </w:rPr>
              <w:t>20°C: 1.16 mm²/s</w:t>
            </w:r>
          </w:p>
          <w:p w14:paraId="0016B7FF" w14:textId="77777777" w:rsidR="00AE4FB2" w:rsidRPr="00566EAD" w:rsidRDefault="00AE4FB2" w:rsidP="00AE4FB2">
            <w:pPr>
              <w:rPr>
                <w:rFonts w:cs="Helvetica"/>
                <w:sz w:val="18"/>
                <w:szCs w:val="18"/>
                <w:lang w:val="en-US" w:eastAsia="fr-FR"/>
              </w:rPr>
            </w:pPr>
          </w:p>
          <w:p w14:paraId="029D614C" w14:textId="77777777" w:rsidR="00AE4FB2" w:rsidRPr="00566EAD" w:rsidRDefault="00AE4FB2" w:rsidP="00AE4FB2">
            <w:pPr>
              <w:rPr>
                <w:rFonts w:eastAsia="Calibri"/>
                <w:sz w:val="18"/>
                <w:szCs w:val="18"/>
                <w:lang w:val="en-US"/>
              </w:rPr>
            </w:pPr>
            <w:r w:rsidRPr="00566EAD">
              <w:rPr>
                <w:rFonts w:cs="Helvetica"/>
                <w:sz w:val="18"/>
                <w:szCs w:val="18"/>
                <w:lang w:val="en-US" w:eastAsia="fr-FR"/>
              </w:rPr>
              <w:t>40°C: 0.76 mm²/s</w:t>
            </w:r>
          </w:p>
        </w:tc>
        <w:tc>
          <w:tcPr>
            <w:tcW w:w="1417" w:type="dxa"/>
          </w:tcPr>
          <w:p w14:paraId="6AAA41CD"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20-30-009-ES Part 1</w:t>
            </w:r>
          </w:p>
        </w:tc>
        <w:tc>
          <w:tcPr>
            <w:tcW w:w="1701" w:type="dxa"/>
          </w:tcPr>
          <w:p w14:paraId="20AB4EE1" w14:textId="77777777" w:rsidR="00AE4FB2" w:rsidRPr="00566EAD" w:rsidRDefault="00AE4FB2" w:rsidP="00AE4FB2">
            <w:pPr>
              <w:rPr>
                <w:rFonts w:eastAsia="Calibri"/>
                <w:sz w:val="18"/>
                <w:szCs w:val="18"/>
                <w:lang w:val="fr-BE"/>
              </w:rPr>
            </w:pPr>
            <w:r>
              <w:rPr>
                <w:rFonts w:eastAsia="Calibri"/>
                <w:sz w:val="18"/>
                <w:szCs w:val="18"/>
                <w:lang w:val="fr-BE"/>
              </w:rPr>
              <w:t xml:space="preserve">Acceptable </w:t>
            </w:r>
          </w:p>
        </w:tc>
      </w:tr>
      <w:tr w:rsidR="00AE4FB2" w:rsidRPr="00566EAD" w14:paraId="521C9F76" w14:textId="77777777" w:rsidTr="7168C309">
        <w:tc>
          <w:tcPr>
            <w:tcW w:w="2270" w:type="dxa"/>
            <w:vMerge/>
          </w:tcPr>
          <w:p w14:paraId="3037C929" w14:textId="77777777" w:rsidR="00AE4FB2" w:rsidRPr="00566EAD" w:rsidRDefault="00AE4FB2" w:rsidP="00AE4FB2">
            <w:pPr>
              <w:rPr>
                <w:rFonts w:eastAsia="Calibri"/>
                <w:sz w:val="18"/>
                <w:szCs w:val="18"/>
                <w:lang w:val="fr-BE"/>
              </w:rPr>
            </w:pPr>
          </w:p>
        </w:tc>
        <w:tc>
          <w:tcPr>
            <w:tcW w:w="1344" w:type="dxa"/>
          </w:tcPr>
          <w:p w14:paraId="672D071A" w14:textId="77777777" w:rsidR="00AE4FB2" w:rsidRPr="008D426A" w:rsidRDefault="00AE4FB2">
            <w:pPr>
              <w:rPr>
                <w:rFonts w:cs="Helvetica-Bold"/>
                <w:sz w:val="18"/>
                <w:szCs w:val="18"/>
                <w:lang w:val="fr-FR" w:eastAsia="fr-FR"/>
              </w:rPr>
            </w:pPr>
            <w:r w:rsidRPr="008A40A2">
              <w:rPr>
                <w:rFonts w:cs="Helvetica-Bold"/>
                <w:sz w:val="18"/>
                <w:szCs w:val="18"/>
                <w:lang w:val="fr-FR" w:eastAsia="fr-FR"/>
              </w:rPr>
              <w:t>OECD 114</w:t>
            </w:r>
          </w:p>
        </w:tc>
        <w:tc>
          <w:tcPr>
            <w:tcW w:w="2176" w:type="dxa"/>
          </w:tcPr>
          <w:p w14:paraId="45766F26" w14:textId="77777777" w:rsidR="00AE4FB2" w:rsidRPr="00566EAD" w:rsidRDefault="00AE4FB2" w:rsidP="00AE4FB2">
            <w:pPr>
              <w:rPr>
                <w:rFonts w:eastAsia="Calibri"/>
                <w:sz w:val="18"/>
                <w:szCs w:val="18"/>
              </w:rPr>
            </w:pPr>
            <w:r w:rsidRPr="00566EAD">
              <w:rPr>
                <w:rFonts w:eastAsia="Calibri"/>
                <w:sz w:val="18"/>
                <w:szCs w:val="18"/>
              </w:rPr>
              <w:t>Meta SPC 2 (10.08% sodium hypochlorite)</w:t>
            </w:r>
          </w:p>
        </w:tc>
        <w:tc>
          <w:tcPr>
            <w:tcW w:w="6471" w:type="dxa"/>
          </w:tcPr>
          <w:p w14:paraId="6B92E490"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20°C: 1.77 mm²/s</w:t>
            </w:r>
          </w:p>
          <w:p w14:paraId="7D574765" w14:textId="77777777" w:rsidR="00AE4FB2" w:rsidRPr="00566EAD" w:rsidRDefault="00AE4FB2" w:rsidP="00AE4FB2">
            <w:pPr>
              <w:autoSpaceDE w:val="0"/>
              <w:autoSpaceDN w:val="0"/>
              <w:adjustRightInd w:val="0"/>
              <w:rPr>
                <w:rFonts w:cs="Helvetica"/>
                <w:sz w:val="18"/>
                <w:szCs w:val="18"/>
                <w:lang w:val="en-US" w:eastAsia="fr-FR"/>
              </w:rPr>
            </w:pPr>
          </w:p>
          <w:p w14:paraId="185ADADD"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40°C: 1.14 mm²/s</w:t>
            </w:r>
          </w:p>
        </w:tc>
        <w:tc>
          <w:tcPr>
            <w:tcW w:w="1417" w:type="dxa"/>
          </w:tcPr>
          <w:p w14:paraId="708B1CC9"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20-30-016-ES Part 1</w:t>
            </w:r>
          </w:p>
        </w:tc>
        <w:tc>
          <w:tcPr>
            <w:tcW w:w="1701" w:type="dxa"/>
          </w:tcPr>
          <w:p w14:paraId="23DC3652"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5D473F80" w14:textId="77777777" w:rsidTr="7168C309">
        <w:tc>
          <w:tcPr>
            <w:tcW w:w="2270" w:type="dxa"/>
            <w:vMerge/>
          </w:tcPr>
          <w:p w14:paraId="2F1E4A22" w14:textId="77777777" w:rsidR="00AE4FB2" w:rsidRPr="00566EAD" w:rsidRDefault="00AE4FB2" w:rsidP="00AE4FB2">
            <w:pPr>
              <w:rPr>
                <w:rFonts w:eastAsia="Calibri"/>
                <w:sz w:val="18"/>
                <w:szCs w:val="18"/>
                <w:lang w:val="fr-BE"/>
              </w:rPr>
            </w:pPr>
          </w:p>
        </w:tc>
        <w:tc>
          <w:tcPr>
            <w:tcW w:w="1344" w:type="dxa"/>
          </w:tcPr>
          <w:p w14:paraId="380ED324" w14:textId="77777777" w:rsidR="00AE4FB2" w:rsidRPr="008D426A" w:rsidRDefault="00AE4FB2">
            <w:pPr>
              <w:rPr>
                <w:rFonts w:cs="Helvetica-Bold"/>
                <w:sz w:val="18"/>
                <w:szCs w:val="18"/>
                <w:lang w:val="fr-FR" w:eastAsia="fr-FR"/>
              </w:rPr>
            </w:pPr>
            <w:r w:rsidRPr="008A40A2">
              <w:rPr>
                <w:rFonts w:cs="Helvetica-Bold"/>
                <w:sz w:val="18"/>
                <w:szCs w:val="18"/>
                <w:lang w:val="fr-FR" w:eastAsia="fr-FR"/>
              </w:rPr>
              <w:t>OECD 114</w:t>
            </w:r>
          </w:p>
        </w:tc>
        <w:tc>
          <w:tcPr>
            <w:tcW w:w="2176" w:type="dxa"/>
          </w:tcPr>
          <w:p w14:paraId="2BC6EF49" w14:textId="77777777" w:rsidR="00AE4FB2" w:rsidRPr="00566EAD" w:rsidRDefault="00AE4FB2" w:rsidP="00AE4FB2">
            <w:pPr>
              <w:rPr>
                <w:rFonts w:eastAsia="Calibri"/>
                <w:sz w:val="18"/>
                <w:szCs w:val="18"/>
              </w:rPr>
            </w:pPr>
            <w:r w:rsidRPr="00566EAD">
              <w:rPr>
                <w:rFonts w:eastAsia="Calibri"/>
                <w:sz w:val="18"/>
                <w:szCs w:val="18"/>
              </w:rPr>
              <w:t>Meta SPC 2 (13.125% sodium hypochlorite)</w:t>
            </w:r>
          </w:p>
        </w:tc>
        <w:tc>
          <w:tcPr>
            <w:tcW w:w="6471" w:type="dxa"/>
          </w:tcPr>
          <w:p w14:paraId="09D689E1"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20°C: 2.30 mm²/s</w:t>
            </w:r>
          </w:p>
          <w:p w14:paraId="067445B9" w14:textId="77777777" w:rsidR="00AE4FB2" w:rsidRPr="00566EAD" w:rsidRDefault="00AE4FB2" w:rsidP="00AE4FB2">
            <w:pPr>
              <w:autoSpaceDE w:val="0"/>
              <w:autoSpaceDN w:val="0"/>
              <w:adjustRightInd w:val="0"/>
              <w:rPr>
                <w:rFonts w:cs="Helvetica"/>
                <w:sz w:val="18"/>
                <w:szCs w:val="18"/>
                <w:lang w:val="en-US" w:eastAsia="fr-FR"/>
              </w:rPr>
            </w:pPr>
          </w:p>
          <w:p w14:paraId="35A37A89"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40°C: 1.39 mm²/s</w:t>
            </w:r>
          </w:p>
        </w:tc>
        <w:tc>
          <w:tcPr>
            <w:tcW w:w="1417" w:type="dxa"/>
          </w:tcPr>
          <w:p w14:paraId="5BA0B9AD"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2021, report 20-30-047-ES Part 1</w:t>
            </w:r>
          </w:p>
        </w:tc>
        <w:tc>
          <w:tcPr>
            <w:tcW w:w="1701" w:type="dxa"/>
          </w:tcPr>
          <w:p w14:paraId="40000EDE"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0C62979A" w14:textId="77777777" w:rsidTr="7168C309">
        <w:tc>
          <w:tcPr>
            <w:tcW w:w="2270" w:type="dxa"/>
            <w:vMerge/>
          </w:tcPr>
          <w:p w14:paraId="115BFE13" w14:textId="77777777" w:rsidR="00AE4FB2" w:rsidRPr="00566EAD" w:rsidRDefault="00AE4FB2" w:rsidP="00AE4FB2">
            <w:pPr>
              <w:rPr>
                <w:rFonts w:eastAsia="Calibri"/>
                <w:sz w:val="18"/>
                <w:szCs w:val="18"/>
                <w:lang w:val="fr-BE"/>
              </w:rPr>
            </w:pPr>
          </w:p>
        </w:tc>
        <w:tc>
          <w:tcPr>
            <w:tcW w:w="1344" w:type="dxa"/>
          </w:tcPr>
          <w:p w14:paraId="112ED9F3" w14:textId="77777777" w:rsidR="00AE4FB2" w:rsidRPr="008D426A" w:rsidRDefault="00AE4FB2">
            <w:pPr>
              <w:rPr>
                <w:rFonts w:cs="Helvetica-Bold"/>
                <w:sz w:val="18"/>
                <w:szCs w:val="18"/>
                <w:lang w:val="fr-FR" w:eastAsia="fr-FR"/>
              </w:rPr>
            </w:pPr>
            <w:r w:rsidRPr="008A40A2">
              <w:rPr>
                <w:rFonts w:cs="Helvetica-Bold"/>
                <w:sz w:val="18"/>
                <w:szCs w:val="18"/>
                <w:lang w:val="fr-FR" w:eastAsia="fr-FR"/>
              </w:rPr>
              <w:t>OECD 114</w:t>
            </w:r>
          </w:p>
        </w:tc>
        <w:tc>
          <w:tcPr>
            <w:tcW w:w="2176" w:type="dxa"/>
          </w:tcPr>
          <w:p w14:paraId="4D6BF7D9" w14:textId="77777777" w:rsidR="00AE4FB2" w:rsidRPr="00566EAD" w:rsidRDefault="00AE4FB2" w:rsidP="00AE4FB2">
            <w:pPr>
              <w:rPr>
                <w:rFonts w:eastAsia="Calibri"/>
                <w:sz w:val="18"/>
                <w:szCs w:val="18"/>
              </w:rPr>
            </w:pPr>
            <w:r w:rsidRPr="00566EAD">
              <w:rPr>
                <w:rFonts w:eastAsia="Calibri"/>
                <w:sz w:val="18"/>
                <w:szCs w:val="18"/>
              </w:rPr>
              <w:t>Meta SPC 2 (15.225% sodium hypochlorite)</w:t>
            </w:r>
          </w:p>
        </w:tc>
        <w:tc>
          <w:tcPr>
            <w:tcW w:w="6471" w:type="dxa"/>
          </w:tcPr>
          <w:p w14:paraId="42101EFE"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20°C: 2.65 mm²/s</w:t>
            </w:r>
          </w:p>
          <w:p w14:paraId="7F81C3F8" w14:textId="77777777" w:rsidR="00AE4FB2" w:rsidRPr="00566EAD" w:rsidRDefault="00AE4FB2" w:rsidP="00AE4FB2">
            <w:pPr>
              <w:autoSpaceDE w:val="0"/>
              <w:autoSpaceDN w:val="0"/>
              <w:adjustRightInd w:val="0"/>
              <w:rPr>
                <w:rFonts w:cs="Helvetica"/>
                <w:sz w:val="18"/>
                <w:szCs w:val="18"/>
                <w:lang w:val="en-US" w:eastAsia="fr-FR"/>
              </w:rPr>
            </w:pPr>
          </w:p>
          <w:p w14:paraId="30480F29"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40°C: 1.58 mm²/s</w:t>
            </w:r>
          </w:p>
        </w:tc>
        <w:tc>
          <w:tcPr>
            <w:tcW w:w="1417" w:type="dxa"/>
          </w:tcPr>
          <w:p w14:paraId="577A5A5B"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2021, report 20-30-042-ES Part 1</w:t>
            </w:r>
          </w:p>
        </w:tc>
        <w:tc>
          <w:tcPr>
            <w:tcW w:w="1701" w:type="dxa"/>
          </w:tcPr>
          <w:p w14:paraId="0BE93352"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72FDE26B" w14:textId="77777777" w:rsidTr="7168C309">
        <w:tc>
          <w:tcPr>
            <w:tcW w:w="2270" w:type="dxa"/>
            <w:vMerge/>
          </w:tcPr>
          <w:p w14:paraId="3D5E9502" w14:textId="77777777" w:rsidR="00AE4FB2" w:rsidRPr="00566EAD" w:rsidRDefault="00AE4FB2" w:rsidP="00AE4FB2">
            <w:pPr>
              <w:rPr>
                <w:rFonts w:eastAsia="Calibri"/>
                <w:sz w:val="18"/>
                <w:szCs w:val="18"/>
                <w:lang w:val="fr-BE"/>
              </w:rPr>
            </w:pPr>
          </w:p>
        </w:tc>
        <w:tc>
          <w:tcPr>
            <w:tcW w:w="1344" w:type="dxa"/>
          </w:tcPr>
          <w:p w14:paraId="7087520E" w14:textId="77777777" w:rsidR="00AE4FB2" w:rsidRPr="008D426A" w:rsidRDefault="00AE4FB2">
            <w:pPr>
              <w:rPr>
                <w:rFonts w:cs="Helvetica-Bold"/>
                <w:sz w:val="18"/>
                <w:szCs w:val="18"/>
                <w:lang w:val="fr-FR" w:eastAsia="fr-FR"/>
              </w:rPr>
            </w:pPr>
            <w:r w:rsidRPr="008A40A2">
              <w:rPr>
                <w:rFonts w:cs="Helvetica-Bold"/>
                <w:sz w:val="18"/>
                <w:szCs w:val="18"/>
                <w:lang w:val="fr-FR" w:eastAsia="fr-FR"/>
              </w:rPr>
              <w:t>OECD 114</w:t>
            </w:r>
          </w:p>
        </w:tc>
        <w:tc>
          <w:tcPr>
            <w:tcW w:w="2176" w:type="dxa"/>
          </w:tcPr>
          <w:p w14:paraId="1263C53F" w14:textId="77777777" w:rsidR="00AE4FB2" w:rsidRPr="00566EAD" w:rsidRDefault="00AE4FB2" w:rsidP="00AE4FB2">
            <w:pPr>
              <w:rPr>
                <w:rFonts w:eastAsia="Calibri"/>
                <w:sz w:val="18"/>
                <w:szCs w:val="18"/>
              </w:rPr>
            </w:pPr>
            <w:r w:rsidRPr="00566EAD">
              <w:rPr>
                <w:rFonts w:eastAsia="Calibri"/>
                <w:sz w:val="18"/>
                <w:szCs w:val="18"/>
              </w:rPr>
              <w:t>Meta SPC 3 (1.575% sodium hypochlorite)</w:t>
            </w:r>
          </w:p>
        </w:tc>
        <w:tc>
          <w:tcPr>
            <w:tcW w:w="6471" w:type="dxa"/>
          </w:tcPr>
          <w:p w14:paraId="1892B391"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20°C: 1.09 mm²/s</w:t>
            </w:r>
          </w:p>
          <w:p w14:paraId="4EFF858F" w14:textId="77777777" w:rsidR="00AE4FB2" w:rsidRPr="00566EAD" w:rsidRDefault="00AE4FB2" w:rsidP="00AE4FB2">
            <w:pPr>
              <w:autoSpaceDE w:val="0"/>
              <w:autoSpaceDN w:val="0"/>
              <w:adjustRightInd w:val="0"/>
              <w:rPr>
                <w:rFonts w:cs="Helvetica"/>
                <w:sz w:val="18"/>
                <w:szCs w:val="18"/>
                <w:lang w:val="en-US" w:eastAsia="fr-FR"/>
              </w:rPr>
            </w:pPr>
          </w:p>
          <w:p w14:paraId="3BB3AE85"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40°C: 0.71 mm²/s</w:t>
            </w:r>
          </w:p>
        </w:tc>
        <w:tc>
          <w:tcPr>
            <w:tcW w:w="1417" w:type="dxa"/>
          </w:tcPr>
          <w:p w14:paraId="773AE98C"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20-30-017-ES Part 1</w:t>
            </w:r>
          </w:p>
        </w:tc>
        <w:tc>
          <w:tcPr>
            <w:tcW w:w="1701" w:type="dxa"/>
          </w:tcPr>
          <w:p w14:paraId="2A1E99C5"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7A0A7D18" w14:textId="77777777" w:rsidTr="7168C309">
        <w:tc>
          <w:tcPr>
            <w:tcW w:w="2270" w:type="dxa"/>
            <w:vMerge/>
          </w:tcPr>
          <w:p w14:paraId="10E42A7F" w14:textId="77777777" w:rsidR="00AE4FB2" w:rsidRPr="00566EAD" w:rsidRDefault="00AE4FB2" w:rsidP="00AE4FB2">
            <w:pPr>
              <w:rPr>
                <w:rFonts w:eastAsia="Calibri"/>
                <w:sz w:val="18"/>
                <w:szCs w:val="18"/>
                <w:lang w:val="fr-BE"/>
              </w:rPr>
            </w:pPr>
          </w:p>
        </w:tc>
        <w:tc>
          <w:tcPr>
            <w:tcW w:w="1344" w:type="dxa"/>
          </w:tcPr>
          <w:p w14:paraId="1C3EF4EC" w14:textId="77777777" w:rsidR="00AE4FB2" w:rsidRPr="008D426A" w:rsidRDefault="00AE4FB2">
            <w:pPr>
              <w:rPr>
                <w:rFonts w:cs="Helvetica-Bold"/>
                <w:sz w:val="18"/>
                <w:szCs w:val="18"/>
                <w:lang w:val="fr-FR" w:eastAsia="fr-FR"/>
              </w:rPr>
            </w:pPr>
            <w:r w:rsidRPr="008A40A2">
              <w:rPr>
                <w:rFonts w:cs="Helvetica-Bold"/>
                <w:sz w:val="18"/>
                <w:szCs w:val="18"/>
                <w:lang w:val="fr-FR" w:eastAsia="fr-FR"/>
              </w:rPr>
              <w:t>OECD 114</w:t>
            </w:r>
          </w:p>
        </w:tc>
        <w:tc>
          <w:tcPr>
            <w:tcW w:w="2176" w:type="dxa"/>
          </w:tcPr>
          <w:p w14:paraId="3646D0B6" w14:textId="77777777" w:rsidR="00AE4FB2" w:rsidRPr="00566EAD" w:rsidRDefault="00AE4FB2" w:rsidP="00AE4FB2">
            <w:pPr>
              <w:rPr>
                <w:rFonts w:eastAsia="Calibri"/>
                <w:sz w:val="18"/>
                <w:szCs w:val="18"/>
              </w:rPr>
            </w:pPr>
            <w:r w:rsidRPr="00566EAD">
              <w:rPr>
                <w:rFonts w:eastAsia="Calibri"/>
                <w:sz w:val="18"/>
                <w:szCs w:val="18"/>
              </w:rPr>
              <w:t>Meta SPC 5 (5.145% sodium hypochlorite)</w:t>
            </w:r>
          </w:p>
        </w:tc>
        <w:tc>
          <w:tcPr>
            <w:tcW w:w="6471" w:type="dxa"/>
          </w:tcPr>
          <w:p w14:paraId="55C19AD3"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20°C: 1.38 mm²/s</w:t>
            </w:r>
          </w:p>
          <w:p w14:paraId="7F5D8024" w14:textId="77777777" w:rsidR="00AE4FB2" w:rsidRPr="00566EAD" w:rsidRDefault="00AE4FB2" w:rsidP="00AE4FB2">
            <w:pPr>
              <w:autoSpaceDE w:val="0"/>
              <w:autoSpaceDN w:val="0"/>
              <w:adjustRightInd w:val="0"/>
              <w:rPr>
                <w:rFonts w:cs="Helvetica"/>
                <w:sz w:val="18"/>
                <w:szCs w:val="18"/>
                <w:lang w:val="en-US" w:eastAsia="fr-FR"/>
              </w:rPr>
            </w:pPr>
          </w:p>
          <w:p w14:paraId="4109F012"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40°C: 0.87 mm²/s</w:t>
            </w:r>
          </w:p>
        </w:tc>
        <w:tc>
          <w:tcPr>
            <w:tcW w:w="1417" w:type="dxa"/>
          </w:tcPr>
          <w:p w14:paraId="354BBA48"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20-30-019-ES Part 1</w:t>
            </w:r>
          </w:p>
        </w:tc>
        <w:tc>
          <w:tcPr>
            <w:tcW w:w="1701" w:type="dxa"/>
          </w:tcPr>
          <w:p w14:paraId="35362A88"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r w:rsidR="00AE4FB2" w:rsidRPr="00566EAD" w14:paraId="0AEFEB84" w14:textId="77777777" w:rsidTr="7168C309">
        <w:tc>
          <w:tcPr>
            <w:tcW w:w="2270" w:type="dxa"/>
            <w:vMerge/>
          </w:tcPr>
          <w:p w14:paraId="7F6DEBD0" w14:textId="77777777" w:rsidR="00AE4FB2" w:rsidRPr="00566EAD" w:rsidRDefault="00AE4FB2" w:rsidP="00AE4FB2">
            <w:pPr>
              <w:rPr>
                <w:rFonts w:eastAsia="Calibri"/>
                <w:sz w:val="18"/>
                <w:szCs w:val="18"/>
                <w:lang w:val="fr-BE"/>
              </w:rPr>
            </w:pPr>
          </w:p>
        </w:tc>
        <w:tc>
          <w:tcPr>
            <w:tcW w:w="1344" w:type="dxa"/>
          </w:tcPr>
          <w:p w14:paraId="36FC928F" w14:textId="77777777" w:rsidR="00AE4FB2" w:rsidRPr="00566EAD" w:rsidRDefault="00AE4FB2" w:rsidP="00AE4FB2">
            <w:pPr>
              <w:rPr>
                <w:rFonts w:eastAsia="Calibri"/>
                <w:sz w:val="18"/>
                <w:szCs w:val="18"/>
              </w:rPr>
            </w:pPr>
            <w:r w:rsidRPr="008A40A2">
              <w:rPr>
                <w:rFonts w:cs="Helvetica-Bold"/>
                <w:sz w:val="18"/>
                <w:szCs w:val="18"/>
                <w:lang w:val="fr-FR" w:eastAsia="fr-FR"/>
              </w:rPr>
              <w:t>OECD 114</w:t>
            </w:r>
          </w:p>
        </w:tc>
        <w:tc>
          <w:tcPr>
            <w:tcW w:w="2176" w:type="dxa"/>
          </w:tcPr>
          <w:p w14:paraId="128F4581" w14:textId="77777777" w:rsidR="00AE4FB2" w:rsidRPr="00566EAD" w:rsidRDefault="00AE4FB2" w:rsidP="00AE4FB2">
            <w:pPr>
              <w:rPr>
                <w:rFonts w:eastAsia="Calibri"/>
                <w:sz w:val="18"/>
                <w:szCs w:val="18"/>
              </w:rPr>
            </w:pPr>
            <w:r w:rsidRPr="00566EAD">
              <w:rPr>
                <w:rFonts w:eastAsia="Calibri"/>
                <w:sz w:val="18"/>
                <w:szCs w:val="18"/>
              </w:rPr>
              <w:t>Meta SPC 8 (2.73% sodium hypochlorite)</w:t>
            </w:r>
          </w:p>
        </w:tc>
        <w:tc>
          <w:tcPr>
            <w:tcW w:w="6471" w:type="dxa"/>
          </w:tcPr>
          <w:p w14:paraId="1D6A1944" w14:textId="77777777" w:rsidR="00AE4FB2" w:rsidRPr="00566EAD" w:rsidRDefault="00AE4FB2" w:rsidP="00AE4FB2">
            <w:pPr>
              <w:autoSpaceDE w:val="0"/>
              <w:autoSpaceDN w:val="0"/>
              <w:adjustRightInd w:val="0"/>
              <w:rPr>
                <w:rFonts w:cs="Helvetica"/>
                <w:sz w:val="18"/>
                <w:szCs w:val="18"/>
                <w:lang w:val="en-US" w:eastAsia="fr-FR"/>
              </w:rPr>
            </w:pPr>
            <w:r w:rsidRPr="00566EAD">
              <w:rPr>
                <w:rFonts w:cs="Helvetica"/>
                <w:sz w:val="18"/>
                <w:szCs w:val="18"/>
                <w:lang w:val="en-US" w:eastAsia="fr-FR"/>
              </w:rPr>
              <w:t xml:space="preserve"> 20°C: 1.22 mm²/s</w:t>
            </w:r>
          </w:p>
          <w:p w14:paraId="0A581069" w14:textId="77777777" w:rsidR="00AE4FB2" w:rsidRPr="00566EAD" w:rsidRDefault="00AE4FB2" w:rsidP="00AE4FB2">
            <w:pPr>
              <w:autoSpaceDE w:val="0"/>
              <w:autoSpaceDN w:val="0"/>
              <w:adjustRightInd w:val="0"/>
              <w:rPr>
                <w:rFonts w:cs="Helvetica"/>
                <w:sz w:val="18"/>
                <w:szCs w:val="18"/>
                <w:lang w:val="en-US" w:eastAsia="fr-FR"/>
              </w:rPr>
            </w:pPr>
          </w:p>
          <w:p w14:paraId="6F7A434A" w14:textId="77777777" w:rsidR="00AE4FB2" w:rsidRPr="00566EAD" w:rsidRDefault="00AE4FB2" w:rsidP="00AE4FB2">
            <w:pPr>
              <w:rPr>
                <w:rFonts w:eastAsia="Calibri"/>
                <w:sz w:val="18"/>
                <w:szCs w:val="18"/>
                <w:lang w:val="en-US"/>
              </w:rPr>
            </w:pPr>
            <w:r w:rsidRPr="00566EAD">
              <w:rPr>
                <w:rFonts w:cs="Helvetica"/>
                <w:sz w:val="18"/>
                <w:szCs w:val="18"/>
                <w:lang w:val="en-US" w:eastAsia="fr-FR"/>
              </w:rPr>
              <w:t>40°C: 0.74 mm²/s</w:t>
            </w:r>
          </w:p>
        </w:tc>
        <w:tc>
          <w:tcPr>
            <w:tcW w:w="1417" w:type="dxa"/>
          </w:tcPr>
          <w:p w14:paraId="40746219" w14:textId="77777777" w:rsidR="00AE4FB2" w:rsidRPr="00566EAD" w:rsidRDefault="00AE4FB2" w:rsidP="00AE4FB2">
            <w:pPr>
              <w:rPr>
                <w:rFonts w:eastAsia="Calibri"/>
                <w:sz w:val="18"/>
                <w:szCs w:val="18"/>
                <w:lang w:val="fr-BE"/>
              </w:rPr>
            </w:pPr>
            <w:r w:rsidRPr="00566EAD">
              <w:rPr>
                <w:rFonts w:eastAsia="Calibri"/>
                <w:sz w:val="18"/>
                <w:szCs w:val="18"/>
                <w:lang w:val="fr-BE"/>
              </w:rPr>
              <w:t>E. Servajean, 2020, report 20-30-021-ES Part 1</w:t>
            </w:r>
          </w:p>
        </w:tc>
        <w:tc>
          <w:tcPr>
            <w:tcW w:w="1701" w:type="dxa"/>
          </w:tcPr>
          <w:p w14:paraId="4BE4286E" w14:textId="77777777" w:rsidR="00AE4FB2" w:rsidRPr="00566EAD" w:rsidRDefault="00AE4FB2" w:rsidP="00AE4FB2">
            <w:pPr>
              <w:rPr>
                <w:rFonts w:eastAsia="Calibri"/>
                <w:sz w:val="18"/>
                <w:szCs w:val="18"/>
                <w:lang w:val="fr-BE"/>
              </w:rPr>
            </w:pPr>
            <w:r>
              <w:rPr>
                <w:rFonts w:eastAsia="Calibri"/>
                <w:sz w:val="18"/>
                <w:szCs w:val="18"/>
                <w:lang w:val="fr-BE"/>
              </w:rPr>
              <w:t>Acceptable</w:t>
            </w:r>
          </w:p>
        </w:tc>
      </w:tr>
    </w:tbl>
    <w:p w14:paraId="731006F1" w14:textId="77777777" w:rsidR="00AE4FB2" w:rsidRDefault="00AE4FB2">
      <w:pPr>
        <w:spacing w:line="260" w:lineRule="atLeast"/>
        <w:ind w:left="360"/>
        <w:contextualSpacing/>
        <w:rPr>
          <w:rFonts w:eastAsia="Calibri"/>
          <w:lang w:eastAsia="sv-SE"/>
        </w:rPr>
        <w:sectPr w:rsidR="00AE4FB2" w:rsidSect="008D426A">
          <w:pgSz w:w="16838" w:h="11906" w:orient="landscape"/>
          <w:pgMar w:top="1418" w:right="851" w:bottom="1134" w:left="567" w:header="709" w:footer="709" w:gutter="0"/>
          <w:cols w:space="720"/>
        </w:sectPr>
      </w:pPr>
    </w:p>
    <w:p w14:paraId="71D04F24" w14:textId="45AC0386" w:rsidR="00AE4FB2" w:rsidRDefault="00AE4FB2">
      <w:pPr>
        <w:spacing w:line="260" w:lineRule="atLeast"/>
        <w:ind w:left="360"/>
        <w:contextualSpacing/>
        <w:rPr>
          <w:rFonts w:eastAsia="Calibri"/>
          <w:lang w:eastAsia="sv-SE"/>
        </w:rPr>
      </w:pPr>
    </w:p>
    <w:p w14:paraId="29400AA4" w14:textId="1B72A8FF" w:rsidR="00AE4FB2" w:rsidRDefault="00AE4FB2">
      <w:pPr>
        <w:spacing w:line="260" w:lineRule="atLeast"/>
        <w:ind w:left="360"/>
        <w:contextualSpacing/>
        <w:rPr>
          <w:rFonts w:eastAsia="Calibri"/>
          <w:lang w:eastAsia="sv-SE"/>
        </w:rPr>
      </w:pPr>
    </w:p>
    <w:p w14:paraId="18CA122F" w14:textId="77777777" w:rsidR="00AE4FB2" w:rsidRDefault="00AE4FB2">
      <w:pPr>
        <w:spacing w:line="260" w:lineRule="atLeast"/>
        <w:ind w:left="360"/>
        <w:contextualSpacing/>
        <w:rPr>
          <w:rFonts w:eastAsia="Calibri"/>
          <w:lang w:eastAsia="sv-SE"/>
        </w:rPr>
      </w:pPr>
    </w:p>
    <w:p w14:paraId="3828BDD0" w14:textId="77777777" w:rsidR="00AE4FB2" w:rsidRDefault="00AE4FB2">
      <w:pPr>
        <w:spacing w:line="260" w:lineRule="atLeast"/>
        <w:ind w:left="360"/>
        <w:contextualSpacing/>
        <w:rPr>
          <w:rFonts w:eastAsia="Calibri"/>
          <w:lang w:eastAsia="sv-SE"/>
        </w:rPr>
      </w:pPr>
    </w:p>
    <w:p w14:paraId="73B5E5FE" w14:textId="77777777" w:rsidR="009D0C0B" w:rsidRDefault="009D0C0B">
      <w:pPr>
        <w:spacing w:line="260" w:lineRule="atLeast"/>
        <w:ind w:left="360"/>
        <w:contextualSpacing/>
        <w:rPr>
          <w:rFonts w:eastAsia="Calibri"/>
          <w:lang w:eastAsia="sv-SE"/>
        </w:rPr>
      </w:pPr>
    </w:p>
    <w:tbl>
      <w:tblPr>
        <w:tblW w:w="0" w:type="auto"/>
        <w:tblInd w:w="-5" w:type="dxa"/>
        <w:tblLayout w:type="fixed"/>
        <w:tblLook w:val="0000" w:firstRow="0" w:lastRow="0" w:firstColumn="0" w:lastColumn="0" w:noHBand="0" w:noVBand="0"/>
      </w:tblPr>
      <w:tblGrid>
        <w:gridCol w:w="9445"/>
      </w:tblGrid>
      <w:tr w:rsidR="009D0C0B" w14:paraId="0D0258B2" w14:textId="77777777" w:rsidTr="008D426A">
        <w:tc>
          <w:tcPr>
            <w:tcW w:w="9445"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24452DFF" w14:textId="77777777" w:rsidR="009D0C0B" w:rsidRDefault="00FA480B">
            <w:pPr>
              <w:spacing w:line="260" w:lineRule="atLeast"/>
            </w:pPr>
            <w:r>
              <w:rPr>
                <w:rFonts w:eastAsia="Calibri"/>
                <w:b/>
                <w:bCs/>
                <w:lang w:eastAsia="en-US"/>
              </w:rPr>
              <w:t>Conclusion on the p</w:t>
            </w:r>
            <w:r>
              <w:rPr>
                <w:rFonts w:eastAsia="Calibri"/>
                <w:b/>
              </w:rPr>
              <w:t>hysical, chemical and technical properties</w:t>
            </w:r>
            <w:r>
              <w:rPr>
                <w:rFonts w:eastAsia="Calibri"/>
                <w:b/>
                <w:bCs/>
                <w:lang w:eastAsia="en-US"/>
              </w:rPr>
              <w:t xml:space="preserve"> of the product</w:t>
            </w:r>
          </w:p>
        </w:tc>
      </w:tr>
      <w:tr w:rsidR="009D0C0B" w14:paraId="6B01C827" w14:textId="77777777" w:rsidTr="008D426A">
        <w:trPr>
          <w:trHeight w:val="298"/>
        </w:trPr>
        <w:tc>
          <w:tcPr>
            <w:tcW w:w="9445"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Pr>
          <w:p w14:paraId="5EC480B9" w14:textId="77777777" w:rsidR="00AE4FB2" w:rsidRDefault="00AE4FB2" w:rsidP="00AE4FB2">
            <w:pPr>
              <w:spacing w:line="260" w:lineRule="atLeast"/>
              <w:rPr>
                <w:rFonts w:eastAsia="Calibri"/>
                <w:lang w:eastAsia="en-US"/>
              </w:rPr>
            </w:pPr>
            <w:r>
              <w:rPr>
                <w:rFonts w:eastAsia="Calibri"/>
                <w:lang w:eastAsia="en-US"/>
              </w:rPr>
              <w:t xml:space="preserve">The products of the </w:t>
            </w:r>
            <w:r w:rsidRPr="000C3FB9">
              <w:rPr>
                <w:rFonts w:eastAsia="Calibri"/>
                <w:lang w:eastAsia="en-US"/>
              </w:rPr>
              <w:t>biocidal product family are</w:t>
            </w:r>
            <w:r>
              <w:rPr>
                <w:rFonts w:eastAsia="Calibri"/>
                <w:lang w:eastAsia="en-US"/>
              </w:rPr>
              <w:t xml:space="preserve"> light yellow or colourless translucent liquids</w:t>
            </w:r>
            <w:r w:rsidRPr="000C3FB9">
              <w:rPr>
                <w:rFonts w:eastAsia="Calibri"/>
                <w:lang w:eastAsia="en-US"/>
              </w:rPr>
              <w:t>. The pH of the nea</w:t>
            </w:r>
            <w:r>
              <w:rPr>
                <w:rFonts w:eastAsia="Calibri"/>
                <w:lang w:eastAsia="en-US"/>
              </w:rPr>
              <w:t>t formulations ranges from 12</w:t>
            </w:r>
            <w:r w:rsidRPr="000C3FB9">
              <w:rPr>
                <w:rFonts w:eastAsia="Calibri"/>
                <w:lang w:eastAsia="en-US"/>
              </w:rPr>
              <w:t xml:space="preserve"> to </w:t>
            </w:r>
            <w:r>
              <w:rPr>
                <w:rFonts w:eastAsia="Calibri"/>
                <w:lang w:eastAsia="en-US"/>
              </w:rPr>
              <w:t>13</w:t>
            </w:r>
            <w:r w:rsidRPr="000C3FB9">
              <w:rPr>
                <w:rFonts w:eastAsia="Calibri"/>
                <w:lang w:eastAsia="en-US"/>
              </w:rPr>
              <w:t>,</w:t>
            </w:r>
            <w:r>
              <w:rPr>
                <w:rFonts w:eastAsia="Calibri"/>
                <w:lang w:eastAsia="en-US"/>
              </w:rPr>
              <w:t xml:space="preserve"> the alkalinity ranges from 0.07% to 0.42</w:t>
            </w:r>
            <w:r w:rsidRPr="000C3FB9">
              <w:rPr>
                <w:rFonts w:eastAsia="Calibri"/>
                <w:lang w:eastAsia="en-US"/>
              </w:rPr>
              <w:t>% as NaOH and the rel</w:t>
            </w:r>
            <w:r>
              <w:rPr>
                <w:rFonts w:eastAsia="Calibri"/>
                <w:lang w:eastAsia="en-US"/>
              </w:rPr>
              <w:t xml:space="preserve">ative density ranges from 1.028 to 1.242. </w:t>
            </w:r>
          </w:p>
          <w:p w14:paraId="338B112D" w14:textId="77777777" w:rsidR="00AE4FB2" w:rsidRDefault="00AE4FB2" w:rsidP="00AE4FB2">
            <w:pPr>
              <w:spacing w:line="260" w:lineRule="atLeast"/>
              <w:rPr>
                <w:rFonts w:eastAsia="Calibri"/>
                <w:lang w:eastAsia="en-US"/>
              </w:rPr>
            </w:pPr>
          </w:p>
          <w:p w14:paraId="791EA843" w14:textId="77777777" w:rsidR="00AE4FB2" w:rsidRPr="000C3FB9" w:rsidRDefault="00AE4FB2" w:rsidP="00AE4FB2">
            <w:pPr>
              <w:spacing w:line="260" w:lineRule="atLeast"/>
              <w:rPr>
                <w:rFonts w:eastAsia="Calibri"/>
                <w:lang w:eastAsia="en-US"/>
              </w:rPr>
            </w:pPr>
            <w:r>
              <w:rPr>
                <w:rFonts w:eastAsia="Calibri"/>
                <w:lang w:eastAsia="en-US"/>
              </w:rPr>
              <w:t>P</w:t>
            </w:r>
            <w:r w:rsidRPr="000C3FB9">
              <w:rPr>
                <w:rFonts w:eastAsia="Calibri"/>
                <w:lang w:eastAsia="en-US"/>
              </w:rPr>
              <w:t xml:space="preserve">roducts </w:t>
            </w:r>
            <w:r>
              <w:rPr>
                <w:rFonts w:eastAsia="Calibri"/>
                <w:lang w:eastAsia="en-US"/>
              </w:rPr>
              <w:t xml:space="preserve">of Meta SPC 5 and 8 </w:t>
            </w:r>
            <w:r w:rsidRPr="000C3FB9">
              <w:rPr>
                <w:rFonts w:eastAsia="Calibri"/>
                <w:lang w:eastAsia="en-US"/>
              </w:rPr>
              <w:t xml:space="preserve">are surface active and </w:t>
            </w:r>
            <w:r>
              <w:rPr>
                <w:rFonts w:eastAsia="Calibri"/>
                <w:lang w:eastAsia="en-US"/>
              </w:rPr>
              <w:t xml:space="preserve">all products </w:t>
            </w:r>
            <w:r w:rsidRPr="000C3FB9">
              <w:rPr>
                <w:rFonts w:eastAsia="Calibri"/>
                <w:lang w:eastAsia="en-US"/>
              </w:rPr>
              <w:t xml:space="preserve">have been demonstrated to be stable at low temperatures. </w:t>
            </w:r>
          </w:p>
          <w:p w14:paraId="282A0608" w14:textId="77777777" w:rsidR="00AE4FB2" w:rsidRDefault="00AE4FB2" w:rsidP="00AE4FB2">
            <w:pPr>
              <w:spacing w:line="260" w:lineRule="atLeast"/>
              <w:rPr>
                <w:rFonts w:eastAsia="Calibri"/>
                <w:lang w:eastAsia="en-US"/>
              </w:rPr>
            </w:pPr>
            <w:r w:rsidRPr="000C3FB9">
              <w:rPr>
                <w:rFonts w:eastAsia="Calibri"/>
                <w:lang w:eastAsia="en-US"/>
              </w:rPr>
              <w:t>After accelerated storage (54 ° C / 2 weeks), the degradation of the active content was &gt; 10% for all tested products. Therefore, the products should not be stored above 30°C.</w:t>
            </w:r>
          </w:p>
          <w:p w14:paraId="6F3625C3" w14:textId="77777777" w:rsidR="00AE4FB2" w:rsidRPr="000C3FB9" w:rsidRDefault="00AE4FB2" w:rsidP="00AE4FB2">
            <w:pPr>
              <w:spacing w:line="260" w:lineRule="atLeast"/>
              <w:rPr>
                <w:rFonts w:eastAsia="Calibri"/>
                <w:lang w:eastAsia="en-US"/>
              </w:rPr>
            </w:pPr>
          </w:p>
          <w:p w14:paraId="0B53A746" w14:textId="77777777" w:rsidR="00AE4FB2" w:rsidRDefault="00AE4FB2" w:rsidP="00AE4FB2">
            <w:pPr>
              <w:spacing w:line="260" w:lineRule="atLeast"/>
              <w:rPr>
                <w:rFonts w:eastAsia="Calibri"/>
                <w:lang w:eastAsia="en-US"/>
              </w:rPr>
            </w:pPr>
            <w:r w:rsidRPr="000C3FB9">
              <w:rPr>
                <w:rFonts w:eastAsia="Calibri"/>
                <w:lang w:eastAsia="en-US"/>
              </w:rPr>
              <w:t xml:space="preserve">Results of the ambient storage stability studies show a significant loss in active substance content and increase in sodium chlorate content for all tested products. Moreover, it should be noted that the chlorate content is higher than the maximum content set in the regulation after storage for all tested products. </w:t>
            </w:r>
          </w:p>
          <w:p w14:paraId="2344DE9B" w14:textId="77777777" w:rsidR="00AE4FB2" w:rsidRDefault="00AE4FB2" w:rsidP="00AE4FB2">
            <w:pPr>
              <w:spacing w:line="260" w:lineRule="atLeast"/>
              <w:rPr>
                <w:rFonts w:eastAsia="Calibri"/>
                <w:lang w:eastAsia="en-US"/>
              </w:rPr>
            </w:pPr>
            <w:r w:rsidRPr="000C3FB9">
              <w:rPr>
                <w:rFonts w:eastAsia="Calibri"/>
                <w:lang w:eastAsia="en-US"/>
              </w:rPr>
              <w:t>The shelf lives of meta SPCs (considering a maximum of 50% degradation of active chlorine) are reported below:</w:t>
            </w:r>
          </w:p>
          <w:p w14:paraId="241CA04D" w14:textId="77777777" w:rsidR="00AE4FB2" w:rsidRDefault="00AE4FB2" w:rsidP="00AE4FB2">
            <w:pPr>
              <w:numPr>
                <w:ilvl w:val="0"/>
                <w:numId w:val="54"/>
              </w:numPr>
              <w:suppressAutoHyphens w:val="0"/>
              <w:spacing w:line="260" w:lineRule="atLeast"/>
              <w:rPr>
                <w:rFonts w:eastAsia="Calibri"/>
                <w:lang w:eastAsia="en-US"/>
              </w:rPr>
            </w:pPr>
            <w:r>
              <w:rPr>
                <w:rFonts w:eastAsia="Calibri"/>
                <w:lang w:eastAsia="en-US"/>
              </w:rPr>
              <w:t>9 months for Meta SPC 1.</w:t>
            </w:r>
          </w:p>
          <w:p w14:paraId="793E6217" w14:textId="77777777" w:rsidR="00AE4FB2" w:rsidRDefault="00AE4FB2" w:rsidP="00AE4FB2">
            <w:pPr>
              <w:numPr>
                <w:ilvl w:val="0"/>
                <w:numId w:val="54"/>
              </w:numPr>
              <w:suppressAutoHyphens w:val="0"/>
              <w:spacing w:line="260" w:lineRule="atLeast"/>
              <w:rPr>
                <w:rFonts w:eastAsia="Calibri"/>
                <w:lang w:eastAsia="en-US"/>
              </w:rPr>
            </w:pPr>
            <w:r>
              <w:rPr>
                <w:rFonts w:eastAsia="Calibri"/>
                <w:lang w:eastAsia="en-US"/>
              </w:rPr>
              <w:t>3 months for Meta SPC 2.</w:t>
            </w:r>
          </w:p>
          <w:p w14:paraId="69460E6E" w14:textId="77777777" w:rsidR="00AE4FB2" w:rsidRDefault="00AE4FB2" w:rsidP="00AE4FB2">
            <w:pPr>
              <w:numPr>
                <w:ilvl w:val="0"/>
                <w:numId w:val="54"/>
              </w:numPr>
              <w:suppressAutoHyphens w:val="0"/>
              <w:spacing w:line="260" w:lineRule="atLeast"/>
              <w:rPr>
                <w:rFonts w:eastAsia="Calibri"/>
                <w:lang w:eastAsia="en-US"/>
              </w:rPr>
            </w:pPr>
            <w:r>
              <w:rPr>
                <w:rFonts w:eastAsia="Calibri"/>
                <w:lang w:eastAsia="en-US"/>
              </w:rPr>
              <w:t>9 months for Meta SPC 3.</w:t>
            </w:r>
          </w:p>
          <w:p w14:paraId="3FA47863" w14:textId="77777777" w:rsidR="00AE4FB2" w:rsidRDefault="00AE4FB2" w:rsidP="00AE4FB2">
            <w:pPr>
              <w:numPr>
                <w:ilvl w:val="0"/>
                <w:numId w:val="54"/>
              </w:numPr>
              <w:suppressAutoHyphens w:val="0"/>
              <w:spacing w:line="260" w:lineRule="atLeast"/>
              <w:rPr>
                <w:rFonts w:eastAsia="Calibri"/>
                <w:lang w:eastAsia="en-US"/>
              </w:rPr>
            </w:pPr>
            <w:r>
              <w:rPr>
                <w:rFonts w:eastAsia="Calibri"/>
                <w:lang w:eastAsia="en-US"/>
              </w:rPr>
              <w:t>8 months for Meta SPC 5.</w:t>
            </w:r>
          </w:p>
          <w:p w14:paraId="23AB536B" w14:textId="77777777" w:rsidR="00AE4FB2" w:rsidRDefault="00AE4FB2" w:rsidP="00AE4FB2">
            <w:pPr>
              <w:numPr>
                <w:ilvl w:val="0"/>
                <w:numId w:val="54"/>
              </w:numPr>
              <w:suppressAutoHyphens w:val="0"/>
              <w:spacing w:line="260" w:lineRule="atLeast"/>
              <w:rPr>
                <w:rFonts w:eastAsia="Calibri"/>
                <w:lang w:eastAsia="en-US"/>
              </w:rPr>
            </w:pPr>
            <w:r>
              <w:rPr>
                <w:rFonts w:eastAsia="Calibri"/>
                <w:lang w:eastAsia="en-US"/>
              </w:rPr>
              <w:t>9 months for Meta SPC 8.</w:t>
            </w:r>
          </w:p>
          <w:p w14:paraId="7EAC0775" w14:textId="77777777" w:rsidR="00AE4FB2" w:rsidRDefault="00AE4FB2" w:rsidP="00AE4FB2">
            <w:pPr>
              <w:spacing w:line="260" w:lineRule="atLeast"/>
              <w:ind w:left="360"/>
              <w:rPr>
                <w:rFonts w:eastAsia="Calibri"/>
                <w:lang w:eastAsia="en-US"/>
              </w:rPr>
            </w:pPr>
          </w:p>
          <w:p w14:paraId="28A720AC" w14:textId="77777777" w:rsidR="00AE4FB2" w:rsidRDefault="00AE4FB2" w:rsidP="00AE4FB2">
            <w:pPr>
              <w:tabs>
                <w:tab w:val="left" w:pos="0"/>
              </w:tabs>
              <w:spacing w:line="260" w:lineRule="atLeast"/>
              <w:rPr>
                <w:rFonts w:eastAsia="Calibri"/>
                <w:lang w:eastAsia="en-US"/>
              </w:rPr>
            </w:pPr>
            <w:r w:rsidRPr="00B03706">
              <w:rPr>
                <w:rFonts w:eastAsia="Calibri"/>
                <w:lang w:eastAsia="en-US"/>
              </w:rPr>
              <w:t xml:space="preserve">The active substance will decompose in the presence of sunlight/UV. Therefore, the products should be kept </w:t>
            </w:r>
            <w:r>
              <w:rPr>
                <w:rFonts w:eastAsia="Calibri"/>
                <w:lang w:eastAsia="en-US"/>
              </w:rPr>
              <w:t>protected from direct sunlight.</w:t>
            </w:r>
          </w:p>
          <w:p w14:paraId="2E9D220E" w14:textId="77777777" w:rsidR="00AE4FB2" w:rsidRDefault="00AE4FB2" w:rsidP="00AE4FB2">
            <w:pPr>
              <w:tabs>
                <w:tab w:val="left" w:pos="0"/>
              </w:tabs>
              <w:spacing w:line="260" w:lineRule="atLeast"/>
              <w:rPr>
                <w:rFonts w:eastAsia="Calibri"/>
                <w:lang w:eastAsia="en-US"/>
              </w:rPr>
            </w:pPr>
          </w:p>
          <w:p w14:paraId="5D303612" w14:textId="467ABCD1" w:rsidR="00AE4FB2" w:rsidRDefault="00AE4FB2" w:rsidP="00AE4FB2">
            <w:pPr>
              <w:tabs>
                <w:tab w:val="left" w:pos="0"/>
              </w:tabs>
              <w:spacing w:line="260" w:lineRule="atLeast"/>
              <w:rPr>
                <w:rFonts w:eastAsia="Calibri"/>
                <w:lang w:eastAsia="en-US"/>
              </w:rPr>
            </w:pPr>
            <w:r>
              <w:rPr>
                <w:rFonts w:eastAsia="Calibri"/>
                <w:lang w:eastAsia="en-US"/>
              </w:rPr>
              <w:t xml:space="preserve">Products of Meta </w:t>
            </w:r>
            <w:r w:rsidR="00775B4A">
              <w:rPr>
                <w:rFonts w:eastAsia="Calibri"/>
                <w:lang w:eastAsia="en-US"/>
              </w:rPr>
              <w:t>SPC 5 and 8 are foaming formulations</w:t>
            </w:r>
            <w:r>
              <w:rPr>
                <w:rFonts w:eastAsia="Calibri"/>
                <w:lang w:eastAsia="en-US"/>
              </w:rPr>
              <w:t xml:space="preserve">. </w:t>
            </w:r>
          </w:p>
          <w:p w14:paraId="1D973937" w14:textId="77777777" w:rsidR="00AE4FB2" w:rsidRDefault="00AE4FB2" w:rsidP="00AE4FB2">
            <w:pPr>
              <w:tabs>
                <w:tab w:val="left" w:pos="0"/>
              </w:tabs>
              <w:spacing w:line="260" w:lineRule="atLeast"/>
              <w:rPr>
                <w:rFonts w:eastAsia="Calibri"/>
                <w:lang w:eastAsia="en-US"/>
              </w:rPr>
            </w:pPr>
          </w:p>
          <w:p w14:paraId="4D7AC34E" w14:textId="77777777" w:rsidR="00AE4FB2" w:rsidRDefault="00AE4FB2" w:rsidP="00AE4FB2">
            <w:pPr>
              <w:tabs>
                <w:tab w:val="left" w:pos="0"/>
              </w:tabs>
              <w:spacing w:line="260" w:lineRule="atLeast"/>
              <w:rPr>
                <w:rFonts w:eastAsia="Calibri"/>
                <w:lang w:eastAsia="en-US"/>
              </w:rPr>
            </w:pPr>
            <w:r>
              <w:rPr>
                <w:rFonts w:eastAsia="Calibri"/>
                <w:lang w:eastAsia="en-US"/>
              </w:rPr>
              <w:t xml:space="preserve">The mention EUH206 is applied for all products of the family. Moreover, the mention EUH031 is applied for products of Meta SPC 5 and 2. </w:t>
            </w:r>
          </w:p>
          <w:p w14:paraId="79A35662" w14:textId="77777777" w:rsidR="00AE4FB2" w:rsidRDefault="00AE4FB2" w:rsidP="00AE4FB2">
            <w:pPr>
              <w:tabs>
                <w:tab w:val="left" w:pos="0"/>
              </w:tabs>
              <w:spacing w:line="260" w:lineRule="atLeast"/>
              <w:rPr>
                <w:rFonts w:eastAsia="Calibri"/>
                <w:lang w:eastAsia="en-US"/>
              </w:rPr>
            </w:pPr>
            <w:r>
              <w:rPr>
                <w:rFonts w:eastAsia="Calibri"/>
                <w:lang w:eastAsia="en-US"/>
              </w:rPr>
              <w:t>All p</w:t>
            </w:r>
            <w:r w:rsidRPr="00B03706">
              <w:rPr>
                <w:rFonts w:eastAsia="Calibri"/>
                <w:lang w:eastAsia="en-US"/>
              </w:rPr>
              <w:t>roducts should not be used in conjunction with acids or ammonia.</w:t>
            </w:r>
          </w:p>
          <w:p w14:paraId="0A35DFA5" w14:textId="77777777" w:rsidR="00AE4FB2" w:rsidRPr="00B03706" w:rsidRDefault="00AE4FB2" w:rsidP="00AE4FB2">
            <w:pPr>
              <w:spacing w:line="260" w:lineRule="atLeast"/>
              <w:rPr>
                <w:rFonts w:eastAsia="Calibri"/>
                <w:lang w:eastAsia="en-US"/>
              </w:rPr>
            </w:pPr>
          </w:p>
          <w:p w14:paraId="2E115BF6" w14:textId="4FD18219" w:rsidR="009D0C0B" w:rsidRDefault="00AE4FB2" w:rsidP="00AE4FB2">
            <w:pPr>
              <w:snapToGrid w:val="0"/>
              <w:spacing w:line="260" w:lineRule="atLeast"/>
              <w:rPr>
                <w:rFonts w:eastAsia="Calibri"/>
                <w:b/>
                <w:bCs/>
                <w:lang w:eastAsia="en-US"/>
              </w:rPr>
            </w:pPr>
            <w:r>
              <w:rPr>
                <w:rFonts w:eastAsia="Calibri"/>
                <w:lang w:eastAsia="en-US"/>
              </w:rPr>
              <w:t>For Meta SPC 3, the spray particles size distribution after storage is required in post authorisation.</w:t>
            </w:r>
          </w:p>
        </w:tc>
      </w:tr>
    </w:tbl>
    <w:p w14:paraId="3E686D90" w14:textId="77777777" w:rsidR="009D0C0B" w:rsidRDefault="009D0C0B">
      <w:pPr>
        <w:spacing w:line="260" w:lineRule="atLeast"/>
        <w:ind w:left="360"/>
        <w:contextualSpacing/>
        <w:rPr>
          <w:rFonts w:eastAsia="Calibri"/>
          <w:lang w:eastAsia="sv-SE"/>
        </w:rPr>
      </w:pPr>
    </w:p>
    <w:p w14:paraId="47400EA5" w14:textId="77777777" w:rsidR="009D0C0B" w:rsidRDefault="009D0C0B">
      <w:pPr>
        <w:spacing w:line="260" w:lineRule="atLeast"/>
        <w:ind w:left="360"/>
        <w:contextualSpacing/>
        <w:rPr>
          <w:rFonts w:eastAsia="Calibri"/>
          <w:lang w:eastAsia="sv-SE"/>
        </w:rPr>
      </w:pPr>
    </w:p>
    <w:p w14:paraId="7F7EA7E7" w14:textId="77777777" w:rsidR="009D0C0B" w:rsidRDefault="00FA480B">
      <w:pPr>
        <w:pStyle w:val="Titre3"/>
        <w:rPr>
          <w:rFonts w:eastAsia="Calibri"/>
          <w:lang w:eastAsia="en-US"/>
        </w:rPr>
      </w:pPr>
      <w:bookmarkStart w:id="155" w:name="_Toc73002779"/>
      <w:r>
        <w:t>Physical hazards and respective characteristics</w:t>
      </w:r>
      <w:bookmarkEnd w:id="155"/>
    </w:p>
    <w:p w14:paraId="240DF392" w14:textId="77777777" w:rsidR="00AE4FB2" w:rsidRDefault="00AE4FB2" w:rsidP="00AE4FB2">
      <w:pPr>
        <w:jc w:val="both"/>
        <w:rPr>
          <w:rFonts w:eastAsia="Calibri"/>
          <w:lang w:val="de-DE" w:eastAsia="en-US"/>
        </w:rPr>
      </w:pPr>
      <w:r>
        <w:rPr>
          <w:rFonts w:eastAsia="Calibri"/>
          <w:lang w:val="de-DE" w:eastAsia="en-US"/>
        </w:rPr>
        <w:t>Most physical hazards have been waived based on the products compositions and on experience in their handling.</w:t>
      </w:r>
    </w:p>
    <w:p w14:paraId="4645FC8F" w14:textId="77777777" w:rsidR="00AE4FB2" w:rsidRDefault="00AE4FB2" w:rsidP="00AE4FB2">
      <w:pPr>
        <w:jc w:val="both"/>
        <w:rPr>
          <w:rFonts w:eastAsia="Calibri"/>
          <w:lang w:val="de-DE" w:eastAsia="en-US"/>
        </w:rPr>
      </w:pPr>
    </w:p>
    <w:p w14:paraId="05F6CF99" w14:textId="77777777" w:rsidR="00AE4FB2" w:rsidRDefault="00AE4FB2" w:rsidP="00AE4FB2">
      <w:pPr>
        <w:jc w:val="both"/>
        <w:rPr>
          <w:rFonts w:eastAsia="Calibri"/>
          <w:lang w:val="de-DE" w:eastAsia="en-US"/>
        </w:rPr>
      </w:pPr>
      <w:r>
        <w:rPr>
          <w:rFonts w:eastAsia="Calibri"/>
          <w:lang w:val="de-DE" w:eastAsia="en-US"/>
        </w:rPr>
        <w:t>Some studies are available to cover the following hazard categories:</w:t>
      </w:r>
    </w:p>
    <w:p w14:paraId="6886C54B" w14:textId="77777777" w:rsidR="00AE4FB2" w:rsidRDefault="00AE4FB2" w:rsidP="00AE4FB2">
      <w:pPr>
        <w:numPr>
          <w:ilvl w:val="0"/>
          <w:numId w:val="54"/>
        </w:numPr>
        <w:suppressAutoHyphens w:val="0"/>
        <w:jc w:val="both"/>
        <w:rPr>
          <w:rFonts w:eastAsia="Calibri"/>
          <w:lang w:val="de-DE" w:eastAsia="en-US"/>
        </w:rPr>
      </w:pPr>
      <w:r>
        <w:rPr>
          <w:rFonts w:eastAsia="Calibri"/>
          <w:lang w:val="de-DE" w:eastAsia="en-US"/>
        </w:rPr>
        <w:t>Flammable liquids and auto-ignition temperature</w:t>
      </w:r>
    </w:p>
    <w:p w14:paraId="154BCE9A" w14:textId="5372E792" w:rsidR="00AE4FB2" w:rsidRPr="0010031A" w:rsidRDefault="00AE4FB2" w:rsidP="00AE4FB2">
      <w:pPr>
        <w:tabs>
          <w:tab w:val="left" w:pos="709"/>
        </w:tabs>
        <w:ind w:left="360"/>
        <w:jc w:val="both"/>
        <w:rPr>
          <w:rFonts w:eastAsia="Calibri"/>
          <w:lang w:val="de-DE" w:eastAsia="en-US"/>
        </w:rPr>
      </w:pPr>
      <w:r w:rsidRPr="00C46F35">
        <w:rPr>
          <w:rFonts w:eastAsia="Calibri"/>
          <w:lang w:val="de-DE" w:eastAsia="en-US"/>
        </w:rPr>
        <w:t>Test on</w:t>
      </w:r>
      <w:r w:rsidRPr="00AF388B">
        <w:rPr>
          <w:rFonts w:eastAsia="Calibri"/>
          <w:lang w:val="de-DE" w:eastAsia="en-US"/>
        </w:rPr>
        <w:t xml:space="preserve"> a fictive mixture containing the maximum concentration of active substance</w:t>
      </w:r>
      <w:r w:rsidRPr="003E2726">
        <w:rPr>
          <w:rFonts w:eastAsia="Calibri"/>
          <w:lang w:val="de-DE" w:eastAsia="en-US"/>
        </w:rPr>
        <w:t xml:space="preserve"> that can b</w:t>
      </w:r>
      <w:r w:rsidRPr="00E35510">
        <w:rPr>
          <w:rFonts w:eastAsia="Calibri"/>
          <w:lang w:val="de-DE" w:eastAsia="en-US"/>
        </w:rPr>
        <w:t>e in contact with organic matter (</w:t>
      </w:r>
      <w:r w:rsidR="00071F0C">
        <w:rPr>
          <w:rFonts w:eastAsia="Calibri"/>
          <w:lang w:val="de-DE" w:eastAsia="en-US"/>
        </w:rPr>
        <w:t xml:space="preserve">formulation </w:t>
      </w:r>
      <w:r w:rsidR="00134127">
        <w:rPr>
          <w:rFonts w:eastAsia="Calibri"/>
          <w:lang w:val="de-DE" w:eastAsia="en-US"/>
        </w:rPr>
        <w:t>reported in confidential annex in the BPF excel file</w:t>
      </w:r>
      <w:r w:rsidRPr="00E35510">
        <w:rPr>
          <w:rFonts w:eastAsia="Calibri"/>
          <w:lang w:val="de-DE" w:eastAsia="en-US"/>
        </w:rPr>
        <w:t xml:space="preserve">) and the </w:t>
      </w:r>
      <w:r w:rsidRPr="0010031A">
        <w:rPr>
          <w:rFonts w:eastAsia="Calibri"/>
          <w:lang w:val="de-DE" w:eastAsia="en-US"/>
        </w:rPr>
        <w:t>maximum contenant of organic matter in the family. This formulation covers all the products of the family.</w:t>
      </w:r>
    </w:p>
    <w:p w14:paraId="1841A331" w14:textId="77777777" w:rsidR="00AE4FB2" w:rsidRDefault="00AE4FB2" w:rsidP="00AE4FB2">
      <w:pPr>
        <w:numPr>
          <w:ilvl w:val="0"/>
          <w:numId w:val="54"/>
        </w:numPr>
        <w:suppressAutoHyphens w:val="0"/>
        <w:jc w:val="both"/>
        <w:rPr>
          <w:rFonts w:eastAsia="Calibri"/>
          <w:lang w:val="de-DE" w:eastAsia="en-US"/>
        </w:rPr>
      </w:pPr>
      <w:r>
        <w:rPr>
          <w:rFonts w:eastAsia="Calibri"/>
          <w:lang w:val="de-DE" w:eastAsia="en-US"/>
        </w:rPr>
        <w:t>Corrosive to metals</w:t>
      </w:r>
    </w:p>
    <w:p w14:paraId="291E5FF3" w14:textId="0B427DFF" w:rsidR="00AE4FB2" w:rsidRDefault="00AE4FB2" w:rsidP="00AE4FB2">
      <w:pPr>
        <w:tabs>
          <w:tab w:val="left" w:pos="709"/>
        </w:tabs>
        <w:ind w:left="426"/>
        <w:jc w:val="both"/>
        <w:rPr>
          <w:rFonts w:eastAsia="Calibri"/>
          <w:lang w:val="de-DE" w:eastAsia="en-US"/>
        </w:rPr>
      </w:pPr>
      <w:r>
        <w:rPr>
          <w:rFonts w:eastAsia="Calibri"/>
          <w:lang w:val="de-DE" w:eastAsia="en-US"/>
        </w:rPr>
        <w:t>Test on the formulation with the lowest active substance concentration in the family</w:t>
      </w:r>
      <w:r w:rsidR="00071F0C">
        <w:rPr>
          <w:rFonts w:eastAsia="Calibri"/>
          <w:lang w:val="de-DE" w:eastAsia="en-US"/>
        </w:rPr>
        <w:t xml:space="preserve"> (formulation</w:t>
      </w:r>
      <w:r w:rsidR="00711A5B">
        <w:rPr>
          <w:rFonts w:eastAsia="Calibri"/>
          <w:lang w:val="de-DE" w:eastAsia="en-US"/>
        </w:rPr>
        <w:t xml:space="preserve"> of Meta SPC 3 containing 1.5% active chlorine - 1.575% sodium </w:t>
      </w:r>
      <w:r w:rsidR="00711A5B">
        <w:rPr>
          <w:rFonts w:eastAsia="Calibri"/>
          <w:lang w:val="de-DE" w:eastAsia="en-US"/>
        </w:rPr>
        <w:lastRenderedPageBreak/>
        <w:t>hypochlorite)</w:t>
      </w:r>
      <w:r>
        <w:rPr>
          <w:rFonts w:eastAsia="Calibri"/>
          <w:lang w:val="de-DE" w:eastAsia="en-US"/>
        </w:rPr>
        <w:t>. The objective is to confirm that this product needs to be classified as corrosive to metals, and so that all other products also need to be classified.</w:t>
      </w:r>
    </w:p>
    <w:p w14:paraId="38FC5290" w14:textId="43EEA8C4" w:rsidR="009D0C0B" w:rsidRDefault="009D0C0B">
      <w:pPr>
        <w:pStyle w:val="Absatz"/>
        <w:rPr>
          <w:rFonts w:eastAsia="Calibri"/>
          <w:lang w:val="de-DE" w:eastAsia="en-US"/>
        </w:rPr>
      </w:pPr>
    </w:p>
    <w:p w14:paraId="5249F235" w14:textId="77777777" w:rsidR="00AE4FB2" w:rsidRDefault="00AE4FB2" w:rsidP="00AE4FB2">
      <w:pPr>
        <w:rPr>
          <w:rFonts w:eastAsia="Calibri"/>
          <w:b/>
        </w:rPr>
        <w:sectPr w:rsidR="00AE4FB2" w:rsidSect="00C419C0">
          <w:pgSz w:w="11906" w:h="16838"/>
          <w:pgMar w:top="851" w:right="1134" w:bottom="567" w:left="1418" w:header="708" w:footer="708" w:gutter="0"/>
          <w:cols w:space="720"/>
        </w:sectPr>
      </w:pPr>
    </w:p>
    <w:tbl>
      <w:tblPr>
        <w:tblW w:w="144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1430"/>
        <w:gridCol w:w="2090"/>
        <w:gridCol w:w="4840"/>
        <w:gridCol w:w="2126"/>
        <w:gridCol w:w="1701"/>
      </w:tblGrid>
      <w:tr w:rsidR="00AE4FB2" w:rsidRPr="00A411E7" w14:paraId="5A067555" w14:textId="77777777" w:rsidTr="008D426A">
        <w:trPr>
          <w:tblHeader/>
        </w:trPr>
        <w:tc>
          <w:tcPr>
            <w:tcW w:w="2270" w:type="dxa"/>
            <w:shd w:val="clear" w:color="auto" w:fill="E0E0E0"/>
            <w:vAlign w:val="center"/>
          </w:tcPr>
          <w:p w14:paraId="5F3DAE71" w14:textId="2064B394" w:rsidR="00AE4FB2" w:rsidRPr="008D426A" w:rsidRDefault="00AE4FB2">
            <w:pPr>
              <w:rPr>
                <w:rFonts w:eastAsia="Calibri"/>
                <w:b/>
                <w:bCs/>
              </w:rPr>
            </w:pPr>
            <w:r w:rsidRPr="008A40A2">
              <w:rPr>
                <w:rFonts w:eastAsia="Calibri"/>
                <w:b/>
                <w:bCs/>
              </w:rPr>
              <w:lastRenderedPageBreak/>
              <w:t>Property</w:t>
            </w:r>
          </w:p>
        </w:tc>
        <w:tc>
          <w:tcPr>
            <w:tcW w:w="1430" w:type="dxa"/>
            <w:shd w:val="clear" w:color="auto" w:fill="E0E0E0"/>
            <w:vAlign w:val="center"/>
          </w:tcPr>
          <w:p w14:paraId="5C59FF7D" w14:textId="77777777" w:rsidR="00AE4FB2" w:rsidRPr="008D426A" w:rsidRDefault="00AE4FB2">
            <w:pPr>
              <w:rPr>
                <w:rFonts w:eastAsia="Calibri"/>
                <w:b/>
                <w:bCs/>
              </w:rPr>
            </w:pPr>
            <w:r w:rsidRPr="008A40A2">
              <w:rPr>
                <w:rFonts w:eastAsia="Calibri"/>
                <w:b/>
                <w:bCs/>
              </w:rPr>
              <w:t>Guideline  and Method</w:t>
            </w:r>
          </w:p>
        </w:tc>
        <w:tc>
          <w:tcPr>
            <w:tcW w:w="2090" w:type="dxa"/>
            <w:shd w:val="clear" w:color="auto" w:fill="E0E0E0"/>
            <w:vAlign w:val="center"/>
          </w:tcPr>
          <w:p w14:paraId="03AB4178" w14:textId="77777777" w:rsidR="00AE4FB2" w:rsidRPr="008D426A" w:rsidRDefault="00AE4FB2">
            <w:pPr>
              <w:rPr>
                <w:rFonts w:eastAsia="Calibri"/>
                <w:b/>
                <w:bCs/>
              </w:rPr>
            </w:pPr>
            <w:r w:rsidRPr="008A40A2">
              <w:rPr>
                <w:rFonts w:eastAsia="Calibri"/>
                <w:b/>
                <w:bCs/>
              </w:rPr>
              <w:t>Purity of the test substance (% (w/w)</w:t>
            </w:r>
          </w:p>
        </w:tc>
        <w:tc>
          <w:tcPr>
            <w:tcW w:w="4840" w:type="dxa"/>
            <w:shd w:val="clear" w:color="auto" w:fill="E0E0E0"/>
            <w:vAlign w:val="center"/>
          </w:tcPr>
          <w:p w14:paraId="5BFB5103" w14:textId="77777777" w:rsidR="00AE4FB2" w:rsidRPr="008D426A" w:rsidRDefault="00AE4FB2">
            <w:pPr>
              <w:rPr>
                <w:rFonts w:eastAsia="Calibri"/>
                <w:b/>
                <w:bCs/>
              </w:rPr>
            </w:pPr>
            <w:r w:rsidRPr="008A40A2">
              <w:rPr>
                <w:rFonts w:eastAsia="Calibri"/>
                <w:b/>
                <w:bCs/>
              </w:rPr>
              <w:t>Results</w:t>
            </w:r>
          </w:p>
        </w:tc>
        <w:tc>
          <w:tcPr>
            <w:tcW w:w="2126" w:type="dxa"/>
            <w:shd w:val="clear" w:color="auto" w:fill="E0E0E0"/>
            <w:vAlign w:val="center"/>
          </w:tcPr>
          <w:p w14:paraId="535FD7AD" w14:textId="77777777" w:rsidR="00AE4FB2" w:rsidRPr="008D426A" w:rsidRDefault="00AE4FB2">
            <w:pPr>
              <w:rPr>
                <w:rFonts w:eastAsia="Calibri"/>
                <w:b/>
                <w:bCs/>
              </w:rPr>
            </w:pPr>
            <w:r w:rsidRPr="008A40A2">
              <w:rPr>
                <w:rFonts w:eastAsia="Calibri"/>
                <w:b/>
                <w:bCs/>
              </w:rPr>
              <w:t>FR Evaluation</w:t>
            </w:r>
          </w:p>
        </w:tc>
        <w:tc>
          <w:tcPr>
            <w:tcW w:w="1701" w:type="dxa"/>
            <w:shd w:val="clear" w:color="auto" w:fill="E0E0E0"/>
            <w:vAlign w:val="center"/>
          </w:tcPr>
          <w:p w14:paraId="1EE1DDCB" w14:textId="77777777" w:rsidR="00AE4FB2" w:rsidRPr="008D426A" w:rsidRDefault="00AE4FB2">
            <w:pPr>
              <w:rPr>
                <w:rFonts w:eastAsia="Calibri"/>
                <w:b/>
                <w:bCs/>
              </w:rPr>
            </w:pPr>
            <w:r w:rsidRPr="008A40A2">
              <w:rPr>
                <w:rFonts w:eastAsia="Calibri"/>
                <w:b/>
                <w:bCs/>
              </w:rPr>
              <w:t>Reference</w:t>
            </w:r>
          </w:p>
        </w:tc>
      </w:tr>
      <w:tr w:rsidR="00AE4FB2" w:rsidRPr="00A411E7" w14:paraId="58A83CE2" w14:textId="77777777" w:rsidTr="008D426A">
        <w:tc>
          <w:tcPr>
            <w:tcW w:w="2270" w:type="dxa"/>
            <w:vMerge w:val="restart"/>
          </w:tcPr>
          <w:p w14:paraId="44D02DBF" w14:textId="77777777" w:rsidR="00AE4FB2" w:rsidRPr="00A411E7" w:rsidRDefault="00AE4FB2" w:rsidP="00AE4FB2">
            <w:pPr>
              <w:rPr>
                <w:rFonts w:eastAsia="Calibri"/>
              </w:rPr>
            </w:pPr>
            <w:r w:rsidRPr="00A411E7">
              <w:rPr>
                <w:rFonts w:eastAsia="Calibri"/>
              </w:rPr>
              <w:t>Explosives</w:t>
            </w:r>
          </w:p>
        </w:tc>
        <w:tc>
          <w:tcPr>
            <w:tcW w:w="1430" w:type="dxa"/>
            <w:vMerge w:val="restart"/>
          </w:tcPr>
          <w:p w14:paraId="0177D97F" w14:textId="77777777" w:rsidR="00AE4FB2" w:rsidRDefault="00AE4FB2" w:rsidP="00AE4FB2">
            <w:pPr>
              <w:rPr>
                <w:rFonts w:eastAsia="Calibri"/>
              </w:rPr>
            </w:pPr>
            <w:r>
              <w:rPr>
                <w:rFonts w:eastAsia="Calibri"/>
              </w:rPr>
              <w:t>statement</w:t>
            </w:r>
          </w:p>
        </w:tc>
        <w:tc>
          <w:tcPr>
            <w:tcW w:w="2090" w:type="dxa"/>
          </w:tcPr>
          <w:p w14:paraId="6DDFA032" w14:textId="77777777" w:rsidR="00AE4FB2" w:rsidRPr="00A411E7" w:rsidRDefault="00AE4FB2" w:rsidP="00AE4FB2">
            <w:pPr>
              <w:rPr>
                <w:rFonts w:eastAsia="Calibri"/>
              </w:rPr>
            </w:pPr>
            <w:r>
              <w:rPr>
                <w:rFonts w:eastAsia="Calibri"/>
              </w:rPr>
              <w:t xml:space="preserve">Meta SPC 1,2 and 3 </w:t>
            </w:r>
          </w:p>
        </w:tc>
        <w:tc>
          <w:tcPr>
            <w:tcW w:w="4840" w:type="dxa"/>
          </w:tcPr>
          <w:p w14:paraId="37118DCF" w14:textId="77777777" w:rsidR="00AE4FB2" w:rsidRPr="00E35510" w:rsidRDefault="00AE4FB2" w:rsidP="00AE4FB2">
            <w:pPr>
              <w:rPr>
                <w:rFonts w:eastAsia="Calibri"/>
              </w:rPr>
            </w:pPr>
            <w:r w:rsidRPr="00E35510">
              <w:rPr>
                <w:rFonts w:eastAsia="Calibri"/>
              </w:rPr>
              <w:t xml:space="preserve">The products are dilutions of the active substance therefore read across to the active substance data set is applicable. </w:t>
            </w:r>
          </w:p>
          <w:p w14:paraId="377A15F1" w14:textId="77777777" w:rsidR="00AE4FB2" w:rsidRPr="00E35510" w:rsidRDefault="00AE4FB2" w:rsidP="00AE4FB2">
            <w:pPr>
              <w:rPr>
                <w:rFonts w:eastAsia="Calibri"/>
              </w:rPr>
            </w:pPr>
            <w:r w:rsidRPr="00E35510">
              <w:rPr>
                <w:rFonts w:eastAsia="Calibri"/>
              </w:rPr>
              <w:t>A sodium hypochlorite aqueous solution with an active chlorine concentration of 15.9% w/w was considered for explosive properties.</w:t>
            </w:r>
          </w:p>
          <w:p w14:paraId="61A88CED" w14:textId="77777777" w:rsidR="00AE4FB2" w:rsidRDefault="00AE4FB2" w:rsidP="00AE4FB2">
            <w:pPr>
              <w:rPr>
                <w:rFonts w:eastAsia="Calibri"/>
              </w:rPr>
            </w:pPr>
            <w:r w:rsidRPr="00E35510">
              <w:rPr>
                <w:rFonts w:eastAsia="Calibri"/>
              </w:rPr>
              <w:t>The active substance is not explosive.</w:t>
            </w:r>
          </w:p>
          <w:p w14:paraId="1A3339CA" w14:textId="77777777" w:rsidR="00AE4FB2" w:rsidRPr="00E35510" w:rsidRDefault="00AE4FB2" w:rsidP="00AE4FB2">
            <w:pPr>
              <w:rPr>
                <w:rFonts w:eastAsia="Calibri"/>
              </w:rPr>
            </w:pPr>
          </w:p>
        </w:tc>
        <w:tc>
          <w:tcPr>
            <w:tcW w:w="2126" w:type="dxa"/>
          </w:tcPr>
          <w:p w14:paraId="3A3CBE1E" w14:textId="77777777" w:rsidR="00AE4FB2" w:rsidRDefault="00AE4FB2" w:rsidP="00AE4FB2">
            <w:pPr>
              <w:pStyle w:val="Default"/>
              <w:rPr>
                <w:rFonts w:ascii="Verdana" w:hAnsi="Verdana"/>
                <w:sz w:val="20"/>
                <w:szCs w:val="20"/>
              </w:rPr>
            </w:pPr>
            <w:r w:rsidRPr="00E35510">
              <w:rPr>
                <w:rFonts w:ascii="Verdana" w:hAnsi="Verdana"/>
                <w:sz w:val="20"/>
                <w:szCs w:val="20"/>
              </w:rPr>
              <w:t>According to the CAR (confirmatory data peer reviewed in 2018), solutions of NaClO (16.7%) are not explosive. Based on the composition of the products</w:t>
            </w:r>
            <w:r>
              <w:rPr>
                <w:rFonts w:ascii="Verdana" w:hAnsi="Verdana"/>
                <w:sz w:val="20"/>
                <w:szCs w:val="20"/>
              </w:rPr>
              <w:t xml:space="preserve"> of Meta SPC 1 and 3</w:t>
            </w:r>
            <w:r w:rsidRPr="00E35510">
              <w:rPr>
                <w:rFonts w:ascii="Verdana" w:hAnsi="Verdana"/>
                <w:sz w:val="20"/>
                <w:szCs w:val="20"/>
              </w:rPr>
              <w:t>, cross reading is acceptable since data from the CAR are a worst case.</w:t>
            </w:r>
          </w:p>
        </w:tc>
        <w:tc>
          <w:tcPr>
            <w:tcW w:w="1701" w:type="dxa"/>
          </w:tcPr>
          <w:p w14:paraId="47566688" w14:textId="77777777" w:rsidR="00AE4FB2" w:rsidRPr="00E35510" w:rsidRDefault="00AE4FB2" w:rsidP="00AE4FB2">
            <w:pPr>
              <w:pStyle w:val="Default"/>
              <w:rPr>
                <w:rFonts w:ascii="Verdana" w:hAnsi="Verdana"/>
                <w:sz w:val="20"/>
                <w:szCs w:val="20"/>
              </w:rPr>
            </w:pPr>
            <w:r>
              <w:rPr>
                <w:rFonts w:ascii="Verdana" w:hAnsi="Verdana"/>
                <w:sz w:val="20"/>
                <w:szCs w:val="20"/>
              </w:rPr>
              <w:t>-</w:t>
            </w:r>
          </w:p>
        </w:tc>
      </w:tr>
      <w:tr w:rsidR="00AE4FB2" w:rsidRPr="00A411E7" w14:paraId="670A7C76" w14:textId="77777777" w:rsidTr="7168C309">
        <w:tc>
          <w:tcPr>
            <w:tcW w:w="2270" w:type="dxa"/>
            <w:vMerge/>
          </w:tcPr>
          <w:p w14:paraId="49347CE6" w14:textId="77777777" w:rsidR="00AE4FB2" w:rsidRPr="00A411E7" w:rsidRDefault="00AE4FB2" w:rsidP="00AE4FB2">
            <w:pPr>
              <w:rPr>
                <w:rFonts w:eastAsia="Calibri"/>
              </w:rPr>
            </w:pPr>
          </w:p>
        </w:tc>
        <w:tc>
          <w:tcPr>
            <w:tcW w:w="1430" w:type="dxa"/>
            <w:vMerge/>
          </w:tcPr>
          <w:p w14:paraId="7DA85260" w14:textId="77777777" w:rsidR="00AE4FB2" w:rsidRPr="00A411E7" w:rsidRDefault="00AE4FB2" w:rsidP="00AE4FB2">
            <w:pPr>
              <w:rPr>
                <w:rFonts w:eastAsia="Calibri"/>
              </w:rPr>
            </w:pPr>
          </w:p>
        </w:tc>
        <w:tc>
          <w:tcPr>
            <w:tcW w:w="2090" w:type="dxa"/>
          </w:tcPr>
          <w:p w14:paraId="3D6D3060" w14:textId="77777777" w:rsidR="00AE4FB2" w:rsidRPr="00A411E7" w:rsidRDefault="00AE4FB2" w:rsidP="00AE4FB2">
            <w:pPr>
              <w:rPr>
                <w:rFonts w:eastAsia="Calibri"/>
              </w:rPr>
            </w:pPr>
            <w:r>
              <w:rPr>
                <w:rFonts w:eastAsia="Calibri"/>
              </w:rPr>
              <w:t>Meta SPC 5 and 8</w:t>
            </w:r>
          </w:p>
        </w:tc>
        <w:tc>
          <w:tcPr>
            <w:tcW w:w="4840" w:type="dxa"/>
          </w:tcPr>
          <w:p w14:paraId="20E5A453" w14:textId="77777777" w:rsidR="00AE4FB2" w:rsidRPr="00A411E7" w:rsidRDefault="00AE4FB2" w:rsidP="00AE4FB2">
            <w:pPr>
              <w:rPr>
                <w:rFonts w:eastAsia="Calibri"/>
              </w:rPr>
            </w:pPr>
            <w:r w:rsidRPr="00DC2ACB">
              <w:rPr>
                <w:rFonts w:eastAsia="Calibri"/>
              </w:rPr>
              <w:t xml:space="preserve">As no component </w:t>
            </w:r>
            <w:r>
              <w:rPr>
                <w:rFonts w:eastAsia="Calibri"/>
              </w:rPr>
              <w:t xml:space="preserve">of the mixtures </w:t>
            </w:r>
            <w:r w:rsidRPr="00DC2ACB">
              <w:rPr>
                <w:rFonts w:eastAsia="Calibri"/>
              </w:rPr>
              <w:t xml:space="preserve">has been classified </w:t>
            </w:r>
            <w:r>
              <w:rPr>
                <w:rFonts w:eastAsia="Calibri"/>
              </w:rPr>
              <w:t>for explosive properties</w:t>
            </w:r>
            <w:r w:rsidRPr="00DC2ACB">
              <w:rPr>
                <w:rFonts w:eastAsia="Calibri"/>
              </w:rPr>
              <w:t>, the product</w:t>
            </w:r>
            <w:r>
              <w:rPr>
                <w:rFonts w:eastAsia="Calibri"/>
              </w:rPr>
              <w:t>s</w:t>
            </w:r>
            <w:r w:rsidRPr="00DC2ACB">
              <w:rPr>
                <w:rFonts w:eastAsia="Calibri"/>
              </w:rPr>
              <w:t xml:space="preserve"> </w:t>
            </w:r>
            <w:r>
              <w:rPr>
                <w:rFonts w:eastAsia="Calibri"/>
              </w:rPr>
              <w:t>are</w:t>
            </w:r>
            <w:r w:rsidRPr="00DC2ACB">
              <w:rPr>
                <w:rFonts w:eastAsia="Calibri"/>
              </w:rPr>
              <w:t xml:space="preserve"> not classified for such hazards, because no reaction/synergy is expected. Besides no chemical group associated with explosive properties is present in the mixture</w:t>
            </w:r>
            <w:r>
              <w:rPr>
                <w:rFonts w:eastAsia="Calibri"/>
              </w:rPr>
              <w:t>s</w:t>
            </w:r>
            <w:r w:rsidRPr="00DC2ACB">
              <w:rPr>
                <w:rFonts w:eastAsia="Calibri"/>
              </w:rPr>
              <w:t>.</w:t>
            </w:r>
          </w:p>
        </w:tc>
        <w:tc>
          <w:tcPr>
            <w:tcW w:w="2126" w:type="dxa"/>
          </w:tcPr>
          <w:p w14:paraId="24DDC8A4" w14:textId="77777777" w:rsidR="00AE4FB2" w:rsidRPr="00113BE3" w:rsidRDefault="00AE4FB2" w:rsidP="00AE4FB2">
            <w:pPr>
              <w:pStyle w:val="Default"/>
              <w:rPr>
                <w:rFonts w:ascii="Verdana" w:hAnsi="Verdana"/>
                <w:sz w:val="20"/>
                <w:szCs w:val="20"/>
              </w:rPr>
            </w:pPr>
            <w:r>
              <w:rPr>
                <w:rFonts w:ascii="Verdana" w:hAnsi="Verdana"/>
                <w:sz w:val="20"/>
                <w:szCs w:val="20"/>
              </w:rPr>
              <w:t>Acceptable</w:t>
            </w:r>
          </w:p>
        </w:tc>
        <w:tc>
          <w:tcPr>
            <w:tcW w:w="1701" w:type="dxa"/>
          </w:tcPr>
          <w:p w14:paraId="6B66EFCD" w14:textId="77777777" w:rsidR="00AE4FB2" w:rsidRPr="00113BE3" w:rsidRDefault="00AE4FB2" w:rsidP="00AE4FB2">
            <w:pPr>
              <w:pStyle w:val="Default"/>
              <w:rPr>
                <w:rFonts w:ascii="Verdana" w:hAnsi="Verdana"/>
              </w:rPr>
            </w:pPr>
            <w:r w:rsidRPr="00113BE3">
              <w:rPr>
                <w:rFonts w:ascii="Verdana" w:hAnsi="Verdana"/>
                <w:sz w:val="20"/>
                <w:szCs w:val="20"/>
              </w:rPr>
              <w:t>C&amp;L inventory (harmonised classifica</w:t>
            </w:r>
            <w:r>
              <w:rPr>
                <w:rFonts w:ascii="Verdana" w:hAnsi="Verdana"/>
                <w:sz w:val="20"/>
                <w:szCs w:val="20"/>
              </w:rPr>
              <w:t>t</w:t>
            </w:r>
            <w:r w:rsidRPr="00113BE3">
              <w:rPr>
                <w:rFonts w:ascii="Verdana" w:hAnsi="Verdana"/>
                <w:sz w:val="20"/>
                <w:szCs w:val="20"/>
              </w:rPr>
              <w:t xml:space="preserve">ion) </w:t>
            </w:r>
          </w:p>
        </w:tc>
      </w:tr>
      <w:tr w:rsidR="00AE4FB2" w:rsidRPr="00A411E7" w14:paraId="14F9E65C" w14:textId="77777777" w:rsidTr="7168C309">
        <w:tc>
          <w:tcPr>
            <w:tcW w:w="2270" w:type="dxa"/>
          </w:tcPr>
          <w:p w14:paraId="1855B7C7" w14:textId="77777777" w:rsidR="00AE4FB2" w:rsidRPr="00A411E7" w:rsidRDefault="00AE4FB2" w:rsidP="00AE4FB2">
            <w:pPr>
              <w:rPr>
                <w:rFonts w:eastAsia="Calibri"/>
              </w:rPr>
            </w:pPr>
            <w:r w:rsidRPr="00A411E7">
              <w:rPr>
                <w:rFonts w:eastAsia="Calibri"/>
              </w:rPr>
              <w:t>Flammable gases</w:t>
            </w:r>
          </w:p>
        </w:tc>
        <w:tc>
          <w:tcPr>
            <w:tcW w:w="1430" w:type="dxa"/>
          </w:tcPr>
          <w:p w14:paraId="2B77F8E7" w14:textId="77777777" w:rsidR="00AE4FB2" w:rsidRPr="00A411E7" w:rsidRDefault="00AE4FB2" w:rsidP="00AE4FB2">
            <w:pPr>
              <w:rPr>
                <w:rFonts w:eastAsia="Calibri"/>
              </w:rPr>
            </w:pPr>
            <w:r>
              <w:rPr>
                <w:rFonts w:eastAsia="Calibri"/>
              </w:rPr>
              <w:t>waived</w:t>
            </w:r>
          </w:p>
        </w:tc>
        <w:tc>
          <w:tcPr>
            <w:tcW w:w="2090" w:type="dxa"/>
          </w:tcPr>
          <w:p w14:paraId="349484D2" w14:textId="77777777" w:rsidR="00AE4FB2" w:rsidRPr="00A411E7" w:rsidRDefault="00AE4FB2" w:rsidP="00AE4FB2">
            <w:pPr>
              <w:rPr>
                <w:rFonts w:eastAsia="Calibri"/>
              </w:rPr>
            </w:pPr>
          </w:p>
        </w:tc>
        <w:tc>
          <w:tcPr>
            <w:tcW w:w="4840" w:type="dxa"/>
          </w:tcPr>
          <w:p w14:paraId="40B82A08" w14:textId="77777777" w:rsidR="00AE4FB2" w:rsidRPr="00A411E7" w:rsidRDefault="00AE4FB2" w:rsidP="00AE4FB2">
            <w:pPr>
              <w:rPr>
                <w:rFonts w:eastAsia="Calibri"/>
              </w:rPr>
            </w:pPr>
          </w:p>
        </w:tc>
        <w:tc>
          <w:tcPr>
            <w:tcW w:w="2126" w:type="dxa"/>
          </w:tcPr>
          <w:p w14:paraId="74314228" w14:textId="77777777" w:rsidR="00AE4FB2" w:rsidRPr="00A411E7" w:rsidRDefault="00AE4FB2" w:rsidP="00AE4FB2">
            <w:pPr>
              <w:rPr>
                <w:rFonts w:eastAsia="Calibri"/>
              </w:rPr>
            </w:pPr>
            <w:r>
              <w:rPr>
                <w:rFonts w:eastAsia="Calibri"/>
              </w:rPr>
              <w:t>Not relevant as the products are liquids.</w:t>
            </w:r>
          </w:p>
        </w:tc>
        <w:tc>
          <w:tcPr>
            <w:tcW w:w="1701" w:type="dxa"/>
          </w:tcPr>
          <w:p w14:paraId="20C3DCCA" w14:textId="77777777" w:rsidR="00AE4FB2" w:rsidRPr="00A411E7" w:rsidRDefault="00AE4FB2" w:rsidP="00AE4FB2">
            <w:pPr>
              <w:rPr>
                <w:rFonts w:eastAsia="Calibri"/>
              </w:rPr>
            </w:pPr>
          </w:p>
        </w:tc>
      </w:tr>
      <w:tr w:rsidR="00AE4FB2" w:rsidRPr="00A411E7" w14:paraId="374F19A8" w14:textId="77777777" w:rsidTr="7168C309">
        <w:tc>
          <w:tcPr>
            <w:tcW w:w="2270" w:type="dxa"/>
          </w:tcPr>
          <w:p w14:paraId="52071B02" w14:textId="77777777" w:rsidR="00AE4FB2" w:rsidRPr="00A411E7" w:rsidRDefault="00AE4FB2" w:rsidP="00AE4FB2">
            <w:pPr>
              <w:rPr>
                <w:rFonts w:eastAsia="Calibri"/>
              </w:rPr>
            </w:pPr>
            <w:r w:rsidRPr="00A411E7">
              <w:rPr>
                <w:rFonts w:eastAsia="Calibri"/>
              </w:rPr>
              <w:t>Flammable aerosols</w:t>
            </w:r>
          </w:p>
        </w:tc>
        <w:tc>
          <w:tcPr>
            <w:tcW w:w="1430" w:type="dxa"/>
          </w:tcPr>
          <w:p w14:paraId="75A3EF6B" w14:textId="77777777" w:rsidR="00AE4FB2" w:rsidRPr="00A411E7" w:rsidRDefault="00AE4FB2" w:rsidP="00AE4FB2">
            <w:pPr>
              <w:rPr>
                <w:rFonts w:eastAsia="Calibri"/>
              </w:rPr>
            </w:pPr>
            <w:r>
              <w:rPr>
                <w:rFonts w:eastAsia="Calibri"/>
              </w:rPr>
              <w:t>waived</w:t>
            </w:r>
          </w:p>
        </w:tc>
        <w:tc>
          <w:tcPr>
            <w:tcW w:w="2090" w:type="dxa"/>
          </w:tcPr>
          <w:p w14:paraId="2D24D7F4" w14:textId="77777777" w:rsidR="00AE4FB2" w:rsidRPr="00A411E7" w:rsidRDefault="00AE4FB2" w:rsidP="00AE4FB2">
            <w:pPr>
              <w:rPr>
                <w:rFonts w:eastAsia="Calibri"/>
              </w:rPr>
            </w:pPr>
          </w:p>
        </w:tc>
        <w:tc>
          <w:tcPr>
            <w:tcW w:w="4840" w:type="dxa"/>
          </w:tcPr>
          <w:p w14:paraId="797D7DAF" w14:textId="77777777" w:rsidR="00AE4FB2" w:rsidRPr="00A411E7" w:rsidRDefault="00AE4FB2" w:rsidP="00AE4FB2">
            <w:pPr>
              <w:rPr>
                <w:rFonts w:eastAsia="Calibri"/>
              </w:rPr>
            </w:pPr>
          </w:p>
        </w:tc>
        <w:tc>
          <w:tcPr>
            <w:tcW w:w="2126" w:type="dxa"/>
          </w:tcPr>
          <w:p w14:paraId="5E4B9ECE" w14:textId="77777777" w:rsidR="00AE4FB2" w:rsidRPr="00A411E7" w:rsidRDefault="00AE4FB2" w:rsidP="00AE4FB2">
            <w:pPr>
              <w:rPr>
                <w:rFonts w:eastAsia="Calibri"/>
              </w:rPr>
            </w:pPr>
            <w:r>
              <w:rPr>
                <w:rFonts w:eastAsia="Calibri"/>
              </w:rPr>
              <w:t>Not relevant as the products are not aerosols.</w:t>
            </w:r>
          </w:p>
        </w:tc>
        <w:tc>
          <w:tcPr>
            <w:tcW w:w="1701" w:type="dxa"/>
          </w:tcPr>
          <w:p w14:paraId="161824F9" w14:textId="77777777" w:rsidR="00AE4FB2" w:rsidRPr="00A411E7" w:rsidRDefault="00AE4FB2" w:rsidP="00AE4FB2">
            <w:pPr>
              <w:rPr>
                <w:rFonts w:eastAsia="Calibri"/>
              </w:rPr>
            </w:pPr>
          </w:p>
        </w:tc>
      </w:tr>
      <w:tr w:rsidR="00AE4FB2" w:rsidRPr="00A411E7" w14:paraId="25454207" w14:textId="77777777" w:rsidTr="7168C309">
        <w:tc>
          <w:tcPr>
            <w:tcW w:w="2270" w:type="dxa"/>
          </w:tcPr>
          <w:p w14:paraId="70981A85" w14:textId="77777777" w:rsidR="00AE4FB2" w:rsidRPr="00A411E7" w:rsidRDefault="00AE4FB2" w:rsidP="00AE4FB2">
            <w:pPr>
              <w:rPr>
                <w:rFonts w:eastAsia="Calibri"/>
              </w:rPr>
            </w:pPr>
            <w:r w:rsidRPr="00A411E7">
              <w:rPr>
                <w:rFonts w:eastAsia="Calibri"/>
              </w:rPr>
              <w:t>Oxidising gases</w:t>
            </w:r>
          </w:p>
        </w:tc>
        <w:tc>
          <w:tcPr>
            <w:tcW w:w="1430" w:type="dxa"/>
          </w:tcPr>
          <w:p w14:paraId="163E4E04" w14:textId="77777777" w:rsidR="00AE4FB2" w:rsidRPr="00A411E7" w:rsidRDefault="00AE4FB2" w:rsidP="00AE4FB2">
            <w:pPr>
              <w:rPr>
                <w:rFonts w:eastAsia="Calibri"/>
              </w:rPr>
            </w:pPr>
            <w:r>
              <w:rPr>
                <w:rFonts w:eastAsia="Calibri"/>
              </w:rPr>
              <w:t>waived</w:t>
            </w:r>
          </w:p>
        </w:tc>
        <w:tc>
          <w:tcPr>
            <w:tcW w:w="2090" w:type="dxa"/>
          </w:tcPr>
          <w:p w14:paraId="6F439FEE" w14:textId="77777777" w:rsidR="00AE4FB2" w:rsidRPr="00A411E7" w:rsidRDefault="00AE4FB2" w:rsidP="00AE4FB2">
            <w:pPr>
              <w:rPr>
                <w:rFonts w:eastAsia="Calibri"/>
              </w:rPr>
            </w:pPr>
          </w:p>
        </w:tc>
        <w:tc>
          <w:tcPr>
            <w:tcW w:w="4840" w:type="dxa"/>
          </w:tcPr>
          <w:p w14:paraId="105B5B4F" w14:textId="77777777" w:rsidR="00AE4FB2" w:rsidRPr="00A411E7" w:rsidRDefault="00AE4FB2" w:rsidP="00AE4FB2">
            <w:pPr>
              <w:rPr>
                <w:rFonts w:eastAsia="Calibri"/>
              </w:rPr>
            </w:pPr>
          </w:p>
        </w:tc>
        <w:tc>
          <w:tcPr>
            <w:tcW w:w="2126" w:type="dxa"/>
          </w:tcPr>
          <w:p w14:paraId="1BCAA444" w14:textId="77777777" w:rsidR="00AE4FB2" w:rsidRPr="00A411E7" w:rsidRDefault="00AE4FB2" w:rsidP="00AE4FB2">
            <w:pPr>
              <w:rPr>
                <w:rFonts w:eastAsia="Calibri"/>
              </w:rPr>
            </w:pPr>
            <w:r>
              <w:rPr>
                <w:rFonts w:eastAsia="Calibri"/>
              </w:rPr>
              <w:t>Not relevant as the products are liquids.</w:t>
            </w:r>
          </w:p>
        </w:tc>
        <w:tc>
          <w:tcPr>
            <w:tcW w:w="1701" w:type="dxa"/>
          </w:tcPr>
          <w:p w14:paraId="480C91E1" w14:textId="77777777" w:rsidR="00AE4FB2" w:rsidRPr="00A411E7" w:rsidRDefault="00AE4FB2" w:rsidP="00AE4FB2">
            <w:pPr>
              <w:rPr>
                <w:rFonts w:eastAsia="Calibri"/>
              </w:rPr>
            </w:pPr>
          </w:p>
        </w:tc>
      </w:tr>
      <w:tr w:rsidR="00AE4FB2" w:rsidRPr="00A411E7" w14:paraId="485FE561" w14:textId="77777777" w:rsidTr="7168C309">
        <w:tc>
          <w:tcPr>
            <w:tcW w:w="2270" w:type="dxa"/>
          </w:tcPr>
          <w:p w14:paraId="6D02BF7C" w14:textId="77777777" w:rsidR="00AE4FB2" w:rsidRPr="00A411E7" w:rsidRDefault="00AE4FB2" w:rsidP="00AE4FB2">
            <w:pPr>
              <w:rPr>
                <w:rFonts w:eastAsia="Calibri"/>
              </w:rPr>
            </w:pPr>
            <w:r w:rsidRPr="00A411E7">
              <w:rPr>
                <w:rFonts w:eastAsia="Calibri"/>
              </w:rPr>
              <w:t>Gases under pressure</w:t>
            </w:r>
          </w:p>
        </w:tc>
        <w:tc>
          <w:tcPr>
            <w:tcW w:w="1430" w:type="dxa"/>
          </w:tcPr>
          <w:p w14:paraId="1D78FA0D" w14:textId="77777777" w:rsidR="00AE4FB2" w:rsidRPr="00A411E7" w:rsidRDefault="00AE4FB2" w:rsidP="00AE4FB2">
            <w:pPr>
              <w:rPr>
                <w:rFonts w:eastAsia="Calibri"/>
              </w:rPr>
            </w:pPr>
            <w:r>
              <w:rPr>
                <w:rFonts w:eastAsia="Calibri"/>
              </w:rPr>
              <w:t>waived</w:t>
            </w:r>
          </w:p>
        </w:tc>
        <w:tc>
          <w:tcPr>
            <w:tcW w:w="2090" w:type="dxa"/>
          </w:tcPr>
          <w:p w14:paraId="451D7DE5" w14:textId="77777777" w:rsidR="00AE4FB2" w:rsidRPr="00A411E7" w:rsidRDefault="00AE4FB2" w:rsidP="00AE4FB2">
            <w:pPr>
              <w:rPr>
                <w:rFonts w:eastAsia="Calibri"/>
              </w:rPr>
            </w:pPr>
          </w:p>
        </w:tc>
        <w:tc>
          <w:tcPr>
            <w:tcW w:w="4840" w:type="dxa"/>
          </w:tcPr>
          <w:p w14:paraId="17738460" w14:textId="77777777" w:rsidR="00AE4FB2" w:rsidRPr="00A411E7" w:rsidRDefault="00AE4FB2" w:rsidP="00AE4FB2">
            <w:pPr>
              <w:rPr>
                <w:rFonts w:eastAsia="Calibri"/>
              </w:rPr>
            </w:pPr>
          </w:p>
        </w:tc>
        <w:tc>
          <w:tcPr>
            <w:tcW w:w="2126" w:type="dxa"/>
          </w:tcPr>
          <w:p w14:paraId="45AA039B" w14:textId="77777777" w:rsidR="00AE4FB2" w:rsidRPr="00A411E7" w:rsidRDefault="00AE4FB2" w:rsidP="00AE4FB2">
            <w:pPr>
              <w:rPr>
                <w:rFonts w:eastAsia="Calibri"/>
              </w:rPr>
            </w:pPr>
            <w:r>
              <w:rPr>
                <w:rFonts w:eastAsia="Calibri"/>
              </w:rPr>
              <w:t>Not relevant as the products are not gases under pressure.</w:t>
            </w:r>
          </w:p>
        </w:tc>
        <w:tc>
          <w:tcPr>
            <w:tcW w:w="1701" w:type="dxa"/>
          </w:tcPr>
          <w:p w14:paraId="26593C02" w14:textId="77777777" w:rsidR="00AE4FB2" w:rsidRPr="00A411E7" w:rsidRDefault="00AE4FB2" w:rsidP="00AE4FB2">
            <w:pPr>
              <w:rPr>
                <w:rFonts w:eastAsia="Calibri"/>
              </w:rPr>
            </w:pPr>
          </w:p>
        </w:tc>
      </w:tr>
      <w:tr w:rsidR="00AE4FB2" w:rsidRPr="00A411E7" w14:paraId="672480FA" w14:textId="77777777" w:rsidTr="7168C309">
        <w:tc>
          <w:tcPr>
            <w:tcW w:w="2270" w:type="dxa"/>
          </w:tcPr>
          <w:p w14:paraId="21EF8D1C" w14:textId="77777777" w:rsidR="00AE4FB2" w:rsidRPr="00A411E7" w:rsidRDefault="00AE4FB2" w:rsidP="00AE4FB2">
            <w:pPr>
              <w:rPr>
                <w:rFonts w:eastAsia="Calibri"/>
              </w:rPr>
            </w:pPr>
            <w:r w:rsidRPr="00A411E7">
              <w:rPr>
                <w:rFonts w:eastAsia="Calibri"/>
              </w:rPr>
              <w:lastRenderedPageBreak/>
              <w:t>Flammable liquids</w:t>
            </w:r>
          </w:p>
        </w:tc>
        <w:tc>
          <w:tcPr>
            <w:tcW w:w="1430" w:type="dxa"/>
          </w:tcPr>
          <w:p w14:paraId="7E0540F6" w14:textId="77777777" w:rsidR="00AE4FB2" w:rsidRPr="00A411E7" w:rsidRDefault="00AE4FB2" w:rsidP="00AE4FB2">
            <w:pPr>
              <w:rPr>
                <w:rFonts w:eastAsia="Calibri"/>
              </w:rPr>
            </w:pPr>
            <w:r>
              <w:rPr>
                <w:rFonts w:eastAsia="Calibri"/>
              </w:rPr>
              <w:t>EC Method A.9</w:t>
            </w:r>
          </w:p>
        </w:tc>
        <w:tc>
          <w:tcPr>
            <w:tcW w:w="2090" w:type="dxa"/>
          </w:tcPr>
          <w:p w14:paraId="2A9A1CBF" w14:textId="77777777" w:rsidR="00AE4FB2" w:rsidRPr="00A411E7" w:rsidRDefault="00AE4FB2" w:rsidP="00AE4FB2">
            <w:pPr>
              <w:rPr>
                <w:rFonts w:eastAsia="Calibri"/>
              </w:rPr>
            </w:pPr>
            <w:r w:rsidRPr="00E164AF">
              <w:rPr>
                <w:rFonts w:eastAsia="Calibri"/>
              </w:rPr>
              <w:t>Fictive mixture containing the maximum concentration of active substance that can be in contact with organic matter (4.9% sodium hypochlorite) and the maximum contenant of organic matter in the family.</w:t>
            </w:r>
          </w:p>
        </w:tc>
        <w:tc>
          <w:tcPr>
            <w:tcW w:w="4840" w:type="dxa"/>
          </w:tcPr>
          <w:p w14:paraId="754D9D21" w14:textId="77777777" w:rsidR="00AE4FB2" w:rsidRDefault="00AE4FB2" w:rsidP="00AE4FB2">
            <w:pPr>
              <w:rPr>
                <w:rFonts w:eastAsia="Calibri"/>
              </w:rPr>
            </w:pPr>
            <w:r>
              <w:rPr>
                <w:rFonts w:eastAsia="Calibri"/>
              </w:rPr>
              <w:t>No flash point was osbserved up to 100°C.</w:t>
            </w:r>
          </w:p>
          <w:p w14:paraId="3D9201B6" w14:textId="77777777" w:rsidR="00AE4FB2" w:rsidRPr="00A411E7" w:rsidRDefault="00AE4FB2" w:rsidP="00AE4FB2">
            <w:pPr>
              <w:rPr>
                <w:rFonts w:eastAsia="Calibri"/>
              </w:rPr>
            </w:pPr>
            <w:r>
              <w:rPr>
                <w:rFonts w:eastAsia="Calibri"/>
              </w:rPr>
              <w:t>Therefore, it can be concluded that no formulation of the family is flammable.</w:t>
            </w:r>
          </w:p>
        </w:tc>
        <w:tc>
          <w:tcPr>
            <w:tcW w:w="2126" w:type="dxa"/>
          </w:tcPr>
          <w:p w14:paraId="25586D60" w14:textId="77777777" w:rsidR="00AE4FB2" w:rsidRDefault="00AE4FB2" w:rsidP="7168C309">
            <w:r>
              <w:t xml:space="preserve">Acceptable </w:t>
            </w:r>
          </w:p>
        </w:tc>
        <w:tc>
          <w:tcPr>
            <w:tcW w:w="1701" w:type="dxa"/>
          </w:tcPr>
          <w:p w14:paraId="4C68AF93" w14:textId="77777777" w:rsidR="00AE4FB2" w:rsidRPr="00A411E7" w:rsidRDefault="00AE4FB2" w:rsidP="00AE4FB2">
            <w:pPr>
              <w:rPr>
                <w:rFonts w:eastAsia="Calibri"/>
              </w:rPr>
            </w:pPr>
            <w:r>
              <w:rPr>
                <w:rFonts w:eastAsia="Calibri"/>
              </w:rPr>
              <w:t>P. Padilla, 2021, report 20-914015-003</w:t>
            </w:r>
          </w:p>
        </w:tc>
      </w:tr>
      <w:tr w:rsidR="00AE4FB2" w:rsidRPr="00A411E7" w14:paraId="7BD684C9" w14:textId="77777777" w:rsidTr="7168C309">
        <w:tc>
          <w:tcPr>
            <w:tcW w:w="2270" w:type="dxa"/>
          </w:tcPr>
          <w:p w14:paraId="7E74EA35" w14:textId="77777777" w:rsidR="00AE4FB2" w:rsidRPr="00A411E7" w:rsidRDefault="00AE4FB2" w:rsidP="00AE4FB2">
            <w:pPr>
              <w:rPr>
                <w:rFonts w:eastAsia="Calibri"/>
              </w:rPr>
            </w:pPr>
            <w:r w:rsidRPr="00A411E7">
              <w:rPr>
                <w:rFonts w:eastAsia="Calibri"/>
              </w:rPr>
              <w:t>Flammable solids</w:t>
            </w:r>
          </w:p>
        </w:tc>
        <w:tc>
          <w:tcPr>
            <w:tcW w:w="1430" w:type="dxa"/>
          </w:tcPr>
          <w:p w14:paraId="6649E8F7" w14:textId="77777777" w:rsidR="00AE4FB2" w:rsidRPr="00FD2055" w:rsidRDefault="00AE4FB2" w:rsidP="00AE4FB2">
            <w:pPr>
              <w:rPr>
                <w:rFonts w:eastAsia="Calibri"/>
              </w:rPr>
            </w:pPr>
            <w:r>
              <w:rPr>
                <w:rFonts w:eastAsia="Calibri"/>
              </w:rPr>
              <w:t>waived</w:t>
            </w:r>
          </w:p>
        </w:tc>
        <w:tc>
          <w:tcPr>
            <w:tcW w:w="2090" w:type="dxa"/>
          </w:tcPr>
          <w:p w14:paraId="3C7B335B" w14:textId="77777777" w:rsidR="00AE4FB2" w:rsidRPr="00E342C3" w:rsidRDefault="00AE4FB2" w:rsidP="00AE4FB2">
            <w:pPr>
              <w:rPr>
                <w:rFonts w:eastAsia="Calibri"/>
              </w:rPr>
            </w:pPr>
          </w:p>
        </w:tc>
        <w:tc>
          <w:tcPr>
            <w:tcW w:w="4840" w:type="dxa"/>
          </w:tcPr>
          <w:p w14:paraId="5D6E0BEA" w14:textId="77777777" w:rsidR="00AE4FB2" w:rsidRPr="00E342C3" w:rsidRDefault="00AE4FB2" w:rsidP="00AE4FB2">
            <w:pPr>
              <w:rPr>
                <w:rFonts w:eastAsia="Calibri"/>
              </w:rPr>
            </w:pPr>
          </w:p>
        </w:tc>
        <w:tc>
          <w:tcPr>
            <w:tcW w:w="2126" w:type="dxa"/>
          </w:tcPr>
          <w:p w14:paraId="61CBF263" w14:textId="77777777" w:rsidR="00AE4FB2" w:rsidRPr="00B874AD" w:rsidRDefault="00AE4FB2" w:rsidP="00AE4FB2">
            <w:pPr>
              <w:rPr>
                <w:rFonts w:eastAsia="Calibri"/>
              </w:rPr>
            </w:pPr>
            <w:r w:rsidRPr="00086842">
              <w:rPr>
                <w:rFonts w:eastAsia="Calibri"/>
              </w:rPr>
              <w:t>Not relevant as the product</w:t>
            </w:r>
            <w:r>
              <w:rPr>
                <w:rFonts w:eastAsia="Calibri"/>
              </w:rPr>
              <w:t>s are</w:t>
            </w:r>
            <w:r w:rsidRPr="00086842">
              <w:rPr>
                <w:rFonts w:eastAsia="Calibri"/>
              </w:rPr>
              <w:t xml:space="preserve"> liquid</w:t>
            </w:r>
            <w:r>
              <w:rPr>
                <w:rFonts w:eastAsia="Calibri"/>
              </w:rPr>
              <w:t>s</w:t>
            </w:r>
          </w:p>
        </w:tc>
        <w:tc>
          <w:tcPr>
            <w:tcW w:w="1701" w:type="dxa"/>
          </w:tcPr>
          <w:p w14:paraId="681EACC2" w14:textId="77777777" w:rsidR="00AE4FB2" w:rsidRPr="00B874AD" w:rsidRDefault="00AE4FB2" w:rsidP="00AE4FB2">
            <w:pPr>
              <w:rPr>
                <w:rFonts w:eastAsia="Calibri"/>
              </w:rPr>
            </w:pPr>
          </w:p>
        </w:tc>
      </w:tr>
      <w:tr w:rsidR="00AE4FB2" w:rsidRPr="00A411E7" w14:paraId="427F60FA" w14:textId="77777777" w:rsidTr="7168C309">
        <w:tc>
          <w:tcPr>
            <w:tcW w:w="2270" w:type="dxa"/>
          </w:tcPr>
          <w:p w14:paraId="6FB10BF4" w14:textId="77777777" w:rsidR="00AE4FB2" w:rsidRPr="00A411E7" w:rsidRDefault="00AE4FB2" w:rsidP="00AE4FB2">
            <w:pPr>
              <w:rPr>
                <w:rFonts w:eastAsia="Calibri"/>
              </w:rPr>
            </w:pPr>
            <w:r w:rsidRPr="00A411E7">
              <w:rPr>
                <w:rFonts w:eastAsia="Calibri"/>
              </w:rPr>
              <w:t>Self-reactive substances and mixtures</w:t>
            </w:r>
          </w:p>
        </w:tc>
        <w:tc>
          <w:tcPr>
            <w:tcW w:w="1430" w:type="dxa"/>
          </w:tcPr>
          <w:p w14:paraId="76247012" w14:textId="77777777" w:rsidR="00AE4FB2" w:rsidRPr="00A411E7" w:rsidRDefault="00AE4FB2" w:rsidP="00AE4FB2">
            <w:pPr>
              <w:rPr>
                <w:rFonts w:eastAsia="Calibri"/>
              </w:rPr>
            </w:pPr>
            <w:r>
              <w:rPr>
                <w:rFonts w:eastAsia="Calibri"/>
              </w:rPr>
              <w:t>statement</w:t>
            </w:r>
          </w:p>
        </w:tc>
        <w:tc>
          <w:tcPr>
            <w:tcW w:w="2090" w:type="dxa"/>
          </w:tcPr>
          <w:p w14:paraId="6EEC5A0C" w14:textId="77777777" w:rsidR="00AE4FB2" w:rsidRPr="00A411E7" w:rsidRDefault="00AE4FB2" w:rsidP="00AE4FB2">
            <w:pPr>
              <w:rPr>
                <w:rFonts w:eastAsia="Calibri"/>
              </w:rPr>
            </w:pPr>
          </w:p>
        </w:tc>
        <w:tc>
          <w:tcPr>
            <w:tcW w:w="4840" w:type="dxa"/>
          </w:tcPr>
          <w:p w14:paraId="0DD322C4" w14:textId="77777777" w:rsidR="00E00A30" w:rsidRPr="00E00A30" w:rsidRDefault="00E00A30" w:rsidP="00E00A30">
            <w:pPr>
              <w:rPr>
                <w:rFonts w:eastAsia="Calibri"/>
              </w:rPr>
            </w:pPr>
            <w:r w:rsidRPr="00E00A30">
              <w:rPr>
                <w:rFonts w:eastAsia="Calibri"/>
              </w:rPr>
              <w:t xml:space="preserve">According to Guidance on the application of the CLP criteria, “substances and mixtures must be considered for classification in this hazard class unless there are no chemical groups present in the molecule associated with explosive or self-reactive properties. Examples of such groups are given in Tables A6.1 and A6.2 in Appendix 6 of the UN RTDG, Manual of Tests and Criteria”. </w:t>
            </w:r>
          </w:p>
          <w:p w14:paraId="3489D07A" w14:textId="77777777" w:rsidR="00E00A30" w:rsidRDefault="00E00A30" w:rsidP="00E00A30">
            <w:pPr>
              <w:rPr>
                <w:rFonts w:eastAsia="Calibri"/>
              </w:rPr>
            </w:pPr>
            <w:r>
              <w:rPr>
                <w:rFonts w:eastAsia="Calibri"/>
              </w:rPr>
              <w:t>For Meta SPCs 1, 2 and 3</w:t>
            </w:r>
            <w:r w:rsidRPr="00E00A30">
              <w:rPr>
                <w:rFonts w:eastAsia="Calibri"/>
              </w:rPr>
              <w:t xml:space="preserve"> containing only active substance and water, a waiving is acceptable. </w:t>
            </w:r>
          </w:p>
          <w:p w14:paraId="7C4773C5" w14:textId="65773D52" w:rsidR="00AE4FB2" w:rsidRPr="00A411E7" w:rsidRDefault="00E00A30" w:rsidP="00E00A30">
            <w:pPr>
              <w:rPr>
                <w:rFonts w:eastAsia="Calibri"/>
              </w:rPr>
            </w:pPr>
            <w:r w:rsidRPr="00E00A30">
              <w:rPr>
                <w:rFonts w:eastAsia="Calibri"/>
              </w:rPr>
              <w:t xml:space="preserve">Meta SPCs </w:t>
            </w:r>
            <w:r>
              <w:rPr>
                <w:rFonts w:eastAsia="Calibri"/>
              </w:rPr>
              <w:t xml:space="preserve">5 and 8 </w:t>
            </w:r>
            <w:r w:rsidRPr="00E00A30">
              <w:rPr>
                <w:rFonts w:eastAsia="Calibri"/>
              </w:rPr>
              <w:t>contain formulants as surfactants and they do not satisfy the waiver for chemical group associated with self reactive properties. However, in view of very low concentration</w:t>
            </w:r>
            <w:r>
              <w:rPr>
                <w:rFonts w:eastAsia="Calibri"/>
              </w:rPr>
              <w:t>s of compounds (maximum 0.5</w:t>
            </w:r>
            <w:r w:rsidRPr="00E00A30">
              <w:rPr>
                <w:rFonts w:eastAsia="Calibri"/>
              </w:rPr>
              <w:t xml:space="preserve">%) and the absence of explosive properties, eCa is of opinion that requesting a </w:t>
            </w:r>
            <w:r w:rsidRPr="00E00A30">
              <w:rPr>
                <w:rFonts w:eastAsia="Calibri"/>
              </w:rPr>
              <w:lastRenderedPageBreak/>
              <w:t>full test is not appropriate. eCA rather proposes to request a DSC test in post registration to confirm the non classification in this hazard class for those meta-SPCs.</w:t>
            </w:r>
          </w:p>
        </w:tc>
        <w:tc>
          <w:tcPr>
            <w:tcW w:w="2126" w:type="dxa"/>
          </w:tcPr>
          <w:p w14:paraId="08F06A4B" w14:textId="77777777" w:rsidR="00AE4FB2" w:rsidRDefault="00AE4FB2" w:rsidP="7168C309">
            <w:r>
              <w:lastRenderedPageBreak/>
              <w:t xml:space="preserve">Acceptable </w:t>
            </w:r>
            <w:r w:rsidR="00E00A30">
              <w:t xml:space="preserve">for Meta SPC 1, 2 and 3 </w:t>
            </w:r>
          </w:p>
          <w:p w14:paraId="54358DC8" w14:textId="77777777" w:rsidR="00E00A30" w:rsidRDefault="00E00A30" w:rsidP="00AE4FB2"/>
          <w:p w14:paraId="5C313EAE" w14:textId="720A2F33" w:rsidR="00E00A30" w:rsidRDefault="00E00A30" w:rsidP="7168C309">
            <w:r>
              <w:t xml:space="preserve">For Meta SPC 5 and 8, </w:t>
            </w:r>
            <w:r w:rsidRPr="00E00A30">
              <w:t xml:space="preserve">DSC tests (performed on one product of each Meta SPC) are required in post registration to confirm the non classification for self-reactive properties of the products.  </w:t>
            </w:r>
          </w:p>
        </w:tc>
        <w:tc>
          <w:tcPr>
            <w:tcW w:w="1701" w:type="dxa"/>
          </w:tcPr>
          <w:p w14:paraId="683E8BA0" w14:textId="77777777" w:rsidR="00AE4FB2" w:rsidRPr="00A411E7" w:rsidRDefault="00AE4FB2" w:rsidP="00AE4FB2">
            <w:pPr>
              <w:rPr>
                <w:rFonts w:eastAsia="Calibri"/>
              </w:rPr>
            </w:pPr>
            <w:r>
              <w:t>C&amp;L inventory (harmonised classificaion)</w:t>
            </w:r>
          </w:p>
        </w:tc>
      </w:tr>
      <w:tr w:rsidR="00AE4FB2" w:rsidRPr="00A411E7" w14:paraId="547F3904" w14:textId="77777777" w:rsidTr="7168C309">
        <w:tc>
          <w:tcPr>
            <w:tcW w:w="2270" w:type="dxa"/>
          </w:tcPr>
          <w:p w14:paraId="2BB82738" w14:textId="77777777" w:rsidR="00AE4FB2" w:rsidRPr="00A411E7" w:rsidRDefault="00AE4FB2" w:rsidP="00AE4FB2">
            <w:pPr>
              <w:rPr>
                <w:rFonts w:eastAsia="Calibri"/>
              </w:rPr>
            </w:pPr>
            <w:r w:rsidRPr="00A411E7">
              <w:rPr>
                <w:rFonts w:eastAsia="Calibri"/>
              </w:rPr>
              <w:t>Pyrophoric liquids</w:t>
            </w:r>
          </w:p>
        </w:tc>
        <w:tc>
          <w:tcPr>
            <w:tcW w:w="1430" w:type="dxa"/>
          </w:tcPr>
          <w:p w14:paraId="52C5655C" w14:textId="77777777" w:rsidR="00AE4FB2" w:rsidRPr="00A411E7" w:rsidRDefault="00AE4FB2" w:rsidP="00AE4FB2">
            <w:pPr>
              <w:rPr>
                <w:rFonts w:eastAsia="Calibri"/>
              </w:rPr>
            </w:pPr>
            <w:r>
              <w:rPr>
                <w:rFonts w:eastAsia="Calibri"/>
              </w:rPr>
              <w:t>statement</w:t>
            </w:r>
          </w:p>
        </w:tc>
        <w:tc>
          <w:tcPr>
            <w:tcW w:w="2090" w:type="dxa"/>
          </w:tcPr>
          <w:p w14:paraId="79CE6857" w14:textId="77777777" w:rsidR="00AE4FB2" w:rsidRPr="00A411E7" w:rsidRDefault="00AE4FB2" w:rsidP="00AE4FB2">
            <w:pPr>
              <w:rPr>
                <w:rFonts w:eastAsia="Calibri"/>
              </w:rPr>
            </w:pPr>
          </w:p>
        </w:tc>
        <w:tc>
          <w:tcPr>
            <w:tcW w:w="4840" w:type="dxa"/>
          </w:tcPr>
          <w:p w14:paraId="7E85BD59" w14:textId="77777777" w:rsidR="00AE4FB2" w:rsidRPr="00A411E7" w:rsidRDefault="00AE4FB2" w:rsidP="00AE4FB2">
            <w:pPr>
              <w:rPr>
                <w:rFonts w:eastAsia="Calibri"/>
              </w:rPr>
            </w:pPr>
            <w:r w:rsidRPr="00A20833">
              <w:rPr>
                <w:rFonts w:eastAsia="Calibri"/>
              </w:rPr>
              <w:t>Products in the BPF do not contain components that ignite spontaneously on coming into contact with air at normal temperatures. Products are known to be stable at room temperature for prolonged periods of time (months).</w:t>
            </w:r>
          </w:p>
        </w:tc>
        <w:tc>
          <w:tcPr>
            <w:tcW w:w="2126" w:type="dxa"/>
          </w:tcPr>
          <w:p w14:paraId="6BBE0753" w14:textId="77777777" w:rsidR="00AE4FB2" w:rsidRDefault="00AE4FB2" w:rsidP="7168C309">
            <w:r>
              <w:t xml:space="preserve">Not relevant. </w:t>
            </w:r>
          </w:p>
        </w:tc>
        <w:tc>
          <w:tcPr>
            <w:tcW w:w="1701" w:type="dxa"/>
          </w:tcPr>
          <w:p w14:paraId="742BEF10" w14:textId="77777777" w:rsidR="00AE4FB2" w:rsidRPr="00A411E7" w:rsidRDefault="00AE4FB2" w:rsidP="00AE4FB2">
            <w:pPr>
              <w:rPr>
                <w:rFonts w:eastAsia="Calibri"/>
              </w:rPr>
            </w:pPr>
            <w:r>
              <w:t>C&amp;L inventory (harmonised classificaion)</w:t>
            </w:r>
          </w:p>
        </w:tc>
      </w:tr>
      <w:tr w:rsidR="00AE4FB2" w:rsidRPr="00A411E7" w14:paraId="2C0CD6E4" w14:textId="77777777" w:rsidTr="7168C309">
        <w:tc>
          <w:tcPr>
            <w:tcW w:w="2270" w:type="dxa"/>
          </w:tcPr>
          <w:p w14:paraId="2FBB2034" w14:textId="77777777" w:rsidR="00AE4FB2" w:rsidRPr="00A411E7" w:rsidRDefault="00AE4FB2" w:rsidP="00AE4FB2">
            <w:pPr>
              <w:rPr>
                <w:rFonts w:eastAsia="Calibri"/>
              </w:rPr>
            </w:pPr>
            <w:r w:rsidRPr="00A411E7">
              <w:rPr>
                <w:rFonts w:eastAsia="Calibri"/>
              </w:rPr>
              <w:t>Pyrophoric solids</w:t>
            </w:r>
          </w:p>
        </w:tc>
        <w:tc>
          <w:tcPr>
            <w:tcW w:w="1430" w:type="dxa"/>
          </w:tcPr>
          <w:p w14:paraId="38CF24E3" w14:textId="77777777" w:rsidR="00AE4FB2" w:rsidRPr="00A411E7" w:rsidRDefault="00AE4FB2" w:rsidP="00AE4FB2">
            <w:pPr>
              <w:rPr>
                <w:rFonts w:eastAsia="Calibri"/>
              </w:rPr>
            </w:pPr>
            <w:r>
              <w:rPr>
                <w:rFonts w:eastAsia="Calibri"/>
              </w:rPr>
              <w:t>waived</w:t>
            </w:r>
          </w:p>
        </w:tc>
        <w:tc>
          <w:tcPr>
            <w:tcW w:w="2090" w:type="dxa"/>
          </w:tcPr>
          <w:p w14:paraId="7DC6E291" w14:textId="77777777" w:rsidR="00AE4FB2" w:rsidRPr="00A411E7" w:rsidRDefault="00AE4FB2" w:rsidP="00AE4FB2">
            <w:pPr>
              <w:rPr>
                <w:rFonts w:eastAsia="Calibri"/>
              </w:rPr>
            </w:pPr>
          </w:p>
        </w:tc>
        <w:tc>
          <w:tcPr>
            <w:tcW w:w="4840" w:type="dxa"/>
          </w:tcPr>
          <w:p w14:paraId="51EEC72A" w14:textId="77777777" w:rsidR="00AE4FB2" w:rsidRPr="00A411E7" w:rsidRDefault="00AE4FB2" w:rsidP="00AE4FB2">
            <w:pPr>
              <w:rPr>
                <w:rFonts w:eastAsia="Calibri"/>
              </w:rPr>
            </w:pPr>
            <w:r w:rsidRPr="00E164AF">
              <w:rPr>
                <w:rFonts w:eastAsia="Calibri"/>
              </w:rPr>
              <w:t>Not relevant; all products in the BPF are liquids.</w:t>
            </w:r>
          </w:p>
        </w:tc>
        <w:tc>
          <w:tcPr>
            <w:tcW w:w="2126" w:type="dxa"/>
          </w:tcPr>
          <w:p w14:paraId="505B8513" w14:textId="77777777" w:rsidR="00AE4FB2" w:rsidRPr="00A411E7" w:rsidRDefault="00AE4FB2" w:rsidP="00AE4FB2">
            <w:pPr>
              <w:rPr>
                <w:rFonts w:eastAsia="Calibri"/>
              </w:rPr>
            </w:pPr>
            <w:r>
              <w:rPr>
                <w:rFonts w:eastAsia="Calibri"/>
              </w:rPr>
              <w:t xml:space="preserve">Not relevant </w:t>
            </w:r>
          </w:p>
        </w:tc>
        <w:tc>
          <w:tcPr>
            <w:tcW w:w="1701" w:type="dxa"/>
          </w:tcPr>
          <w:p w14:paraId="620D1C8A" w14:textId="77777777" w:rsidR="00AE4FB2" w:rsidRPr="00A411E7" w:rsidRDefault="00AE4FB2" w:rsidP="00AE4FB2">
            <w:pPr>
              <w:rPr>
                <w:rFonts w:eastAsia="Calibri"/>
              </w:rPr>
            </w:pPr>
          </w:p>
        </w:tc>
      </w:tr>
      <w:tr w:rsidR="00AE4FB2" w:rsidRPr="00A411E7" w14:paraId="628D8DFF" w14:textId="77777777" w:rsidTr="7168C309">
        <w:tc>
          <w:tcPr>
            <w:tcW w:w="2270" w:type="dxa"/>
          </w:tcPr>
          <w:p w14:paraId="039CACDE" w14:textId="77777777" w:rsidR="00AE4FB2" w:rsidRPr="00A411E7" w:rsidRDefault="00AE4FB2" w:rsidP="00AE4FB2">
            <w:pPr>
              <w:rPr>
                <w:rFonts w:eastAsia="Calibri"/>
              </w:rPr>
            </w:pPr>
            <w:r w:rsidRPr="00A411E7">
              <w:rPr>
                <w:rFonts w:eastAsia="Calibri"/>
              </w:rPr>
              <w:t>Self-heating substances and mixtures</w:t>
            </w:r>
          </w:p>
        </w:tc>
        <w:tc>
          <w:tcPr>
            <w:tcW w:w="1430" w:type="dxa"/>
          </w:tcPr>
          <w:p w14:paraId="2CA0716E" w14:textId="77777777" w:rsidR="00AE4FB2" w:rsidRPr="00A411E7" w:rsidRDefault="00AE4FB2" w:rsidP="00AE4FB2">
            <w:pPr>
              <w:rPr>
                <w:rFonts w:eastAsia="Calibri"/>
              </w:rPr>
            </w:pPr>
            <w:r>
              <w:rPr>
                <w:rFonts w:eastAsia="Calibri"/>
              </w:rPr>
              <w:t>statement</w:t>
            </w:r>
          </w:p>
        </w:tc>
        <w:tc>
          <w:tcPr>
            <w:tcW w:w="2090" w:type="dxa"/>
          </w:tcPr>
          <w:p w14:paraId="222C45F4" w14:textId="77777777" w:rsidR="00AE4FB2" w:rsidRPr="00A411E7" w:rsidRDefault="00AE4FB2" w:rsidP="00AE4FB2">
            <w:pPr>
              <w:rPr>
                <w:rFonts w:eastAsia="Calibri"/>
              </w:rPr>
            </w:pPr>
          </w:p>
        </w:tc>
        <w:tc>
          <w:tcPr>
            <w:tcW w:w="4840" w:type="dxa"/>
          </w:tcPr>
          <w:p w14:paraId="178475F0" w14:textId="77777777" w:rsidR="00AE4FB2" w:rsidRPr="00A411E7" w:rsidRDefault="00AE4FB2" w:rsidP="00AE4FB2">
            <w:pPr>
              <w:rPr>
                <w:rFonts w:eastAsia="Calibri"/>
              </w:rPr>
            </w:pPr>
            <w:r w:rsidRPr="00A30EE0">
              <w:rPr>
                <w:rFonts w:eastAsia="Calibri"/>
              </w:rPr>
              <w:t>Products in the BPF do not contain components that ignite spontaneously on coming into contact with air at normal temperatures. Products are known to be stable at room temperature for prolonged periods of time (months).</w:t>
            </w:r>
          </w:p>
        </w:tc>
        <w:tc>
          <w:tcPr>
            <w:tcW w:w="2126" w:type="dxa"/>
          </w:tcPr>
          <w:p w14:paraId="4FAD38ED" w14:textId="77777777" w:rsidR="00AE4FB2" w:rsidRDefault="00AE4FB2" w:rsidP="7168C309">
            <w:r w:rsidRPr="00366B11">
              <w:rPr>
                <w:rFonts w:eastAsia="Calibri"/>
              </w:rPr>
              <w:t xml:space="preserve">Not relevant due to the composition of the family product.  </w:t>
            </w:r>
          </w:p>
        </w:tc>
        <w:tc>
          <w:tcPr>
            <w:tcW w:w="1701" w:type="dxa"/>
          </w:tcPr>
          <w:p w14:paraId="436DB38A" w14:textId="77777777" w:rsidR="00AE4FB2" w:rsidRPr="00A411E7" w:rsidRDefault="00AE4FB2" w:rsidP="00AE4FB2">
            <w:pPr>
              <w:rPr>
                <w:rFonts w:eastAsia="Calibri"/>
              </w:rPr>
            </w:pPr>
            <w:r>
              <w:t>C&amp;L inventory (harmonised classificaion)</w:t>
            </w:r>
          </w:p>
        </w:tc>
      </w:tr>
      <w:tr w:rsidR="00AE4FB2" w:rsidRPr="00A411E7" w14:paraId="2C5FF6D5" w14:textId="77777777" w:rsidTr="7168C309">
        <w:tc>
          <w:tcPr>
            <w:tcW w:w="2270" w:type="dxa"/>
          </w:tcPr>
          <w:p w14:paraId="6B8D59CF" w14:textId="77777777" w:rsidR="00AE4FB2" w:rsidRPr="00A411E7" w:rsidRDefault="00AE4FB2" w:rsidP="00AE4FB2">
            <w:pPr>
              <w:rPr>
                <w:rFonts w:eastAsia="Calibri"/>
              </w:rPr>
            </w:pPr>
            <w:r w:rsidRPr="00A411E7">
              <w:rPr>
                <w:rFonts w:eastAsia="Calibri"/>
              </w:rPr>
              <w:t>Substances and mixtures which in contact with water emit flammable gases</w:t>
            </w:r>
          </w:p>
        </w:tc>
        <w:tc>
          <w:tcPr>
            <w:tcW w:w="1430" w:type="dxa"/>
          </w:tcPr>
          <w:p w14:paraId="28BB42CD" w14:textId="77777777" w:rsidR="00AE4FB2" w:rsidRPr="00A411E7" w:rsidRDefault="00AE4FB2" w:rsidP="00AE4FB2">
            <w:pPr>
              <w:rPr>
                <w:rFonts w:eastAsia="Calibri"/>
              </w:rPr>
            </w:pPr>
            <w:r>
              <w:rPr>
                <w:rFonts w:eastAsia="Calibri"/>
              </w:rPr>
              <w:t>statement</w:t>
            </w:r>
          </w:p>
        </w:tc>
        <w:tc>
          <w:tcPr>
            <w:tcW w:w="2090" w:type="dxa"/>
          </w:tcPr>
          <w:p w14:paraId="32FE7BD4" w14:textId="77777777" w:rsidR="00AE4FB2" w:rsidRPr="00A411E7" w:rsidRDefault="00AE4FB2" w:rsidP="00AE4FB2">
            <w:pPr>
              <w:rPr>
                <w:rFonts w:eastAsia="Calibri"/>
              </w:rPr>
            </w:pPr>
          </w:p>
        </w:tc>
        <w:tc>
          <w:tcPr>
            <w:tcW w:w="4840" w:type="dxa"/>
          </w:tcPr>
          <w:p w14:paraId="67E1472F" w14:textId="77777777" w:rsidR="00AE4FB2" w:rsidRPr="00A411E7" w:rsidRDefault="00AE4FB2" w:rsidP="00AE4FB2">
            <w:pPr>
              <w:rPr>
                <w:rFonts w:eastAsia="Calibri"/>
              </w:rPr>
            </w:pPr>
            <w:r>
              <w:rPr>
                <w:rFonts w:eastAsia="Calibri"/>
              </w:rPr>
              <w:t>The products are water-based formulations and are known to form stable mixtures with water.</w:t>
            </w:r>
          </w:p>
        </w:tc>
        <w:tc>
          <w:tcPr>
            <w:tcW w:w="2126" w:type="dxa"/>
          </w:tcPr>
          <w:p w14:paraId="4874C7BE" w14:textId="77777777" w:rsidR="00AE4FB2" w:rsidRDefault="00AE4FB2" w:rsidP="7168C309">
            <w:r>
              <w:t xml:space="preserve">Acceptable </w:t>
            </w:r>
          </w:p>
        </w:tc>
        <w:tc>
          <w:tcPr>
            <w:tcW w:w="1701" w:type="dxa"/>
          </w:tcPr>
          <w:p w14:paraId="431F8C8E" w14:textId="77777777" w:rsidR="00AE4FB2" w:rsidRPr="00A411E7" w:rsidRDefault="00AE4FB2" w:rsidP="00AE4FB2">
            <w:pPr>
              <w:rPr>
                <w:rFonts w:eastAsia="Calibri"/>
              </w:rPr>
            </w:pPr>
            <w:r>
              <w:t>C&amp;L inventory (harmonised classificaion)</w:t>
            </w:r>
          </w:p>
        </w:tc>
      </w:tr>
      <w:tr w:rsidR="00AE4FB2" w:rsidRPr="00A411E7" w14:paraId="5CC1C944" w14:textId="77777777" w:rsidTr="7168C309">
        <w:tc>
          <w:tcPr>
            <w:tcW w:w="2270" w:type="dxa"/>
          </w:tcPr>
          <w:p w14:paraId="788D1BA6" w14:textId="77777777" w:rsidR="00AE4FB2" w:rsidRPr="00A411E7" w:rsidRDefault="00AE4FB2" w:rsidP="00AE4FB2">
            <w:pPr>
              <w:rPr>
                <w:rFonts w:eastAsia="Calibri"/>
              </w:rPr>
            </w:pPr>
            <w:r w:rsidRPr="00A411E7">
              <w:rPr>
                <w:rFonts w:eastAsia="Calibri"/>
              </w:rPr>
              <w:t>Oxidising liquids</w:t>
            </w:r>
          </w:p>
        </w:tc>
        <w:tc>
          <w:tcPr>
            <w:tcW w:w="1430" w:type="dxa"/>
          </w:tcPr>
          <w:p w14:paraId="586A9A14" w14:textId="77777777" w:rsidR="00AE4FB2" w:rsidRPr="00A411E7" w:rsidRDefault="00AE4FB2" w:rsidP="00AE4FB2">
            <w:pPr>
              <w:rPr>
                <w:rFonts w:eastAsia="Calibri"/>
              </w:rPr>
            </w:pPr>
            <w:r>
              <w:rPr>
                <w:rFonts w:eastAsia="Calibri"/>
              </w:rPr>
              <w:t>statement</w:t>
            </w:r>
          </w:p>
        </w:tc>
        <w:tc>
          <w:tcPr>
            <w:tcW w:w="2090" w:type="dxa"/>
          </w:tcPr>
          <w:p w14:paraId="0CA5C4F7" w14:textId="77777777" w:rsidR="00AE4FB2" w:rsidRPr="00A411E7" w:rsidRDefault="00AE4FB2" w:rsidP="00AE4FB2">
            <w:pPr>
              <w:rPr>
                <w:rFonts w:eastAsia="Calibri"/>
              </w:rPr>
            </w:pPr>
          </w:p>
        </w:tc>
        <w:tc>
          <w:tcPr>
            <w:tcW w:w="4840" w:type="dxa"/>
          </w:tcPr>
          <w:p w14:paraId="4E81E716" w14:textId="77777777" w:rsidR="00AE4FB2" w:rsidRDefault="00AE4FB2" w:rsidP="00AE4FB2">
            <w:pPr>
              <w:rPr>
                <w:rFonts w:eastAsia="Calibri"/>
              </w:rPr>
            </w:pPr>
            <w:r>
              <w:rPr>
                <w:rFonts w:eastAsia="Calibri"/>
              </w:rPr>
              <w:t xml:space="preserve">For Meta SPC 1, 2 and 3, cross reading to data of the CAR can be made as products are dilutions of active substance solutions.  </w:t>
            </w:r>
          </w:p>
          <w:p w14:paraId="688B0909" w14:textId="77777777" w:rsidR="00AE4FB2" w:rsidRDefault="00AE4FB2" w:rsidP="00AE4FB2">
            <w:pPr>
              <w:rPr>
                <w:rFonts w:eastAsia="Calibri"/>
              </w:rPr>
            </w:pPr>
          </w:p>
          <w:p w14:paraId="38E69A80" w14:textId="77777777" w:rsidR="00AE4FB2" w:rsidRPr="00015447" w:rsidRDefault="00AE4FB2" w:rsidP="00AE4FB2">
            <w:pPr>
              <w:rPr>
                <w:rFonts w:eastAsia="Calibri"/>
              </w:rPr>
            </w:pPr>
            <w:r>
              <w:rPr>
                <w:rFonts w:eastAsia="Calibri"/>
              </w:rPr>
              <w:t>For Meta SPC 5 and 8, b</w:t>
            </w:r>
            <w:r w:rsidRPr="00015447">
              <w:rPr>
                <w:rFonts w:eastAsia="Calibri"/>
              </w:rPr>
              <w:t xml:space="preserve">ased on the classification of </w:t>
            </w:r>
            <w:r>
              <w:rPr>
                <w:rFonts w:eastAsia="Calibri"/>
              </w:rPr>
              <w:t>other co-formulants</w:t>
            </w:r>
            <w:r w:rsidRPr="00015447">
              <w:rPr>
                <w:rFonts w:eastAsia="Calibri"/>
              </w:rPr>
              <w:t xml:space="preserve"> of the biocidal products, </w:t>
            </w:r>
            <w:r>
              <w:rPr>
                <w:rFonts w:eastAsia="Calibri"/>
              </w:rPr>
              <w:t>none</w:t>
            </w:r>
            <w:r w:rsidRPr="00015447">
              <w:rPr>
                <w:rFonts w:eastAsia="Calibri"/>
              </w:rPr>
              <w:t xml:space="preserve"> of them were classified as oxidizing.</w:t>
            </w:r>
          </w:p>
          <w:p w14:paraId="01C2007D" w14:textId="77777777" w:rsidR="00AE4FB2" w:rsidRPr="00A411E7" w:rsidRDefault="00AE4FB2" w:rsidP="00AE4FB2">
            <w:pPr>
              <w:rPr>
                <w:rFonts w:eastAsia="Calibri"/>
              </w:rPr>
            </w:pPr>
            <w:r>
              <w:rPr>
                <w:rFonts w:eastAsia="Calibri"/>
              </w:rPr>
              <w:t>Moreover,</w:t>
            </w:r>
            <w:r w:rsidRPr="00015447">
              <w:rPr>
                <w:rFonts w:eastAsia="Calibri"/>
              </w:rPr>
              <w:t xml:space="preserve"> the mixture</w:t>
            </w:r>
            <w:r>
              <w:rPr>
                <w:rFonts w:eastAsia="Calibri"/>
              </w:rPr>
              <w:t>s</w:t>
            </w:r>
            <w:r w:rsidRPr="00015447">
              <w:rPr>
                <w:rFonts w:eastAsia="Calibri"/>
              </w:rPr>
              <w:t xml:space="preserve"> </w:t>
            </w:r>
            <w:r>
              <w:rPr>
                <w:rFonts w:eastAsia="Calibri"/>
              </w:rPr>
              <w:t>are</w:t>
            </w:r>
            <w:r w:rsidRPr="00015447">
              <w:rPr>
                <w:rFonts w:eastAsia="Calibri"/>
              </w:rPr>
              <w:t xml:space="preserve"> very much diluted</w:t>
            </w:r>
            <w:r>
              <w:rPr>
                <w:rFonts w:eastAsia="Calibri"/>
              </w:rPr>
              <w:t xml:space="preserve"> as products</w:t>
            </w:r>
            <w:r w:rsidRPr="00015447">
              <w:rPr>
                <w:rFonts w:eastAsia="Calibri"/>
              </w:rPr>
              <w:t xml:space="preserve"> contain more than 80% water</w:t>
            </w:r>
            <w:r>
              <w:rPr>
                <w:rFonts w:eastAsia="Calibri"/>
              </w:rPr>
              <w:t>. Therefore,</w:t>
            </w:r>
            <w:r w:rsidRPr="00015447">
              <w:rPr>
                <w:rFonts w:eastAsia="Calibri"/>
              </w:rPr>
              <w:t xml:space="preserve"> </w:t>
            </w:r>
            <w:r>
              <w:rPr>
                <w:rFonts w:eastAsia="Calibri"/>
              </w:rPr>
              <w:t>they are not</w:t>
            </w:r>
            <w:r w:rsidRPr="00015447">
              <w:rPr>
                <w:rFonts w:eastAsia="Calibri"/>
              </w:rPr>
              <w:t xml:space="preserve"> classified for oxidising liquids</w:t>
            </w:r>
            <w:r>
              <w:rPr>
                <w:rFonts w:eastAsia="Calibri"/>
              </w:rPr>
              <w:t>.</w:t>
            </w:r>
          </w:p>
        </w:tc>
        <w:tc>
          <w:tcPr>
            <w:tcW w:w="2126" w:type="dxa"/>
          </w:tcPr>
          <w:p w14:paraId="0A9962AD" w14:textId="77777777" w:rsidR="00AE4FB2" w:rsidRDefault="00AE4FB2" w:rsidP="00AE4FB2">
            <w:r w:rsidRPr="000900D8">
              <w:t xml:space="preserve">According to the CAR (confirmatory data peer reviewed in 2018), solutions of NaClO (25.3%) are not considered as oxidizing liquid. Additionally, other </w:t>
            </w:r>
            <w:r>
              <w:t>constituents are not classified.</w:t>
            </w:r>
          </w:p>
          <w:p w14:paraId="396B4138" w14:textId="77777777" w:rsidR="00AE4FB2" w:rsidRDefault="00AE4FB2" w:rsidP="7168C309">
            <w:r w:rsidRPr="000900D8">
              <w:t xml:space="preserve">Consequently, products of the </w:t>
            </w:r>
            <w:r w:rsidRPr="000900D8">
              <w:lastRenderedPageBreak/>
              <w:t>family do not possess oxidizing properties.</w:t>
            </w:r>
          </w:p>
        </w:tc>
        <w:tc>
          <w:tcPr>
            <w:tcW w:w="1701" w:type="dxa"/>
          </w:tcPr>
          <w:p w14:paraId="62B1DEEB" w14:textId="77777777" w:rsidR="00AE4FB2" w:rsidRPr="00A411E7" w:rsidRDefault="00AE4FB2" w:rsidP="00AE4FB2">
            <w:pPr>
              <w:rPr>
                <w:rFonts w:eastAsia="Calibri"/>
              </w:rPr>
            </w:pPr>
            <w:r>
              <w:lastRenderedPageBreak/>
              <w:t>C&amp;L inventory (harmonised classificaion)</w:t>
            </w:r>
          </w:p>
        </w:tc>
      </w:tr>
      <w:tr w:rsidR="00AE4FB2" w:rsidRPr="00A411E7" w14:paraId="281FA94E" w14:textId="77777777" w:rsidTr="7168C309">
        <w:tc>
          <w:tcPr>
            <w:tcW w:w="2270" w:type="dxa"/>
          </w:tcPr>
          <w:p w14:paraId="11532520" w14:textId="77777777" w:rsidR="00AE4FB2" w:rsidRPr="00A411E7" w:rsidRDefault="00AE4FB2" w:rsidP="00AE4FB2">
            <w:pPr>
              <w:rPr>
                <w:rFonts w:eastAsia="Calibri"/>
              </w:rPr>
            </w:pPr>
            <w:r w:rsidRPr="00A411E7">
              <w:rPr>
                <w:rFonts w:eastAsia="Calibri"/>
              </w:rPr>
              <w:t>Oxidising solids</w:t>
            </w:r>
          </w:p>
        </w:tc>
        <w:tc>
          <w:tcPr>
            <w:tcW w:w="1430" w:type="dxa"/>
          </w:tcPr>
          <w:p w14:paraId="3DC3F3EC" w14:textId="77777777" w:rsidR="00AE4FB2" w:rsidRPr="00A411E7" w:rsidRDefault="00AE4FB2" w:rsidP="00AE4FB2">
            <w:pPr>
              <w:rPr>
                <w:rFonts w:eastAsia="Calibri"/>
              </w:rPr>
            </w:pPr>
            <w:r>
              <w:rPr>
                <w:rFonts w:eastAsia="Calibri"/>
              </w:rPr>
              <w:t>waived</w:t>
            </w:r>
          </w:p>
        </w:tc>
        <w:tc>
          <w:tcPr>
            <w:tcW w:w="2090" w:type="dxa"/>
          </w:tcPr>
          <w:p w14:paraId="21718086" w14:textId="77777777" w:rsidR="00AE4FB2" w:rsidRPr="00A411E7" w:rsidRDefault="00AE4FB2" w:rsidP="00AE4FB2">
            <w:pPr>
              <w:rPr>
                <w:rFonts w:eastAsia="Calibri"/>
              </w:rPr>
            </w:pPr>
          </w:p>
        </w:tc>
        <w:tc>
          <w:tcPr>
            <w:tcW w:w="4840" w:type="dxa"/>
          </w:tcPr>
          <w:p w14:paraId="1A5C5BB7" w14:textId="77777777" w:rsidR="00AE4FB2" w:rsidRPr="00A411E7" w:rsidRDefault="00AE4FB2" w:rsidP="00AE4FB2">
            <w:pPr>
              <w:rPr>
                <w:rFonts w:eastAsia="Calibri"/>
              </w:rPr>
            </w:pPr>
          </w:p>
        </w:tc>
        <w:tc>
          <w:tcPr>
            <w:tcW w:w="2126" w:type="dxa"/>
          </w:tcPr>
          <w:p w14:paraId="64373672" w14:textId="77777777" w:rsidR="00AE4FB2" w:rsidRPr="00A411E7" w:rsidRDefault="00AE4FB2" w:rsidP="00AE4FB2">
            <w:pPr>
              <w:rPr>
                <w:rFonts w:eastAsia="Calibri"/>
              </w:rPr>
            </w:pPr>
            <w:r>
              <w:rPr>
                <w:rFonts w:eastAsia="Calibri"/>
              </w:rPr>
              <w:t xml:space="preserve">Not relevant as </w:t>
            </w:r>
            <w:r w:rsidRPr="00523E13">
              <w:rPr>
                <w:rFonts w:eastAsia="Calibri"/>
              </w:rPr>
              <w:t>product</w:t>
            </w:r>
            <w:r>
              <w:rPr>
                <w:rFonts w:eastAsia="Calibri"/>
              </w:rPr>
              <w:t xml:space="preserve">s are </w:t>
            </w:r>
            <w:r w:rsidRPr="00523E13">
              <w:rPr>
                <w:rFonts w:eastAsia="Calibri"/>
              </w:rPr>
              <w:t>liquid</w:t>
            </w:r>
            <w:r>
              <w:rPr>
                <w:rFonts w:eastAsia="Calibri"/>
              </w:rPr>
              <w:t>s</w:t>
            </w:r>
          </w:p>
        </w:tc>
        <w:tc>
          <w:tcPr>
            <w:tcW w:w="1701" w:type="dxa"/>
          </w:tcPr>
          <w:p w14:paraId="3530B1BF" w14:textId="77777777" w:rsidR="00AE4FB2" w:rsidRPr="00A411E7" w:rsidRDefault="00AE4FB2" w:rsidP="00AE4FB2">
            <w:pPr>
              <w:rPr>
                <w:rFonts w:eastAsia="Calibri"/>
              </w:rPr>
            </w:pPr>
          </w:p>
        </w:tc>
      </w:tr>
      <w:tr w:rsidR="00AE4FB2" w:rsidRPr="00A411E7" w14:paraId="2C14A559" w14:textId="77777777" w:rsidTr="7168C309">
        <w:tc>
          <w:tcPr>
            <w:tcW w:w="2270" w:type="dxa"/>
          </w:tcPr>
          <w:p w14:paraId="61AEE2A9" w14:textId="77777777" w:rsidR="00AE4FB2" w:rsidRPr="00A411E7" w:rsidRDefault="00AE4FB2" w:rsidP="00AE4FB2">
            <w:pPr>
              <w:rPr>
                <w:rFonts w:eastAsia="Calibri"/>
              </w:rPr>
            </w:pPr>
            <w:r w:rsidRPr="00A411E7">
              <w:rPr>
                <w:rFonts w:eastAsia="Calibri"/>
              </w:rPr>
              <w:t>Organic peroxides</w:t>
            </w:r>
          </w:p>
        </w:tc>
        <w:tc>
          <w:tcPr>
            <w:tcW w:w="1430" w:type="dxa"/>
          </w:tcPr>
          <w:p w14:paraId="0D3A589F" w14:textId="77777777" w:rsidR="00AE4FB2" w:rsidRPr="00A411E7" w:rsidRDefault="00AE4FB2" w:rsidP="00AE4FB2">
            <w:pPr>
              <w:rPr>
                <w:rFonts w:eastAsia="Calibri"/>
              </w:rPr>
            </w:pPr>
            <w:r>
              <w:rPr>
                <w:rFonts w:eastAsia="Calibri"/>
              </w:rPr>
              <w:t>waived</w:t>
            </w:r>
          </w:p>
        </w:tc>
        <w:tc>
          <w:tcPr>
            <w:tcW w:w="2090" w:type="dxa"/>
          </w:tcPr>
          <w:p w14:paraId="12667C78" w14:textId="77777777" w:rsidR="00AE4FB2" w:rsidRPr="00DF6CFE" w:rsidRDefault="00AE4FB2" w:rsidP="00AE4FB2">
            <w:pPr>
              <w:rPr>
                <w:rFonts w:eastAsia="Calibri"/>
              </w:rPr>
            </w:pPr>
          </w:p>
        </w:tc>
        <w:tc>
          <w:tcPr>
            <w:tcW w:w="4840" w:type="dxa"/>
          </w:tcPr>
          <w:p w14:paraId="00C1BD9F" w14:textId="77777777" w:rsidR="00AE4FB2" w:rsidRPr="00DF6CFE" w:rsidRDefault="00AE4FB2" w:rsidP="00AE4FB2">
            <w:pPr>
              <w:rPr>
                <w:rFonts w:eastAsia="Calibri"/>
              </w:rPr>
            </w:pPr>
            <w:r w:rsidRPr="001F6D0F">
              <w:rPr>
                <w:rFonts w:eastAsia="Calibri"/>
              </w:rPr>
              <w:t>Not relevant, no organic peroxides present in the products of the BPF.</w:t>
            </w:r>
          </w:p>
        </w:tc>
        <w:tc>
          <w:tcPr>
            <w:tcW w:w="2126" w:type="dxa"/>
          </w:tcPr>
          <w:p w14:paraId="23942ED1" w14:textId="77777777" w:rsidR="00AE4FB2" w:rsidRPr="00DF6CFE" w:rsidRDefault="00AE4FB2" w:rsidP="00AE4FB2">
            <w:pPr>
              <w:rPr>
                <w:rFonts w:eastAsia="Calibri"/>
              </w:rPr>
            </w:pPr>
            <w:r w:rsidRPr="00523E13">
              <w:rPr>
                <w:rFonts w:eastAsia="Calibri"/>
              </w:rPr>
              <w:t>Not relevant</w:t>
            </w:r>
          </w:p>
        </w:tc>
        <w:tc>
          <w:tcPr>
            <w:tcW w:w="1701" w:type="dxa"/>
          </w:tcPr>
          <w:p w14:paraId="06D4C84B" w14:textId="77777777" w:rsidR="00AE4FB2" w:rsidRPr="00DF6CFE" w:rsidRDefault="00AE4FB2" w:rsidP="00AE4FB2">
            <w:pPr>
              <w:rPr>
                <w:rFonts w:eastAsia="Calibri"/>
              </w:rPr>
            </w:pPr>
          </w:p>
        </w:tc>
      </w:tr>
      <w:tr w:rsidR="00AE4FB2" w:rsidRPr="00A411E7" w14:paraId="25D4CF72" w14:textId="77777777" w:rsidTr="7168C309">
        <w:tc>
          <w:tcPr>
            <w:tcW w:w="2270" w:type="dxa"/>
          </w:tcPr>
          <w:p w14:paraId="2F181D17" w14:textId="77777777" w:rsidR="00AE4FB2" w:rsidRPr="00A411E7" w:rsidRDefault="00AE4FB2" w:rsidP="00AE4FB2">
            <w:pPr>
              <w:rPr>
                <w:rFonts w:eastAsia="Calibri"/>
              </w:rPr>
            </w:pPr>
            <w:r w:rsidRPr="00A411E7">
              <w:rPr>
                <w:rFonts w:eastAsia="Calibri"/>
              </w:rPr>
              <w:t>Corrosive to metals</w:t>
            </w:r>
          </w:p>
        </w:tc>
        <w:tc>
          <w:tcPr>
            <w:tcW w:w="1430" w:type="dxa"/>
          </w:tcPr>
          <w:p w14:paraId="4B20BDB4" w14:textId="77777777" w:rsidR="00AE4FB2" w:rsidRPr="00A411E7" w:rsidRDefault="00AE4FB2" w:rsidP="00AE4FB2">
            <w:pPr>
              <w:rPr>
                <w:rFonts w:eastAsia="Calibri"/>
              </w:rPr>
            </w:pPr>
            <w:r>
              <w:rPr>
                <w:rFonts w:eastAsia="Calibri"/>
              </w:rPr>
              <w:t>UN test C.1</w:t>
            </w:r>
          </w:p>
        </w:tc>
        <w:tc>
          <w:tcPr>
            <w:tcW w:w="2090" w:type="dxa"/>
          </w:tcPr>
          <w:p w14:paraId="421A8961" w14:textId="77777777" w:rsidR="00AE4FB2" w:rsidRPr="00A411E7" w:rsidRDefault="00AE4FB2" w:rsidP="00AE4FB2">
            <w:pPr>
              <w:rPr>
                <w:rFonts w:eastAsia="Calibri"/>
              </w:rPr>
            </w:pPr>
            <w:r w:rsidRPr="00C45CF2">
              <w:rPr>
                <w:rFonts w:eastAsia="Calibri"/>
              </w:rPr>
              <w:t>Meta SPC 3 (1.5% sodium hypochlorite)</w:t>
            </w:r>
          </w:p>
        </w:tc>
        <w:tc>
          <w:tcPr>
            <w:tcW w:w="4840" w:type="dxa"/>
          </w:tcPr>
          <w:p w14:paraId="0F152E73" w14:textId="77777777" w:rsidR="00AE4FB2" w:rsidRDefault="00AE4FB2" w:rsidP="00AE4FB2">
            <w:pPr>
              <w:rPr>
                <w:rFonts w:eastAsia="Calibri"/>
              </w:rPr>
            </w:pPr>
            <w:r w:rsidRPr="00AD7BB7">
              <w:rPr>
                <w:rFonts w:eastAsia="Calibri"/>
              </w:rPr>
              <w:t xml:space="preserve">2 mm thickness aluminium and steel plates </w:t>
            </w:r>
            <w:r>
              <w:rPr>
                <w:rFonts w:eastAsia="Calibri"/>
              </w:rPr>
              <w:t>were</w:t>
            </w:r>
            <w:r w:rsidRPr="00AD7BB7">
              <w:rPr>
                <w:rFonts w:eastAsia="Calibri"/>
              </w:rPr>
              <w:t xml:space="preserve"> exposed to</w:t>
            </w:r>
            <w:r>
              <w:rPr>
                <w:rFonts w:eastAsia="Calibri"/>
              </w:rPr>
              <w:t xml:space="preserve"> </w:t>
            </w:r>
            <w:r w:rsidRPr="00AD7BB7">
              <w:rPr>
                <w:rFonts w:eastAsia="Calibri"/>
              </w:rPr>
              <w:t>the test item i for 7 days at 55 °C ± 1 °C.</w:t>
            </w:r>
          </w:p>
          <w:p w14:paraId="3AA3ADF2" w14:textId="77777777" w:rsidR="00AE4FB2" w:rsidRDefault="00AE4FB2" w:rsidP="00AE4FB2">
            <w:pPr>
              <w:rPr>
                <w:rFonts w:eastAsia="Calibri"/>
              </w:rPr>
            </w:pPr>
          </w:p>
          <w:tbl>
            <w:tblPr>
              <w:tblStyle w:val="TableGrid0"/>
              <w:tblW w:w="0" w:type="auto"/>
              <w:tblLayout w:type="fixed"/>
              <w:tblLook w:val="04A0" w:firstRow="1" w:lastRow="0" w:firstColumn="1" w:lastColumn="0" w:noHBand="0" w:noVBand="1"/>
            </w:tblPr>
            <w:tblGrid>
              <w:gridCol w:w="2342"/>
              <w:gridCol w:w="2343"/>
            </w:tblGrid>
            <w:tr w:rsidR="00AE4FB2" w14:paraId="13A19565" w14:textId="77777777" w:rsidTr="7168C309">
              <w:tc>
                <w:tcPr>
                  <w:tcW w:w="2342" w:type="dxa"/>
                </w:tcPr>
                <w:p w14:paraId="3454F149" w14:textId="77777777" w:rsidR="00AE4FB2" w:rsidRPr="008D426A" w:rsidRDefault="00AE4FB2">
                  <w:pPr>
                    <w:rPr>
                      <w:rFonts w:eastAsia="Calibri"/>
                      <w:b/>
                      <w:bCs/>
                    </w:rPr>
                  </w:pPr>
                  <w:r w:rsidRPr="008A40A2">
                    <w:rPr>
                      <w:rFonts w:eastAsia="Calibri"/>
                      <w:b/>
                      <w:bCs/>
                    </w:rPr>
                    <w:t>Specimen</w:t>
                  </w:r>
                </w:p>
              </w:tc>
              <w:tc>
                <w:tcPr>
                  <w:tcW w:w="2343" w:type="dxa"/>
                </w:tcPr>
                <w:p w14:paraId="39B9453A" w14:textId="77777777" w:rsidR="00AE4FB2" w:rsidRPr="008D426A" w:rsidRDefault="00AE4FB2">
                  <w:pPr>
                    <w:rPr>
                      <w:rFonts w:eastAsia="Calibri"/>
                      <w:b/>
                      <w:bCs/>
                    </w:rPr>
                  </w:pPr>
                  <w:r w:rsidRPr="008A40A2">
                    <w:rPr>
                      <w:rFonts w:eastAsia="Calibri"/>
                      <w:b/>
                      <w:bCs/>
                    </w:rPr>
                    <w:t>Loss of mass (%)</w:t>
                  </w:r>
                </w:p>
              </w:tc>
            </w:tr>
            <w:tr w:rsidR="00AE4FB2" w14:paraId="483F0D83" w14:textId="77777777" w:rsidTr="7168C309">
              <w:tc>
                <w:tcPr>
                  <w:tcW w:w="2342" w:type="dxa"/>
                </w:tcPr>
                <w:p w14:paraId="38ECF692" w14:textId="77777777" w:rsidR="00AE4FB2" w:rsidRDefault="00AE4FB2" w:rsidP="00AE4FB2">
                  <w:pPr>
                    <w:rPr>
                      <w:rFonts w:eastAsia="Calibri"/>
                    </w:rPr>
                  </w:pPr>
                  <w:r>
                    <w:rPr>
                      <w:rFonts w:eastAsia="Calibri"/>
                    </w:rPr>
                    <w:t>Immersed steel plate</w:t>
                  </w:r>
                </w:p>
              </w:tc>
              <w:tc>
                <w:tcPr>
                  <w:tcW w:w="2343" w:type="dxa"/>
                </w:tcPr>
                <w:p w14:paraId="75BBFF53" w14:textId="77777777" w:rsidR="00AE4FB2" w:rsidRDefault="00AE4FB2" w:rsidP="00AE4FB2">
                  <w:pPr>
                    <w:rPr>
                      <w:rFonts w:eastAsia="Calibri"/>
                    </w:rPr>
                  </w:pPr>
                  <w:r>
                    <w:rPr>
                      <w:rFonts w:eastAsia="Calibri"/>
                    </w:rPr>
                    <w:t>15.02</w:t>
                  </w:r>
                </w:p>
              </w:tc>
            </w:tr>
            <w:tr w:rsidR="00AE4FB2" w14:paraId="2B8EAE74" w14:textId="77777777" w:rsidTr="7168C309">
              <w:tc>
                <w:tcPr>
                  <w:tcW w:w="2342" w:type="dxa"/>
                </w:tcPr>
                <w:p w14:paraId="35F625E5" w14:textId="77777777" w:rsidR="00AE4FB2" w:rsidRDefault="00AE4FB2" w:rsidP="00AE4FB2">
                  <w:pPr>
                    <w:rPr>
                      <w:rFonts w:eastAsia="Calibri"/>
                    </w:rPr>
                  </w:pPr>
                  <w:r>
                    <w:rPr>
                      <w:rFonts w:eastAsia="Calibri"/>
                    </w:rPr>
                    <w:t xml:space="preserve">Half way immersed steel plate </w:t>
                  </w:r>
                </w:p>
              </w:tc>
              <w:tc>
                <w:tcPr>
                  <w:tcW w:w="2343" w:type="dxa"/>
                </w:tcPr>
                <w:p w14:paraId="3F188AB9" w14:textId="77777777" w:rsidR="00AE4FB2" w:rsidRDefault="00AE4FB2" w:rsidP="00AE4FB2">
                  <w:pPr>
                    <w:rPr>
                      <w:rFonts w:eastAsia="Calibri"/>
                    </w:rPr>
                  </w:pPr>
                  <w:r>
                    <w:rPr>
                      <w:rFonts w:eastAsia="Calibri"/>
                    </w:rPr>
                    <w:t>9.51</w:t>
                  </w:r>
                </w:p>
              </w:tc>
            </w:tr>
            <w:tr w:rsidR="00AE4FB2" w14:paraId="541092FD" w14:textId="77777777" w:rsidTr="7168C309">
              <w:tc>
                <w:tcPr>
                  <w:tcW w:w="2342" w:type="dxa"/>
                </w:tcPr>
                <w:p w14:paraId="1BC76A6A" w14:textId="77777777" w:rsidR="00AE4FB2" w:rsidRDefault="00AE4FB2" w:rsidP="00AE4FB2">
                  <w:pPr>
                    <w:rPr>
                      <w:rFonts w:eastAsia="Calibri"/>
                    </w:rPr>
                  </w:pPr>
                  <w:r>
                    <w:rPr>
                      <w:rFonts w:eastAsia="Calibri"/>
                    </w:rPr>
                    <w:t xml:space="preserve">Non immersed steel plate </w:t>
                  </w:r>
                </w:p>
              </w:tc>
              <w:tc>
                <w:tcPr>
                  <w:tcW w:w="2343" w:type="dxa"/>
                </w:tcPr>
                <w:p w14:paraId="4C4A28EB" w14:textId="77777777" w:rsidR="00AE4FB2" w:rsidRDefault="00AE4FB2" w:rsidP="00AE4FB2">
                  <w:pPr>
                    <w:rPr>
                      <w:rFonts w:eastAsia="Calibri"/>
                    </w:rPr>
                  </w:pPr>
                  <w:r>
                    <w:rPr>
                      <w:rFonts w:eastAsia="Calibri"/>
                    </w:rPr>
                    <w:t>0.67</w:t>
                  </w:r>
                </w:p>
              </w:tc>
            </w:tr>
            <w:tr w:rsidR="00AE4FB2" w14:paraId="2FF668D4" w14:textId="77777777" w:rsidTr="7168C309">
              <w:tc>
                <w:tcPr>
                  <w:tcW w:w="2342" w:type="dxa"/>
                </w:tcPr>
                <w:p w14:paraId="1AE3E907" w14:textId="77777777" w:rsidR="00AE4FB2" w:rsidRDefault="00AE4FB2" w:rsidP="00AE4FB2">
                  <w:pPr>
                    <w:rPr>
                      <w:rFonts w:eastAsia="Calibri"/>
                    </w:rPr>
                  </w:pPr>
                  <w:r>
                    <w:rPr>
                      <w:rFonts w:eastAsia="Calibri"/>
                    </w:rPr>
                    <w:t>Immersed aluminium plate</w:t>
                  </w:r>
                </w:p>
              </w:tc>
              <w:tc>
                <w:tcPr>
                  <w:tcW w:w="2343" w:type="dxa"/>
                </w:tcPr>
                <w:p w14:paraId="346F6159" w14:textId="77777777" w:rsidR="00AE4FB2" w:rsidRDefault="00AE4FB2" w:rsidP="00AE4FB2">
                  <w:pPr>
                    <w:rPr>
                      <w:rFonts w:eastAsia="Calibri"/>
                    </w:rPr>
                  </w:pPr>
                  <w:r>
                    <w:rPr>
                      <w:rFonts w:eastAsia="Calibri"/>
                    </w:rPr>
                    <w:t>5.60</w:t>
                  </w:r>
                </w:p>
              </w:tc>
            </w:tr>
            <w:tr w:rsidR="00AE4FB2" w14:paraId="174191B4" w14:textId="77777777" w:rsidTr="7168C309">
              <w:tc>
                <w:tcPr>
                  <w:tcW w:w="2342" w:type="dxa"/>
                </w:tcPr>
                <w:p w14:paraId="1B204A29" w14:textId="77777777" w:rsidR="00AE4FB2" w:rsidRDefault="00AE4FB2" w:rsidP="00AE4FB2">
                  <w:pPr>
                    <w:rPr>
                      <w:rFonts w:eastAsia="Calibri"/>
                    </w:rPr>
                  </w:pPr>
                  <w:r>
                    <w:rPr>
                      <w:rFonts w:eastAsia="Calibri"/>
                    </w:rPr>
                    <w:t xml:space="preserve">Half way immersed aluminium plate </w:t>
                  </w:r>
                </w:p>
              </w:tc>
              <w:tc>
                <w:tcPr>
                  <w:tcW w:w="2343" w:type="dxa"/>
                </w:tcPr>
                <w:p w14:paraId="40C9C2C3" w14:textId="77777777" w:rsidR="00AE4FB2" w:rsidRDefault="00AE4FB2" w:rsidP="00AE4FB2">
                  <w:pPr>
                    <w:rPr>
                      <w:rFonts w:eastAsia="Calibri"/>
                    </w:rPr>
                  </w:pPr>
                  <w:r>
                    <w:rPr>
                      <w:rFonts w:eastAsia="Calibri"/>
                    </w:rPr>
                    <w:t>3.06</w:t>
                  </w:r>
                </w:p>
              </w:tc>
            </w:tr>
            <w:tr w:rsidR="00AE4FB2" w14:paraId="78BFE895" w14:textId="77777777" w:rsidTr="7168C309">
              <w:tc>
                <w:tcPr>
                  <w:tcW w:w="2342" w:type="dxa"/>
                </w:tcPr>
                <w:p w14:paraId="497F5838" w14:textId="77777777" w:rsidR="00AE4FB2" w:rsidRDefault="00AE4FB2" w:rsidP="00AE4FB2">
                  <w:pPr>
                    <w:rPr>
                      <w:rFonts w:eastAsia="Calibri"/>
                    </w:rPr>
                  </w:pPr>
                  <w:r>
                    <w:rPr>
                      <w:rFonts w:eastAsia="Calibri"/>
                    </w:rPr>
                    <w:t xml:space="preserve">Non immersed aluminium plate </w:t>
                  </w:r>
                </w:p>
              </w:tc>
              <w:tc>
                <w:tcPr>
                  <w:tcW w:w="2343" w:type="dxa"/>
                </w:tcPr>
                <w:p w14:paraId="35682E2B" w14:textId="77777777" w:rsidR="00AE4FB2" w:rsidRDefault="00AE4FB2" w:rsidP="00AE4FB2">
                  <w:pPr>
                    <w:rPr>
                      <w:rFonts w:eastAsia="Calibri"/>
                    </w:rPr>
                  </w:pPr>
                  <w:r>
                    <w:rPr>
                      <w:rFonts w:eastAsia="Calibri"/>
                    </w:rPr>
                    <w:t>0.05</w:t>
                  </w:r>
                </w:p>
              </w:tc>
            </w:tr>
          </w:tbl>
          <w:p w14:paraId="754A8879" w14:textId="77777777" w:rsidR="00AE4FB2" w:rsidRDefault="00AE4FB2" w:rsidP="00AE4FB2">
            <w:pPr>
              <w:rPr>
                <w:rFonts w:eastAsia="Calibri"/>
              </w:rPr>
            </w:pPr>
          </w:p>
          <w:p w14:paraId="47627CF9" w14:textId="77777777" w:rsidR="00AE4FB2" w:rsidRDefault="00AE4FB2" w:rsidP="00AE4FB2">
            <w:pPr>
              <w:rPr>
                <w:rFonts w:eastAsia="Calibri"/>
              </w:rPr>
            </w:pPr>
            <w:r w:rsidRPr="00C45CF2">
              <w:rPr>
                <w:rFonts w:eastAsia="Calibri"/>
              </w:rPr>
              <w:t xml:space="preserve">A mass loss of 15.02% was observed on the completely immersed steel plate after 7 days at 55°C, exceeding the 13.5% threshold. </w:t>
            </w:r>
          </w:p>
          <w:p w14:paraId="28612F68" w14:textId="77777777" w:rsidR="00AE4FB2" w:rsidRDefault="00AE4FB2" w:rsidP="00AE4FB2">
            <w:pPr>
              <w:rPr>
                <w:rFonts w:eastAsia="Calibri"/>
              </w:rPr>
            </w:pPr>
          </w:p>
          <w:p w14:paraId="33645F2E" w14:textId="77777777" w:rsidR="00AE4FB2" w:rsidRDefault="00AE4FB2" w:rsidP="7168C309">
            <w:r w:rsidRPr="00C45CF2">
              <w:rPr>
                <w:rFonts w:eastAsia="Calibri"/>
              </w:rPr>
              <w:t>Therefore, the test item must be classified as Meta Corrosive, category 1 (H290).</w:t>
            </w:r>
            <w:r>
              <w:t xml:space="preserve"> </w:t>
            </w:r>
          </w:p>
          <w:p w14:paraId="2CA43C9B" w14:textId="77777777" w:rsidR="00AE4FB2" w:rsidRDefault="00AE4FB2" w:rsidP="00AE4FB2"/>
          <w:p w14:paraId="33B5D86E" w14:textId="77777777" w:rsidR="00AE4FB2" w:rsidRPr="00BC261A" w:rsidRDefault="00AE4FB2" w:rsidP="00AE4FB2">
            <w:pPr>
              <w:rPr>
                <w:rFonts w:eastAsia="Calibri"/>
              </w:rPr>
            </w:pPr>
            <w:r w:rsidRPr="00BC261A">
              <w:rPr>
                <w:rFonts w:eastAsia="Calibri"/>
              </w:rPr>
              <w:lastRenderedPageBreak/>
              <w:t>Also, localised corrosions</w:t>
            </w:r>
            <w:r>
              <w:rPr>
                <w:rFonts w:eastAsia="Calibri"/>
              </w:rPr>
              <w:t xml:space="preserve"> </w:t>
            </w:r>
            <w:r w:rsidRPr="00BC261A">
              <w:rPr>
                <w:rFonts w:eastAsia="Calibri"/>
              </w:rPr>
              <w:t>were observed on steel plates (immerged and half way immerged) but their depths were not</w:t>
            </w:r>
          </w:p>
          <w:p w14:paraId="623CD0CC" w14:textId="77777777" w:rsidR="00AE4FB2" w:rsidRDefault="00AE4FB2" w:rsidP="00AE4FB2">
            <w:pPr>
              <w:rPr>
                <w:rFonts w:eastAsia="Calibri"/>
              </w:rPr>
            </w:pPr>
            <w:proofErr w:type="gramStart"/>
            <w:r w:rsidRPr="00BC261A">
              <w:rPr>
                <w:rFonts w:eastAsia="Calibri"/>
              </w:rPr>
              <w:t>measured</w:t>
            </w:r>
            <w:proofErr w:type="gramEnd"/>
            <w:r w:rsidRPr="00BC261A">
              <w:rPr>
                <w:rFonts w:eastAsia="Calibri"/>
              </w:rPr>
              <w:t xml:space="preserve"> as the recorded mass loss alone allows to draw the final conclusion</w:t>
            </w:r>
            <w:r>
              <w:rPr>
                <w:rFonts w:eastAsia="Calibri"/>
              </w:rPr>
              <w:t>.</w:t>
            </w:r>
          </w:p>
          <w:p w14:paraId="5222FDF8" w14:textId="77777777" w:rsidR="00AE4FB2" w:rsidRPr="00C45CF2" w:rsidRDefault="00AE4FB2" w:rsidP="00AE4FB2">
            <w:pPr>
              <w:rPr>
                <w:rFonts w:eastAsia="Calibri"/>
              </w:rPr>
            </w:pPr>
          </w:p>
          <w:p w14:paraId="23760776" w14:textId="77777777" w:rsidR="00AE4FB2" w:rsidRPr="00A411E7" w:rsidRDefault="00AE4FB2" w:rsidP="00AE4FB2">
            <w:pPr>
              <w:rPr>
                <w:rFonts w:eastAsia="Calibri"/>
              </w:rPr>
            </w:pPr>
            <w:r w:rsidRPr="00C45CF2">
              <w:rPr>
                <w:rFonts w:eastAsia="Calibri"/>
              </w:rPr>
              <w:t xml:space="preserve">Since all other formulations of the family are more concentrated in active substance, which is corrosive to metals, it can be concluded that all products of the family </w:t>
            </w:r>
            <w:r>
              <w:rPr>
                <w:rFonts w:eastAsia="Calibri"/>
              </w:rPr>
              <w:t>are</w:t>
            </w:r>
            <w:r w:rsidRPr="00C45CF2">
              <w:rPr>
                <w:rFonts w:eastAsia="Calibri"/>
              </w:rPr>
              <w:t xml:space="preserve"> classified as H290.</w:t>
            </w:r>
          </w:p>
        </w:tc>
        <w:tc>
          <w:tcPr>
            <w:tcW w:w="2126" w:type="dxa"/>
          </w:tcPr>
          <w:p w14:paraId="0208F0B8" w14:textId="77777777" w:rsidR="00AE4FB2" w:rsidRDefault="00AE4FB2" w:rsidP="7168C309">
            <w:r>
              <w:lastRenderedPageBreak/>
              <w:t xml:space="preserve">Acceptable </w:t>
            </w:r>
          </w:p>
          <w:p w14:paraId="2C0774D3" w14:textId="77777777" w:rsidR="00AE4FB2" w:rsidRDefault="00AE4FB2" w:rsidP="00AE4FB2"/>
          <w:p w14:paraId="35197C0D" w14:textId="77777777" w:rsidR="00AE4FB2" w:rsidRDefault="00AE4FB2" w:rsidP="7168C309">
            <w:r>
              <w:t>A</w:t>
            </w:r>
            <w:r w:rsidRPr="009E7123">
              <w:t xml:space="preserve">ll products of the family </w:t>
            </w:r>
            <w:r>
              <w:t>are</w:t>
            </w:r>
            <w:r w:rsidRPr="009E7123">
              <w:t xml:space="preserve"> classified as H290</w:t>
            </w:r>
            <w:r>
              <w:t>.</w:t>
            </w:r>
          </w:p>
        </w:tc>
        <w:tc>
          <w:tcPr>
            <w:tcW w:w="1701" w:type="dxa"/>
          </w:tcPr>
          <w:p w14:paraId="2DB8CE73" w14:textId="77777777" w:rsidR="00AE4FB2" w:rsidRPr="00A411E7" w:rsidRDefault="00AE4FB2" w:rsidP="00AE4FB2">
            <w:pPr>
              <w:rPr>
                <w:rFonts w:eastAsia="Calibri"/>
              </w:rPr>
            </w:pPr>
            <w:r w:rsidRPr="00C45CF2">
              <w:t>P. Padilla, 2021, report 20-914015-002</w:t>
            </w:r>
          </w:p>
        </w:tc>
      </w:tr>
      <w:tr w:rsidR="00AE4FB2" w:rsidRPr="00A411E7" w14:paraId="0DB81FA7" w14:textId="77777777" w:rsidTr="7168C309">
        <w:tc>
          <w:tcPr>
            <w:tcW w:w="2270" w:type="dxa"/>
          </w:tcPr>
          <w:p w14:paraId="70270EB2" w14:textId="77777777" w:rsidR="00AE4FB2" w:rsidRPr="00A411E7" w:rsidRDefault="00AE4FB2" w:rsidP="00AE4FB2">
            <w:pPr>
              <w:rPr>
                <w:rFonts w:eastAsia="Calibri"/>
              </w:rPr>
            </w:pPr>
            <w:r w:rsidRPr="00A411E7">
              <w:rPr>
                <w:rFonts w:eastAsia="Calibri"/>
              </w:rPr>
              <w:t>Auto-ignition temperatures of products (liquids and gases)</w:t>
            </w:r>
          </w:p>
        </w:tc>
        <w:tc>
          <w:tcPr>
            <w:tcW w:w="1430" w:type="dxa"/>
          </w:tcPr>
          <w:p w14:paraId="256BAB0B" w14:textId="77777777" w:rsidR="00AE4FB2" w:rsidRPr="00A411E7" w:rsidRDefault="00AE4FB2" w:rsidP="00AE4FB2">
            <w:pPr>
              <w:rPr>
                <w:rFonts w:eastAsia="Calibri"/>
              </w:rPr>
            </w:pPr>
            <w:r>
              <w:rPr>
                <w:rFonts w:eastAsia="Calibri"/>
              </w:rPr>
              <w:t>EC Method A.15</w:t>
            </w:r>
          </w:p>
        </w:tc>
        <w:tc>
          <w:tcPr>
            <w:tcW w:w="2090" w:type="dxa"/>
          </w:tcPr>
          <w:p w14:paraId="2E8D7986" w14:textId="77777777" w:rsidR="00AE4FB2" w:rsidRPr="00A411E7" w:rsidRDefault="00AE4FB2" w:rsidP="00AE4FB2">
            <w:pPr>
              <w:rPr>
                <w:rFonts w:eastAsia="Calibri"/>
              </w:rPr>
            </w:pPr>
            <w:r w:rsidRPr="00E94FBF">
              <w:rPr>
                <w:rFonts w:eastAsia="Calibri"/>
              </w:rPr>
              <w:t>Fictive mixture containing the maximum concentration of active substance that can be in contact with organic matter (4.9% sodium hypochlorite) and the maximum contenant of organic matter in the family.</w:t>
            </w:r>
          </w:p>
        </w:tc>
        <w:tc>
          <w:tcPr>
            <w:tcW w:w="4840" w:type="dxa"/>
          </w:tcPr>
          <w:p w14:paraId="047BC9D3" w14:textId="77777777" w:rsidR="00AE4FB2" w:rsidRPr="00A411E7" w:rsidRDefault="00AE4FB2" w:rsidP="00AE4FB2">
            <w:pPr>
              <w:rPr>
                <w:rFonts w:eastAsia="Calibri"/>
              </w:rPr>
            </w:pPr>
            <w:r w:rsidRPr="00E94FBF">
              <w:rPr>
                <w:rFonts w:eastAsia="Calibri"/>
              </w:rPr>
              <w:t>No auto-ignition was observed up to 600.0 °C.</w:t>
            </w:r>
          </w:p>
        </w:tc>
        <w:tc>
          <w:tcPr>
            <w:tcW w:w="2126" w:type="dxa"/>
          </w:tcPr>
          <w:p w14:paraId="1BFA4359" w14:textId="77777777" w:rsidR="00AE4FB2" w:rsidRDefault="00AE4FB2" w:rsidP="7168C309">
            <w:r>
              <w:t xml:space="preserve">Acceptable </w:t>
            </w:r>
          </w:p>
        </w:tc>
        <w:tc>
          <w:tcPr>
            <w:tcW w:w="1701" w:type="dxa"/>
          </w:tcPr>
          <w:p w14:paraId="6AF680CD" w14:textId="77777777" w:rsidR="00AE4FB2" w:rsidRPr="00A411E7" w:rsidRDefault="00AE4FB2" w:rsidP="00AE4FB2">
            <w:pPr>
              <w:rPr>
                <w:rFonts w:eastAsia="Calibri"/>
              </w:rPr>
            </w:pPr>
            <w:r>
              <w:rPr>
                <w:rFonts w:eastAsia="Calibri"/>
              </w:rPr>
              <w:t>P. Padilla, 2021, report 20-914015-003</w:t>
            </w:r>
          </w:p>
        </w:tc>
      </w:tr>
      <w:tr w:rsidR="00AE4FB2" w:rsidRPr="00A411E7" w14:paraId="483B0E16" w14:textId="77777777" w:rsidTr="7168C309">
        <w:tc>
          <w:tcPr>
            <w:tcW w:w="2270" w:type="dxa"/>
          </w:tcPr>
          <w:p w14:paraId="6BA301C9" w14:textId="77777777" w:rsidR="00AE4FB2" w:rsidRPr="00A411E7" w:rsidRDefault="00AE4FB2" w:rsidP="00AE4FB2">
            <w:pPr>
              <w:rPr>
                <w:rFonts w:eastAsia="Calibri"/>
              </w:rPr>
            </w:pPr>
            <w:r w:rsidRPr="00A411E7">
              <w:rPr>
                <w:rFonts w:eastAsia="Calibri"/>
              </w:rPr>
              <w:t>Relative self-ignition temperature for solids</w:t>
            </w:r>
          </w:p>
        </w:tc>
        <w:tc>
          <w:tcPr>
            <w:tcW w:w="1430" w:type="dxa"/>
          </w:tcPr>
          <w:p w14:paraId="67887E18" w14:textId="77777777" w:rsidR="00AE4FB2" w:rsidRPr="00A411E7" w:rsidRDefault="00AE4FB2" w:rsidP="00AE4FB2">
            <w:pPr>
              <w:rPr>
                <w:rFonts w:eastAsia="Calibri"/>
              </w:rPr>
            </w:pPr>
            <w:r>
              <w:rPr>
                <w:rFonts w:eastAsia="Calibri"/>
              </w:rPr>
              <w:t>waived</w:t>
            </w:r>
          </w:p>
        </w:tc>
        <w:tc>
          <w:tcPr>
            <w:tcW w:w="2090" w:type="dxa"/>
          </w:tcPr>
          <w:p w14:paraId="7A5A4524" w14:textId="77777777" w:rsidR="00AE4FB2" w:rsidRPr="00A411E7" w:rsidRDefault="00AE4FB2" w:rsidP="00AE4FB2">
            <w:pPr>
              <w:rPr>
                <w:rFonts w:eastAsia="Calibri"/>
              </w:rPr>
            </w:pPr>
          </w:p>
        </w:tc>
        <w:tc>
          <w:tcPr>
            <w:tcW w:w="4840" w:type="dxa"/>
          </w:tcPr>
          <w:p w14:paraId="741B81E4" w14:textId="77777777" w:rsidR="00AE4FB2" w:rsidRPr="00A411E7" w:rsidRDefault="00AE4FB2" w:rsidP="00AE4FB2">
            <w:pPr>
              <w:rPr>
                <w:rFonts w:eastAsia="Calibri"/>
              </w:rPr>
            </w:pPr>
            <w:r w:rsidRPr="009B7494">
              <w:rPr>
                <w:rFonts w:eastAsia="Calibri"/>
              </w:rPr>
              <w:t>Not relevant; all products in the BPF are liquids.</w:t>
            </w:r>
          </w:p>
        </w:tc>
        <w:tc>
          <w:tcPr>
            <w:tcW w:w="2126" w:type="dxa"/>
          </w:tcPr>
          <w:p w14:paraId="5E5305EE" w14:textId="77777777" w:rsidR="00AE4FB2" w:rsidRPr="00A411E7" w:rsidRDefault="00AE4FB2" w:rsidP="00AE4FB2">
            <w:pPr>
              <w:rPr>
                <w:rFonts w:eastAsia="Calibri"/>
              </w:rPr>
            </w:pPr>
            <w:r w:rsidRPr="009B7494">
              <w:rPr>
                <w:rFonts w:eastAsia="Calibri"/>
              </w:rPr>
              <w:t>Not relevant</w:t>
            </w:r>
          </w:p>
        </w:tc>
        <w:tc>
          <w:tcPr>
            <w:tcW w:w="1701" w:type="dxa"/>
          </w:tcPr>
          <w:p w14:paraId="32177046" w14:textId="77777777" w:rsidR="00AE4FB2" w:rsidRPr="00A411E7" w:rsidRDefault="00AE4FB2" w:rsidP="00AE4FB2">
            <w:pPr>
              <w:rPr>
                <w:rFonts w:eastAsia="Calibri"/>
              </w:rPr>
            </w:pPr>
          </w:p>
        </w:tc>
      </w:tr>
      <w:tr w:rsidR="00AE4FB2" w:rsidRPr="00A411E7" w14:paraId="5C188911" w14:textId="77777777" w:rsidTr="7168C309">
        <w:tc>
          <w:tcPr>
            <w:tcW w:w="2270" w:type="dxa"/>
          </w:tcPr>
          <w:p w14:paraId="1C9847F9" w14:textId="77777777" w:rsidR="00AE4FB2" w:rsidRPr="00A411E7" w:rsidRDefault="00AE4FB2" w:rsidP="00AE4FB2">
            <w:pPr>
              <w:rPr>
                <w:rFonts w:eastAsia="Calibri"/>
              </w:rPr>
            </w:pPr>
            <w:r w:rsidRPr="00A411E7">
              <w:rPr>
                <w:rFonts w:eastAsia="Calibri"/>
              </w:rPr>
              <w:t>Dust explosion hazard</w:t>
            </w:r>
          </w:p>
        </w:tc>
        <w:tc>
          <w:tcPr>
            <w:tcW w:w="1430" w:type="dxa"/>
          </w:tcPr>
          <w:p w14:paraId="190DD71A" w14:textId="77777777" w:rsidR="00AE4FB2" w:rsidRPr="00A411E7" w:rsidRDefault="00AE4FB2" w:rsidP="00AE4FB2">
            <w:pPr>
              <w:rPr>
                <w:rFonts w:eastAsia="Calibri"/>
              </w:rPr>
            </w:pPr>
            <w:r>
              <w:rPr>
                <w:rFonts w:eastAsia="Calibri"/>
              </w:rPr>
              <w:t>waived</w:t>
            </w:r>
          </w:p>
        </w:tc>
        <w:tc>
          <w:tcPr>
            <w:tcW w:w="2090" w:type="dxa"/>
          </w:tcPr>
          <w:p w14:paraId="4301CA66" w14:textId="77777777" w:rsidR="00AE4FB2" w:rsidRPr="00A411E7" w:rsidRDefault="00AE4FB2" w:rsidP="00AE4FB2">
            <w:pPr>
              <w:rPr>
                <w:rFonts w:eastAsia="Calibri"/>
              </w:rPr>
            </w:pPr>
          </w:p>
        </w:tc>
        <w:tc>
          <w:tcPr>
            <w:tcW w:w="4840" w:type="dxa"/>
          </w:tcPr>
          <w:p w14:paraId="36BE8F9C" w14:textId="77777777" w:rsidR="00AE4FB2" w:rsidRPr="00A411E7" w:rsidRDefault="00AE4FB2" w:rsidP="00AE4FB2">
            <w:pPr>
              <w:rPr>
                <w:rFonts w:eastAsia="Calibri"/>
              </w:rPr>
            </w:pPr>
            <w:r w:rsidRPr="009B7494">
              <w:rPr>
                <w:rFonts w:eastAsia="Calibri"/>
              </w:rPr>
              <w:t>Not relevant; all products in the BPF are liquids.</w:t>
            </w:r>
          </w:p>
        </w:tc>
        <w:tc>
          <w:tcPr>
            <w:tcW w:w="2126" w:type="dxa"/>
          </w:tcPr>
          <w:p w14:paraId="4798245F" w14:textId="77777777" w:rsidR="00AE4FB2" w:rsidRPr="00A411E7" w:rsidRDefault="00AE4FB2" w:rsidP="00AE4FB2">
            <w:pPr>
              <w:rPr>
                <w:rFonts w:eastAsia="Calibri"/>
              </w:rPr>
            </w:pPr>
            <w:r w:rsidRPr="009B7494">
              <w:rPr>
                <w:rFonts w:eastAsia="Calibri"/>
              </w:rPr>
              <w:t>Not relevant</w:t>
            </w:r>
          </w:p>
        </w:tc>
        <w:tc>
          <w:tcPr>
            <w:tcW w:w="1701" w:type="dxa"/>
          </w:tcPr>
          <w:p w14:paraId="32B81C0A" w14:textId="77777777" w:rsidR="00AE4FB2" w:rsidRPr="00A411E7" w:rsidRDefault="00AE4FB2" w:rsidP="00AE4FB2">
            <w:pPr>
              <w:rPr>
                <w:rFonts w:eastAsia="Calibri"/>
              </w:rPr>
            </w:pPr>
          </w:p>
        </w:tc>
      </w:tr>
    </w:tbl>
    <w:p w14:paraId="520D79F5" w14:textId="77777777" w:rsidR="00AE4FB2" w:rsidRDefault="00AE4FB2">
      <w:pPr>
        <w:pStyle w:val="Absatz"/>
        <w:rPr>
          <w:rFonts w:eastAsia="Calibri"/>
          <w:lang w:val="de-DE" w:eastAsia="en-US"/>
        </w:rPr>
        <w:sectPr w:rsidR="00AE4FB2" w:rsidSect="008D426A">
          <w:pgSz w:w="16838" w:h="11906" w:orient="landscape"/>
          <w:pgMar w:top="1418" w:right="851" w:bottom="1134" w:left="567" w:header="709" w:footer="709" w:gutter="0"/>
          <w:cols w:space="720"/>
        </w:sectPr>
      </w:pPr>
    </w:p>
    <w:p w14:paraId="35CD3701" w14:textId="015FC4CC" w:rsidR="00AE4FB2" w:rsidRDefault="00AE4FB2">
      <w:pPr>
        <w:pStyle w:val="Absatz"/>
        <w:rPr>
          <w:rFonts w:eastAsia="Calibri"/>
          <w:lang w:val="de-DE" w:eastAsia="en-US"/>
        </w:rPr>
      </w:pPr>
    </w:p>
    <w:p w14:paraId="433F4EFF" w14:textId="77777777" w:rsidR="00AE4FB2" w:rsidRDefault="00AE4FB2">
      <w:pPr>
        <w:pStyle w:val="Absatz"/>
        <w:rPr>
          <w:rFonts w:eastAsia="Calibri"/>
          <w:lang w:val="de-DE" w:eastAsia="en-US"/>
        </w:rPr>
      </w:pPr>
    </w:p>
    <w:p w14:paraId="17EB5EC2" w14:textId="77777777" w:rsidR="009D0C0B" w:rsidRDefault="009D0C0B" w:rsidP="00D60994">
      <w:pPr>
        <w:pStyle w:val="Lgende"/>
        <w:rPr>
          <w:rFonts w:eastAsia="Calibri"/>
          <w:lang w:eastAsia="en-US"/>
        </w:rPr>
      </w:pPr>
    </w:p>
    <w:tbl>
      <w:tblPr>
        <w:tblW w:w="0" w:type="auto"/>
        <w:tblInd w:w="-5" w:type="dxa"/>
        <w:tblLayout w:type="fixed"/>
        <w:tblLook w:val="0000" w:firstRow="0" w:lastRow="0" w:firstColumn="0" w:lastColumn="0" w:noHBand="0" w:noVBand="0"/>
      </w:tblPr>
      <w:tblGrid>
        <w:gridCol w:w="9445"/>
      </w:tblGrid>
      <w:tr w:rsidR="009D0C0B" w14:paraId="5B8C78C7" w14:textId="77777777" w:rsidTr="008D426A">
        <w:tc>
          <w:tcPr>
            <w:tcW w:w="9445"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3B9EF0E6" w14:textId="77777777" w:rsidR="009D0C0B" w:rsidRDefault="00FA480B">
            <w:pPr>
              <w:spacing w:line="260" w:lineRule="atLeast"/>
            </w:pPr>
            <w:r>
              <w:rPr>
                <w:rFonts w:eastAsia="Calibri"/>
                <w:b/>
                <w:bCs/>
                <w:lang w:eastAsia="en-US"/>
              </w:rPr>
              <w:t>Conclusion on the physical hazards and respective characteristics of the product</w:t>
            </w:r>
          </w:p>
        </w:tc>
      </w:tr>
      <w:tr w:rsidR="009D0C0B" w14:paraId="6C6724BF" w14:textId="77777777" w:rsidTr="008D426A">
        <w:trPr>
          <w:trHeight w:val="298"/>
        </w:trPr>
        <w:tc>
          <w:tcPr>
            <w:tcW w:w="9445"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Pr>
          <w:p w14:paraId="2D455CE9" w14:textId="77777777" w:rsidR="00023429" w:rsidRDefault="00023429" w:rsidP="00023429">
            <w:pPr>
              <w:spacing w:line="260" w:lineRule="atLeast"/>
              <w:jc w:val="both"/>
              <w:rPr>
                <w:rFonts w:eastAsia="Calibri"/>
                <w:lang w:eastAsia="en-US"/>
              </w:rPr>
            </w:pPr>
            <w:r>
              <w:rPr>
                <w:rFonts w:eastAsia="Calibri"/>
                <w:lang w:eastAsia="en-US"/>
              </w:rPr>
              <w:t>The products are neither flammable nor auto-flammable. They have no explosive and no oxidizing properties. All the products of the family are classified as corrosive to metals (H290).</w:t>
            </w:r>
          </w:p>
          <w:p w14:paraId="590A1163" w14:textId="3536FC49" w:rsidR="00023429" w:rsidRDefault="006F656F" w:rsidP="00023429">
            <w:pPr>
              <w:spacing w:line="260" w:lineRule="atLeast"/>
              <w:jc w:val="both"/>
              <w:rPr>
                <w:rFonts w:eastAsia="Calibri"/>
                <w:lang w:eastAsia="en-US"/>
              </w:rPr>
            </w:pPr>
            <w:r>
              <w:rPr>
                <w:rFonts w:eastAsia="Calibri"/>
                <w:lang w:eastAsia="en-US"/>
              </w:rPr>
              <w:t xml:space="preserve">For Meta SPC 5 and 8, </w:t>
            </w:r>
            <w:r w:rsidRPr="006F656F">
              <w:rPr>
                <w:rFonts w:eastAsia="Calibri"/>
                <w:lang w:eastAsia="en-US"/>
              </w:rPr>
              <w:t xml:space="preserve">DSC tests (performed on one product of each Meta SPC) are required in post registration to confirm the non classification for self-reactive properties of the products.  </w:t>
            </w:r>
          </w:p>
          <w:p w14:paraId="3702403D" w14:textId="7249EC63" w:rsidR="009D0C0B" w:rsidRDefault="00023429" w:rsidP="00023429">
            <w:pPr>
              <w:snapToGrid w:val="0"/>
              <w:spacing w:line="260" w:lineRule="atLeast"/>
              <w:rPr>
                <w:rFonts w:eastAsia="Calibri"/>
                <w:b/>
                <w:bCs/>
                <w:lang w:eastAsia="en-US"/>
              </w:rPr>
            </w:pPr>
            <w:r>
              <w:rPr>
                <w:rFonts w:eastAsia="Calibri"/>
                <w:lang w:eastAsia="en-US"/>
              </w:rPr>
              <w:t xml:space="preserve">Implication concerning labelling: </w:t>
            </w:r>
            <w:r w:rsidRPr="00274D08">
              <w:rPr>
                <w:rFonts w:eastAsia="Calibri"/>
                <w:lang w:eastAsia="en-US"/>
              </w:rPr>
              <w:t>H290 Met Corr. 1</w:t>
            </w:r>
          </w:p>
        </w:tc>
      </w:tr>
    </w:tbl>
    <w:p w14:paraId="4BF9A341" w14:textId="77777777" w:rsidR="009D0C0B" w:rsidRDefault="009D0C0B">
      <w:pPr>
        <w:pStyle w:val="Absatz"/>
        <w:rPr>
          <w:rFonts w:eastAsia="Calibri"/>
          <w:lang w:eastAsia="en-US"/>
        </w:rPr>
      </w:pPr>
    </w:p>
    <w:p w14:paraId="42F8D5CC" w14:textId="77777777" w:rsidR="009D0C0B" w:rsidRDefault="00FA480B">
      <w:pPr>
        <w:pStyle w:val="Titre3"/>
      </w:pPr>
      <w:bookmarkStart w:id="156" w:name="_Toc73002780"/>
      <w:r>
        <w:t>Methods for detection and identification</w:t>
      </w:r>
      <w:bookmarkEnd w:id="156"/>
    </w:p>
    <w:p w14:paraId="73936679" w14:textId="7103B8A1" w:rsidR="00023429" w:rsidRDefault="00023429" w:rsidP="00023429">
      <w:pPr>
        <w:jc w:val="both"/>
        <w:rPr>
          <w:rFonts w:eastAsia="Calibri"/>
          <w:lang w:eastAsia="en-US"/>
        </w:rPr>
      </w:pPr>
      <w:r>
        <w:rPr>
          <w:rFonts w:eastAsia="Calibri"/>
          <w:lang w:eastAsia="en-US"/>
        </w:rPr>
        <w:t>Analytical methods were developed for the analysis of the active substance active chlorine and its impurity chlorate in the formulations of the family. Both methods were validated (according to the SANCO/3030/99 rev. 5 guideline) on each representative product used in the stability studies.</w:t>
      </w:r>
    </w:p>
    <w:p w14:paraId="78CF1B8D" w14:textId="77777777" w:rsidR="00023429" w:rsidRDefault="00023429" w:rsidP="00023429">
      <w:pPr>
        <w:jc w:val="both"/>
        <w:rPr>
          <w:rFonts w:eastAsia="Calibri"/>
          <w:lang w:eastAsia="en-US"/>
        </w:rPr>
      </w:pPr>
    </w:p>
    <w:p w14:paraId="3C60EA22" w14:textId="77777777" w:rsidR="00023429" w:rsidRDefault="00023429" w:rsidP="00023429">
      <w:pPr>
        <w:jc w:val="both"/>
        <w:rPr>
          <w:rFonts w:eastAsia="Calibri"/>
          <w:lang w:eastAsia="en-US"/>
        </w:rPr>
      </w:pPr>
      <w:r>
        <w:rPr>
          <w:rFonts w:eastAsia="Calibri"/>
          <w:b/>
          <w:bCs/>
          <w:lang w:eastAsia="en-US"/>
        </w:rPr>
        <w:t>Method of analysis for active chlorine</w:t>
      </w:r>
    </w:p>
    <w:p w14:paraId="6D02E235" w14:textId="77777777" w:rsidR="00023429" w:rsidRDefault="00023429" w:rsidP="00023429">
      <w:pPr>
        <w:jc w:val="both"/>
        <w:rPr>
          <w:rFonts w:eastAsia="Calibri"/>
          <w:lang w:eastAsia="en-US"/>
        </w:rPr>
      </w:pPr>
      <w:r w:rsidRPr="00F8527C">
        <w:rPr>
          <w:rFonts w:eastAsia="Calibri"/>
          <w:lang w:eastAsia="en-US"/>
        </w:rPr>
        <w:t>When potassium iodide is added to a sample that has active chlorine at an acidic pH, iodine and chloride are released in direct proportion to the amount of active chlorine in the sample.</w:t>
      </w:r>
    </w:p>
    <w:p w14:paraId="22ACEC83" w14:textId="77777777" w:rsidR="00023429" w:rsidRPr="00F8527C" w:rsidRDefault="00023429" w:rsidP="00023429">
      <w:pPr>
        <w:jc w:val="both"/>
        <w:rPr>
          <w:rFonts w:eastAsia="Calibri"/>
          <w:lang w:eastAsia="en-US"/>
        </w:rPr>
      </w:pPr>
    </w:p>
    <w:p w14:paraId="5EFA2EBC" w14:textId="77777777" w:rsidR="00023429" w:rsidRDefault="00023429" w:rsidP="00023429">
      <w:pPr>
        <w:jc w:val="both"/>
        <w:rPr>
          <w:rFonts w:eastAsia="Calibri"/>
          <w:lang w:eastAsia="en-US"/>
        </w:rPr>
      </w:pPr>
      <w:r w:rsidRPr="00F8527C">
        <w:rPr>
          <w:rFonts w:eastAsia="Calibri"/>
          <w:lang w:eastAsia="en-US"/>
        </w:rPr>
        <w:t>OCl</w:t>
      </w:r>
      <w:r>
        <w:rPr>
          <w:rFonts w:eastAsia="Calibri"/>
          <w:vertAlign w:val="superscript"/>
          <w:lang w:eastAsia="en-US"/>
        </w:rPr>
        <w:t>-</w:t>
      </w:r>
      <w:r w:rsidRPr="00F8527C">
        <w:rPr>
          <w:rFonts w:eastAsia="Calibri"/>
          <w:lang w:eastAsia="en-US"/>
        </w:rPr>
        <w:t xml:space="preserve"> + 2 I</w:t>
      </w:r>
      <w:r>
        <w:rPr>
          <w:rFonts w:eastAsia="Calibri"/>
          <w:vertAlign w:val="superscript"/>
          <w:lang w:eastAsia="en-US"/>
        </w:rPr>
        <w:t>-</w:t>
      </w:r>
      <w:r w:rsidRPr="00F8527C">
        <w:rPr>
          <w:rFonts w:eastAsia="Calibri"/>
          <w:lang w:eastAsia="en-US"/>
        </w:rPr>
        <w:t xml:space="preserve"> </w:t>
      </w:r>
      <w:r>
        <w:rPr>
          <w:rFonts w:eastAsia="Calibri"/>
          <w:lang w:eastAsia="en-US"/>
        </w:rPr>
        <w:t xml:space="preserve">+ </w:t>
      </w:r>
      <w:r w:rsidRPr="00F8527C">
        <w:rPr>
          <w:rFonts w:eastAsia="Calibri"/>
          <w:lang w:eastAsia="en-US"/>
        </w:rPr>
        <w:t>2 H</w:t>
      </w:r>
      <w:r w:rsidRPr="00F20DA4">
        <w:rPr>
          <w:rFonts w:eastAsia="Calibri"/>
          <w:vertAlign w:val="subscript"/>
          <w:lang w:eastAsia="en-US"/>
        </w:rPr>
        <w:t>3</w:t>
      </w:r>
      <w:r w:rsidRPr="00F8527C">
        <w:rPr>
          <w:rFonts w:eastAsia="Calibri"/>
          <w:lang w:eastAsia="en-US"/>
        </w:rPr>
        <w:t>O</w:t>
      </w:r>
      <w:r>
        <w:rPr>
          <w:rFonts w:eastAsia="Calibri"/>
          <w:vertAlign w:val="superscript"/>
          <w:lang w:eastAsia="en-US"/>
        </w:rPr>
        <w:t>+</w:t>
      </w:r>
      <w:r w:rsidRPr="00F8527C">
        <w:rPr>
          <w:rFonts w:eastAsia="Calibri"/>
          <w:lang w:eastAsia="en-US"/>
        </w:rPr>
        <w:t xml:space="preserve"> --&gt; I</w:t>
      </w:r>
      <w:r>
        <w:rPr>
          <w:rFonts w:eastAsia="Calibri"/>
          <w:vertAlign w:val="subscript"/>
          <w:lang w:eastAsia="en-US"/>
        </w:rPr>
        <w:t>2</w:t>
      </w:r>
      <w:r w:rsidRPr="00F8527C">
        <w:rPr>
          <w:rFonts w:eastAsia="Calibri"/>
          <w:lang w:eastAsia="en-US"/>
        </w:rPr>
        <w:t xml:space="preserve"> + Cl</w:t>
      </w:r>
      <w:r>
        <w:rPr>
          <w:rFonts w:eastAsia="Calibri"/>
          <w:vertAlign w:val="superscript"/>
          <w:lang w:eastAsia="en-US"/>
        </w:rPr>
        <w:t>-</w:t>
      </w:r>
      <w:r w:rsidRPr="00F8527C">
        <w:rPr>
          <w:rFonts w:eastAsia="Calibri"/>
          <w:lang w:eastAsia="en-US"/>
        </w:rPr>
        <w:t xml:space="preserve"> + 3 H</w:t>
      </w:r>
      <w:r w:rsidRPr="00F20DA4">
        <w:rPr>
          <w:rFonts w:eastAsia="Calibri"/>
          <w:vertAlign w:val="subscript"/>
          <w:lang w:eastAsia="en-US"/>
        </w:rPr>
        <w:t>2</w:t>
      </w:r>
      <w:r w:rsidRPr="00F8527C">
        <w:rPr>
          <w:rFonts w:eastAsia="Calibri"/>
          <w:lang w:eastAsia="en-US"/>
        </w:rPr>
        <w:t>O</w:t>
      </w:r>
    </w:p>
    <w:p w14:paraId="3EDFD7A3" w14:textId="77777777" w:rsidR="00023429" w:rsidRPr="00F8527C" w:rsidRDefault="00023429" w:rsidP="00023429">
      <w:pPr>
        <w:jc w:val="both"/>
        <w:rPr>
          <w:rFonts w:eastAsia="Calibri"/>
          <w:lang w:eastAsia="en-US"/>
        </w:rPr>
      </w:pPr>
    </w:p>
    <w:p w14:paraId="2C604CED" w14:textId="77777777" w:rsidR="00023429" w:rsidRDefault="00023429" w:rsidP="00023429">
      <w:pPr>
        <w:jc w:val="both"/>
        <w:rPr>
          <w:rFonts w:eastAsia="Calibri"/>
          <w:lang w:eastAsia="en-US"/>
        </w:rPr>
      </w:pPr>
      <w:r>
        <w:rPr>
          <w:rFonts w:eastAsia="Calibri"/>
          <w:lang w:eastAsia="en-US"/>
        </w:rPr>
        <w:t>First, aqueous</w:t>
      </w:r>
      <w:r w:rsidRPr="00F8527C">
        <w:rPr>
          <w:rFonts w:eastAsia="Calibri"/>
          <w:lang w:eastAsia="en-US"/>
        </w:rPr>
        <w:t xml:space="preserve"> volumes of the test substance </w:t>
      </w:r>
      <w:r>
        <w:rPr>
          <w:rFonts w:eastAsia="Calibri"/>
          <w:lang w:eastAsia="en-US"/>
        </w:rPr>
        <w:t>are</w:t>
      </w:r>
      <w:r w:rsidRPr="00F8527C">
        <w:rPr>
          <w:rFonts w:eastAsia="Calibri"/>
          <w:lang w:eastAsia="en-US"/>
        </w:rPr>
        <w:t xml:space="preserve"> prepared and chloride </w:t>
      </w:r>
      <w:r>
        <w:rPr>
          <w:rFonts w:eastAsia="Calibri"/>
          <w:lang w:eastAsia="en-US"/>
        </w:rPr>
        <w:t>was</w:t>
      </w:r>
      <w:r w:rsidRPr="00F8527C">
        <w:rPr>
          <w:rFonts w:eastAsia="Calibri"/>
          <w:lang w:eastAsia="en-US"/>
        </w:rPr>
        <w:t xml:space="preserve"> quantified by ion chromatography and conductivity detectio</w:t>
      </w:r>
      <w:r>
        <w:rPr>
          <w:rFonts w:eastAsia="Calibri"/>
          <w:lang w:eastAsia="en-US"/>
        </w:rPr>
        <w:t>n (native chloride)</w:t>
      </w:r>
      <w:r w:rsidRPr="00F8527C">
        <w:rPr>
          <w:rFonts w:eastAsia="Calibri"/>
          <w:lang w:eastAsia="en-US"/>
        </w:rPr>
        <w:t>.</w:t>
      </w:r>
    </w:p>
    <w:p w14:paraId="0573E93B" w14:textId="77777777" w:rsidR="00023429" w:rsidRDefault="00023429" w:rsidP="00023429">
      <w:pPr>
        <w:jc w:val="both"/>
        <w:rPr>
          <w:rFonts w:eastAsia="Calibri"/>
          <w:lang w:eastAsia="en-US"/>
        </w:rPr>
      </w:pPr>
    </w:p>
    <w:tbl>
      <w:tblPr>
        <w:tblW w:w="0" w:type="auto"/>
        <w:tblLook w:val="04A0" w:firstRow="1" w:lastRow="0" w:firstColumn="1" w:lastColumn="0" w:noHBand="0" w:noVBand="1"/>
      </w:tblPr>
      <w:tblGrid>
        <w:gridCol w:w="2073"/>
        <w:gridCol w:w="6257"/>
      </w:tblGrid>
      <w:tr w:rsidR="00023429" w:rsidRPr="00FC1682" w14:paraId="6E0AC011" w14:textId="77777777" w:rsidTr="7168C309">
        <w:tc>
          <w:tcPr>
            <w:tcW w:w="2073" w:type="dxa"/>
            <w:shd w:val="clear" w:color="auto" w:fill="auto"/>
          </w:tcPr>
          <w:p w14:paraId="4AC73AB3" w14:textId="77777777" w:rsidR="00023429" w:rsidRPr="00FC1682" w:rsidRDefault="00023429" w:rsidP="0099052D">
            <w:pPr>
              <w:jc w:val="both"/>
              <w:rPr>
                <w:rFonts w:eastAsia="Calibri"/>
                <w:lang w:eastAsia="en-US"/>
              </w:rPr>
            </w:pPr>
            <w:r w:rsidRPr="00FC1682">
              <w:rPr>
                <w:rFonts w:eastAsia="Calibri"/>
                <w:lang w:eastAsia="en-US"/>
              </w:rPr>
              <w:t>IC</w:t>
            </w:r>
          </w:p>
        </w:tc>
        <w:tc>
          <w:tcPr>
            <w:tcW w:w="6257" w:type="dxa"/>
            <w:shd w:val="clear" w:color="auto" w:fill="auto"/>
          </w:tcPr>
          <w:p w14:paraId="5823BCB1" w14:textId="77777777" w:rsidR="00023429" w:rsidRPr="00FC1682" w:rsidRDefault="00023429" w:rsidP="0099052D">
            <w:pPr>
              <w:jc w:val="both"/>
              <w:rPr>
                <w:rFonts w:eastAsia="Calibri"/>
                <w:lang w:eastAsia="en-US"/>
              </w:rPr>
            </w:pPr>
            <w:r w:rsidRPr="00FC1682">
              <w:rPr>
                <w:rFonts w:eastAsia="Calibri"/>
                <w:lang w:eastAsia="en-US"/>
              </w:rPr>
              <w:t>Metrohm 761 Compact IC with conductivity detector</w:t>
            </w:r>
          </w:p>
        </w:tc>
      </w:tr>
      <w:tr w:rsidR="00023429" w:rsidRPr="00FC1682" w14:paraId="51D60E3D" w14:textId="77777777" w:rsidTr="7168C309">
        <w:tc>
          <w:tcPr>
            <w:tcW w:w="2073" w:type="dxa"/>
            <w:shd w:val="clear" w:color="auto" w:fill="auto"/>
          </w:tcPr>
          <w:p w14:paraId="2D77505A" w14:textId="77777777" w:rsidR="00023429" w:rsidRPr="00FC1682" w:rsidRDefault="00023429" w:rsidP="0099052D">
            <w:pPr>
              <w:jc w:val="both"/>
              <w:rPr>
                <w:rFonts w:eastAsia="Calibri"/>
                <w:lang w:eastAsia="en-US"/>
              </w:rPr>
            </w:pPr>
            <w:r w:rsidRPr="00FC1682">
              <w:rPr>
                <w:rFonts w:eastAsia="Calibri"/>
                <w:lang w:eastAsia="en-US"/>
              </w:rPr>
              <w:t>Column</w:t>
            </w:r>
          </w:p>
        </w:tc>
        <w:tc>
          <w:tcPr>
            <w:tcW w:w="6257" w:type="dxa"/>
            <w:shd w:val="clear" w:color="auto" w:fill="auto"/>
          </w:tcPr>
          <w:p w14:paraId="5552500E" w14:textId="77777777" w:rsidR="00023429" w:rsidRPr="00FC1682" w:rsidRDefault="00023429" w:rsidP="0099052D">
            <w:pPr>
              <w:jc w:val="both"/>
              <w:rPr>
                <w:rFonts w:eastAsia="Calibri"/>
                <w:lang w:eastAsia="en-US"/>
              </w:rPr>
            </w:pPr>
            <w:r w:rsidRPr="00FC1682">
              <w:rPr>
                <w:rFonts w:eastAsia="Calibri"/>
                <w:lang w:eastAsia="en-US"/>
              </w:rPr>
              <w:t>Metrosep A SUPP 1 250 mm x 4.6 mm x 7 µm (Metrohm)</w:t>
            </w:r>
          </w:p>
        </w:tc>
      </w:tr>
      <w:tr w:rsidR="00023429" w:rsidRPr="00FC1682" w14:paraId="18FEC0D9" w14:textId="77777777" w:rsidTr="7168C309">
        <w:tc>
          <w:tcPr>
            <w:tcW w:w="2073" w:type="dxa"/>
            <w:shd w:val="clear" w:color="auto" w:fill="auto"/>
          </w:tcPr>
          <w:p w14:paraId="1BED1C3E" w14:textId="77777777" w:rsidR="00023429" w:rsidRPr="00FC1682" w:rsidRDefault="00023429" w:rsidP="0099052D">
            <w:pPr>
              <w:jc w:val="both"/>
              <w:rPr>
                <w:rFonts w:eastAsia="Calibri"/>
                <w:lang w:eastAsia="en-US"/>
              </w:rPr>
            </w:pPr>
            <w:r w:rsidRPr="00FC1682">
              <w:rPr>
                <w:rFonts w:eastAsia="Calibri"/>
                <w:lang w:eastAsia="en-US"/>
              </w:rPr>
              <w:t>Mobile phase</w:t>
            </w:r>
          </w:p>
        </w:tc>
        <w:tc>
          <w:tcPr>
            <w:tcW w:w="6257" w:type="dxa"/>
            <w:shd w:val="clear" w:color="auto" w:fill="auto"/>
          </w:tcPr>
          <w:p w14:paraId="72614771" w14:textId="77777777" w:rsidR="00023429" w:rsidRPr="00FC1682" w:rsidRDefault="00023429" w:rsidP="0099052D">
            <w:pPr>
              <w:jc w:val="both"/>
              <w:rPr>
                <w:rFonts w:eastAsia="Calibri"/>
                <w:lang w:eastAsia="en-US"/>
              </w:rPr>
            </w:pPr>
            <w:r w:rsidRPr="00FC1682">
              <w:rPr>
                <w:rFonts w:eastAsia="Calibri"/>
                <w:lang w:eastAsia="en-US"/>
              </w:rPr>
              <w:t>3 mM Na2CO3 in water</w:t>
            </w:r>
          </w:p>
        </w:tc>
      </w:tr>
      <w:tr w:rsidR="00023429" w:rsidRPr="00FC1682" w14:paraId="74BEA29A" w14:textId="77777777" w:rsidTr="7168C309">
        <w:tc>
          <w:tcPr>
            <w:tcW w:w="2073" w:type="dxa"/>
            <w:shd w:val="clear" w:color="auto" w:fill="auto"/>
          </w:tcPr>
          <w:p w14:paraId="003915FC" w14:textId="77777777" w:rsidR="00023429" w:rsidRPr="00FC1682" w:rsidRDefault="00023429" w:rsidP="0099052D">
            <w:pPr>
              <w:jc w:val="both"/>
              <w:rPr>
                <w:rFonts w:eastAsia="Calibri"/>
                <w:lang w:eastAsia="en-US"/>
              </w:rPr>
            </w:pPr>
            <w:r w:rsidRPr="00FC1682">
              <w:rPr>
                <w:rFonts w:eastAsia="Calibri"/>
                <w:lang w:eastAsia="en-US"/>
              </w:rPr>
              <w:t>Flow</w:t>
            </w:r>
          </w:p>
        </w:tc>
        <w:tc>
          <w:tcPr>
            <w:tcW w:w="6257" w:type="dxa"/>
            <w:shd w:val="clear" w:color="auto" w:fill="auto"/>
          </w:tcPr>
          <w:p w14:paraId="290D0D29" w14:textId="77777777" w:rsidR="00023429" w:rsidRPr="00FC1682" w:rsidRDefault="00023429" w:rsidP="0099052D">
            <w:pPr>
              <w:jc w:val="both"/>
              <w:rPr>
                <w:rFonts w:eastAsia="Calibri"/>
                <w:lang w:eastAsia="en-US"/>
              </w:rPr>
            </w:pPr>
            <w:r w:rsidRPr="00FC1682">
              <w:rPr>
                <w:rFonts w:eastAsia="Calibri"/>
                <w:lang w:eastAsia="en-US"/>
              </w:rPr>
              <w:t>1.0 mL/min</w:t>
            </w:r>
          </w:p>
        </w:tc>
      </w:tr>
      <w:tr w:rsidR="00023429" w:rsidRPr="00FC1682" w14:paraId="7024C419" w14:textId="77777777" w:rsidTr="7168C309">
        <w:tc>
          <w:tcPr>
            <w:tcW w:w="2073" w:type="dxa"/>
            <w:shd w:val="clear" w:color="auto" w:fill="auto"/>
          </w:tcPr>
          <w:p w14:paraId="5070EBD3" w14:textId="77777777" w:rsidR="00023429" w:rsidRPr="00FC1682" w:rsidRDefault="00023429" w:rsidP="0099052D">
            <w:pPr>
              <w:jc w:val="both"/>
              <w:rPr>
                <w:rFonts w:eastAsia="Calibri"/>
                <w:lang w:eastAsia="en-US"/>
              </w:rPr>
            </w:pPr>
            <w:r w:rsidRPr="00FC1682">
              <w:rPr>
                <w:rFonts w:eastAsia="Calibri"/>
                <w:lang w:eastAsia="en-US"/>
              </w:rPr>
              <w:t>Temperature</w:t>
            </w:r>
          </w:p>
        </w:tc>
        <w:tc>
          <w:tcPr>
            <w:tcW w:w="6257" w:type="dxa"/>
            <w:shd w:val="clear" w:color="auto" w:fill="auto"/>
          </w:tcPr>
          <w:p w14:paraId="1713DD7D" w14:textId="77777777" w:rsidR="00023429" w:rsidRPr="00FC1682" w:rsidRDefault="00023429" w:rsidP="0099052D">
            <w:pPr>
              <w:jc w:val="both"/>
              <w:rPr>
                <w:rFonts w:eastAsia="Calibri"/>
                <w:lang w:eastAsia="en-US"/>
              </w:rPr>
            </w:pPr>
            <w:r w:rsidRPr="00FC1682">
              <w:rPr>
                <w:rFonts w:eastAsia="Calibri"/>
                <w:lang w:eastAsia="en-US"/>
              </w:rPr>
              <w:t>Ambient</w:t>
            </w:r>
          </w:p>
        </w:tc>
      </w:tr>
      <w:tr w:rsidR="00023429" w:rsidRPr="00FC1682" w14:paraId="04411BF6" w14:textId="77777777" w:rsidTr="7168C309">
        <w:tc>
          <w:tcPr>
            <w:tcW w:w="2073" w:type="dxa"/>
            <w:shd w:val="clear" w:color="auto" w:fill="auto"/>
          </w:tcPr>
          <w:p w14:paraId="4D83DC0E" w14:textId="77777777" w:rsidR="00023429" w:rsidRPr="00FC1682" w:rsidRDefault="00023429" w:rsidP="0099052D">
            <w:pPr>
              <w:jc w:val="both"/>
              <w:rPr>
                <w:rFonts w:eastAsia="Calibri"/>
                <w:lang w:eastAsia="en-US"/>
              </w:rPr>
            </w:pPr>
            <w:r w:rsidRPr="00FC1682">
              <w:rPr>
                <w:rFonts w:eastAsia="Calibri"/>
                <w:lang w:eastAsia="en-US"/>
              </w:rPr>
              <w:t>Injection volume</w:t>
            </w:r>
            <w:r w:rsidRPr="00FC1682">
              <w:rPr>
                <w:rFonts w:eastAsia="Calibri"/>
                <w:lang w:eastAsia="en-US"/>
              </w:rPr>
              <w:tab/>
            </w:r>
          </w:p>
        </w:tc>
        <w:tc>
          <w:tcPr>
            <w:tcW w:w="6257" w:type="dxa"/>
            <w:shd w:val="clear" w:color="auto" w:fill="auto"/>
          </w:tcPr>
          <w:p w14:paraId="569DF15B" w14:textId="77777777" w:rsidR="00023429" w:rsidRPr="00FC1682" w:rsidRDefault="00023429" w:rsidP="0099052D">
            <w:pPr>
              <w:jc w:val="both"/>
              <w:rPr>
                <w:rFonts w:eastAsia="Calibri"/>
                <w:lang w:eastAsia="en-US"/>
              </w:rPr>
            </w:pPr>
            <w:r w:rsidRPr="00FC1682">
              <w:rPr>
                <w:rFonts w:eastAsia="Calibri"/>
                <w:lang w:eastAsia="en-US"/>
              </w:rPr>
              <w:t>20 µL</w:t>
            </w:r>
          </w:p>
        </w:tc>
      </w:tr>
      <w:tr w:rsidR="00023429" w:rsidRPr="00FC1682" w14:paraId="46979DF5" w14:textId="77777777" w:rsidTr="7168C309">
        <w:tc>
          <w:tcPr>
            <w:tcW w:w="2073" w:type="dxa"/>
            <w:shd w:val="clear" w:color="auto" w:fill="auto"/>
          </w:tcPr>
          <w:p w14:paraId="50DA4F0F" w14:textId="77777777" w:rsidR="00023429" w:rsidRPr="00FC1682" w:rsidRDefault="00023429" w:rsidP="0099052D">
            <w:pPr>
              <w:jc w:val="both"/>
              <w:rPr>
                <w:rFonts w:eastAsia="Calibri"/>
                <w:lang w:eastAsia="en-US"/>
              </w:rPr>
            </w:pPr>
            <w:r w:rsidRPr="00FC1682">
              <w:rPr>
                <w:rFonts w:eastAsia="Calibri"/>
                <w:lang w:eastAsia="en-US"/>
              </w:rPr>
              <w:t>Retention time</w:t>
            </w:r>
            <w:r w:rsidRPr="00FC1682">
              <w:rPr>
                <w:rFonts w:eastAsia="Calibri"/>
                <w:lang w:eastAsia="en-US"/>
              </w:rPr>
              <w:tab/>
            </w:r>
          </w:p>
        </w:tc>
        <w:tc>
          <w:tcPr>
            <w:tcW w:w="6257" w:type="dxa"/>
            <w:shd w:val="clear" w:color="auto" w:fill="auto"/>
          </w:tcPr>
          <w:p w14:paraId="6217D01C" w14:textId="77777777" w:rsidR="00023429" w:rsidRPr="00FC1682" w:rsidRDefault="00023429" w:rsidP="0099052D">
            <w:pPr>
              <w:jc w:val="both"/>
              <w:rPr>
                <w:rFonts w:eastAsia="Calibri"/>
                <w:lang w:eastAsia="en-US"/>
              </w:rPr>
            </w:pPr>
            <w:r w:rsidRPr="00FC1682">
              <w:rPr>
                <w:rFonts w:eastAsia="Calibri"/>
                <w:lang w:eastAsia="en-US"/>
              </w:rPr>
              <w:t>Chloride 6 min</w:t>
            </w:r>
          </w:p>
        </w:tc>
      </w:tr>
      <w:tr w:rsidR="00023429" w:rsidRPr="00FC1682" w14:paraId="393EC4EE" w14:textId="77777777" w:rsidTr="7168C309">
        <w:tc>
          <w:tcPr>
            <w:tcW w:w="2073" w:type="dxa"/>
            <w:shd w:val="clear" w:color="auto" w:fill="auto"/>
          </w:tcPr>
          <w:p w14:paraId="4193AD66" w14:textId="77777777" w:rsidR="00023429" w:rsidRPr="00FC1682" w:rsidRDefault="00023429" w:rsidP="0099052D">
            <w:pPr>
              <w:jc w:val="both"/>
              <w:rPr>
                <w:rFonts w:eastAsia="Calibri"/>
                <w:lang w:eastAsia="en-US"/>
              </w:rPr>
            </w:pPr>
            <w:r w:rsidRPr="00FC1682">
              <w:rPr>
                <w:rFonts w:eastAsia="Calibri"/>
                <w:lang w:eastAsia="en-US"/>
              </w:rPr>
              <w:t>Total run time</w:t>
            </w:r>
            <w:r w:rsidRPr="00FC1682">
              <w:rPr>
                <w:rFonts w:eastAsia="Calibri"/>
                <w:lang w:eastAsia="en-US"/>
              </w:rPr>
              <w:tab/>
            </w:r>
          </w:p>
        </w:tc>
        <w:tc>
          <w:tcPr>
            <w:tcW w:w="6257" w:type="dxa"/>
            <w:shd w:val="clear" w:color="auto" w:fill="auto"/>
          </w:tcPr>
          <w:p w14:paraId="59700363" w14:textId="77777777" w:rsidR="00023429" w:rsidRPr="00FC1682" w:rsidRDefault="00023429" w:rsidP="0099052D">
            <w:pPr>
              <w:jc w:val="both"/>
              <w:rPr>
                <w:rFonts w:eastAsia="Calibri"/>
                <w:lang w:eastAsia="en-US"/>
              </w:rPr>
            </w:pPr>
            <w:r w:rsidRPr="00FC1682">
              <w:rPr>
                <w:rFonts w:eastAsia="Calibri"/>
                <w:lang w:eastAsia="en-US"/>
              </w:rPr>
              <w:t>15 min</w:t>
            </w:r>
          </w:p>
        </w:tc>
      </w:tr>
    </w:tbl>
    <w:p w14:paraId="3815C1BE" w14:textId="77777777" w:rsidR="00023429" w:rsidRDefault="00023429" w:rsidP="00023429">
      <w:pPr>
        <w:jc w:val="both"/>
        <w:rPr>
          <w:rFonts w:eastAsia="Calibri"/>
          <w:lang w:eastAsia="en-US"/>
        </w:rPr>
      </w:pPr>
    </w:p>
    <w:p w14:paraId="35B6635A" w14:textId="77777777" w:rsidR="00023429" w:rsidRPr="00F8527C" w:rsidRDefault="00023429" w:rsidP="00023429">
      <w:pPr>
        <w:jc w:val="both"/>
        <w:rPr>
          <w:rFonts w:eastAsia="Calibri"/>
          <w:lang w:eastAsia="en-US"/>
        </w:rPr>
      </w:pPr>
      <w:r w:rsidRPr="00F8527C">
        <w:rPr>
          <w:rFonts w:eastAsia="Calibri"/>
          <w:lang w:eastAsia="en-US"/>
        </w:rPr>
        <w:t xml:space="preserve">Active chlorine </w:t>
      </w:r>
      <w:r>
        <w:rPr>
          <w:rFonts w:eastAsia="Calibri"/>
          <w:lang w:eastAsia="en-US"/>
        </w:rPr>
        <w:t>is</w:t>
      </w:r>
      <w:r w:rsidRPr="00F8527C">
        <w:rPr>
          <w:rFonts w:eastAsia="Calibri"/>
          <w:lang w:eastAsia="en-US"/>
        </w:rPr>
        <w:t xml:space="preserve"> then converted to chloride: the solutions </w:t>
      </w:r>
      <w:r>
        <w:rPr>
          <w:rFonts w:eastAsia="Calibri"/>
          <w:lang w:eastAsia="en-US"/>
        </w:rPr>
        <w:t>are</w:t>
      </w:r>
      <w:r w:rsidRPr="00F8527C">
        <w:rPr>
          <w:rFonts w:eastAsia="Calibri"/>
          <w:lang w:eastAsia="en-US"/>
        </w:rPr>
        <w:t xml:space="preserve"> acidified with 0.1% acetic acid, and then added with 0.5% of a 3.33% w/v Potassium iodide solution (50 µL of KI solution + 10 µL of acetic acid for 10 mL of test substance aqueous solution). Released iodine </w:t>
      </w:r>
      <w:r>
        <w:rPr>
          <w:rFonts w:eastAsia="Calibri"/>
          <w:lang w:eastAsia="en-US"/>
        </w:rPr>
        <w:t>is</w:t>
      </w:r>
      <w:r w:rsidRPr="00F8527C">
        <w:rPr>
          <w:rFonts w:eastAsia="Calibri"/>
          <w:lang w:eastAsia="en-US"/>
        </w:rPr>
        <w:t xml:space="preserve"> then extracted with 10% v/v of n-heptane (1 mL for 10 mL of test substance aqueous solution).</w:t>
      </w:r>
    </w:p>
    <w:p w14:paraId="310E388E" w14:textId="77777777" w:rsidR="00023429" w:rsidRPr="00F8527C" w:rsidRDefault="00023429" w:rsidP="00023429">
      <w:pPr>
        <w:jc w:val="both"/>
        <w:rPr>
          <w:rFonts w:eastAsia="Calibri"/>
          <w:lang w:eastAsia="en-US"/>
        </w:rPr>
      </w:pPr>
    </w:p>
    <w:p w14:paraId="099C76A8" w14:textId="77777777" w:rsidR="00023429" w:rsidRDefault="00023429" w:rsidP="00023429">
      <w:pPr>
        <w:jc w:val="both"/>
        <w:rPr>
          <w:rFonts w:eastAsia="Calibri"/>
          <w:lang w:eastAsia="en-US"/>
        </w:rPr>
      </w:pPr>
      <w:r w:rsidRPr="00F8527C">
        <w:rPr>
          <w:rFonts w:eastAsia="Calibri"/>
          <w:lang w:eastAsia="en-US"/>
        </w:rPr>
        <w:t xml:space="preserve">The resulting solutions </w:t>
      </w:r>
      <w:r>
        <w:rPr>
          <w:rFonts w:eastAsia="Calibri"/>
          <w:lang w:eastAsia="en-US"/>
        </w:rPr>
        <w:t>are</w:t>
      </w:r>
      <w:r w:rsidRPr="00F8527C">
        <w:rPr>
          <w:rFonts w:eastAsia="Calibri"/>
          <w:lang w:eastAsia="en-US"/>
        </w:rPr>
        <w:t xml:space="preserve"> then again assessed for chloride concentration (Total chloride).</w:t>
      </w:r>
    </w:p>
    <w:p w14:paraId="5280C10E" w14:textId="77777777" w:rsidR="00023429" w:rsidRPr="00F8527C" w:rsidRDefault="00023429" w:rsidP="00023429">
      <w:pPr>
        <w:jc w:val="both"/>
        <w:rPr>
          <w:rFonts w:eastAsia="Calibri"/>
          <w:lang w:eastAsia="en-US"/>
        </w:rPr>
      </w:pPr>
    </w:p>
    <w:p w14:paraId="307B0E81" w14:textId="77777777" w:rsidR="00023429" w:rsidRPr="00F8527C" w:rsidRDefault="00023429" w:rsidP="00023429">
      <w:pPr>
        <w:jc w:val="both"/>
        <w:rPr>
          <w:rFonts w:eastAsia="Calibri"/>
          <w:lang w:eastAsia="en-US"/>
        </w:rPr>
      </w:pPr>
      <w:r w:rsidRPr="00F8527C">
        <w:rPr>
          <w:rFonts w:eastAsia="Calibri"/>
          <w:lang w:eastAsia="en-US"/>
        </w:rPr>
        <w:t xml:space="preserve">Active chlorine = </w:t>
      </w:r>
      <w:r>
        <w:rPr>
          <w:rFonts w:eastAsia="Calibri"/>
          <w:lang w:eastAsia="en-US"/>
        </w:rPr>
        <w:t>2 * (</w:t>
      </w:r>
      <w:r w:rsidRPr="00F8527C">
        <w:rPr>
          <w:rFonts w:eastAsia="Calibri"/>
          <w:lang w:eastAsia="en-US"/>
        </w:rPr>
        <w:t>Total chloride - native chloride</w:t>
      </w:r>
      <w:r>
        <w:rPr>
          <w:rFonts w:eastAsia="Calibri"/>
          <w:lang w:eastAsia="en-US"/>
        </w:rPr>
        <w:t>)</w:t>
      </w:r>
    </w:p>
    <w:p w14:paraId="7BE82B39" w14:textId="77777777" w:rsidR="00023429" w:rsidRDefault="00023429" w:rsidP="00023429">
      <w:pPr>
        <w:jc w:val="both"/>
        <w:rPr>
          <w:rFonts w:eastAsia="Calibri"/>
          <w:lang w:eastAsia="en-US"/>
        </w:rPr>
      </w:pPr>
    </w:p>
    <w:p w14:paraId="14CF2B09" w14:textId="77777777" w:rsidR="00023429" w:rsidRDefault="00023429" w:rsidP="00023429">
      <w:pPr>
        <w:jc w:val="both"/>
        <w:rPr>
          <w:rFonts w:eastAsia="Calibri"/>
          <w:lang w:eastAsia="en-US"/>
        </w:rPr>
      </w:pPr>
    </w:p>
    <w:p w14:paraId="6AB2BF86" w14:textId="77777777" w:rsidR="00023429" w:rsidRDefault="00023429" w:rsidP="00023429">
      <w:pPr>
        <w:jc w:val="both"/>
        <w:rPr>
          <w:rFonts w:eastAsia="Calibri"/>
          <w:lang w:eastAsia="en-US"/>
        </w:rPr>
      </w:pPr>
      <w:r>
        <w:rPr>
          <w:rFonts w:eastAsia="Calibri"/>
          <w:b/>
          <w:bCs/>
          <w:lang w:eastAsia="en-US"/>
        </w:rPr>
        <w:t>Method of analysis for chlorate</w:t>
      </w:r>
    </w:p>
    <w:p w14:paraId="666A6DEA" w14:textId="77777777" w:rsidR="00023429" w:rsidRDefault="00023429" w:rsidP="00023429">
      <w:pPr>
        <w:jc w:val="both"/>
        <w:rPr>
          <w:rFonts w:eastAsia="Calibri"/>
          <w:lang w:eastAsia="en-US"/>
        </w:rPr>
      </w:pPr>
      <w:r w:rsidRPr="00D86597">
        <w:rPr>
          <w:rFonts w:eastAsia="Calibri"/>
          <w:lang w:eastAsia="en-US"/>
        </w:rPr>
        <w:t xml:space="preserve">Chlorate </w:t>
      </w:r>
      <w:r>
        <w:rPr>
          <w:rFonts w:eastAsia="Calibri"/>
          <w:lang w:eastAsia="en-US"/>
        </w:rPr>
        <w:t>is</w:t>
      </w:r>
      <w:r w:rsidRPr="00D86597">
        <w:rPr>
          <w:rFonts w:eastAsia="Calibri"/>
          <w:lang w:eastAsia="en-US"/>
        </w:rPr>
        <w:t xml:space="preserve"> assessed by LC-MS and external calibration.</w:t>
      </w:r>
    </w:p>
    <w:p w14:paraId="1C079BFA" w14:textId="77777777" w:rsidR="00023429" w:rsidRDefault="00023429" w:rsidP="00023429">
      <w:pPr>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6679"/>
      </w:tblGrid>
      <w:tr w:rsidR="00023429" w:rsidRPr="00FC1682" w14:paraId="3F2C3834" w14:textId="77777777" w:rsidTr="7168C309">
        <w:tc>
          <w:tcPr>
            <w:tcW w:w="2073" w:type="dxa"/>
            <w:shd w:val="clear" w:color="auto" w:fill="auto"/>
          </w:tcPr>
          <w:p w14:paraId="6AF783DC" w14:textId="77777777" w:rsidR="00023429" w:rsidRPr="00FC1682" w:rsidRDefault="00023429" w:rsidP="0099052D">
            <w:pPr>
              <w:jc w:val="both"/>
              <w:rPr>
                <w:rFonts w:eastAsia="Calibri"/>
                <w:lang w:eastAsia="en-US"/>
              </w:rPr>
            </w:pPr>
            <w:r w:rsidRPr="00FC1682">
              <w:rPr>
                <w:rFonts w:eastAsia="Calibri"/>
                <w:lang w:eastAsia="en-US"/>
              </w:rPr>
              <w:t>HPLC</w:t>
            </w:r>
            <w:r w:rsidRPr="00FC1682">
              <w:rPr>
                <w:rFonts w:eastAsia="Calibri"/>
                <w:lang w:eastAsia="en-US"/>
              </w:rPr>
              <w:tab/>
            </w:r>
          </w:p>
        </w:tc>
        <w:tc>
          <w:tcPr>
            <w:tcW w:w="6679" w:type="dxa"/>
            <w:shd w:val="clear" w:color="auto" w:fill="auto"/>
          </w:tcPr>
          <w:p w14:paraId="348A780C" w14:textId="77777777" w:rsidR="00023429" w:rsidRPr="00FC1682" w:rsidRDefault="00023429" w:rsidP="0099052D">
            <w:pPr>
              <w:jc w:val="both"/>
              <w:rPr>
                <w:rFonts w:eastAsia="Calibri"/>
                <w:lang w:eastAsia="en-US"/>
              </w:rPr>
            </w:pPr>
            <w:r w:rsidRPr="00FC1682">
              <w:rPr>
                <w:rFonts w:eastAsia="Calibri"/>
                <w:lang w:eastAsia="en-US"/>
              </w:rPr>
              <w:t>Agilent 1100 System</w:t>
            </w:r>
          </w:p>
        </w:tc>
      </w:tr>
      <w:tr w:rsidR="00023429" w:rsidRPr="00FC1682" w14:paraId="42D23A60" w14:textId="77777777" w:rsidTr="7168C309">
        <w:tc>
          <w:tcPr>
            <w:tcW w:w="2073" w:type="dxa"/>
            <w:shd w:val="clear" w:color="auto" w:fill="auto"/>
          </w:tcPr>
          <w:p w14:paraId="1E75068C" w14:textId="77777777" w:rsidR="00023429" w:rsidRPr="00FC1682" w:rsidRDefault="00023429" w:rsidP="0099052D">
            <w:pPr>
              <w:jc w:val="both"/>
              <w:rPr>
                <w:rFonts w:eastAsia="Calibri"/>
                <w:lang w:eastAsia="en-US"/>
              </w:rPr>
            </w:pPr>
            <w:r w:rsidRPr="00FC1682">
              <w:rPr>
                <w:rFonts w:eastAsia="Calibri"/>
                <w:lang w:eastAsia="en-US"/>
              </w:rPr>
              <w:t>MS detector</w:t>
            </w:r>
            <w:r w:rsidRPr="00FC1682">
              <w:rPr>
                <w:rFonts w:eastAsia="Calibri"/>
                <w:lang w:eastAsia="en-US"/>
              </w:rPr>
              <w:tab/>
            </w:r>
          </w:p>
        </w:tc>
        <w:tc>
          <w:tcPr>
            <w:tcW w:w="6679" w:type="dxa"/>
            <w:shd w:val="clear" w:color="auto" w:fill="auto"/>
          </w:tcPr>
          <w:p w14:paraId="0A88F2AB" w14:textId="77777777" w:rsidR="00023429" w:rsidRPr="00FC1682" w:rsidRDefault="00023429" w:rsidP="0099052D">
            <w:pPr>
              <w:jc w:val="both"/>
              <w:rPr>
                <w:rFonts w:eastAsia="Calibri"/>
                <w:lang w:eastAsia="en-US"/>
              </w:rPr>
            </w:pPr>
            <w:r w:rsidRPr="00FC1682">
              <w:rPr>
                <w:rFonts w:eastAsia="Calibri"/>
                <w:lang w:eastAsia="en-US"/>
              </w:rPr>
              <w:t>Agilent G6120B</w:t>
            </w:r>
          </w:p>
        </w:tc>
      </w:tr>
      <w:tr w:rsidR="00023429" w:rsidRPr="00FC1682" w14:paraId="47B17EDF" w14:textId="77777777" w:rsidTr="7168C309">
        <w:tc>
          <w:tcPr>
            <w:tcW w:w="2073" w:type="dxa"/>
            <w:shd w:val="clear" w:color="auto" w:fill="auto"/>
          </w:tcPr>
          <w:p w14:paraId="16164DD1" w14:textId="77777777" w:rsidR="00023429" w:rsidRPr="00FC1682" w:rsidRDefault="00023429" w:rsidP="0099052D">
            <w:pPr>
              <w:jc w:val="both"/>
              <w:rPr>
                <w:rFonts w:eastAsia="Calibri"/>
                <w:lang w:eastAsia="en-US"/>
              </w:rPr>
            </w:pPr>
            <w:r w:rsidRPr="00FC1682">
              <w:rPr>
                <w:rFonts w:eastAsia="Calibri"/>
                <w:lang w:eastAsia="en-US"/>
              </w:rPr>
              <w:t>Column</w:t>
            </w:r>
          </w:p>
        </w:tc>
        <w:tc>
          <w:tcPr>
            <w:tcW w:w="6679" w:type="dxa"/>
            <w:shd w:val="clear" w:color="auto" w:fill="auto"/>
          </w:tcPr>
          <w:p w14:paraId="70B415B4" w14:textId="77777777" w:rsidR="00023429" w:rsidRPr="00FC1682" w:rsidRDefault="00023429" w:rsidP="0099052D">
            <w:pPr>
              <w:jc w:val="both"/>
              <w:rPr>
                <w:rFonts w:eastAsia="Calibri"/>
                <w:lang w:eastAsia="en-US"/>
              </w:rPr>
            </w:pPr>
            <w:r w:rsidRPr="00FC1682">
              <w:rPr>
                <w:rFonts w:eastAsia="Calibri"/>
                <w:lang w:eastAsia="en-US"/>
              </w:rPr>
              <w:t>Jupiter Proteo 250 x 4.6 mm, 4 µm (Phenomenex)</w:t>
            </w:r>
          </w:p>
        </w:tc>
      </w:tr>
      <w:tr w:rsidR="00023429" w:rsidRPr="00FC1682" w14:paraId="6B5BB677" w14:textId="77777777" w:rsidTr="7168C309">
        <w:tc>
          <w:tcPr>
            <w:tcW w:w="2073" w:type="dxa"/>
            <w:shd w:val="clear" w:color="auto" w:fill="auto"/>
          </w:tcPr>
          <w:p w14:paraId="7F5CFAD0" w14:textId="77777777" w:rsidR="00023429" w:rsidRPr="00FC1682" w:rsidRDefault="00023429" w:rsidP="0099052D">
            <w:pPr>
              <w:jc w:val="both"/>
              <w:rPr>
                <w:rFonts w:eastAsia="Calibri"/>
                <w:lang w:eastAsia="en-US"/>
              </w:rPr>
            </w:pPr>
            <w:r w:rsidRPr="00FC1682">
              <w:rPr>
                <w:rFonts w:eastAsia="Calibri"/>
                <w:lang w:eastAsia="en-US"/>
              </w:rPr>
              <w:t>Mobile phase</w:t>
            </w:r>
          </w:p>
        </w:tc>
        <w:tc>
          <w:tcPr>
            <w:tcW w:w="6679" w:type="dxa"/>
            <w:shd w:val="clear" w:color="auto" w:fill="auto"/>
          </w:tcPr>
          <w:p w14:paraId="2D0EFA8B" w14:textId="77777777" w:rsidR="00023429" w:rsidRPr="00FC1682" w:rsidRDefault="00023429" w:rsidP="0099052D">
            <w:pPr>
              <w:jc w:val="both"/>
              <w:rPr>
                <w:rFonts w:eastAsia="Calibri"/>
                <w:lang w:eastAsia="en-US"/>
              </w:rPr>
            </w:pPr>
            <w:r w:rsidRPr="00FC1682">
              <w:rPr>
                <w:rFonts w:eastAsia="Calibri"/>
                <w:lang w:eastAsia="en-US"/>
              </w:rPr>
              <w:t>75% NH4OH 50 mM</w:t>
            </w:r>
          </w:p>
          <w:p w14:paraId="32AE7F70" w14:textId="77777777" w:rsidR="00023429" w:rsidRPr="00FC1682" w:rsidRDefault="00023429" w:rsidP="0099052D">
            <w:pPr>
              <w:jc w:val="both"/>
              <w:rPr>
                <w:rFonts w:eastAsia="Calibri"/>
                <w:lang w:eastAsia="en-US"/>
              </w:rPr>
            </w:pPr>
            <w:r w:rsidRPr="00FC1682">
              <w:rPr>
                <w:rFonts w:eastAsia="Calibri"/>
                <w:lang w:eastAsia="en-US"/>
              </w:rPr>
              <w:t>25% Acetonitrile</w:t>
            </w:r>
          </w:p>
        </w:tc>
      </w:tr>
      <w:tr w:rsidR="00023429" w:rsidRPr="00FC1682" w14:paraId="2CA6765A" w14:textId="77777777" w:rsidTr="7168C309">
        <w:tc>
          <w:tcPr>
            <w:tcW w:w="2073" w:type="dxa"/>
            <w:shd w:val="clear" w:color="auto" w:fill="auto"/>
          </w:tcPr>
          <w:p w14:paraId="3873D7B6" w14:textId="77777777" w:rsidR="00023429" w:rsidRPr="00FC1682" w:rsidRDefault="00023429" w:rsidP="0099052D">
            <w:pPr>
              <w:jc w:val="both"/>
              <w:rPr>
                <w:rFonts w:eastAsia="Calibri"/>
                <w:lang w:eastAsia="en-US"/>
              </w:rPr>
            </w:pPr>
            <w:r w:rsidRPr="00FC1682">
              <w:rPr>
                <w:rFonts w:eastAsia="Calibri"/>
                <w:lang w:eastAsia="en-US"/>
              </w:rPr>
              <w:t>Flow</w:t>
            </w:r>
          </w:p>
        </w:tc>
        <w:tc>
          <w:tcPr>
            <w:tcW w:w="6679" w:type="dxa"/>
            <w:shd w:val="clear" w:color="auto" w:fill="auto"/>
          </w:tcPr>
          <w:p w14:paraId="4F272AEC" w14:textId="77777777" w:rsidR="00023429" w:rsidRPr="00FC1682" w:rsidRDefault="00023429" w:rsidP="0099052D">
            <w:pPr>
              <w:jc w:val="both"/>
              <w:rPr>
                <w:rFonts w:eastAsia="Calibri"/>
                <w:lang w:eastAsia="en-US"/>
              </w:rPr>
            </w:pPr>
            <w:r w:rsidRPr="00FC1682">
              <w:rPr>
                <w:rFonts w:eastAsia="Calibri"/>
                <w:lang w:eastAsia="en-US"/>
              </w:rPr>
              <w:t>0.7 mL/min</w:t>
            </w:r>
          </w:p>
        </w:tc>
      </w:tr>
      <w:tr w:rsidR="00023429" w:rsidRPr="00FC1682" w14:paraId="4EBFFAC0" w14:textId="77777777" w:rsidTr="7168C309">
        <w:tc>
          <w:tcPr>
            <w:tcW w:w="2073" w:type="dxa"/>
            <w:shd w:val="clear" w:color="auto" w:fill="auto"/>
          </w:tcPr>
          <w:p w14:paraId="091733A4" w14:textId="77777777" w:rsidR="00023429" w:rsidRPr="00FC1682" w:rsidRDefault="00023429" w:rsidP="0099052D">
            <w:pPr>
              <w:jc w:val="both"/>
              <w:rPr>
                <w:rFonts w:eastAsia="Calibri"/>
                <w:lang w:eastAsia="en-US"/>
              </w:rPr>
            </w:pPr>
            <w:r w:rsidRPr="00FC1682">
              <w:rPr>
                <w:rFonts w:eastAsia="Calibri"/>
                <w:lang w:eastAsia="en-US"/>
              </w:rPr>
              <w:lastRenderedPageBreak/>
              <w:t>Temperature</w:t>
            </w:r>
            <w:r w:rsidRPr="00FC1682">
              <w:rPr>
                <w:rFonts w:eastAsia="Calibri"/>
                <w:lang w:eastAsia="en-US"/>
              </w:rPr>
              <w:tab/>
            </w:r>
          </w:p>
        </w:tc>
        <w:tc>
          <w:tcPr>
            <w:tcW w:w="6679" w:type="dxa"/>
            <w:shd w:val="clear" w:color="auto" w:fill="auto"/>
          </w:tcPr>
          <w:p w14:paraId="5A24BEFE" w14:textId="77777777" w:rsidR="00023429" w:rsidRPr="00FC1682" w:rsidRDefault="00023429" w:rsidP="0099052D">
            <w:pPr>
              <w:jc w:val="both"/>
              <w:rPr>
                <w:rFonts w:eastAsia="Calibri"/>
                <w:lang w:eastAsia="en-US"/>
              </w:rPr>
            </w:pPr>
            <w:r w:rsidRPr="00FC1682">
              <w:rPr>
                <w:rFonts w:eastAsia="Calibri"/>
                <w:lang w:eastAsia="en-US"/>
              </w:rPr>
              <w:t>25°C</w:t>
            </w:r>
          </w:p>
        </w:tc>
      </w:tr>
      <w:tr w:rsidR="00023429" w:rsidRPr="00FC1682" w14:paraId="6BBF10F5" w14:textId="77777777" w:rsidTr="7168C309">
        <w:tc>
          <w:tcPr>
            <w:tcW w:w="2073" w:type="dxa"/>
            <w:shd w:val="clear" w:color="auto" w:fill="auto"/>
          </w:tcPr>
          <w:p w14:paraId="360387D8" w14:textId="77777777" w:rsidR="00023429" w:rsidRPr="00FC1682" w:rsidRDefault="00023429" w:rsidP="0099052D">
            <w:pPr>
              <w:jc w:val="both"/>
              <w:rPr>
                <w:rFonts w:eastAsia="Calibri"/>
                <w:lang w:eastAsia="en-US"/>
              </w:rPr>
            </w:pPr>
            <w:r w:rsidRPr="00FC1682">
              <w:rPr>
                <w:rFonts w:eastAsia="Calibri"/>
                <w:lang w:eastAsia="en-US"/>
              </w:rPr>
              <w:t>Injection volume</w:t>
            </w:r>
          </w:p>
        </w:tc>
        <w:tc>
          <w:tcPr>
            <w:tcW w:w="6679" w:type="dxa"/>
            <w:shd w:val="clear" w:color="auto" w:fill="auto"/>
          </w:tcPr>
          <w:p w14:paraId="407F391E" w14:textId="77777777" w:rsidR="00023429" w:rsidRPr="00FC1682" w:rsidRDefault="00023429" w:rsidP="0099052D">
            <w:pPr>
              <w:jc w:val="both"/>
              <w:rPr>
                <w:rFonts w:eastAsia="Calibri"/>
                <w:lang w:eastAsia="en-US"/>
              </w:rPr>
            </w:pPr>
            <w:r w:rsidRPr="00FC1682">
              <w:rPr>
                <w:rFonts w:eastAsia="Calibri"/>
                <w:lang w:eastAsia="en-US"/>
              </w:rPr>
              <w:t>20 µL</w:t>
            </w:r>
          </w:p>
        </w:tc>
      </w:tr>
      <w:tr w:rsidR="00023429" w:rsidRPr="00FC1682" w14:paraId="1BA8598D" w14:textId="77777777" w:rsidTr="7168C309">
        <w:tc>
          <w:tcPr>
            <w:tcW w:w="2073" w:type="dxa"/>
            <w:shd w:val="clear" w:color="auto" w:fill="auto"/>
          </w:tcPr>
          <w:p w14:paraId="1BFA77C6" w14:textId="77777777" w:rsidR="00023429" w:rsidRPr="00FC1682" w:rsidRDefault="00023429" w:rsidP="0099052D">
            <w:pPr>
              <w:jc w:val="both"/>
              <w:rPr>
                <w:rFonts w:eastAsia="Calibri"/>
                <w:lang w:eastAsia="en-US"/>
              </w:rPr>
            </w:pPr>
            <w:r w:rsidRPr="00FC1682">
              <w:rPr>
                <w:rFonts w:eastAsia="Calibri"/>
                <w:lang w:eastAsia="en-US"/>
              </w:rPr>
              <w:t>Interface</w:t>
            </w:r>
          </w:p>
        </w:tc>
        <w:tc>
          <w:tcPr>
            <w:tcW w:w="6679" w:type="dxa"/>
            <w:shd w:val="clear" w:color="auto" w:fill="auto"/>
          </w:tcPr>
          <w:p w14:paraId="72D1A8A4" w14:textId="77777777" w:rsidR="00023429" w:rsidRPr="00FC1682" w:rsidRDefault="00023429" w:rsidP="0099052D">
            <w:pPr>
              <w:jc w:val="both"/>
              <w:rPr>
                <w:rFonts w:eastAsia="Calibri"/>
                <w:lang w:eastAsia="en-US"/>
              </w:rPr>
            </w:pPr>
            <w:r w:rsidRPr="00FC1682">
              <w:rPr>
                <w:rFonts w:eastAsia="Calibri"/>
                <w:lang w:eastAsia="en-US"/>
              </w:rPr>
              <w:t>API-ES in negative ion mode, m/z = 67.0, 69.0, 83.0 and 85.0</w:t>
            </w:r>
          </w:p>
          <w:p w14:paraId="703F80E1" w14:textId="77777777" w:rsidR="00023429" w:rsidRPr="00FC1682" w:rsidRDefault="00023429" w:rsidP="0099052D">
            <w:pPr>
              <w:jc w:val="both"/>
              <w:rPr>
                <w:rFonts w:eastAsia="Calibri"/>
                <w:lang w:eastAsia="en-US"/>
              </w:rPr>
            </w:pPr>
            <w:r w:rsidRPr="00FC1682">
              <w:rPr>
                <w:rFonts w:eastAsia="Calibri"/>
                <w:lang w:eastAsia="en-US"/>
              </w:rPr>
              <w:t>Heated nebulizer at 325 °C</w:t>
            </w:r>
          </w:p>
          <w:p w14:paraId="4F4027C1" w14:textId="77777777" w:rsidR="00023429" w:rsidRPr="00FC1682" w:rsidRDefault="00023429" w:rsidP="0099052D">
            <w:pPr>
              <w:jc w:val="both"/>
              <w:rPr>
                <w:rFonts w:eastAsia="Calibri"/>
                <w:lang w:eastAsia="en-US"/>
              </w:rPr>
            </w:pPr>
            <w:r w:rsidRPr="00FC1682">
              <w:rPr>
                <w:rFonts w:eastAsia="Calibri"/>
                <w:lang w:eastAsia="en-US"/>
              </w:rPr>
              <w:t>Drying gas 10.0 L/min</w:t>
            </w:r>
          </w:p>
          <w:p w14:paraId="6B42063B" w14:textId="77777777" w:rsidR="00023429" w:rsidRPr="00FC1682" w:rsidRDefault="00023429" w:rsidP="0099052D">
            <w:pPr>
              <w:jc w:val="both"/>
              <w:rPr>
                <w:rFonts w:eastAsia="Calibri"/>
                <w:lang w:eastAsia="en-US"/>
              </w:rPr>
            </w:pPr>
            <w:r w:rsidRPr="00FC1682">
              <w:rPr>
                <w:rFonts w:eastAsia="Calibri"/>
                <w:lang w:eastAsia="en-US"/>
              </w:rPr>
              <w:t>Nebulizer pressure 40 psig</w:t>
            </w:r>
          </w:p>
          <w:p w14:paraId="5EF5ED95" w14:textId="77777777" w:rsidR="00023429" w:rsidRPr="00FC1682" w:rsidRDefault="00023429" w:rsidP="0099052D">
            <w:pPr>
              <w:jc w:val="both"/>
              <w:rPr>
                <w:rFonts w:eastAsia="Calibri"/>
                <w:lang w:eastAsia="en-US"/>
              </w:rPr>
            </w:pPr>
            <w:r w:rsidRPr="00FC1682">
              <w:rPr>
                <w:rFonts w:eastAsia="Calibri"/>
                <w:lang w:eastAsia="en-US"/>
              </w:rPr>
              <w:t>VCap 3000 V</w:t>
            </w:r>
          </w:p>
        </w:tc>
      </w:tr>
      <w:tr w:rsidR="00023429" w:rsidRPr="00FC1682" w14:paraId="283E10BB" w14:textId="77777777" w:rsidTr="7168C309">
        <w:tc>
          <w:tcPr>
            <w:tcW w:w="2073" w:type="dxa"/>
            <w:shd w:val="clear" w:color="auto" w:fill="auto"/>
          </w:tcPr>
          <w:p w14:paraId="248049B2" w14:textId="77777777" w:rsidR="00023429" w:rsidRPr="00FC1682" w:rsidRDefault="00023429" w:rsidP="0099052D">
            <w:pPr>
              <w:jc w:val="both"/>
              <w:rPr>
                <w:rFonts w:eastAsia="Calibri"/>
                <w:lang w:eastAsia="en-US"/>
              </w:rPr>
            </w:pPr>
            <w:r w:rsidRPr="00FC1682">
              <w:rPr>
                <w:rFonts w:eastAsia="Calibri"/>
                <w:lang w:eastAsia="en-US"/>
              </w:rPr>
              <w:t>Retention time</w:t>
            </w:r>
          </w:p>
        </w:tc>
        <w:tc>
          <w:tcPr>
            <w:tcW w:w="6679" w:type="dxa"/>
            <w:shd w:val="clear" w:color="auto" w:fill="auto"/>
          </w:tcPr>
          <w:p w14:paraId="6897F27A" w14:textId="77777777" w:rsidR="00023429" w:rsidRPr="00FC1682" w:rsidRDefault="00023429" w:rsidP="0099052D">
            <w:pPr>
              <w:jc w:val="both"/>
              <w:rPr>
                <w:rFonts w:eastAsia="Calibri"/>
                <w:lang w:eastAsia="en-US"/>
              </w:rPr>
            </w:pPr>
            <w:r w:rsidRPr="00FC1682">
              <w:rPr>
                <w:rFonts w:eastAsia="Calibri"/>
                <w:lang w:eastAsia="en-US"/>
              </w:rPr>
              <w:t>2.5 min</w:t>
            </w:r>
          </w:p>
        </w:tc>
      </w:tr>
      <w:tr w:rsidR="00023429" w:rsidRPr="00FC1682" w14:paraId="53DD9CEB" w14:textId="77777777" w:rsidTr="7168C309">
        <w:tc>
          <w:tcPr>
            <w:tcW w:w="2073" w:type="dxa"/>
            <w:shd w:val="clear" w:color="auto" w:fill="auto"/>
          </w:tcPr>
          <w:p w14:paraId="7014AAAD" w14:textId="77777777" w:rsidR="00023429" w:rsidRPr="00FC1682" w:rsidRDefault="00023429" w:rsidP="0099052D">
            <w:pPr>
              <w:jc w:val="both"/>
              <w:rPr>
                <w:rFonts w:eastAsia="Calibri"/>
                <w:lang w:eastAsia="en-US"/>
              </w:rPr>
            </w:pPr>
            <w:r w:rsidRPr="00FC1682">
              <w:rPr>
                <w:rFonts w:eastAsia="Calibri"/>
                <w:lang w:eastAsia="en-US"/>
              </w:rPr>
              <w:t>Total run time</w:t>
            </w:r>
          </w:p>
        </w:tc>
        <w:tc>
          <w:tcPr>
            <w:tcW w:w="6679" w:type="dxa"/>
            <w:shd w:val="clear" w:color="auto" w:fill="auto"/>
          </w:tcPr>
          <w:p w14:paraId="63E49965" w14:textId="77777777" w:rsidR="00023429" w:rsidRPr="00FC1682" w:rsidRDefault="00023429" w:rsidP="0099052D">
            <w:pPr>
              <w:jc w:val="both"/>
              <w:rPr>
                <w:rFonts w:eastAsia="Calibri"/>
                <w:lang w:eastAsia="en-US"/>
              </w:rPr>
            </w:pPr>
            <w:r w:rsidRPr="00FC1682">
              <w:rPr>
                <w:rFonts w:eastAsia="Calibri"/>
                <w:lang w:eastAsia="en-US"/>
              </w:rPr>
              <w:t>5.0 min</w:t>
            </w:r>
          </w:p>
        </w:tc>
      </w:tr>
    </w:tbl>
    <w:p w14:paraId="77D9CC6B" w14:textId="516E4A8F" w:rsidR="00023429" w:rsidRDefault="00023429" w:rsidP="00023429">
      <w:pPr>
        <w:jc w:val="both"/>
        <w:rPr>
          <w:rFonts w:eastAsia="Calibri"/>
          <w:lang w:eastAsia="en-US"/>
        </w:rPr>
      </w:pPr>
    </w:p>
    <w:p w14:paraId="742AE941" w14:textId="77777777" w:rsidR="00023429" w:rsidRDefault="00023429" w:rsidP="00023429">
      <w:pPr>
        <w:jc w:val="both"/>
        <w:rPr>
          <w:rFonts w:eastAsia="Calibri"/>
          <w:b/>
          <w:bCs/>
          <w:lang w:eastAsia="en-US"/>
        </w:rPr>
        <w:sectPr w:rsidR="00023429" w:rsidSect="00C419C0">
          <w:pgSz w:w="11906" w:h="16838"/>
          <w:pgMar w:top="851" w:right="1134" w:bottom="567" w:left="1418" w:header="708" w:footer="708" w:gutter="0"/>
          <w:cols w:space="720"/>
        </w:sectPr>
      </w:pPr>
    </w:p>
    <w:p w14:paraId="1EA617DB" w14:textId="62FBE271" w:rsidR="00023429" w:rsidRPr="00897699" w:rsidRDefault="00023429" w:rsidP="00023429">
      <w:pPr>
        <w:jc w:val="both"/>
        <w:rPr>
          <w:rFonts w:eastAsia="Calibri"/>
          <w:lang w:eastAsia="en-US"/>
        </w:rPr>
      </w:pPr>
      <w:r>
        <w:rPr>
          <w:rFonts w:eastAsia="Calibri"/>
          <w:b/>
          <w:bCs/>
          <w:lang w:eastAsia="en-US"/>
        </w:rPr>
        <w:lastRenderedPageBreak/>
        <w:t>Methods validation results</w:t>
      </w:r>
    </w:p>
    <w:p w14:paraId="0F2F2BAA" w14:textId="591DEE47" w:rsidR="00023429" w:rsidRDefault="00023429" w:rsidP="00023429">
      <w:pPr>
        <w:jc w:val="both"/>
        <w:rPr>
          <w:rFonts w:eastAsia="Calibri"/>
          <w:lang w:eastAsia="en-US"/>
        </w:rPr>
      </w:pPr>
    </w:p>
    <w:tbl>
      <w:tblPr>
        <w:tblW w:w="53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178"/>
        <w:gridCol w:w="1342"/>
        <w:gridCol w:w="1790"/>
        <w:gridCol w:w="1773"/>
        <w:gridCol w:w="3341"/>
        <w:gridCol w:w="1388"/>
        <w:gridCol w:w="926"/>
        <w:gridCol w:w="774"/>
        <w:gridCol w:w="1700"/>
        <w:gridCol w:w="1391"/>
      </w:tblGrid>
      <w:tr w:rsidR="00023429" w14:paraId="2AC1229B" w14:textId="77777777" w:rsidTr="008D426A">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49CF24BC" w14:textId="77777777" w:rsidR="00023429" w:rsidRDefault="00023429" w:rsidP="0099052D">
            <w:pPr>
              <w:keepNext/>
              <w:widowControl w:val="0"/>
              <w:autoSpaceDE w:val="0"/>
              <w:autoSpaceDN w:val="0"/>
              <w:adjustRightInd w:val="0"/>
              <w:spacing w:before="60" w:after="60"/>
              <w:jc w:val="center"/>
              <w:rPr>
                <w:b/>
                <w:bCs/>
                <w:sz w:val="18"/>
                <w:szCs w:val="18"/>
              </w:rPr>
            </w:pPr>
            <w:r w:rsidRPr="008A40A2">
              <w:rPr>
                <w:rFonts w:eastAsia="Calibri"/>
                <w:b/>
                <w:bCs/>
              </w:rPr>
              <w:t>Analytical methods for the analysis of the product as such including the active substance, impurities and residues – Meta SPC 1 (2.73% sodium hypochlorite)</w:t>
            </w:r>
          </w:p>
        </w:tc>
      </w:tr>
      <w:tr w:rsidR="008D426A" w14:paraId="0EB3217E" w14:textId="77777777" w:rsidTr="008D426A">
        <w:trPr>
          <w:cantSplit/>
          <w:trHeight w:val="352"/>
        </w:trPr>
        <w:tc>
          <w:tcPr>
            <w:tcW w:w="656" w:type="pct"/>
            <w:vMerge w:val="restart"/>
            <w:tcBorders>
              <w:top w:val="single" w:sz="6" w:space="0" w:color="auto"/>
              <w:left w:val="single" w:sz="4" w:space="0" w:color="auto"/>
              <w:bottom w:val="single" w:sz="6" w:space="0" w:color="auto"/>
              <w:right w:val="single" w:sz="6" w:space="0" w:color="auto"/>
            </w:tcBorders>
            <w:shd w:val="clear" w:color="auto" w:fill="FFFFFF" w:themeFill="background1"/>
            <w:hideMark/>
          </w:tcPr>
          <w:p w14:paraId="4E5953C6"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Analyte (type of analyte e.g. active substance)</w:t>
            </w:r>
          </w:p>
        </w:tc>
        <w:tc>
          <w:tcPr>
            <w:tcW w:w="40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53EFA700"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Analytical method</w:t>
            </w:r>
          </w:p>
        </w:tc>
        <w:tc>
          <w:tcPr>
            <w:tcW w:w="539"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2BE67D33"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Fortification range / Number of measurements</w:t>
            </w:r>
          </w:p>
        </w:tc>
        <w:tc>
          <w:tcPr>
            <w:tcW w:w="53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445DCAF8"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Linearity</w:t>
            </w:r>
          </w:p>
        </w:tc>
        <w:tc>
          <w:tcPr>
            <w:tcW w:w="1006"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5D4063D5"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Specificity</w:t>
            </w:r>
          </w:p>
        </w:tc>
        <w:tc>
          <w:tcPr>
            <w:tcW w:w="930" w:type="pct"/>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0A42D71F"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Recovery rate (%)</w:t>
            </w:r>
          </w:p>
        </w:tc>
        <w:tc>
          <w:tcPr>
            <w:tcW w:w="512"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41437396"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Limit of quantification (LOQ) or other limits</w:t>
            </w:r>
          </w:p>
        </w:tc>
        <w:tc>
          <w:tcPr>
            <w:tcW w:w="418" w:type="pct"/>
            <w:vMerge w:val="restart"/>
            <w:tcBorders>
              <w:top w:val="single" w:sz="6" w:space="0" w:color="auto"/>
              <w:left w:val="single" w:sz="6" w:space="0" w:color="auto"/>
              <w:bottom w:val="single" w:sz="6" w:space="0" w:color="auto"/>
              <w:right w:val="single" w:sz="4" w:space="0" w:color="auto"/>
            </w:tcBorders>
            <w:shd w:val="clear" w:color="auto" w:fill="FFFFFF" w:themeFill="background1"/>
            <w:hideMark/>
          </w:tcPr>
          <w:p w14:paraId="53B62B97"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Reference</w:t>
            </w:r>
          </w:p>
        </w:tc>
      </w:tr>
      <w:tr w:rsidR="00023429" w14:paraId="3C71A913" w14:textId="77777777" w:rsidTr="008D426A">
        <w:tc>
          <w:tcPr>
            <w:tcW w:w="0" w:type="auto"/>
            <w:vMerge/>
            <w:tcBorders>
              <w:top w:val="single" w:sz="6" w:space="0" w:color="auto"/>
              <w:left w:val="single" w:sz="4" w:space="0" w:color="auto"/>
              <w:bottom w:val="single" w:sz="6" w:space="0" w:color="auto"/>
              <w:right w:val="single" w:sz="6" w:space="0" w:color="auto"/>
            </w:tcBorders>
            <w:vAlign w:val="center"/>
            <w:hideMark/>
          </w:tcPr>
          <w:p w14:paraId="091885E4"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D52844"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76612A" w14:textId="77777777" w:rsidR="00023429" w:rsidRDefault="00023429" w:rsidP="0099052D">
            <w:pPr>
              <w:rPr>
                <w:b/>
                <w:bCs/>
                <w:sz w:val="18"/>
                <w:szCs w:val="18"/>
              </w:rPr>
            </w:pPr>
          </w:p>
        </w:tc>
        <w:tc>
          <w:tcPr>
            <w:tcW w:w="534" w:type="pct"/>
            <w:vMerge/>
            <w:tcBorders>
              <w:top w:val="single" w:sz="6" w:space="0" w:color="auto"/>
              <w:left w:val="single" w:sz="6" w:space="0" w:color="auto"/>
              <w:bottom w:val="single" w:sz="6" w:space="0" w:color="auto"/>
              <w:right w:val="single" w:sz="6" w:space="0" w:color="auto"/>
            </w:tcBorders>
            <w:vAlign w:val="center"/>
            <w:hideMark/>
          </w:tcPr>
          <w:p w14:paraId="207A6565" w14:textId="77777777" w:rsidR="00023429" w:rsidRDefault="00023429" w:rsidP="0099052D">
            <w:pPr>
              <w:rPr>
                <w:b/>
                <w:bCs/>
                <w:sz w:val="18"/>
                <w:szCs w:val="18"/>
              </w:rPr>
            </w:pPr>
          </w:p>
        </w:tc>
        <w:tc>
          <w:tcPr>
            <w:tcW w:w="1006" w:type="pct"/>
            <w:vMerge/>
            <w:tcBorders>
              <w:top w:val="single" w:sz="6" w:space="0" w:color="auto"/>
              <w:left w:val="single" w:sz="6" w:space="0" w:color="auto"/>
              <w:bottom w:val="single" w:sz="6" w:space="0" w:color="auto"/>
              <w:right w:val="single" w:sz="6" w:space="0" w:color="auto"/>
            </w:tcBorders>
            <w:vAlign w:val="center"/>
            <w:hideMark/>
          </w:tcPr>
          <w:p w14:paraId="1290A511" w14:textId="77777777" w:rsidR="00023429" w:rsidRDefault="00023429" w:rsidP="0099052D">
            <w:pPr>
              <w:rPr>
                <w:b/>
                <w:bCs/>
                <w:sz w:val="18"/>
                <w:szCs w:val="18"/>
              </w:rPr>
            </w:pPr>
          </w:p>
        </w:tc>
        <w:tc>
          <w:tcPr>
            <w:tcW w:w="418" w:type="pct"/>
            <w:tcBorders>
              <w:top w:val="single" w:sz="6" w:space="0" w:color="auto"/>
              <w:left w:val="single" w:sz="6" w:space="0" w:color="auto"/>
              <w:bottom w:val="single" w:sz="6" w:space="0" w:color="auto"/>
              <w:right w:val="single" w:sz="6" w:space="0" w:color="auto"/>
            </w:tcBorders>
            <w:hideMark/>
          </w:tcPr>
          <w:p w14:paraId="52193AB1" w14:textId="77777777" w:rsidR="00023429" w:rsidRDefault="00023429" w:rsidP="0099052D">
            <w:pPr>
              <w:spacing w:before="60" w:after="60"/>
              <w:rPr>
                <w:color w:val="000000"/>
                <w:sz w:val="18"/>
                <w:szCs w:val="18"/>
              </w:rPr>
            </w:pPr>
            <w:r>
              <w:rPr>
                <w:color w:val="000000"/>
                <w:sz w:val="18"/>
                <w:szCs w:val="18"/>
              </w:rPr>
              <w:t>Range</w:t>
            </w:r>
          </w:p>
        </w:tc>
        <w:tc>
          <w:tcPr>
            <w:tcW w:w="279" w:type="pct"/>
            <w:tcBorders>
              <w:top w:val="single" w:sz="6" w:space="0" w:color="auto"/>
              <w:left w:val="single" w:sz="6" w:space="0" w:color="auto"/>
              <w:bottom w:val="single" w:sz="6" w:space="0" w:color="auto"/>
              <w:right w:val="single" w:sz="6" w:space="0" w:color="auto"/>
            </w:tcBorders>
            <w:hideMark/>
          </w:tcPr>
          <w:p w14:paraId="2CED7703" w14:textId="77777777" w:rsidR="00023429" w:rsidRDefault="00023429" w:rsidP="0099052D">
            <w:pPr>
              <w:spacing w:before="60" w:after="60"/>
              <w:rPr>
                <w:color w:val="000000"/>
                <w:sz w:val="18"/>
                <w:szCs w:val="18"/>
              </w:rPr>
            </w:pPr>
            <w:r>
              <w:rPr>
                <w:color w:val="000000"/>
                <w:sz w:val="18"/>
                <w:szCs w:val="18"/>
              </w:rPr>
              <w:t>Mean</w:t>
            </w:r>
          </w:p>
        </w:tc>
        <w:tc>
          <w:tcPr>
            <w:tcW w:w="233" w:type="pct"/>
            <w:tcBorders>
              <w:top w:val="single" w:sz="6" w:space="0" w:color="auto"/>
              <w:left w:val="single" w:sz="6" w:space="0" w:color="auto"/>
              <w:bottom w:val="single" w:sz="6" w:space="0" w:color="auto"/>
              <w:right w:val="single" w:sz="6" w:space="0" w:color="auto"/>
            </w:tcBorders>
            <w:hideMark/>
          </w:tcPr>
          <w:p w14:paraId="2CFB7858" w14:textId="77777777" w:rsidR="00023429" w:rsidRDefault="00023429" w:rsidP="0099052D">
            <w:pPr>
              <w:spacing w:before="60" w:after="60"/>
              <w:rPr>
                <w:color w:val="000000"/>
                <w:sz w:val="18"/>
                <w:szCs w:val="18"/>
              </w:rPr>
            </w:pPr>
            <w:r>
              <w:rPr>
                <w:color w:val="000000"/>
                <w:sz w:val="18"/>
                <w:szCs w:val="18"/>
              </w:rPr>
              <w:t>RSD</w:t>
            </w:r>
          </w:p>
        </w:tc>
        <w:tc>
          <w:tcPr>
            <w:tcW w:w="512" w:type="pct"/>
            <w:vMerge/>
            <w:tcBorders>
              <w:top w:val="single" w:sz="6" w:space="0" w:color="auto"/>
              <w:left w:val="single" w:sz="6" w:space="0" w:color="auto"/>
              <w:bottom w:val="single" w:sz="6" w:space="0" w:color="auto"/>
              <w:right w:val="single" w:sz="6" w:space="0" w:color="auto"/>
            </w:tcBorders>
            <w:vAlign w:val="center"/>
            <w:hideMark/>
          </w:tcPr>
          <w:p w14:paraId="4644A208" w14:textId="77777777" w:rsidR="00023429" w:rsidRDefault="00023429" w:rsidP="0099052D">
            <w:pPr>
              <w:rPr>
                <w:b/>
                <w:bCs/>
                <w:sz w:val="18"/>
                <w:szCs w:val="18"/>
              </w:rPr>
            </w:pPr>
          </w:p>
        </w:tc>
        <w:tc>
          <w:tcPr>
            <w:tcW w:w="418" w:type="pct"/>
            <w:vMerge/>
            <w:tcBorders>
              <w:top w:val="single" w:sz="6" w:space="0" w:color="auto"/>
              <w:left w:val="single" w:sz="6" w:space="0" w:color="auto"/>
              <w:bottom w:val="single" w:sz="6" w:space="0" w:color="auto"/>
              <w:right w:val="single" w:sz="4" w:space="0" w:color="auto"/>
            </w:tcBorders>
            <w:vAlign w:val="center"/>
            <w:hideMark/>
          </w:tcPr>
          <w:p w14:paraId="5208F37B" w14:textId="77777777" w:rsidR="00023429" w:rsidRDefault="00023429" w:rsidP="0099052D">
            <w:pPr>
              <w:rPr>
                <w:b/>
                <w:bCs/>
                <w:sz w:val="18"/>
                <w:szCs w:val="18"/>
              </w:rPr>
            </w:pPr>
          </w:p>
        </w:tc>
      </w:tr>
      <w:tr w:rsidR="00023429" w:rsidRPr="00D06098" w14:paraId="729F9DC7" w14:textId="77777777" w:rsidTr="008D426A">
        <w:tc>
          <w:tcPr>
            <w:tcW w:w="656" w:type="pct"/>
            <w:tcBorders>
              <w:top w:val="single" w:sz="6" w:space="0" w:color="auto"/>
              <w:left w:val="single" w:sz="4" w:space="0" w:color="auto"/>
              <w:bottom w:val="single" w:sz="6" w:space="0" w:color="auto"/>
              <w:right w:val="single" w:sz="6" w:space="0" w:color="auto"/>
            </w:tcBorders>
          </w:tcPr>
          <w:p w14:paraId="6F700D40" w14:textId="77777777" w:rsidR="00023429" w:rsidRPr="008D426A" w:rsidRDefault="00023429" w:rsidP="008D426A">
            <w:pPr>
              <w:spacing w:before="60" w:after="60"/>
              <w:rPr>
                <w:i/>
                <w:iCs/>
                <w:color w:val="000000"/>
                <w:sz w:val="18"/>
                <w:szCs w:val="18"/>
              </w:rPr>
            </w:pPr>
            <w:r w:rsidRPr="008A40A2">
              <w:rPr>
                <w:i/>
                <w:iCs/>
                <w:color w:val="000000"/>
                <w:sz w:val="18"/>
                <w:szCs w:val="18"/>
              </w:rPr>
              <w:t>Active chlorine (active substance)</w:t>
            </w:r>
          </w:p>
        </w:tc>
        <w:tc>
          <w:tcPr>
            <w:tcW w:w="404" w:type="pct"/>
            <w:tcBorders>
              <w:top w:val="single" w:sz="6" w:space="0" w:color="auto"/>
              <w:left w:val="single" w:sz="6" w:space="0" w:color="auto"/>
              <w:bottom w:val="single" w:sz="6" w:space="0" w:color="auto"/>
              <w:right w:val="single" w:sz="6" w:space="0" w:color="auto"/>
            </w:tcBorders>
          </w:tcPr>
          <w:p w14:paraId="38B937CD" w14:textId="77777777" w:rsidR="00023429" w:rsidRDefault="00023429" w:rsidP="0099052D">
            <w:pPr>
              <w:spacing w:before="60" w:after="60"/>
              <w:rPr>
                <w:color w:val="000000"/>
                <w:sz w:val="18"/>
                <w:szCs w:val="18"/>
              </w:rPr>
            </w:pPr>
            <w:r>
              <w:rPr>
                <w:color w:val="000000"/>
                <w:sz w:val="18"/>
                <w:szCs w:val="18"/>
              </w:rPr>
              <w:t>IC with conductivity detection (see above)</w:t>
            </w:r>
          </w:p>
        </w:tc>
        <w:tc>
          <w:tcPr>
            <w:tcW w:w="539" w:type="pct"/>
            <w:tcBorders>
              <w:top w:val="single" w:sz="6" w:space="0" w:color="auto"/>
              <w:left w:val="single" w:sz="6" w:space="0" w:color="auto"/>
              <w:bottom w:val="single" w:sz="6" w:space="0" w:color="auto"/>
              <w:right w:val="single" w:sz="6" w:space="0" w:color="auto"/>
            </w:tcBorders>
          </w:tcPr>
          <w:p w14:paraId="349E8E83" w14:textId="77777777" w:rsidR="00023429"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41CE05AA" w14:textId="77777777" w:rsidR="00023429" w:rsidRDefault="00023429" w:rsidP="0099052D">
            <w:pPr>
              <w:spacing w:before="60" w:after="60"/>
              <w:rPr>
                <w:color w:val="000000"/>
                <w:sz w:val="18"/>
                <w:szCs w:val="18"/>
              </w:rPr>
            </w:pPr>
            <w:r>
              <w:rPr>
                <w:color w:val="000000"/>
                <w:sz w:val="18"/>
                <w:szCs w:val="18"/>
              </w:rPr>
              <w:t>Level 1: 1.86% w/w (n=2)</w:t>
            </w:r>
          </w:p>
          <w:p w14:paraId="17BC2EF1" w14:textId="77777777" w:rsidR="00023429" w:rsidRDefault="00023429" w:rsidP="0099052D">
            <w:pPr>
              <w:spacing w:before="60" w:after="60"/>
              <w:rPr>
                <w:color w:val="000000"/>
                <w:sz w:val="18"/>
                <w:szCs w:val="18"/>
              </w:rPr>
            </w:pPr>
          </w:p>
          <w:p w14:paraId="29618169" w14:textId="77777777" w:rsidR="00023429" w:rsidRDefault="00023429" w:rsidP="0099052D">
            <w:pPr>
              <w:spacing w:before="60" w:after="60"/>
              <w:rPr>
                <w:color w:val="000000"/>
                <w:sz w:val="18"/>
                <w:szCs w:val="18"/>
              </w:rPr>
            </w:pPr>
            <w:r>
              <w:rPr>
                <w:color w:val="000000"/>
                <w:sz w:val="18"/>
                <w:szCs w:val="18"/>
              </w:rPr>
              <w:t>Level 2: 2.87% w/w (n=2)</w:t>
            </w:r>
          </w:p>
          <w:p w14:paraId="1CAE52EB" w14:textId="77777777" w:rsidR="00023429" w:rsidRDefault="00023429" w:rsidP="0099052D">
            <w:pPr>
              <w:spacing w:before="60" w:after="60"/>
              <w:rPr>
                <w:color w:val="000000"/>
                <w:sz w:val="18"/>
                <w:szCs w:val="18"/>
              </w:rPr>
            </w:pPr>
          </w:p>
          <w:p w14:paraId="66AFB691"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7DFBD787" w14:textId="77777777" w:rsidR="00023429" w:rsidRPr="005F3707" w:rsidRDefault="00023429" w:rsidP="0099052D">
            <w:pPr>
              <w:spacing w:before="60" w:after="60"/>
              <w:rPr>
                <w:color w:val="000000"/>
                <w:sz w:val="18"/>
                <w:szCs w:val="18"/>
              </w:rPr>
            </w:pPr>
            <w:r>
              <w:rPr>
                <w:color w:val="000000"/>
                <w:sz w:val="18"/>
                <w:szCs w:val="18"/>
              </w:rPr>
              <w:t>6 working solutions prepared</w:t>
            </w:r>
          </w:p>
        </w:tc>
        <w:tc>
          <w:tcPr>
            <w:tcW w:w="534" w:type="pct"/>
            <w:tcBorders>
              <w:top w:val="single" w:sz="6" w:space="0" w:color="auto"/>
              <w:left w:val="single" w:sz="6" w:space="0" w:color="auto"/>
              <w:bottom w:val="single" w:sz="6" w:space="0" w:color="auto"/>
              <w:right w:val="single" w:sz="6" w:space="0" w:color="auto"/>
            </w:tcBorders>
          </w:tcPr>
          <w:p w14:paraId="418843BD" w14:textId="77777777" w:rsidR="00023429" w:rsidRDefault="00023429" w:rsidP="0099052D">
            <w:pPr>
              <w:spacing w:before="60" w:after="60"/>
              <w:rPr>
                <w:color w:val="000000"/>
                <w:sz w:val="18"/>
                <w:szCs w:val="18"/>
              </w:rPr>
            </w:pPr>
            <w:r>
              <w:rPr>
                <w:color w:val="000000"/>
                <w:sz w:val="18"/>
                <w:szCs w:val="18"/>
              </w:rPr>
              <w:t>The linearity was validated on the range 0.03 – 10 mg/L (n=9)</w:t>
            </w:r>
          </w:p>
          <w:p w14:paraId="239B8081" w14:textId="77777777" w:rsidR="00023429" w:rsidRDefault="00023429" w:rsidP="0099052D">
            <w:pPr>
              <w:spacing w:before="60" w:after="60"/>
              <w:rPr>
                <w:color w:val="000000"/>
                <w:sz w:val="18"/>
                <w:szCs w:val="18"/>
              </w:rPr>
            </w:pPr>
          </w:p>
          <w:p w14:paraId="1F9D9C59" w14:textId="77777777" w:rsidR="00023429" w:rsidRDefault="00023429" w:rsidP="0099052D">
            <w:pPr>
              <w:spacing w:before="60" w:after="60"/>
              <w:rPr>
                <w:color w:val="000000"/>
                <w:sz w:val="18"/>
                <w:szCs w:val="18"/>
              </w:rPr>
            </w:pPr>
            <w:r>
              <w:rPr>
                <w:color w:val="000000"/>
                <w:sz w:val="18"/>
                <w:szCs w:val="18"/>
              </w:rPr>
              <w:t>log(chloride, mg/L) = 0.967*log(Area) – 0.895</w:t>
            </w:r>
          </w:p>
          <w:p w14:paraId="7C83C0BE" w14:textId="77777777" w:rsidR="00023429" w:rsidRDefault="00023429" w:rsidP="0099052D">
            <w:pPr>
              <w:spacing w:before="60" w:after="60"/>
              <w:rPr>
                <w:color w:val="000000"/>
                <w:sz w:val="18"/>
                <w:szCs w:val="18"/>
              </w:rPr>
            </w:pPr>
          </w:p>
          <w:p w14:paraId="658644FD" w14:textId="77777777" w:rsidR="00023429" w:rsidRDefault="00023429" w:rsidP="0099052D">
            <w:pPr>
              <w:spacing w:before="60" w:after="60"/>
              <w:rPr>
                <w:color w:val="000000"/>
                <w:sz w:val="18"/>
                <w:szCs w:val="18"/>
              </w:rPr>
            </w:pPr>
            <w:r>
              <w:rPr>
                <w:color w:val="000000"/>
                <w:sz w:val="18"/>
                <w:szCs w:val="18"/>
              </w:rPr>
              <w:t>r²=99.99%</w:t>
            </w:r>
          </w:p>
        </w:tc>
        <w:tc>
          <w:tcPr>
            <w:tcW w:w="1006" w:type="pct"/>
            <w:tcBorders>
              <w:top w:val="single" w:sz="6" w:space="0" w:color="auto"/>
              <w:left w:val="single" w:sz="6" w:space="0" w:color="auto"/>
              <w:bottom w:val="single" w:sz="6" w:space="0" w:color="auto"/>
              <w:right w:val="single" w:sz="6" w:space="0" w:color="auto"/>
            </w:tcBorders>
          </w:tcPr>
          <w:p w14:paraId="6B118370" w14:textId="77777777" w:rsidR="00023429" w:rsidRDefault="00023429" w:rsidP="0099052D">
            <w:pPr>
              <w:spacing w:before="60" w:after="60"/>
              <w:rPr>
                <w:color w:val="000000"/>
                <w:sz w:val="18"/>
                <w:szCs w:val="18"/>
              </w:rPr>
            </w:pPr>
            <w:r>
              <w:rPr>
                <w:color w:val="000000"/>
                <w:sz w:val="18"/>
                <w:szCs w:val="18"/>
              </w:rPr>
              <w:t xml:space="preserve">The method deduces the content of native chloride ions from the total content after transformation of active chlorine into chloride. Hence, only the ions coming from active chlorine are taken into account for active chlorine concentration determination. Chromatograms of a chloride standard, native chloride in the test substance, </w:t>
            </w:r>
            <w:proofErr w:type="gramStart"/>
            <w:r>
              <w:rPr>
                <w:color w:val="000000"/>
                <w:sz w:val="18"/>
                <w:szCs w:val="18"/>
              </w:rPr>
              <w:t>total</w:t>
            </w:r>
            <w:proofErr w:type="gramEnd"/>
            <w:r>
              <w:rPr>
                <w:color w:val="000000"/>
                <w:sz w:val="18"/>
                <w:szCs w:val="18"/>
              </w:rPr>
              <w:t xml:space="preserve"> chloride in the test substance, blank solvent and blank matrix have been provided. </w:t>
            </w:r>
          </w:p>
        </w:tc>
        <w:tc>
          <w:tcPr>
            <w:tcW w:w="418" w:type="pct"/>
            <w:tcBorders>
              <w:top w:val="single" w:sz="6" w:space="0" w:color="auto"/>
              <w:left w:val="single" w:sz="6" w:space="0" w:color="auto"/>
              <w:bottom w:val="single" w:sz="6" w:space="0" w:color="auto"/>
              <w:right w:val="single" w:sz="6" w:space="0" w:color="auto"/>
            </w:tcBorders>
          </w:tcPr>
          <w:p w14:paraId="19EC3E40" w14:textId="77777777" w:rsidR="00023429" w:rsidRDefault="00023429" w:rsidP="0099052D">
            <w:pPr>
              <w:spacing w:before="60" w:after="60"/>
              <w:rPr>
                <w:color w:val="000000"/>
                <w:sz w:val="18"/>
                <w:szCs w:val="18"/>
              </w:rPr>
            </w:pPr>
            <w:r>
              <w:rPr>
                <w:color w:val="000000"/>
                <w:sz w:val="18"/>
                <w:szCs w:val="18"/>
              </w:rPr>
              <w:t>99.6-100.7</w:t>
            </w:r>
          </w:p>
          <w:p w14:paraId="171CD9B8" w14:textId="77777777" w:rsidR="00023429" w:rsidRDefault="00023429" w:rsidP="0099052D">
            <w:pPr>
              <w:spacing w:before="60" w:after="60"/>
              <w:rPr>
                <w:color w:val="000000"/>
                <w:sz w:val="18"/>
                <w:szCs w:val="18"/>
              </w:rPr>
            </w:pPr>
          </w:p>
          <w:p w14:paraId="48D931B9" w14:textId="77777777" w:rsidR="00023429" w:rsidRDefault="00023429" w:rsidP="0099052D">
            <w:pPr>
              <w:spacing w:before="60" w:after="60"/>
              <w:rPr>
                <w:color w:val="000000"/>
                <w:sz w:val="18"/>
                <w:szCs w:val="18"/>
              </w:rPr>
            </w:pPr>
          </w:p>
          <w:p w14:paraId="4F5563CB" w14:textId="77777777" w:rsidR="00023429" w:rsidRDefault="00023429" w:rsidP="0099052D">
            <w:pPr>
              <w:spacing w:before="60" w:after="60"/>
              <w:rPr>
                <w:color w:val="000000"/>
                <w:sz w:val="18"/>
                <w:szCs w:val="18"/>
              </w:rPr>
            </w:pPr>
            <w:r>
              <w:rPr>
                <w:color w:val="000000"/>
                <w:sz w:val="18"/>
                <w:szCs w:val="18"/>
              </w:rPr>
              <w:t>99.9-100.4</w:t>
            </w:r>
          </w:p>
          <w:p w14:paraId="19E23791" w14:textId="77777777" w:rsidR="00023429" w:rsidRDefault="00023429" w:rsidP="0099052D">
            <w:pPr>
              <w:spacing w:before="60" w:after="60"/>
              <w:rPr>
                <w:color w:val="000000"/>
                <w:sz w:val="18"/>
                <w:szCs w:val="18"/>
              </w:rPr>
            </w:pPr>
          </w:p>
          <w:p w14:paraId="167A80D5" w14:textId="77777777" w:rsidR="00023429" w:rsidRDefault="00023429" w:rsidP="0099052D">
            <w:pPr>
              <w:spacing w:before="60" w:after="60"/>
              <w:rPr>
                <w:color w:val="000000"/>
                <w:sz w:val="18"/>
                <w:szCs w:val="18"/>
              </w:rPr>
            </w:pPr>
          </w:p>
          <w:p w14:paraId="74AD25F8" w14:textId="77777777" w:rsidR="00023429" w:rsidRDefault="00023429" w:rsidP="0099052D">
            <w:pPr>
              <w:spacing w:before="60" w:after="60"/>
              <w:rPr>
                <w:color w:val="000000"/>
                <w:sz w:val="18"/>
                <w:szCs w:val="18"/>
              </w:rPr>
            </w:pPr>
          </w:p>
          <w:p w14:paraId="31969CF2" w14:textId="77777777" w:rsidR="00023429" w:rsidRDefault="00023429" w:rsidP="0099052D">
            <w:pPr>
              <w:spacing w:before="60" w:after="60"/>
              <w:rPr>
                <w:color w:val="000000"/>
                <w:sz w:val="18"/>
                <w:szCs w:val="18"/>
              </w:rPr>
            </w:pPr>
            <w:r>
              <w:rPr>
                <w:color w:val="000000"/>
                <w:sz w:val="18"/>
                <w:szCs w:val="18"/>
              </w:rPr>
              <w:t>25.94-27.21 g/kg</w:t>
            </w:r>
          </w:p>
        </w:tc>
        <w:tc>
          <w:tcPr>
            <w:tcW w:w="279" w:type="pct"/>
            <w:tcBorders>
              <w:top w:val="single" w:sz="6" w:space="0" w:color="auto"/>
              <w:left w:val="single" w:sz="6" w:space="0" w:color="auto"/>
              <w:bottom w:val="single" w:sz="6" w:space="0" w:color="auto"/>
              <w:right w:val="single" w:sz="6" w:space="0" w:color="auto"/>
            </w:tcBorders>
          </w:tcPr>
          <w:p w14:paraId="7A0FC182" w14:textId="77777777" w:rsidR="00023429" w:rsidRDefault="00023429" w:rsidP="0099052D">
            <w:pPr>
              <w:spacing w:before="60" w:after="60"/>
              <w:rPr>
                <w:color w:val="000000"/>
                <w:sz w:val="18"/>
                <w:szCs w:val="18"/>
              </w:rPr>
            </w:pPr>
            <w:r>
              <w:rPr>
                <w:color w:val="000000"/>
                <w:sz w:val="18"/>
                <w:szCs w:val="18"/>
              </w:rPr>
              <w:t>100.2</w:t>
            </w:r>
          </w:p>
          <w:p w14:paraId="497F9103" w14:textId="77777777" w:rsidR="00023429" w:rsidRDefault="00023429" w:rsidP="0099052D">
            <w:pPr>
              <w:spacing w:before="60" w:after="60"/>
              <w:rPr>
                <w:color w:val="000000"/>
                <w:sz w:val="18"/>
                <w:szCs w:val="18"/>
              </w:rPr>
            </w:pPr>
          </w:p>
          <w:p w14:paraId="3DEAF270" w14:textId="77777777" w:rsidR="00023429" w:rsidRDefault="00023429" w:rsidP="0099052D">
            <w:pPr>
              <w:spacing w:before="60" w:after="60"/>
              <w:rPr>
                <w:color w:val="000000"/>
                <w:sz w:val="18"/>
                <w:szCs w:val="18"/>
              </w:rPr>
            </w:pPr>
          </w:p>
          <w:p w14:paraId="79637E10" w14:textId="77777777" w:rsidR="00023429" w:rsidRDefault="00023429" w:rsidP="0099052D">
            <w:pPr>
              <w:spacing w:before="60" w:after="60"/>
              <w:rPr>
                <w:color w:val="000000"/>
                <w:sz w:val="18"/>
                <w:szCs w:val="18"/>
              </w:rPr>
            </w:pPr>
            <w:r>
              <w:rPr>
                <w:color w:val="000000"/>
                <w:sz w:val="18"/>
                <w:szCs w:val="18"/>
              </w:rPr>
              <w:t>100.2</w:t>
            </w:r>
          </w:p>
          <w:p w14:paraId="78E821AC" w14:textId="77777777" w:rsidR="00023429" w:rsidRDefault="00023429" w:rsidP="0099052D">
            <w:pPr>
              <w:spacing w:before="60" w:after="60"/>
              <w:rPr>
                <w:color w:val="000000"/>
                <w:sz w:val="18"/>
                <w:szCs w:val="18"/>
              </w:rPr>
            </w:pPr>
          </w:p>
          <w:p w14:paraId="7C60B90B" w14:textId="77777777" w:rsidR="00023429" w:rsidRDefault="00023429" w:rsidP="0099052D">
            <w:pPr>
              <w:spacing w:before="60" w:after="60"/>
              <w:rPr>
                <w:color w:val="000000"/>
                <w:sz w:val="18"/>
                <w:szCs w:val="18"/>
              </w:rPr>
            </w:pPr>
          </w:p>
          <w:p w14:paraId="25A7DB0D" w14:textId="77777777" w:rsidR="00023429" w:rsidRDefault="00023429" w:rsidP="0099052D">
            <w:pPr>
              <w:spacing w:before="60" w:after="60"/>
              <w:rPr>
                <w:color w:val="000000"/>
                <w:sz w:val="18"/>
                <w:szCs w:val="18"/>
              </w:rPr>
            </w:pPr>
          </w:p>
          <w:p w14:paraId="338B4589" w14:textId="77777777" w:rsidR="00023429" w:rsidRDefault="00023429" w:rsidP="0099052D">
            <w:pPr>
              <w:spacing w:before="60" w:after="60"/>
              <w:rPr>
                <w:color w:val="000000"/>
                <w:sz w:val="18"/>
                <w:szCs w:val="18"/>
              </w:rPr>
            </w:pPr>
            <w:r>
              <w:rPr>
                <w:color w:val="000000"/>
                <w:sz w:val="18"/>
                <w:szCs w:val="18"/>
              </w:rPr>
              <w:t>26.7 g/kg</w:t>
            </w:r>
          </w:p>
        </w:tc>
        <w:tc>
          <w:tcPr>
            <w:tcW w:w="233" w:type="pct"/>
            <w:tcBorders>
              <w:top w:val="single" w:sz="6" w:space="0" w:color="auto"/>
              <w:left w:val="single" w:sz="6" w:space="0" w:color="auto"/>
              <w:bottom w:val="single" w:sz="6" w:space="0" w:color="auto"/>
              <w:right w:val="single" w:sz="6" w:space="0" w:color="auto"/>
            </w:tcBorders>
          </w:tcPr>
          <w:p w14:paraId="00F75B03" w14:textId="77777777" w:rsidR="00023429" w:rsidRDefault="00023429" w:rsidP="0099052D">
            <w:pPr>
              <w:spacing w:before="60" w:after="60"/>
              <w:rPr>
                <w:color w:val="000000"/>
                <w:sz w:val="18"/>
                <w:szCs w:val="18"/>
              </w:rPr>
            </w:pPr>
            <w:r>
              <w:rPr>
                <w:color w:val="000000"/>
                <w:sz w:val="18"/>
                <w:szCs w:val="18"/>
              </w:rPr>
              <w:t>0.78</w:t>
            </w:r>
          </w:p>
          <w:p w14:paraId="2C6B2515" w14:textId="77777777" w:rsidR="00023429" w:rsidRDefault="00023429" w:rsidP="0099052D">
            <w:pPr>
              <w:spacing w:before="60" w:after="60"/>
              <w:rPr>
                <w:color w:val="000000"/>
                <w:sz w:val="18"/>
                <w:szCs w:val="18"/>
              </w:rPr>
            </w:pPr>
          </w:p>
          <w:p w14:paraId="257A69CD" w14:textId="77777777" w:rsidR="00023429" w:rsidRDefault="00023429" w:rsidP="0099052D">
            <w:pPr>
              <w:spacing w:before="60" w:after="60"/>
              <w:rPr>
                <w:color w:val="000000"/>
                <w:sz w:val="18"/>
                <w:szCs w:val="18"/>
              </w:rPr>
            </w:pPr>
          </w:p>
          <w:p w14:paraId="6439B446" w14:textId="77777777" w:rsidR="00023429" w:rsidRDefault="00023429" w:rsidP="0099052D">
            <w:pPr>
              <w:spacing w:before="60" w:after="60"/>
              <w:rPr>
                <w:color w:val="000000"/>
                <w:sz w:val="18"/>
                <w:szCs w:val="18"/>
              </w:rPr>
            </w:pPr>
            <w:r>
              <w:rPr>
                <w:color w:val="000000"/>
                <w:sz w:val="18"/>
                <w:szCs w:val="18"/>
              </w:rPr>
              <w:t>0.35</w:t>
            </w:r>
          </w:p>
          <w:p w14:paraId="14C5DEFA" w14:textId="77777777" w:rsidR="00023429" w:rsidRDefault="00023429" w:rsidP="0099052D">
            <w:pPr>
              <w:spacing w:before="60" w:after="60"/>
              <w:rPr>
                <w:color w:val="000000"/>
                <w:sz w:val="18"/>
                <w:szCs w:val="18"/>
              </w:rPr>
            </w:pPr>
          </w:p>
          <w:p w14:paraId="0607CA15" w14:textId="77777777" w:rsidR="00023429" w:rsidRDefault="00023429" w:rsidP="0099052D">
            <w:pPr>
              <w:spacing w:before="60" w:after="60"/>
              <w:rPr>
                <w:color w:val="000000"/>
                <w:sz w:val="18"/>
                <w:szCs w:val="18"/>
              </w:rPr>
            </w:pPr>
          </w:p>
          <w:p w14:paraId="73E03003" w14:textId="77777777" w:rsidR="00023429" w:rsidRDefault="00023429" w:rsidP="0099052D">
            <w:pPr>
              <w:spacing w:before="60" w:after="60"/>
              <w:rPr>
                <w:color w:val="000000"/>
                <w:sz w:val="18"/>
                <w:szCs w:val="18"/>
              </w:rPr>
            </w:pPr>
          </w:p>
          <w:p w14:paraId="7A9EDF9E" w14:textId="77777777" w:rsidR="00023429" w:rsidRDefault="00023429" w:rsidP="0099052D">
            <w:pPr>
              <w:spacing w:before="60" w:after="60"/>
              <w:rPr>
                <w:color w:val="000000"/>
                <w:sz w:val="18"/>
                <w:szCs w:val="18"/>
              </w:rPr>
            </w:pPr>
            <w:r>
              <w:rPr>
                <w:color w:val="000000"/>
                <w:sz w:val="18"/>
                <w:szCs w:val="18"/>
              </w:rPr>
              <w:t>1.80</w:t>
            </w:r>
          </w:p>
        </w:tc>
        <w:tc>
          <w:tcPr>
            <w:tcW w:w="512" w:type="pct"/>
            <w:tcBorders>
              <w:top w:val="single" w:sz="6" w:space="0" w:color="auto"/>
              <w:left w:val="single" w:sz="6" w:space="0" w:color="auto"/>
              <w:bottom w:val="single" w:sz="6" w:space="0" w:color="auto"/>
              <w:right w:val="single" w:sz="6" w:space="0" w:color="auto"/>
            </w:tcBorders>
          </w:tcPr>
          <w:p w14:paraId="3BF5AC68" w14:textId="77777777" w:rsidR="00023429" w:rsidRDefault="00023429" w:rsidP="0099052D">
            <w:pPr>
              <w:spacing w:before="60" w:after="60"/>
              <w:rPr>
                <w:color w:val="000000"/>
                <w:sz w:val="18"/>
                <w:szCs w:val="18"/>
              </w:rPr>
            </w:pPr>
          </w:p>
        </w:tc>
        <w:tc>
          <w:tcPr>
            <w:tcW w:w="418" w:type="pct"/>
            <w:tcBorders>
              <w:top w:val="single" w:sz="6" w:space="0" w:color="auto"/>
              <w:left w:val="single" w:sz="6" w:space="0" w:color="auto"/>
              <w:bottom w:val="single" w:sz="6" w:space="0" w:color="auto"/>
              <w:right w:val="single" w:sz="4" w:space="0" w:color="auto"/>
            </w:tcBorders>
          </w:tcPr>
          <w:p w14:paraId="5AE3DCEF" w14:textId="77777777" w:rsidR="00023429" w:rsidRPr="00F96722" w:rsidRDefault="00023429" w:rsidP="0099052D">
            <w:pPr>
              <w:spacing w:before="60" w:after="60"/>
              <w:rPr>
                <w:color w:val="000000"/>
                <w:sz w:val="18"/>
                <w:szCs w:val="18"/>
                <w:lang w:val="fr-BE"/>
              </w:rPr>
            </w:pPr>
            <w:r w:rsidRPr="008D426A">
              <w:rPr>
                <w:color w:val="000000"/>
                <w:sz w:val="18"/>
                <w:szCs w:val="18"/>
                <w:lang w:val="fr-FR"/>
              </w:rPr>
              <w:t>E. Servajean, 2020, report 20-30-</w:t>
            </w:r>
            <w:r w:rsidRPr="005F3707">
              <w:rPr>
                <w:color w:val="000000"/>
                <w:sz w:val="18"/>
                <w:szCs w:val="18"/>
                <w:lang w:val="fr-BE"/>
              </w:rPr>
              <w:t>009-ES P</w:t>
            </w:r>
            <w:r>
              <w:rPr>
                <w:color w:val="000000"/>
                <w:sz w:val="18"/>
                <w:szCs w:val="18"/>
                <w:lang w:val="fr-BE"/>
              </w:rPr>
              <w:t>art 1</w:t>
            </w:r>
          </w:p>
        </w:tc>
      </w:tr>
      <w:tr w:rsidR="00023429" w:rsidRPr="00D06098" w14:paraId="1E53FBC8" w14:textId="77777777" w:rsidTr="008D426A">
        <w:trPr>
          <w:trHeight w:val="300"/>
        </w:trPr>
        <w:tc>
          <w:tcPr>
            <w:tcW w:w="656" w:type="pct"/>
            <w:tcBorders>
              <w:top w:val="single" w:sz="6" w:space="0" w:color="auto"/>
              <w:left w:val="single" w:sz="4" w:space="0" w:color="auto"/>
              <w:bottom w:val="single" w:sz="6" w:space="0" w:color="auto"/>
              <w:right w:val="single" w:sz="6" w:space="0" w:color="auto"/>
            </w:tcBorders>
          </w:tcPr>
          <w:p w14:paraId="7074DD24" w14:textId="77777777" w:rsidR="00023429" w:rsidRPr="008D426A" w:rsidRDefault="00023429" w:rsidP="008D426A">
            <w:pPr>
              <w:spacing w:before="60" w:after="60"/>
              <w:rPr>
                <w:i/>
                <w:iCs/>
                <w:color w:val="000000"/>
                <w:sz w:val="18"/>
                <w:szCs w:val="18"/>
              </w:rPr>
            </w:pPr>
            <w:r w:rsidRPr="008A40A2">
              <w:rPr>
                <w:i/>
                <w:iCs/>
                <w:color w:val="000000"/>
                <w:sz w:val="18"/>
                <w:szCs w:val="18"/>
              </w:rPr>
              <w:t>Chlorate (impurity)</w:t>
            </w:r>
          </w:p>
        </w:tc>
        <w:tc>
          <w:tcPr>
            <w:tcW w:w="404" w:type="pct"/>
            <w:tcBorders>
              <w:top w:val="single" w:sz="6" w:space="0" w:color="auto"/>
              <w:left w:val="single" w:sz="6" w:space="0" w:color="auto"/>
              <w:bottom w:val="single" w:sz="6" w:space="0" w:color="auto"/>
              <w:right w:val="single" w:sz="6" w:space="0" w:color="auto"/>
            </w:tcBorders>
          </w:tcPr>
          <w:p w14:paraId="4E54A60A" w14:textId="77777777" w:rsidR="00023429" w:rsidRDefault="00023429" w:rsidP="0099052D">
            <w:pPr>
              <w:spacing w:before="60" w:after="60"/>
              <w:rPr>
                <w:color w:val="000000"/>
                <w:sz w:val="18"/>
                <w:szCs w:val="18"/>
              </w:rPr>
            </w:pPr>
            <w:r>
              <w:rPr>
                <w:color w:val="000000"/>
                <w:sz w:val="18"/>
                <w:szCs w:val="18"/>
              </w:rPr>
              <w:t>LC-MS (see above)</w:t>
            </w:r>
          </w:p>
        </w:tc>
        <w:tc>
          <w:tcPr>
            <w:tcW w:w="539" w:type="pct"/>
            <w:tcBorders>
              <w:top w:val="single" w:sz="6" w:space="0" w:color="auto"/>
              <w:left w:val="single" w:sz="6" w:space="0" w:color="auto"/>
              <w:bottom w:val="single" w:sz="6" w:space="0" w:color="auto"/>
              <w:right w:val="single" w:sz="6" w:space="0" w:color="auto"/>
            </w:tcBorders>
          </w:tcPr>
          <w:p w14:paraId="2072A022" w14:textId="77777777" w:rsidR="00023429" w:rsidRPr="00126DAA"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6875EB4D" w14:textId="77777777" w:rsidR="00023429" w:rsidRDefault="00023429" w:rsidP="0099052D">
            <w:pPr>
              <w:spacing w:before="60" w:after="60"/>
              <w:rPr>
                <w:color w:val="000000"/>
                <w:sz w:val="18"/>
                <w:szCs w:val="18"/>
              </w:rPr>
            </w:pPr>
            <w:r>
              <w:rPr>
                <w:color w:val="000000"/>
                <w:sz w:val="18"/>
                <w:szCs w:val="18"/>
              </w:rPr>
              <w:t>Level 1: 0.41 g/kg (n=2)</w:t>
            </w:r>
          </w:p>
          <w:p w14:paraId="0ED0D699" w14:textId="77777777" w:rsidR="00023429" w:rsidRDefault="00023429" w:rsidP="0099052D">
            <w:pPr>
              <w:spacing w:before="60" w:after="60"/>
              <w:rPr>
                <w:color w:val="000000"/>
                <w:sz w:val="18"/>
                <w:szCs w:val="18"/>
              </w:rPr>
            </w:pPr>
          </w:p>
          <w:p w14:paraId="7CC55517" w14:textId="77777777" w:rsidR="00023429" w:rsidRDefault="00023429" w:rsidP="0099052D">
            <w:pPr>
              <w:spacing w:before="60" w:after="60"/>
              <w:rPr>
                <w:color w:val="000000"/>
                <w:sz w:val="18"/>
                <w:szCs w:val="18"/>
              </w:rPr>
            </w:pPr>
            <w:r>
              <w:rPr>
                <w:color w:val="000000"/>
                <w:sz w:val="18"/>
                <w:szCs w:val="18"/>
              </w:rPr>
              <w:t>Level 2: 0.57 g/kg (n=2)</w:t>
            </w:r>
          </w:p>
          <w:p w14:paraId="395E4552" w14:textId="77777777" w:rsidR="00023429" w:rsidRDefault="00023429" w:rsidP="0099052D">
            <w:pPr>
              <w:spacing w:before="60" w:after="60"/>
              <w:rPr>
                <w:color w:val="000000"/>
                <w:sz w:val="18"/>
                <w:szCs w:val="18"/>
              </w:rPr>
            </w:pPr>
          </w:p>
          <w:p w14:paraId="70963F44"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4F0603CC" w14:textId="77777777" w:rsidR="00023429" w:rsidRDefault="00023429" w:rsidP="0099052D">
            <w:pPr>
              <w:spacing w:before="60" w:after="60"/>
              <w:rPr>
                <w:color w:val="000000"/>
                <w:sz w:val="18"/>
                <w:szCs w:val="18"/>
              </w:rPr>
            </w:pPr>
            <w:r>
              <w:rPr>
                <w:color w:val="000000"/>
                <w:sz w:val="18"/>
                <w:szCs w:val="18"/>
              </w:rPr>
              <w:t>Level 1: 5 mg of test item/L (0.0044 mg chlorate/L)</w:t>
            </w:r>
          </w:p>
          <w:p w14:paraId="34CC78C2" w14:textId="77777777" w:rsidR="00023429" w:rsidRDefault="00023429" w:rsidP="0099052D">
            <w:pPr>
              <w:spacing w:before="60" w:after="60"/>
              <w:rPr>
                <w:color w:val="000000"/>
                <w:sz w:val="18"/>
                <w:szCs w:val="18"/>
              </w:rPr>
            </w:pPr>
          </w:p>
          <w:p w14:paraId="2341878A" w14:textId="77777777" w:rsidR="00023429" w:rsidRDefault="00023429" w:rsidP="0099052D">
            <w:pPr>
              <w:spacing w:before="60" w:after="60"/>
              <w:rPr>
                <w:color w:val="000000"/>
                <w:sz w:val="18"/>
                <w:szCs w:val="18"/>
              </w:rPr>
            </w:pPr>
            <w:r>
              <w:rPr>
                <w:color w:val="000000"/>
                <w:sz w:val="18"/>
                <w:szCs w:val="18"/>
              </w:rPr>
              <w:t xml:space="preserve">Level 2: 50 mg of test item/L </w:t>
            </w:r>
            <w:r>
              <w:rPr>
                <w:color w:val="000000"/>
                <w:sz w:val="18"/>
                <w:szCs w:val="18"/>
              </w:rPr>
              <w:lastRenderedPageBreak/>
              <w:t>(0.045 mg chlorate/L)</w:t>
            </w:r>
          </w:p>
          <w:p w14:paraId="23F9838A" w14:textId="77777777" w:rsidR="00023429" w:rsidRDefault="00023429" w:rsidP="0099052D">
            <w:pPr>
              <w:spacing w:before="60" w:after="60"/>
              <w:rPr>
                <w:color w:val="000000"/>
                <w:sz w:val="18"/>
                <w:szCs w:val="18"/>
              </w:rPr>
            </w:pPr>
          </w:p>
          <w:p w14:paraId="363806C5" w14:textId="77777777" w:rsidR="00023429" w:rsidRDefault="00023429" w:rsidP="0099052D">
            <w:pPr>
              <w:spacing w:before="60" w:after="60"/>
              <w:rPr>
                <w:color w:val="000000"/>
                <w:sz w:val="18"/>
                <w:szCs w:val="18"/>
              </w:rPr>
            </w:pPr>
            <w:r>
              <w:rPr>
                <w:color w:val="000000"/>
                <w:sz w:val="18"/>
                <w:szCs w:val="18"/>
              </w:rPr>
              <w:t>Level 3: 500 mg of test item/L (0.45 mg chlorate/L)</w:t>
            </w:r>
          </w:p>
          <w:p w14:paraId="1E6891E7" w14:textId="77777777" w:rsidR="00023429" w:rsidRDefault="00023429" w:rsidP="0099052D">
            <w:pPr>
              <w:spacing w:before="60" w:after="60"/>
              <w:rPr>
                <w:color w:val="000000"/>
                <w:sz w:val="18"/>
                <w:szCs w:val="18"/>
              </w:rPr>
            </w:pPr>
          </w:p>
          <w:p w14:paraId="2CB218B2" w14:textId="77777777" w:rsidR="00023429" w:rsidRPr="00126DAA" w:rsidRDefault="00023429" w:rsidP="0099052D">
            <w:pPr>
              <w:spacing w:before="60" w:after="60"/>
              <w:rPr>
                <w:color w:val="000000"/>
                <w:sz w:val="18"/>
                <w:szCs w:val="18"/>
              </w:rPr>
            </w:pPr>
            <w:r>
              <w:rPr>
                <w:color w:val="000000"/>
                <w:sz w:val="18"/>
                <w:szCs w:val="18"/>
              </w:rPr>
              <w:t>6 working solutions prepared</w:t>
            </w:r>
          </w:p>
        </w:tc>
        <w:tc>
          <w:tcPr>
            <w:tcW w:w="534" w:type="pct"/>
            <w:tcBorders>
              <w:top w:val="single" w:sz="6" w:space="0" w:color="auto"/>
              <w:left w:val="single" w:sz="6" w:space="0" w:color="auto"/>
              <w:bottom w:val="single" w:sz="6" w:space="0" w:color="auto"/>
              <w:right w:val="single" w:sz="6" w:space="0" w:color="auto"/>
            </w:tcBorders>
          </w:tcPr>
          <w:p w14:paraId="476A2CF8" w14:textId="77777777" w:rsidR="00023429" w:rsidRDefault="00023429" w:rsidP="0099052D">
            <w:pPr>
              <w:spacing w:before="60" w:after="60"/>
              <w:rPr>
                <w:color w:val="000000"/>
                <w:sz w:val="18"/>
                <w:szCs w:val="18"/>
              </w:rPr>
            </w:pPr>
            <w:r>
              <w:rPr>
                <w:color w:val="000000"/>
                <w:sz w:val="18"/>
                <w:szCs w:val="18"/>
              </w:rPr>
              <w:lastRenderedPageBreak/>
              <w:t>The linearity was validated on the range 0.003 – 0.70 mg/L (n=8)</w:t>
            </w:r>
          </w:p>
          <w:p w14:paraId="4F4C0ACC" w14:textId="77777777" w:rsidR="00023429" w:rsidRDefault="00023429" w:rsidP="0099052D">
            <w:pPr>
              <w:spacing w:before="60" w:after="60"/>
              <w:rPr>
                <w:color w:val="000000"/>
                <w:sz w:val="18"/>
                <w:szCs w:val="18"/>
              </w:rPr>
            </w:pPr>
          </w:p>
          <w:p w14:paraId="334712BF" w14:textId="77777777" w:rsidR="00023429" w:rsidRDefault="00023429" w:rsidP="0099052D">
            <w:pPr>
              <w:spacing w:before="60" w:after="60"/>
              <w:rPr>
                <w:color w:val="000000"/>
                <w:sz w:val="18"/>
                <w:szCs w:val="18"/>
              </w:rPr>
            </w:pPr>
            <w:r>
              <w:rPr>
                <w:color w:val="000000"/>
                <w:sz w:val="18"/>
                <w:szCs w:val="18"/>
              </w:rPr>
              <w:t>log(chlorate, mg/L) = 1.027*log(Area) – 5.770</w:t>
            </w:r>
          </w:p>
          <w:p w14:paraId="48A6ECAC" w14:textId="77777777" w:rsidR="00023429" w:rsidRDefault="00023429" w:rsidP="0099052D">
            <w:pPr>
              <w:spacing w:before="60" w:after="60"/>
              <w:rPr>
                <w:color w:val="000000"/>
                <w:sz w:val="18"/>
                <w:szCs w:val="18"/>
              </w:rPr>
            </w:pPr>
          </w:p>
          <w:p w14:paraId="46D260AB" w14:textId="77777777" w:rsidR="00023429" w:rsidRDefault="00023429" w:rsidP="0099052D">
            <w:pPr>
              <w:spacing w:before="60" w:after="60"/>
              <w:rPr>
                <w:color w:val="000000"/>
                <w:sz w:val="18"/>
                <w:szCs w:val="18"/>
              </w:rPr>
            </w:pPr>
            <w:r>
              <w:rPr>
                <w:color w:val="000000"/>
                <w:sz w:val="18"/>
                <w:szCs w:val="18"/>
              </w:rPr>
              <w:t>r² = 99.97%</w:t>
            </w:r>
          </w:p>
        </w:tc>
        <w:tc>
          <w:tcPr>
            <w:tcW w:w="1006" w:type="pct"/>
            <w:tcBorders>
              <w:top w:val="single" w:sz="6" w:space="0" w:color="auto"/>
              <w:left w:val="single" w:sz="6" w:space="0" w:color="auto"/>
              <w:bottom w:val="single" w:sz="6" w:space="0" w:color="auto"/>
              <w:right w:val="single" w:sz="6" w:space="0" w:color="auto"/>
            </w:tcBorders>
          </w:tcPr>
          <w:p w14:paraId="0FD36654" w14:textId="77777777" w:rsidR="00023429" w:rsidRPr="003045A1" w:rsidRDefault="00023429" w:rsidP="0099052D">
            <w:pPr>
              <w:spacing w:before="60" w:after="60"/>
              <w:rPr>
                <w:color w:val="000000"/>
                <w:sz w:val="18"/>
                <w:szCs w:val="18"/>
              </w:rPr>
            </w:pPr>
            <w:r w:rsidRPr="003045A1">
              <w:rPr>
                <w:color w:val="000000"/>
                <w:sz w:val="18"/>
                <w:szCs w:val="18"/>
              </w:rPr>
              <w:t>Selectivity and specificity were insured by selecting representative ions m/z = 67.0, 69.0, 83.0 and 85.0.</w:t>
            </w:r>
          </w:p>
          <w:p w14:paraId="3C094EB3" w14:textId="77777777" w:rsidR="00023429" w:rsidRDefault="00023429" w:rsidP="0099052D">
            <w:pPr>
              <w:spacing w:before="60" w:after="60"/>
              <w:rPr>
                <w:color w:val="000000"/>
                <w:sz w:val="18"/>
                <w:szCs w:val="18"/>
              </w:rPr>
            </w:pPr>
            <w:r w:rsidRPr="003045A1">
              <w:rPr>
                <w:color w:val="000000"/>
                <w:sz w:val="18"/>
                <w:szCs w:val="18"/>
              </w:rPr>
              <w:t>The blank matrix was assessed at more than 100x the concentration used for the test substance working solutions. No interfering peak area was observed at the retention time of chlorate</w:t>
            </w:r>
            <w:r>
              <w:rPr>
                <w:color w:val="000000"/>
                <w:sz w:val="18"/>
                <w:szCs w:val="18"/>
              </w:rPr>
              <w:t xml:space="preserve">. </w:t>
            </w:r>
          </w:p>
          <w:p w14:paraId="4C1D0CFB" w14:textId="77777777" w:rsidR="00023429" w:rsidRDefault="00023429" w:rsidP="0099052D">
            <w:pPr>
              <w:spacing w:before="60" w:after="60"/>
              <w:rPr>
                <w:color w:val="000000"/>
                <w:sz w:val="18"/>
                <w:szCs w:val="18"/>
              </w:rPr>
            </w:pPr>
            <w:r>
              <w:rPr>
                <w:color w:val="000000"/>
                <w:sz w:val="18"/>
                <w:szCs w:val="18"/>
              </w:rPr>
              <w:t xml:space="preserve">Mass spectrum and chromatograms of a chlorate standard, blank solvent and blank matrix have been provided. </w:t>
            </w:r>
          </w:p>
        </w:tc>
        <w:tc>
          <w:tcPr>
            <w:tcW w:w="418" w:type="pct"/>
            <w:tcBorders>
              <w:top w:val="single" w:sz="6" w:space="0" w:color="auto"/>
              <w:left w:val="single" w:sz="6" w:space="0" w:color="auto"/>
              <w:bottom w:val="single" w:sz="6" w:space="0" w:color="auto"/>
              <w:right w:val="single" w:sz="6" w:space="0" w:color="auto"/>
            </w:tcBorders>
          </w:tcPr>
          <w:p w14:paraId="1187DEDD" w14:textId="77777777" w:rsidR="00023429" w:rsidRDefault="00023429" w:rsidP="0099052D">
            <w:pPr>
              <w:spacing w:before="60" w:after="60"/>
              <w:rPr>
                <w:color w:val="000000"/>
                <w:sz w:val="18"/>
                <w:szCs w:val="18"/>
              </w:rPr>
            </w:pPr>
            <w:r>
              <w:rPr>
                <w:color w:val="000000"/>
                <w:sz w:val="18"/>
                <w:szCs w:val="18"/>
              </w:rPr>
              <w:t>95.2-96.9</w:t>
            </w:r>
          </w:p>
          <w:p w14:paraId="247D8A6C" w14:textId="77777777" w:rsidR="00023429" w:rsidRDefault="00023429" w:rsidP="0099052D">
            <w:pPr>
              <w:spacing w:before="60" w:after="60"/>
              <w:rPr>
                <w:color w:val="000000"/>
                <w:sz w:val="18"/>
                <w:szCs w:val="18"/>
              </w:rPr>
            </w:pPr>
          </w:p>
          <w:p w14:paraId="7F34054E" w14:textId="77777777" w:rsidR="00023429" w:rsidRDefault="00023429" w:rsidP="0099052D">
            <w:pPr>
              <w:spacing w:before="60" w:after="60"/>
              <w:rPr>
                <w:color w:val="000000"/>
                <w:sz w:val="18"/>
                <w:szCs w:val="18"/>
              </w:rPr>
            </w:pPr>
          </w:p>
          <w:p w14:paraId="09BC8AC2" w14:textId="77777777" w:rsidR="00023429" w:rsidRDefault="00023429" w:rsidP="0099052D">
            <w:pPr>
              <w:spacing w:before="60" w:after="60"/>
              <w:rPr>
                <w:color w:val="000000"/>
                <w:sz w:val="18"/>
                <w:szCs w:val="18"/>
              </w:rPr>
            </w:pPr>
            <w:r>
              <w:rPr>
                <w:color w:val="000000"/>
                <w:sz w:val="18"/>
                <w:szCs w:val="18"/>
              </w:rPr>
              <w:t>97.4-97.5</w:t>
            </w:r>
          </w:p>
          <w:p w14:paraId="2123ED0D" w14:textId="77777777" w:rsidR="00023429" w:rsidRDefault="00023429" w:rsidP="0099052D">
            <w:pPr>
              <w:spacing w:before="60" w:after="60"/>
              <w:rPr>
                <w:color w:val="000000"/>
                <w:sz w:val="18"/>
                <w:szCs w:val="18"/>
              </w:rPr>
            </w:pPr>
          </w:p>
          <w:p w14:paraId="7A49C484" w14:textId="77777777" w:rsidR="00023429" w:rsidRDefault="00023429" w:rsidP="0099052D">
            <w:pPr>
              <w:spacing w:before="60" w:after="60"/>
              <w:rPr>
                <w:color w:val="000000"/>
                <w:sz w:val="18"/>
                <w:szCs w:val="18"/>
              </w:rPr>
            </w:pPr>
          </w:p>
          <w:p w14:paraId="7B04F004" w14:textId="77777777" w:rsidR="00023429" w:rsidRDefault="00023429" w:rsidP="0099052D">
            <w:pPr>
              <w:spacing w:before="60" w:after="60"/>
              <w:rPr>
                <w:color w:val="000000"/>
                <w:sz w:val="18"/>
                <w:szCs w:val="18"/>
              </w:rPr>
            </w:pPr>
          </w:p>
          <w:p w14:paraId="0778B13C" w14:textId="77777777" w:rsidR="00023429" w:rsidRDefault="00023429" w:rsidP="0099052D">
            <w:pPr>
              <w:spacing w:before="60" w:after="60"/>
              <w:rPr>
                <w:color w:val="000000"/>
                <w:sz w:val="18"/>
                <w:szCs w:val="18"/>
              </w:rPr>
            </w:pPr>
          </w:p>
          <w:p w14:paraId="3C33EDF0" w14:textId="77777777" w:rsidR="00023429" w:rsidRDefault="00023429" w:rsidP="0099052D">
            <w:pPr>
              <w:spacing w:before="60" w:after="60"/>
              <w:rPr>
                <w:color w:val="000000"/>
                <w:sz w:val="18"/>
                <w:szCs w:val="18"/>
              </w:rPr>
            </w:pPr>
            <w:r>
              <w:rPr>
                <w:color w:val="000000"/>
                <w:sz w:val="18"/>
                <w:szCs w:val="18"/>
              </w:rPr>
              <w:t>0.82-0.88 g/kg</w:t>
            </w:r>
          </w:p>
          <w:p w14:paraId="2F3BF14C" w14:textId="77777777" w:rsidR="00023429" w:rsidRDefault="00023429" w:rsidP="0099052D">
            <w:pPr>
              <w:spacing w:before="60" w:after="60"/>
              <w:rPr>
                <w:color w:val="000000"/>
                <w:sz w:val="18"/>
                <w:szCs w:val="18"/>
              </w:rPr>
            </w:pPr>
          </w:p>
          <w:p w14:paraId="29A4B3AC" w14:textId="77777777" w:rsidR="00023429" w:rsidRDefault="00023429" w:rsidP="0099052D">
            <w:pPr>
              <w:spacing w:before="60" w:after="60"/>
              <w:rPr>
                <w:color w:val="000000"/>
                <w:sz w:val="18"/>
                <w:szCs w:val="18"/>
              </w:rPr>
            </w:pPr>
          </w:p>
          <w:p w14:paraId="2E8D96C4" w14:textId="77777777" w:rsidR="00023429" w:rsidRDefault="00023429" w:rsidP="0099052D">
            <w:pPr>
              <w:spacing w:before="60" w:after="60"/>
              <w:rPr>
                <w:color w:val="000000"/>
                <w:sz w:val="18"/>
                <w:szCs w:val="18"/>
              </w:rPr>
            </w:pPr>
            <w:r>
              <w:rPr>
                <w:color w:val="000000"/>
                <w:sz w:val="18"/>
                <w:szCs w:val="18"/>
              </w:rPr>
              <w:t>0.83-0.88 g/kg</w:t>
            </w:r>
          </w:p>
          <w:p w14:paraId="08DDA969" w14:textId="77777777" w:rsidR="00023429" w:rsidRDefault="00023429" w:rsidP="0099052D">
            <w:pPr>
              <w:spacing w:before="60" w:after="60"/>
              <w:rPr>
                <w:color w:val="000000"/>
                <w:sz w:val="18"/>
                <w:szCs w:val="18"/>
              </w:rPr>
            </w:pPr>
          </w:p>
          <w:p w14:paraId="3AB8CA35" w14:textId="77777777" w:rsidR="00023429" w:rsidRDefault="00023429" w:rsidP="0099052D">
            <w:pPr>
              <w:spacing w:before="60" w:after="60"/>
              <w:rPr>
                <w:color w:val="000000"/>
                <w:sz w:val="18"/>
                <w:szCs w:val="18"/>
              </w:rPr>
            </w:pPr>
          </w:p>
          <w:p w14:paraId="5E321B69" w14:textId="77777777" w:rsidR="00023429" w:rsidRDefault="00023429" w:rsidP="0099052D">
            <w:pPr>
              <w:spacing w:before="60" w:after="60"/>
              <w:rPr>
                <w:color w:val="000000"/>
                <w:sz w:val="18"/>
                <w:szCs w:val="18"/>
              </w:rPr>
            </w:pPr>
            <w:r>
              <w:rPr>
                <w:color w:val="000000"/>
                <w:sz w:val="18"/>
                <w:szCs w:val="18"/>
              </w:rPr>
              <w:t>0.85-0.88 g/kg</w:t>
            </w:r>
          </w:p>
        </w:tc>
        <w:tc>
          <w:tcPr>
            <w:tcW w:w="279" w:type="pct"/>
            <w:tcBorders>
              <w:top w:val="single" w:sz="6" w:space="0" w:color="auto"/>
              <w:left w:val="single" w:sz="6" w:space="0" w:color="auto"/>
              <w:bottom w:val="single" w:sz="6" w:space="0" w:color="auto"/>
              <w:right w:val="single" w:sz="6" w:space="0" w:color="auto"/>
            </w:tcBorders>
          </w:tcPr>
          <w:p w14:paraId="435261E9" w14:textId="77777777" w:rsidR="00023429" w:rsidRDefault="00023429" w:rsidP="0099052D">
            <w:pPr>
              <w:spacing w:before="60" w:after="60"/>
              <w:rPr>
                <w:color w:val="000000"/>
                <w:sz w:val="18"/>
                <w:szCs w:val="18"/>
              </w:rPr>
            </w:pPr>
            <w:r>
              <w:rPr>
                <w:color w:val="000000"/>
                <w:sz w:val="18"/>
                <w:szCs w:val="18"/>
              </w:rPr>
              <w:lastRenderedPageBreak/>
              <w:t>96.1</w:t>
            </w:r>
          </w:p>
          <w:p w14:paraId="4A830E85" w14:textId="77777777" w:rsidR="00023429" w:rsidRDefault="00023429" w:rsidP="0099052D">
            <w:pPr>
              <w:spacing w:before="60" w:after="60"/>
              <w:rPr>
                <w:color w:val="000000"/>
                <w:sz w:val="18"/>
                <w:szCs w:val="18"/>
              </w:rPr>
            </w:pPr>
          </w:p>
          <w:p w14:paraId="20D0ED38" w14:textId="77777777" w:rsidR="00023429" w:rsidRDefault="00023429" w:rsidP="0099052D">
            <w:pPr>
              <w:spacing w:before="60" w:after="60"/>
              <w:rPr>
                <w:color w:val="000000"/>
                <w:sz w:val="18"/>
                <w:szCs w:val="18"/>
              </w:rPr>
            </w:pPr>
          </w:p>
          <w:p w14:paraId="0A293C36" w14:textId="77777777" w:rsidR="00023429" w:rsidRDefault="00023429" w:rsidP="0099052D">
            <w:pPr>
              <w:spacing w:before="60" w:after="60"/>
              <w:rPr>
                <w:color w:val="000000"/>
                <w:sz w:val="18"/>
                <w:szCs w:val="18"/>
              </w:rPr>
            </w:pPr>
            <w:r>
              <w:rPr>
                <w:color w:val="000000"/>
                <w:sz w:val="18"/>
                <w:szCs w:val="18"/>
              </w:rPr>
              <w:t>97.5</w:t>
            </w:r>
          </w:p>
          <w:p w14:paraId="6AF7A64D" w14:textId="77777777" w:rsidR="00023429" w:rsidRDefault="00023429" w:rsidP="0099052D">
            <w:pPr>
              <w:spacing w:before="60" w:after="60"/>
              <w:rPr>
                <w:color w:val="000000"/>
                <w:sz w:val="18"/>
                <w:szCs w:val="18"/>
              </w:rPr>
            </w:pPr>
          </w:p>
          <w:p w14:paraId="39B3CB23" w14:textId="77777777" w:rsidR="00023429" w:rsidRDefault="00023429" w:rsidP="0099052D">
            <w:pPr>
              <w:spacing w:before="60" w:after="60"/>
              <w:rPr>
                <w:color w:val="000000"/>
                <w:sz w:val="18"/>
                <w:szCs w:val="18"/>
              </w:rPr>
            </w:pPr>
          </w:p>
          <w:p w14:paraId="4184DE99" w14:textId="77777777" w:rsidR="00023429" w:rsidRDefault="00023429" w:rsidP="0099052D">
            <w:pPr>
              <w:spacing w:before="60" w:after="60"/>
              <w:rPr>
                <w:color w:val="000000"/>
                <w:sz w:val="18"/>
                <w:szCs w:val="18"/>
              </w:rPr>
            </w:pPr>
          </w:p>
          <w:p w14:paraId="215C681A" w14:textId="77777777" w:rsidR="00023429" w:rsidRDefault="00023429" w:rsidP="0099052D">
            <w:pPr>
              <w:spacing w:before="60" w:after="60"/>
              <w:rPr>
                <w:color w:val="000000"/>
                <w:sz w:val="18"/>
                <w:szCs w:val="18"/>
              </w:rPr>
            </w:pPr>
          </w:p>
          <w:p w14:paraId="71128316" w14:textId="77777777" w:rsidR="00023429" w:rsidRDefault="00023429" w:rsidP="0099052D">
            <w:pPr>
              <w:spacing w:before="60" w:after="60"/>
              <w:rPr>
                <w:color w:val="000000"/>
                <w:sz w:val="18"/>
                <w:szCs w:val="18"/>
              </w:rPr>
            </w:pPr>
            <w:r>
              <w:rPr>
                <w:color w:val="000000"/>
                <w:sz w:val="18"/>
                <w:szCs w:val="18"/>
              </w:rPr>
              <w:t>0.85 g/kg</w:t>
            </w:r>
          </w:p>
          <w:p w14:paraId="6E3BD46E" w14:textId="77777777" w:rsidR="00023429" w:rsidRDefault="00023429" w:rsidP="0099052D">
            <w:pPr>
              <w:spacing w:before="60" w:after="60"/>
              <w:rPr>
                <w:color w:val="000000"/>
                <w:sz w:val="18"/>
                <w:szCs w:val="18"/>
              </w:rPr>
            </w:pPr>
          </w:p>
          <w:p w14:paraId="08518077" w14:textId="77777777" w:rsidR="00023429" w:rsidRDefault="00023429" w:rsidP="0099052D">
            <w:pPr>
              <w:spacing w:before="60" w:after="60"/>
              <w:rPr>
                <w:color w:val="000000"/>
                <w:sz w:val="18"/>
                <w:szCs w:val="18"/>
              </w:rPr>
            </w:pPr>
          </w:p>
          <w:p w14:paraId="39BA1C7D" w14:textId="77777777" w:rsidR="00023429" w:rsidRDefault="00023429" w:rsidP="0099052D">
            <w:pPr>
              <w:spacing w:before="60" w:after="60"/>
              <w:rPr>
                <w:color w:val="000000"/>
                <w:sz w:val="18"/>
                <w:szCs w:val="18"/>
              </w:rPr>
            </w:pPr>
            <w:r>
              <w:rPr>
                <w:color w:val="000000"/>
                <w:sz w:val="18"/>
                <w:szCs w:val="18"/>
              </w:rPr>
              <w:t>0.87 g/kg</w:t>
            </w:r>
          </w:p>
          <w:p w14:paraId="33E3B749" w14:textId="77777777" w:rsidR="00023429" w:rsidRDefault="00023429" w:rsidP="0099052D">
            <w:pPr>
              <w:spacing w:before="60" w:after="60"/>
              <w:rPr>
                <w:color w:val="000000"/>
                <w:sz w:val="18"/>
                <w:szCs w:val="18"/>
              </w:rPr>
            </w:pPr>
          </w:p>
          <w:p w14:paraId="41FB371F" w14:textId="77777777" w:rsidR="00023429" w:rsidRDefault="00023429" w:rsidP="0099052D">
            <w:pPr>
              <w:spacing w:before="60" w:after="60"/>
              <w:rPr>
                <w:color w:val="000000"/>
                <w:sz w:val="18"/>
                <w:szCs w:val="18"/>
              </w:rPr>
            </w:pPr>
          </w:p>
          <w:p w14:paraId="5D7E84AA" w14:textId="77777777" w:rsidR="00023429" w:rsidRDefault="00023429" w:rsidP="0099052D">
            <w:pPr>
              <w:spacing w:before="60" w:after="60"/>
              <w:rPr>
                <w:color w:val="000000"/>
                <w:sz w:val="18"/>
                <w:szCs w:val="18"/>
              </w:rPr>
            </w:pPr>
          </w:p>
          <w:p w14:paraId="59B456E2" w14:textId="77777777" w:rsidR="00023429" w:rsidRDefault="00023429" w:rsidP="0099052D">
            <w:pPr>
              <w:spacing w:before="60" w:after="60"/>
              <w:rPr>
                <w:color w:val="000000"/>
                <w:sz w:val="18"/>
                <w:szCs w:val="18"/>
              </w:rPr>
            </w:pPr>
            <w:r>
              <w:rPr>
                <w:color w:val="000000"/>
                <w:sz w:val="18"/>
                <w:szCs w:val="18"/>
              </w:rPr>
              <w:t>0.86 g/kg</w:t>
            </w:r>
          </w:p>
        </w:tc>
        <w:tc>
          <w:tcPr>
            <w:tcW w:w="233" w:type="pct"/>
            <w:tcBorders>
              <w:top w:val="single" w:sz="6" w:space="0" w:color="auto"/>
              <w:left w:val="single" w:sz="6" w:space="0" w:color="auto"/>
              <w:bottom w:val="single" w:sz="6" w:space="0" w:color="auto"/>
              <w:right w:val="single" w:sz="6" w:space="0" w:color="auto"/>
            </w:tcBorders>
          </w:tcPr>
          <w:p w14:paraId="7675EFDE" w14:textId="77777777" w:rsidR="00023429" w:rsidRDefault="00023429" w:rsidP="0099052D">
            <w:pPr>
              <w:spacing w:before="60" w:after="60"/>
              <w:rPr>
                <w:color w:val="000000"/>
                <w:sz w:val="18"/>
                <w:szCs w:val="18"/>
              </w:rPr>
            </w:pPr>
            <w:r>
              <w:rPr>
                <w:color w:val="000000"/>
                <w:sz w:val="18"/>
                <w:szCs w:val="18"/>
              </w:rPr>
              <w:lastRenderedPageBreak/>
              <w:t>1.25</w:t>
            </w:r>
          </w:p>
          <w:p w14:paraId="25801AB3" w14:textId="77777777" w:rsidR="00023429" w:rsidRDefault="00023429" w:rsidP="0099052D">
            <w:pPr>
              <w:spacing w:before="60" w:after="60"/>
              <w:rPr>
                <w:color w:val="000000"/>
                <w:sz w:val="18"/>
                <w:szCs w:val="18"/>
              </w:rPr>
            </w:pPr>
          </w:p>
          <w:p w14:paraId="3E8D1307" w14:textId="77777777" w:rsidR="00023429" w:rsidRDefault="00023429" w:rsidP="0099052D">
            <w:pPr>
              <w:spacing w:before="60" w:after="60"/>
              <w:rPr>
                <w:color w:val="000000"/>
                <w:sz w:val="18"/>
                <w:szCs w:val="18"/>
              </w:rPr>
            </w:pPr>
          </w:p>
          <w:p w14:paraId="451FD0C1" w14:textId="77777777" w:rsidR="00023429" w:rsidRDefault="00023429" w:rsidP="0099052D">
            <w:pPr>
              <w:spacing w:before="60" w:after="60"/>
              <w:rPr>
                <w:color w:val="000000"/>
                <w:sz w:val="18"/>
                <w:szCs w:val="18"/>
              </w:rPr>
            </w:pPr>
            <w:r>
              <w:rPr>
                <w:color w:val="000000"/>
                <w:sz w:val="18"/>
                <w:szCs w:val="18"/>
              </w:rPr>
              <w:t>0.073</w:t>
            </w:r>
          </w:p>
          <w:p w14:paraId="70985473" w14:textId="77777777" w:rsidR="00023429" w:rsidRDefault="00023429" w:rsidP="0099052D">
            <w:pPr>
              <w:spacing w:before="60" w:after="60"/>
              <w:rPr>
                <w:color w:val="000000"/>
                <w:sz w:val="18"/>
                <w:szCs w:val="18"/>
              </w:rPr>
            </w:pPr>
          </w:p>
          <w:p w14:paraId="1EECC5E7" w14:textId="77777777" w:rsidR="00023429" w:rsidRDefault="00023429" w:rsidP="0099052D">
            <w:pPr>
              <w:spacing w:before="60" w:after="60"/>
              <w:rPr>
                <w:color w:val="000000"/>
                <w:sz w:val="18"/>
                <w:szCs w:val="18"/>
              </w:rPr>
            </w:pPr>
          </w:p>
          <w:p w14:paraId="7C70E7C9" w14:textId="77777777" w:rsidR="00023429" w:rsidRDefault="00023429" w:rsidP="0099052D">
            <w:pPr>
              <w:spacing w:before="60" w:after="60"/>
              <w:rPr>
                <w:color w:val="000000"/>
                <w:sz w:val="18"/>
                <w:szCs w:val="18"/>
              </w:rPr>
            </w:pPr>
          </w:p>
          <w:p w14:paraId="1279050E" w14:textId="77777777" w:rsidR="00023429" w:rsidRDefault="00023429" w:rsidP="0099052D">
            <w:pPr>
              <w:spacing w:before="60" w:after="60"/>
              <w:rPr>
                <w:color w:val="000000"/>
                <w:sz w:val="18"/>
                <w:szCs w:val="18"/>
              </w:rPr>
            </w:pPr>
          </w:p>
          <w:p w14:paraId="47C3A774" w14:textId="77777777" w:rsidR="00023429" w:rsidRDefault="00023429" w:rsidP="0099052D">
            <w:pPr>
              <w:spacing w:before="60" w:after="60"/>
              <w:rPr>
                <w:color w:val="000000"/>
                <w:sz w:val="18"/>
                <w:szCs w:val="18"/>
              </w:rPr>
            </w:pPr>
            <w:r>
              <w:rPr>
                <w:color w:val="000000"/>
                <w:sz w:val="18"/>
                <w:szCs w:val="18"/>
              </w:rPr>
              <w:t>2.55</w:t>
            </w:r>
          </w:p>
          <w:p w14:paraId="37FBDDEA" w14:textId="77777777" w:rsidR="00023429" w:rsidRDefault="00023429" w:rsidP="0099052D">
            <w:pPr>
              <w:spacing w:before="60" w:after="60"/>
              <w:rPr>
                <w:color w:val="000000"/>
                <w:sz w:val="18"/>
                <w:szCs w:val="18"/>
              </w:rPr>
            </w:pPr>
          </w:p>
          <w:p w14:paraId="547D2C81" w14:textId="77777777" w:rsidR="00023429" w:rsidRDefault="00023429" w:rsidP="0099052D">
            <w:pPr>
              <w:spacing w:before="60" w:after="60"/>
              <w:rPr>
                <w:color w:val="000000"/>
                <w:sz w:val="18"/>
                <w:szCs w:val="18"/>
              </w:rPr>
            </w:pPr>
          </w:p>
          <w:p w14:paraId="61212A2D" w14:textId="77777777" w:rsidR="00023429" w:rsidRDefault="00023429" w:rsidP="0099052D">
            <w:pPr>
              <w:spacing w:before="60" w:after="60"/>
              <w:rPr>
                <w:color w:val="000000"/>
                <w:sz w:val="18"/>
                <w:szCs w:val="18"/>
              </w:rPr>
            </w:pPr>
          </w:p>
          <w:p w14:paraId="505BEDF8" w14:textId="77777777" w:rsidR="00023429" w:rsidRDefault="00023429" w:rsidP="0099052D">
            <w:pPr>
              <w:spacing w:before="60" w:after="60"/>
              <w:rPr>
                <w:color w:val="000000"/>
                <w:sz w:val="18"/>
                <w:szCs w:val="18"/>
              </w:rPr>
            </w:pPr>
            <w:r>
              <w:rPr>
                <w:color w:val="000000"/>
                <w:sz w:val="18"/>
                <w:szCs w:val="18"/>
              </w:rPr>
              <w:t>2.09</w:t>
            </w:r>
          </w:p>
          <w:p w14:paraId="71C512F7" w14:textId="77777777" w:rsidR="00023429" w:rsidRDefault="00023429" w:rsidP="0099052D">
            <w:pPr>
              <w:spacing w:before="60" w:after="60"/>
              <w:rPr>
                <w:color w:val="000000"/>
                <w:sz w:val="18"/>
                <w:szCs w:val="18"/>
              </w:rPr>
            </w:pPr>
          </w:p>
          <w:p w14:paraId="30757FB3" w14:textId="77777777" w:rsidR="00023429" w:rsidRDefault="00023429" w:rsidP="0099052D">
            <w:pPr>
              <w:spacing w:before="60" w:after="60"/>
              <w:rPr>
                <w:color w:val="000000"/>
                <w:sz w:val="18"/>
                <w:szCs w:val="18"/>
              </w:rPr>
            </w:pPr>
          </w:p>
          <w:p w14:paraId="26B0B425" w14:textId="77777777" w:rsidR="00023429" w:rsidRDefault="00023429" w:rsidP="0099052D">
            <w:pPr>
              <w:spacing w:before="60" w:after="60"/>
              <w:rPr>
                <w:color w:val="000000"/>
                <w:sz w:val="18"/>
                <w:szCs w:val="18"/>
              </w:rPr>
            </w:pPr>
          </w:p>
          <w:p w14:paraId="63FBB92B" w14:textId="77777777" w:rsidR="00023429" w:rsidRDefault="00023429" w:rsidP="0099052D">
            <w:pPr>
              <w:spacing w:before="60" w:after="60"/>
              <w:rPr>
                <w:color w:val="000000"/>
                <w:sz w:val="18"/>
                <w:szCs w:val="18"/>
              </w:rPr>
            </w:pPr>
          </w:p>
          <w:p w14:paraId="4AFB9CA2" w14:textId="77777777" w:rsidR="00023429" w:rsidRDefault="00023429" w:rsidP="0099052D">
            <w:pPr>
              <w:spacing w:before="60" w:after="60"/>
              <w:rPr>
                <w:color w:val="000000"/>
                <w:sz w:val="18"/>
                <w:szCs w:val="18"/>
              </w:rPr>
            </w:pPr>
            <w:r>
              <w:rPr>
                <w:color w:val="000000"/>
                <w:sz w:val="18"/>
                <w:szCs w:val="18"/>
              </w:rPr>
              <w:t>1.29</w:t>
            </w:r>
          </w:p>
        </w:tc>
        <w:tc>
          <w:tcPr>
            <w:tcW w:w="512" w:type="pct"/>
            <w:tcBorders>
              <w:top w:val="single" w:sz="6" w:space="0" w:color="auto"/>
              <w:left w:val="single" w:sz="6" w:space="0" w:color="auto"/>
              <w:bottom w:val="single" w:sz="6" w:space="0" w:color="auto"/>
              <w:right w:val="single" w:sz="6" w:space="0" w:color="auto"/>
            </w:tcBorders>
          </w:tcPr>
          <w:p w14:paraId="31B4CFEA" w14:textId="77777777" w:rsidR="00023429" w:rsidRDefault="00023429" w:rsidP="0099052D">
            <w:pPr>
              <w:spacing w:before="60" w:after="60"/>
              <w:rPr>
                <w:color w:val="000000"/>
                <w:sz w:val="18"/>
                <w:szCs w:val="18"/>
              </w:rPr>
            </w:pPr>
            <w:r>
              <w:rPr>
                <w:color w:val="000000"/>
                <w:sz w:val="18"/>
                <w:szCs w:val="18"/>
              </w:rPr>
              <w:lastRenderedPageBreak/>
              <w:t>LOQ = 0.003 mg chlorate/L</w:t>
            </w:r>
          </w:p>
          <w:p w14:paraId="00990E6A" w14:textId="77777777" w:rsidR="00023429" w:rsidRDefault="00023429" w:rsidP="0099052D">
            <w:pPr>
              <w:spacing w:before="60" w:after="60"/>
              <w:rPr>
                <w:color w:val="000000"/>
                <w:sz w:val="18"/>
                <w:szCs w:val="18"/>
              </w:rPr>
            </w:pPr>
            <w:r>
              <w:rPr>
                <w:color w:val="000000"/>
                <w:sz w:val="18"/>
                <w:szCs w:val="18"/>
              </w:rPr>
              <w:t>(n=5)</w:t>
            </w:r>
          </w:p>
        </w:tc>
        <w:tc>
          <w:tcPr>
            <w:tcW w:w="418" w:type="pct"/>
            <w:tcBorders>
              <w:top w:val="single" w:sz="6" w:space="0" w:color="auto"/>
              <w:left w:val="single" w:sz="6" w:space="0" w:color="auto"/>
              <w:bottom w:val="single" w:sz="6" w:space="0" w:color="auto"/>
              <w:right w:val="single" w:sz="4" w:space="0" w:color="auto"/>
            </w:tcBorders>
          </w:tcPr>
          <w:p w14:paraId="0ACABA26" w14:textId="77777777" w:rsidR="00023429" w:rsidRPr="005F3707" w:rsidRDefault="00023429" w:rsidP="0099052D">
            <w:pPr>
              <w:spacing w:before="60" w:after="60"/>
              <w:rPr>
                <w:color w:val="000000"/>
                <w:sz w:val="18"/>
                <w:szCs w:val="18"/>
                <w:lang w:val="fr-BE"/>
              </w:rPr>
            </w:pPr>
            <w:r w:rsidRPr="005F3707">
              <w:rPr>
                <w:color w:val="000000"/>
                <w:sz w:val="18"/>
                <w:szCs w:val="18"/>
                <w:lang w:val="fr-BE"/>
              </w:rPr>
              <w:t>E. Servajean, 2020, report 20-30-009-ES P</w:t>
            </w:r>
            <w:r>
              <w:rPr>
                <w:color w:val="000000"/>
                <w:sz w:val="18"/>
                <w:szCs w:val="18"/>
                <w:lang w:val="fr-BE"/>
              </w:rPr>
              <w:t>art 1</w:t>
            </w:r>
          </w:p>
        </w:tc>
      </w:tr>
    </w:tbl>
    <w:p w14:paraId="6C4B0503" w14:textId="6E7974DC" w:rsidR="00023429" w:rsidRDefault="00023429" w:rsidP="00023429">
      <w:pPr>
        <w:jc w:val="both"/>
        <w:rPr>
          <w:rFonts w:eastAsia="Calibri"/>
          <w:lang w:val="fr-BE" w:eastAsia="en-US"/>
        </w:rPr>
      </w:pPr>
    </w:p>
    <w:tbl>
      <w:tblPr>
        <w:tblW w:w="53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31"/>
        <w:gridCol w:w="1342"/>
        <w:gridCol w:w="1790"/>
        <w:gridCol w:w="1773"/>
        <w:gridCol w:w="3291"/>
        <w:gridCol w:w="1388"/>
        <w:gridCol w:w="926"/>
        <w:gridCol w:w="777"/>
        <w:gridCol w:w="1697"/>
        <w:gridCol w:w="1388"/>
      </w:tblGrid>
      <w:tr w:rsidR="00023429" w14:paraId="3B501AB7" w14:textId="77777777" w:rsidTr="008D426A">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2821FF69" w14:textId="77777777" w:rsidR="00023429" w:rsidRDefault="00023429" w:rsidP="0099052D">
            <w:pPr>
              <w:keepNext/>
              <w:widowControl w:val="0"/>
              <w:autoSpaceDE w:val="0"/>
              <w:autoSpaceDN w:val="0"/>
              <w:adjustRightInd w:val="0"/>
              <w:spacing w:before="60" w:after="60"/>
              <w:jc w:val="center"/>
              <w:rPr>
                <w:b/>
                <w:bCs/>
                <w:sz w:val="18"/>
                <w:szCs w:val="18"/>
              </w:rPr>
            </w:pPr>
            <w:r w:rsidRPr="008A40A2">
              <w:rPr>
                <w:rFonts w:eastAsia="Calibri"/>
                <w:b/>
                <w:bCs/>
              </w:rPr>
              <w:t>Analytical methods for the analysis of the product as such including the active substance, impurities and residues – Meta SPC 2 (10.08% sodium hypochlorite)</w:t>
            </w:r>
          </w:p>
        </w:tc>
      </w:tr>
      <w:tr w:rsidR="008D426A" w14:paraId="7B1517A7" w14:textId="77777777" w:rsidTr="008D426A">
        <w:trPr>
          <w:cantSplit/>
          <w:trHeight w:val="352"/>
        </w:trPr>
        <w:tc>
          <w:tcPr>
            <w:tcW w:w="672" w:type="pct"/>
            <w:vMerge w:val="restart"/>
            <w:tcBorders>
              <w:top w:val="single" w:sz="6" w:space="0" w:color="auto"/>
              <w:left w:val="single" w:sz="4" w:space="0" w:color="auto"/>
              <w:bottom w:val="single" w:sz="6" w:space="0" w:color="auto"/>
              <w:right w:val="single" w:sz="6" w:space="0" w:color="auto"/>
            </w:tcBorders>
            <w:shd w:val="clear" w:color="auto" w:fill="FFFFFF" w:themeFill="background1"/>
            <w:hideMark/>
          </w:tcPr>
          <w:p w14:paraId="0B1DA178"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Analyte (type of analyte e.g. active substance)</w:t>
            </w:r>
          </w:p>
        </w:tc>
        <w:tc>
          <w:tcPr>
            <w:tcW w:w="40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0AC83AE9"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Analytical method</w:t>
            </w:r>
          </w:p>
        </w:tc>
        <w:tc>
          <w:tcPr>
            <w:tcW w:w="539"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3E88A69B"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Fortification range / Number of measurements</w:t>
            </w:r>
          </w:p>
        </w:tc>
        <w:tc>
          <w:tcPr>
            <w:tcW w:w="53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1B6C575C"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Linearity</w:t>
            </w:r>
          </w:p>
        </w:tc>
        <w:tc>
          <w:tcPr>
            <w:tcW w:w="99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2660301A"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Specificity</w:t>
            </w:r>
          </w:p>
        </w:tc>
        <w:tc>
          <w:tcPr>
            <w:tcW w:w="931" w:type="pct"/>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53221A74"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Recovery rate (%)</w:t>
            </w:r>
          </w:p>
        </w:tc>
        <w:tc>
          <w:tcPr>
            <w:tcW w:w="51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5E5DB924"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Limit of quantification (LOQ) or other limits</w:t>
            </w:r>
          </w:p>
        </w:tc>
        <w:tc>
          <w:tcPr>
            <w:tcW w:w="418" w:type="pct"/>
            <w:vMerge w:val="restart"/>
            <w:tcBorders>
              <w:top w:val="single" w:sz="6" w:space="0" w:color="auto"/>
              <w:left w:val="single" w:sz="6" w:space="0" w:color="auto"/>
              <w:bottom w:val="single" w:sz="6" w:space="0" w:color="auto"/>
              <w:right w:val="single" w:sz="4" w:space="0" w:color="auto"/>
            </w:tcBorders>
            <w:shd w:val="clear" w:color="auto" w:fill="FFFFFF" w:themeFill="background1"/>
            <w:hideMark/>
          </w:tcPr>
          <w:p w14:paraId="4C949496"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Reference</w:t>
            </w:r>
          </w:p>
        </w:tc>
      </w:tr>
      <w:tr w:rsidR="00023429" w14:paraId="03AF03DF" w14:textId="77777777" w:rsidTr="008D426A">
        <w:tc>
          <w:tcPr>
            <w:tcW w:w="0" w:type="auto"/>
            <w:vMerge/>
            <w:tcBorders>
              <w:top w:val="single" w:sz="6" w:space="0" w:color="auto"/>
              <w:left w:val="single" w:sz="4" w:space="0" w:color="auto"/>
              <w:bottom w:val="single" w:sz="6" w:space="0" w:color="auto"/>
              <w:right w:val="single" w:sz="6" w:space="0" w:color="auto"/>
            </w:tcBorders>
            <w:vAlign w:val="center"/>
            <w:hideMark/>
          </w:tcPr>
          <w:p w14:paraId="733967B6"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4CAFAB"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FC2B62"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19169B" w14:textId="77777777" w:rsidR="00023429" w:rsidRDefault="00023429" w:rsidP="0099052D">
            <w:pPr>
              <w:rPr>
                <w:b/>
                <w:bCs/>
                <w:sz w:val="18"/>
                <w:szCs w:val="18"/>
              </w:rPr>
            </w:pPr>
          </w:p>
        </w:tc>
        <w:tc>
          <w:tcPr>
            <w:tcW w:w="991" w:type="pct"/>
            <w:vMerge/>
            <w:tcBorders>
              <w:top w:val="single" w:sz="6" w:space="0" w:color="auto"/>
              <w:left w:val="single" w:sz="6" w:space="0" w:color="auto"/>
              <w:bottom w:val="single" w:sz="6" w:space="0" w:color="auto"/>
              <w:right w:val="single" w:sz="6" w:space="0" w:color="auto"/>
            </w:tcBorders>
            <w:vAlign w:val="center"/>
            <w:hideMark/>
          </w:tcPr>
          <w:p w14:paraId="52852780" w14:textId="77777777" w:rsidR="00023429" w:rsidRDefault="00023429" w:rsidP="0099052D">
            <w:pPr>
              <w:rPr>
                <w:b/>
                <w:bCs/>
                <w:sz w:val="18"/>
                <w:szCs w:val="18"/>
              </w:rPr>
            </w:pPr>
          </w:p>
        </w:tc>
        <w:tc>
          <w:tcPr>
            <w:tcW w:w="418" w:type="pct"/>
            <w:tcBorders>
              <w:top w:val="single" w:sz="6" w:space="0" w:color="auto"/>
              <w:left w:val="single" w:sz="6" w:space="0" w:color="auto"/>
              <w:bottom w:val="single" w:sz="6" w:space="0" w:color="auto"/>
              <w:right w:val="single" w:sz="6" w:space="0" w:color="auto"/>
            </w:tcBorders>
            <w:hideMark/>
          </w:tcPr>
          <w:p w14:paraId="5949489E" w14:textId="77777777" w:rsidR="00023429" w:rsidRDefault="00023429" w:rsidP="0099052D">
            <w:pPr>
              <w:spacing w:before="60" w:after="60"/>
              <w:rPr>
                <w:color w:val="000000"/>
                <w:sz w:val="18"/>
                <w:szCs w:val="18"/>
              </w:rPr>
            </w:pPr>
            <w:r>
              <w:rPr>
                <w:color w:val="000000"/>
                <w:sz w:val="18"/>
                <w:szCs w:val="18"/>
              </w:rPr>
              <w:t>Range</w:t>
            </w:r>
          </w:p>
        </w:tc>
        <w:tc>
          <w:tcPr>
            <w:tcW w:w="279" w:type="pct"/>
            <w:tcBorders>
              <w:top w:val="single" w:sz="6" w:space="0" w:color="auto"/>
              <w:left w:val="single" w:sz="6" w:space="0" w:color="auto"/>
              <w:bottom w:val="single" w:sz="6" w:space="0" w:color="auto"/>
              <w:right w:val="single" w:sz="6" w:space="0" w:color="auto"/>
            </w:tcBorders>
            <w:hideMark/>
          </w:tcPr>
          <w:p w14:paraId="6B73BD8C" w14:textId="77777777" w:rsidR="00023429" w:rsidRDefault="00023429" w:rsidP="0099052D">
            <w:pPr>
              <w:spacing w:before="60" w:after="60"/>
              <w:rPr>
                <w:color w:val="000000"/>
                <w:sz w:val="18"/>
                <w:szCs w:val="18"/>
              </w:rPr>
            </w:pPr>
            <w:r>
              <w:rPr>
                <w:color w:val="000000"/>
                <w:sz w:val="18"/>
                <w:szCs w:val="18"/>
              </w:rPr>
              <w:t>Mean</w:t>
            </w:r>
          </w:p>
        </w:tc>
        <w:tc>
          <w:tcPr>
            <w:tcW w:w="234" w:type="pct"/>
            <w:tcBorders>
              <w:top w:val="single" w:sz="6" w:space="0" w:color="auto"/>
              <w:left w:val="single" w:sz="6" w:space="0" w:color="auto"/>
              <w:bottom w:val="single" w:sz="6" w:space="0" w:color="auto"/>
              <w:right w:val="single" w:sz="6" w:space="0" w:color="auto"/>
            </w:tcBorders>
            <w:hideMark/>
          </w:tcPr>
          <w:p w14:paraId="523B9021" w14:textId="77777777" w:rsidR="00023429" w:rsidRDefault="00023429" w:rsidP="0099052D">
            <w:pPr>
              <w:spacing w:before="60" w:after="60"/>
              <w:rPr>
                <w:color w:val="000000"/>
                <w:sz w:val="18"/>
                <w:szCs w:val="18"/>
              </w:rPr>
            </w:pPr>
            <w:r>
              <w:rPr>
                <w:color w:val="000000"/>
                <w:sz w:val="18"/>
                <w:szCs w:val="18"/>
              </w:rPr>
              <w:t>RSD</w:t>
            </w:r>
          </w:p>
        </w:tc>
        <w:tc>
          <w:tcPr>
            <w:tcW w:w="511" w:type="pct"/>
            <w:vMerge/>
            <w:tcBorders>
              <w:top w:val="single" w:sz="6" w:space="0" w:color="auto"/>
              <w:left w:val="single" w:sz="6" w:space="0" w:color="auto"/>
              <w:bottom w:val="single" w:sz="6" w:space="0" w:color="auto"/>
              <w:right w:val="single" w:sz="6" w:space="0" w:color="auto"/>
            </w:tcBorders>
            <w:vAlign w:val="center"/>
            <w:hideMark/>
          </w:tcPr>
          <w:p w14:paraId="52152DF6" w14:textId="77777777" w:rsidR="00023429" w:rsidRDefault="00023429" w:rsidP="0099052D">
            <w:pPr>
              <w:rPr>
                <w:b/>
                <w:bCs/>
                <w:sz w:val="18"/>
                <w:szCs w:val="18"/>
              </w:rPr>
            </w:pPr>
          </w:p>
        </w:tc>
        <w:tc>
          <w:tcPr>
            <w:tcW w:w="418" w:type="pct"/>
            <w:vMerge/>
            <w:tcBorders>
              <w:top w:val="single" w:sz="6" w:space="0" w:color="auto"/>
              <w:left w:val="single" w:sz="6" w:space="0" w:color="auto"/>
              <w:bottom w:val="single" w:sz="6" w:space="0" w:color="auto"/>
              <w:right w:val="single" w:sz="4" w:space="0" w:color="auto"/>
            </w:tcBorders>
            <w:vAlign w:val="center"/>
            <w:hideMark/>
          </w:tcPr>
          <w:p w14:paraId="11910665" w14:textId="77777777" w:rsidR="00023429" w:rsidRDefault="00023429" w:rsidP="0099052D">
            <w:pPr>
              <w:rPr>
                <w:b/>
                <w:bCs/>
                <w:sz w:val="18"/>
                <w:szCs w:val="18"/>
              </w:rPr>
            </w:pPr>
          </w:p>
        </w:tc>
      </w:tr>
      <w:tr w:rsidR="00023429" w:rsidRPr="00D06098" w14:paraId="5D906DAB" w14:textId="77777777" w:rsidTr="008D426A">
        <w:tc>
          <w:tcPr>
            <w:tcW w:w="672" w:type="pct"/>
            <w:tcBorders>
              <w:top w:val="single" w:sz="6" w:space="0" w:color="auto"/>
              <w:left w:val="single" w:sz="4" w:space="0" w:color="auto"/>
              <w:bottom w:val="single" w:sz="6" w:space="0" w:color="auto"/>
              <w:right w:val="single" w:sz="6" w:space="0" w:color="auto"/>
            </w:tcBorders>
          </w:tcPr>
          <w:p w14:paraId="6C3437CF" w14:textId="77777777" w:rsidR="00023429" w:rsidRPr="008D426A" w:rsidRDefault="00023429" w:rsidP="008D426A">
            <w:pPr>
              <w:spacing w:before="60" w:after="60"/>
              <w:rPr>
                <w:i/>
                <w:iCs/>
                <w:color w:val="000000"/>
                <w:sz w:val="18"/>
                <w:szCs w:val="18"/>
              </w:rPr>
            </w:pPr>
            <w:r w:rsidRPr="008A40A2">
              <w:rPr>
                <w:i/>
                <w:iCs/>
                <w:color w:val="000000"/>
                <w:sz w:val="18"/>
                <w:szCs w:val="18"/>
              </w:rPr>
              <w:t>Active chlorine (active substance)</w:t>
            </w:r>
          </w:p>
        </w:tc>
        <w:tc>
          <w:tcPr>
            <w:tcW w:w="404" w:type="pct"/>
            <w:tcBorders>
              <w:top w:val="single" w:sz="6" w:space="0" w:color="auto"/>
              <w:left w:val="single" w:sz="6" w:space="0" w:color="auto"/>
              <w:bottom w:val="single" w:sz="6" w:space="0" w:color="auto"/>
              <w:right w:val="single" w:sz="6" w:space="0" w:color="auto"/>
            </w:tcBorders>
          </w:tcPr>
          <w:p w14:paraId="2A4DEA13" w14:textId="77777777" w:rsidR="00023429" w:rsidRDefault="00023429" w:rsidP="0099052D">
            <w:pPr>
              <w:spacing w:before="60" w:after="60"/>
              <w:rPr>
                <w:color w:val="000000"/>
                <w:sz w:val="18"/>
                <w:szCs w:val="18"/>
              </w:rPr>
            </w:pPr>
            <w:r>
              <w:rPr>
                <w:color w:val="000000"/>
                <w:sz w:val="18"/>
                <w:szCs w:val="18"/>
              </w:rPr>
              <w:t>IC with conductivity detection (see above)</w:t>
            </w:r>
          </w:p>
        </w:tc>
        <w:tc>
          <w:tcPr>
            <w:tcW w:w="539" w:type="pct"/>
            <w:tcBorders>
              <w:top w:val="single" w:sz="6" w:space="0" w:color="auto"/>
              <w:left w:val="single" w:sz="6" w:space="0" w:color="auto"/>
              <w:bottom w:val="single" w:sz="6" w:space="0" w:color="auto"/>
              <w:right w:val="single" w:sz="6" w:space="0" w:color="auto"/>
            </w:tcBorders>
          </w:tcPr>
          <w:p w14:paraId="0A19A7B5" w14:textId="77777777" w:rsidR="00023429"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15438533" w14:textId="77777777" w:rsidR="00023429" w:rsidRDefault="00023429" w:rsidP="0099052D">
            <w:pPr>
              <w:spacing w:before="60" w:after="60"/>
              <w:rPr>
                <w:color w:val="000000"/>
                <w:sz w:val="18"/>
                <w:szCs w:val="18"/>
              </w:rPr>
            </w:pPr>
            <w:r>
              <w:rPr>
                <w:color w:val="000000"/>
                <w:sz w:val="18"/>
                <w:szCs w:val="18"/>
              </w:rPr>
              <w:t>Level 1: 4.98% w/w</w:t>
            </w:r>
          </w:p>
          <w:p w14:paraId="5A59C314" w14:textId="77777777" w:rsidR="00023429" w:rsidRDefault="00023429" w:rsidP="0099052D">
            <w:pPr>
              <w:spacing w:before="60" w:after="60"/>
              <w:rPr>
                <w:color w:val="000000"/>
                <w:sz w:val="18"/>
                <w:szCs w:val="18"/>
              </w:rPr>
            </w:pPr>
          </w:p>
          <w:p w14:paraId="409DB008" w14:textId="77777777" w:rsidR="00023429" w:rsidRDefault="00023429" w:rsidP="0099052D">
            <w:pPr>
              <w:spacing w:before="60" w:after="60"/>
              <w:rPr>
                <w:color w:val="000000"/>
                <w:sz w:val="18"/>
                <w:szCs w:val="18"/>
              </w:rPr>
            </w:pPr>
            <w:r>
              <w:rPr>
                <w:color w:val="000000"/>
                <w:sz w:val="18"/>
                <w:szCs w:val="18"/>
              </w:rPr>
              <w:t>Level 2: 7.12% w/w</w:t>
            </w:r>
          </w:p>
          <w:p w14:paraId="7C76ED9B" w14:textId="77777777" w:rsidR="00023429" w:rsidRDefault="00023429" w:rsidP="0099052D">
            <w:pPr>
              <w:spacing w:before="60" w:after="60"/>
              <w:rPr>
                <w:color w:val="000000"/>
                <w:sz w:val="18"/>
                <w:szCs w:val="18"/>
              </w:rPr>
            </w:pPr>
          </w:p>
          <w:p w14:paraId="7986572E"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31CB73ED" w14:textId="77777777" w:rsidR="00023429" w:rsidRPr="005F3707" w:rsidRDefault="00023429" w:rsidP="0099052D">
            <w:pPr>
              <w:spacing w:before="60" w:after="60"/>
              <w:rPr>
                <w:color w:val="000000"/>
                <w:sz w:val="18"/>
                <w:szCs w:val="18"/>
              </w:rPr>
            </w:pPr>
            <w:r>
              <w:rPr>
                <w:color w:val="000000"/>
                <w:sz w:val="18"/>
                <w:szCs w:val="18"/>
              </w:rPr>
              <w:t>6 working solutions prepared</w:t>
            </w:r>
          </w:p>
        </w:tc>
        <w:tc>
          <w:tcPr>
            <w:tcW w:w="534" w:type="pct"/>
            <w:tcBorders>
              <w:top w:val="single" w:sz="6" w:space="0" w:color="auto"/>
              <w:left w:val="single" w:sz="6" w:space="0" w:color="auto"/>
              <w:bottom w:val="single" w:sz="6" w:space="0" w:color="auto"/>
              <w:right w:val="single" w:sz="6" w:space="0" w:color="auto"/>
            </w:tcBorders>
          </w:tcPr>
          <w:p w14:paraId="652B1A72" w14:textId="77777777" w:rsidR="00023429" w:rsidRDefault="00023429" w:rsidP="0099052D">
            <w:pPr>
              <w:spacing w:before="60" w:after="60"/>
              <w:rPr>
                <w:color w:val="000000"/>
                <w:sz w:val="18"/>
                <w:szCs w:val="18"/>
              </w:rPr>
            </w:pPr>
            <w:r>
              <w:rPr>
                <w:color w:val="000000"/>
                <w:sz w:val="18"/>
                <w:szCs w:val="18"/>
              </w:rPr>
              <w:t>The linearity was validated on the range 0.03 – 10 mg/L (n=9)</w:t>
            </w:r>
          </w:p>
          <w:p w14:paraId="41A26EF7" w14:textId="77777777" w:rsidR="00023429" w:rsidRDefault="00023429" w:rsidP="0099052D">
            <w:pPr>
              <w:spacing w:before="60" w:after="60"/>
              <w:rPr>
                <w:color w:val="000000"/>
                <w:sz w:val="18"/>
                <w:szCs w:val="18"/>
              </w:rPr>
            </w:pPr>
          </w:p>
          <w:p w14:paraId="0F87D49F" w14:textId="77777777" w:rsidR="00023429" w:rsidRDefault="00023429" w:rsidP="0099052D">
            <w:pPr>
              <w:spacing w:before="60" w:after="60"/>
              <w:rPr>
                <w:color w:val="000000"/>
                <w:sz w:val="18"/>
                <w:szCs w:val="18"/>
              </w:rPr>
            </w:pPr>
            <w:r>
              <w:rPr>
                <w:color w:val="000000"/>
                <w:sz w:val="18"/>
                <w:szCs w:val="18"/>
              </w:rPr>
              <w:t>log(chloride, mg/L) = 0.967*log(Area) – 0.895</w:t>
            </w:r>
          </w:p>
          <w:p w14:paraId="68F497E6" w14:textId="77777777" w:rsidR="00023429" w:rsidRDefault="00023429" w:rsidP="0099052D">
            <w:pPr>
              <w:spacing w:before="60" w:after="60"/>
              <w:rPr>
                <w:color w:val="000000"/>
                <w:sz w:val="18"/>
                <w:szCs w:val="18"/>
              </w:rPr>
            </w:pPr>
          </w:p>
          <w:p w14:paraId="0A743EFB" w14:textId="77777777" w:rsidR="00023429" w:rsidRDefault="00023429" w:rsidP="0099052D">
            <w:pPr>
              <w:spacing w:before="60" w:after="60"/>
              <w:rPr>
                <w:color w:val="000000"/>
                <w:sz w:val="18"/>
                <w:szCs w:val="18"/>
              </w:rPr>
            </w:pPr>
            <w:r>
              <w:rPr>
                <w:color w:val="000000"/>
                <w:sz w:val="18"/>
                <w:szCs w:val="18"/>
              </w:rPr>
              <w:t>r²=99.99%</w:t>
            </w:r>
          </w:p>
        </w:tc>
        <w:tc>
          <w:tcPr>
            <w:tcW w:w="991" w:type="pct"/>
            <w:tcBorders>
              <w:top w:val="single" w:sz="6" w:space="0" w:color="auto"/>
              <w:left w:val="single" w:sz="6" w:space="0" w:color="auto"/>
              <w:bottom w:val="single" w:sz="6" w:space="0" w:color="auto"/>
              <w:right w:val="single" w:sz="6" w:space="0" w:color="auto"/>
            </w:tcBorders>
          </w:tcPr>
          <w:p w14:paraId="28A0D04B" w14:textId="77777777" w:rsidR="00023429" w:rsidRDefault="00023429" w:rsidP="0099052D">
            <w:pPr>
              <w:spacing w:before="60" w:after="60"/>
              <w:rPr>
                <w:color w:val="000000"/>
                <w:sz w:val="18"/>
                <w:szCs w:val="18"/>
              </w:rPr>
            </w:pPr>
            <w:r>
              <w:rPr>
                <w:color w:val="000000"/>
                <w:sz w:val="18"/>
                <w:szCs w:val="18"/>
              </w:rPr>
              <w:t xml:space="preserve">The method deduces the content of native chloride ions from the total content after transformation of active chlorine into chloride. Hence, only the ions coming from active chlorine are taken into account for active chlorine concentration determination. Chromatograms of a chloride standard, native chloride in the test substance, </w:t>
            </w:r>
            <w:proofErr w:type="gramStart"/>
            <w:r>
              <w:rPr>
                <w:color w:val="000000"/>
                <w:sz w:val="18"/>
                <w:szCs w:val="18"/>
              </w:rPr>
              <w:t>total</w:t>
            </w:r>
            <w:proofErr w:type="gramEnd"/>
            <w:r>
              <w:rPr>
                <w:color w:val="000000"/>
                <w:sz w:val="18"/>
                <w:szCs w:val="18"/>
              </w:rPr>
              <w:t xml:space="preserve"> chloride in the test substance,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3C638E0F" w14:textId="77777777" w:rsidR="00023429" w:rsidRDefault="00023429" w:rsidP="0099052D">
            <w:pPr>
              <w:spacing w:before="60" w:after="60"/>
              <w:rPr>
                <w:color w:val="000000"/>
                <w:sz w:val="18"/>
                <w:szCs w:val="18"/>
              </w:rPr>
            </w:pPr>
            <w:r>
              <w:rPr>
                <w:color w:val="000000"/>
                <w:sz w:val="18"/>
                <w:szCs w:val="18"/>
              </w:rPr>
              <w:t>99.1-101.0</w:t>
            </w:r>
          </w:p>
          <w:p w14:paraId="524DB3DC" w14:textId="77777777" w:rsidR="00023429" w:rsidRDefault="00023429" w:rsidP="0099052D">
            <w:pPr>
              <w:spacing w:before="60" w:after="60"/>
              <w:rPr>
                <w:color w:val="000000"/>
                <w:sz w:val="18"/>
                <w:szCs w:val="18"/>
              </w:rPr>
            </w:pPr>
          </w:p>
          <w:p w14:paraId="09F9D3AB" w14:textId="77777777" w:rsidR="00023429" w:rsidRDefault="00023429" w:rsidP="0099052D">
            <w:pPr>
              <w:spacing w:before="60" w:after="60"/>
              <w:rPr>
                <w:color w:val="000000"/>
                <w:sz w:val="18"/>
                <w:szCs w:val="18"/>
              </w:rPr>
            </w:pPr>
          </w:p>
          <w:p w14:paraId="503A0B4E" w14:textId="77777777" w:rsidR="00023429" w:rsidRDefault="00023429" w:rsidP="0099052D">
            <w:pPr>
              <w:spacing w:before="60" w:after="60"/>
              <w:rPr>
                <w:color w:val="000000"/>
                <w:sz w:val="18"/>
                <w:szCs w:val="18"/>
              </w:rPr>
            </w:pPr>
            <w:r>
              <w:rPr>
                <w:color w:val="000000"/>
                <w:sz w:val="18"/>
                <w:szCs w:val="18"/>
              </w:rPr>
              <w:t>100.3-101.4</w:t>
            </w:r>
          </w:p>
          <w:p w14:paraId="5DD0946A" w14:textId="77777777" w:rsidR="00023429" w:rsidRDefault="00023429" w:rsidP="0099052D">
            <w:pPr>
              <w:spacing w:before="60" w:after="60"/>
              <w:rPr>
                <w:color w:val="000000"/>
                <w:sz w:val="18"/>
                <w:szCs w:val="18"/>
              </w:rPr>
            </w:pPr>
          </w:p>
          <w:p w14:paraId="25DA819F" w14:textId="77777777" w:rsidR="00023429" w:rsidRDefault="00023429" w:rsidP="0099052D">
            <w:pPr>
              <w:spacing w:before="60" w:after="60"/>
              <w:rPr>
                <w:color w:val="000000"/>
                <w:sz w:val="18"/>
                <w:szCs w:val="18"/>
              </w:rPr>
            </w:pPr>
          </w:p>
          <w:p w14:paraId="4AAB85CE" w14:textId="77777777" w:rsidR="00023429" w:rsidRDefault="00023429" w:rsidP="0099052D">
            <w:pPr>
              <w:spacing w:before="60" w:after="60"/>
              <w:rPr>
                <w:color w:val="000000"/>
                <w:sz w:val="18"/>
                <w:szCs w:val="18"/>
              </w:rPr>
            </w:pPr>
          </w:p>
          <w:p w14:paraId="31390FE5" w14:textId="77777777" w:rsidR="00023429" w:rsidRDefault="00023429" w:rsidP="0099052D">
            <w:pPr>
              <w:spacing w:before="60" w:after="60"/>
              <w:rPr>
                <w:color w:val="000000"/>
                <w:sz w:val="18"/>
                <w:szCs w:val="18"/>
              </w:rPr>
            </w:pPr>
            <w:r>
              <w:rPr>
                <w:color w:val="000000"/>
                <w:sz w:val="18"/>
                <w:szCs w:val="18"/>
              </w:rPr>
              <w:t>97.97-99.93 g/kg</w:t>
            </w:r>
          </w:p>
        </w:tc>
        <w:tc>
          <w:tcPr>
            <w:tcW w:w="279" w:type="pct"/>
            <w:tcBorders>
              <w:top w:val="single" w:sz="6" w:space="0" w:color="auto"/>
              <w:left w:val="single" w:sz="6" w:space="0" w:color="auto"/>
              <w:bottom w:val="single" w:sz="6" w:space="0" w:color="auto"/>
              <w:right w:val="single" w:sz="6" w:space="0" w:color="auto"/>
            </w:tcBorders>
          </w:tcPr>
          <w:p w14:paraId="752398C8" w14:textId="77777777" w:rsidR="00023429" w:rsidRDefault="00023429" w:rsidP="0099052D">
            <w:pPr>
              <w:spacing w:before="60" w:after="60"/>
              <w:rPr>
                <w:color w:val="000000"/>
                <w:sz w:val="18"/>
                <w:szCs w:val="18"/>
              </w:rPr>
            </w:pPr>
            <w:r>
              <w:rPr>
                <w:color w:val="000000"/>
                <w:sz w:val="18"/>
                <w:szCs w:val="18"/>
              </w:rPr>
              <w:t>100.1</w:t>
            </w:r>
          </w:p>
          <w:p w14:paraId="71A933A1" w14:textId="77777777" w:rsidR="00023429" w:rsidRDefault="00023429" w:rsidP="0099052D">
            <w:pPr>
              <w:spacing w:before="60" w:after="60"/>
              <w:rPr>
                <w:color w:val="000000"/>
                <w:sz w:val="18"/>
                <w:szCs w:val="18"/>
              </w:rPr>
            </w:pPr>
          </w:p>
          <w:p w14:paraId="032E94D0" w14:textId="77777777" w:rsidR="00023429" w:rsidRDefault="00023429" w:rsidP="0099052D">
            <w:pPr>
              <w:spacing w:before="60" w:after="60"/>
              <w:rPr>
                <w:color w:val="000000"/>
                <w:sz w:val="18"/>
                <w:szCs w:val="18"/>
              </w:rPr>
            </w:pPr>
          </w:p>
          <w:p w14:paraId="2D0FA3A4" w14:textId="77777777" w:rsidR="00023429" w:rsidRDefault="00023429" w:rsidP="0099052D">
            <w:pPr>
              <w:spacing w:before="60" w:after="60"/>
              <w:rPr>
                <w:color w:val="000000"/>
                <w:sz w:val="18"/>
                <w:szCs w:val="18"/>
              </w:rPr>
            </w:pPr>
            <w:r>
              <w:rPr>
                <w:color w:val="000000"/>
                <w:sz w:val="18"/>
                <w:szCs w:val="18"/>
              </w:rPr>
              <w:t>100.9</w:t>
            </w:r>
          </w:p>
          <w:p w14:paraId="4C058746" w14:textId="77777777" w:rsidR="00023429" w:rsidRDefault="00023429" w:rsidP="0099052D">
            <w:pPr>
              <w:spacing w:before="60" w:after="60"/>
              <w:rPr>
                <w:color w:val="000000"/>
                <w:sz w:val="18"/>
                <w:szCs w:val="18"/>
              </w:rPr>
            </w:pPr>
          </w:p>
          <w:p w14:paraId="0B2357DB" w14:textId="77777777" w:rsidR="00023429" w:rsidRDefault="00023429" w:rsidP="0099052D">
            <w:pPr>
              <w:spacing w:before="60" w:after="60"/>
              <w:rPr>
                <w:color w:val="000000"/>
                <w:sz w:val="18"/>
                <w:szCs w:val="18"/>
              </w:rPr>
            </w:pPr>
          </w:p>
          <w:p w14:paraId="65EE34B6" w14:textId="77777777" w:rsidR="00023429" w:rsidRDefault="00023429" w:rsidP="0099052D">
            <w:pPr>
              <w:spacing w:before="60" w:after="60"/>
              <w:rPr>
                <w:color w:val="000000"/>
                <w:sz w:val="18"/>
                <w:szCs w:val="18"/>
              </w:rPr>
            </w:pPr>
          </w:p>
          <w:p w14:paraId="7E69273E" w14:textId="77777777" w:rsidR="00023429" w:rsidRDefault="00023429" w:rsidP="0099052D">
            <w:pPr>
              <w:spacing w:before="60" w:after="60"/>
              <w:rPr>
                <w:color w:val="000000"/>
                <w:sz w:val="18"/>
                <w:szCs w:val="18"/>
              </w:rPr>
            </w:pPr>
            <w:r>
              <w:rPr>
                <w:color w:val="000000"/>
                <w:sz w:val="18"/>
                <w:szCs w:val="18"/>
              </w:rPr>
              <w:t>98.7 g/kg</w:t>
            </w:r>
          </w:p>
        </w:tc>
        <w:tc>
          <w:tcPr>
            <w:tcW w:w="234" w:type="pct"/>
            <w:tcBorders>
              <w:top w:val="single" w:sz="6" w:space="0" w:color="auto"/>
              <w:left w:val="single" w:sz="6" w:space="0" w:color="auto"/>
              <w:bottom w:val="single" w:sz="6" w:space="0" w:color="auto"/>
              <w:right w:val="single" w:sz="6" w:space="0" w:color="auto"/>
            </w:tcBorders>
          </w:tcPr>
          <w:p w14:paraId="231382C4" w14:textId="77777777" w:rsidR="00023429" w:rsidRDefault="00023429" w:rsidP="0099052D">
            <w:pPr>
              <w:spacing w:before="60" w:after="60"/>
              <w:rPr>
                <w:color w:val="000000"/>
                <w:sz w:val="18"/>
                <w:szCs w:val="18"/>
              </w:rPr>
            </w:pPr>
            <w:r>
              <w:rPr>
                <w:color w:val="000000"/>
                <w:sz w:val="18"/>
                <w:szCs w:val="18"/>
              </w:rPr>
              <w:t>1.34</w:t>
            </w:r>
          </w:p>
          <w:p w14:paraId="3E8C5BD1" w14:textId="77777777" w:rsidR="00023429" w:rsidRDefault="00023429" w:rsidP="0099052D">
            <w:pPr>
              <w:spacing w:before="60" w:after="60"/>
              <w:rPr>
                <w:color w:val="000000"/>
                <w:sz w:val="18"/>
                <w:szCs w:val="18"/>
              </w:rPr>
            </w:pPr>
          </w:p>
          <w:p w14:paraId="29AB26C3" w14:textId="77777777" w:rsidR="00023429" w:rsidRDefault="00023429" w:rsidP="0099052D">
            <w:pPr>
              <w:spacing w:before="60" w:after="60"/>
              <w:rPr>
                <w:color w:val="000000"/>
                <w:sz w:val="18"/>
                <w:szCs w:val="18"/>
              </w:rPr>
            </w:pPr>
          </w:p>
          <w:p w14:paraId="25FAC568" w14:textId="77777777" w:rsidR="00023429" w:rsidRDefault="00023429" w:rsidP="0099052D">
            <w:pPr>
              <w:spacing w:before="60" w:after="60"/>
              <w:rPr>
                <w:color w:val="000000"/>
                <w:sz w:val="18"/>
                <w:szCs w:val="18"/>
              </w:rPr>
            </w:pPr>
            <w:r>
              <w:rPr>
                <w:color w:val="000000"/>
                <w:sz w:val="18"/>
                <w:szCs w:val="18"/>
              </w:rPr>
              <w:t>0.77</w:t>
            </w:r>
          </w:p>
          <w:p w14:paraId="2073F3F6" w14:textId="77777777" w:rsidR="00023429" w:rsidRDefault="00023429" w:rsidP="0099052D">
            <w:pPr>
              <w:spacing w:before="60" w:after="60"/>
              <w:rPr>
                <w:color w:val="000000"/>
                <w:sz w:val="18"/>
                <w:szCs w:val="18"/>
              </w:rPr>
            </w:pPr>
          </w:p>
          <w:p w14:paraId="1B62DB4B" w14:textId="77777777" w:rsidR="00023429" w:rsidRDefault="00023429" w:rsidP="0099052D">
            <w:pPr>
              <w:spacing w:before="60" w:after="60"/>
              <w:rPr>
                <w:color w:val="000000"/>
                <w:sz w:val="18"/>
                <w:szCs w:val="18"/>
              </w:rPr>
            </w:pPr>
          </w:p>
          <w:p w14:paraId="3A838531" w14:textId="77777777" w:rsidR="00023429" w:rsidRDefault="00023429" w:rsidP="0099052D">
            <w:pPr>
              <w:spacing w:before="60" w:after="60"/>
              <w:rPr>
                <w:color w:val="000000"/>
                <w:sz w:val="18"/>
                <w:szCs w:val="18"/>
              </w:rPr>
            </w:pPr>
          </w:p>
          <w:p w14:paraId="62998470" w14:textId="77777777" w:rsidR="00023429" w:rsidRDefault="00023429" w:rsidP="0099052D">
            <w:pPr>
              <w:spacing w:before="60" w:after="60"/>
              <w:rPr>
                <w:color w:val="000000"/>
                <w:sz w:val="18"/>
                <w:szCs w:val="18"/>
              </w:rPr>
            </w:pPr>
            <w:r>
              <w:rPr>
                <w:color w:val="000000"/>
                <w:sz w:val="18"/>
                <w:szCs w:val="18"/>
              </w:rPr>
              <w:t>0.77</w:t>
            </w:r>
          </w:p>
        </w:tc>
        <w:tc>
          <w:tcPr>
            <w:tcW w:w="511" w:type="pct"/>
            <w:tcBorders>
              <w:top w:val="single" w:sz="6" w:space="0" w:color="auto"/>
              <w:left w:val="single" w:sz="6" w:space="0" w:color="auto"/>
              <w:bottom w:val="single" w:sz="6" w:space="0" w:color="auto"/>
              <w:right w:val="single" w:sz="6" w:space="0" w:color="auto"/>
            </w:tcBorders>
          </w:tcPr>
          <w:p w14:paraId="367A9C26" w14:textId="77777777" w:rsidR="00023429" w:rsidRDefault="00023429" w:rsidP="0099052D">
            <w:pPr>
              <w:spacing w:before="60" w:after="60"/>
              <w:rPr>
                <w:color w:val="000000"/>
                <w:sz w:val="18"/>
                <w:szCs w:val="18"/>
              </w:rPr>
            </w:pPr>
          </w:p>
        </w:tc>
        <w:tc>
          <w:tcPr>
            <w:tcW w:w="418" w:type="pct"/>
            <w:tcBorders>
              <w:top w:val="single" w:sz="6" w:space="0" w:color="auto"/>
              <w:left w:val="single" w:sz="6" w:space="0" w:color="auto"/>
              <w:bottom w:val="single" w:sz="6" w:space="0" w:color="auto"/>
              <w:right w:val="single" w:sz="4" w:space="0" w:color="auto"/>
            </w:tcBorders>
          </w:tcPr>
          <w:p w14:paraId="18C52105" w14:textId="77777777" w:rsidR="00023429" w:rsidRPr="00F96722" w:rsidRDefault="00023429" w:rsidP="0099052D">
            <w:pPr>
              <w:spacing w:before="60" w:after="60"/>
              <w:rPr>
                <w:color w:val="000000"/>
                <w:sz w:val="18"/>
                <w:szCs w:val="18"/>
                <w:lang w:val="fr-BE"/>
              </w:rPr>
            </w:pPr>
            <w:r w:rsidRPr="005F3707">
              <w:rPr>
                <w:color w:val="000000"/>
                <w:sz w:val="18"/>
                <w:szCs w:val="18"/>
                <w:lang w:val="fr-BE"/>
              </w:rPr>
              <w:t>E. Servajean, 2020, report 20-30-0</w:t>
            </w:r>
            <w:r>
              <w:rPr>
                <w:color w:val="000000"/>
                <w:sz w:val="18"/>
                <w:szCs w:val="18"/>
                <w:lang w:val="fr-BE"/>
              </w:rPr>
              <w:t>16</w:t>
            </w:r>
            <w:r w:rsidRPr="005F3707">
              <w:rPr>
                <w:color w:val="000000"/>
                <w:sz w:val="18"/>
                <w:szCs w:val="18"/>
                <w:lang w:val="fr-BE"/>
              </w:rPr>
              <w:t>-ES P</w:t>
            </w:r>
            <w:r>
              <w:rPr>
                <w:color w:val="000000"/>
                <w:sz w:val="18"/>
                <w:szCs w:val="18"/>
                <w:lang w:val="fr-BE"/>
              </w:rPr>
              <w:t>art 1</w:t>
            </w:r>
          </w:p>
        </w:tc>
      </w:tr>
      <w:tr w:rsidR="00023429" w:rsidRPr="00D06098" w14:paraId="5DDA94A7" w14:textId="77777777" w:rsidTr="008D426A">
        <w:trPr>
          <w:trHeight w:val="300"/>
        </w:trPr>
        <w:tc>
          <w:tcPr>
            <w:tcW w:w="672" w:type="pct"/>
            <w:tcBorders>
              <w:top w:val="single" w:sz="6" w:space="0" w:color="auto"/>
              <w:left w:val="single" w:sz="4" w:space="0" w:color="auto"/>
              <w:bottom w:val="single" w:sz="6" w:space="0" w:color="auto"/>
              <w:right w:val="single" w:sz="6" w:space="0" w:color="auto"/>
            </w:tcBorders>
          </w:tcPr>
          <w:p w14:paraId="08CC2373" w14:textId="77777777" w:rsidR="00023429" w:rsidRPr="008D426A" w:rsidRDefault="00023429" w:rsidP="008D426A">
            <w:pPr>
              <w:spacing w:before="60" w:after="60"/>
              <w:rPr>
                <w:i/>
                <w:iCs/>
                <w:color w:val="000000"/>
                <w:sz w:val="18"/>
                <w:szCs w:val="18"/>
              </w:rPr>
            </w:pPr>
            <w:r w:rsidRPr="008A40A2">
              <w:rPr>
                <w:i/>
                <w:iCs/>
                <w:color w:val="000000"/>
                <w:sz w:val="18"/>
                <w:szCs w:val="18"/>
              </w:rPr>
              <w:t>Chlorate (impurity)</w:t>
            </w:r>
          </w:p>
        </w:tc>
        <w:tc>
          <w:tcPr>
            <w:tcW w:w="404" w:type="pct"/>
            <w:tcBorders>
              <w:top w:val="single" w:sz="6" w:space="0" w:color="auto"/>
              <w:left w:val="single" w:sz="6" w:space="0" w:color="auto"/>
              <w:bottom w:val="single" w:sz="6" w:space="0" w:color="auto"/>
              <w:right w:val="single" w:sz="6" w:space="0" w:color="auto"/>
            </w:tcBorders>
          </w:tcPr>
          <w:p w14:paraId="1A789C97" w14:textId="77777777" w:rsidR="00023429" w:rsidRDefault="00023429" w:rsidP="0099052D">
            <w:pPr>
              <w:spacing w:before="60" w:after="60"/>
              <w:rPr>
                <w:color w:val="000000"/>
                <w:sz w:val="18"/>
                <w:szCs w:val="18"/>
              </w:rPr>
            </w:pPr>
            <w:r>
              <w:rPr>
                <w:color w:val="000000"/>
                <w:sz w:val="18"/>
                <w:szCs w:val="18"/>
              </w:rPr>
              <w:t>LC-MS (see above)</w:t>
            </w:r>
          </w:p>
        </w:tc>
        <w:tc>
          <w:tcPr>
            <w:tcW w:w="539" w:type="pct"/>
            <w:tcBorders>
              <w:top w:val="single" w:sz="6" w:space="0" w:color="auto"/>
              <w:left w:val="single" w:sz="6" w:space="0" w:color="auto"/>
              <w:bottom w:val="single" w:sz="6" w:space="0" w:color="auto"/>
              <w:right w:val="single" w:sz="6" w:space="0" w:color="auto"/>
            </w:tcBorders>
          </w:tcPr>
          <w:p w14:paraId="201C0DF8" w14:textId="77777777" w:rsidR="00023429" w:rsidRPr="00126DAA"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6F50B703" w14:textId="77777777" w:rsidR="00023429" w:rsidRDefault="00023429" w:rsidP="0099052D">
            <w:pPr>
              <w:spacing w:before="60" w:after="60"/>
              <w:rPr>
                <w:color w:val="000000"/>
                <w:sz w:val="18"/>
                <w:szCs w:val="18"/>
              </w:rPr>
            </w:pPr>
            <w:r>
              <w:rPr>
                <w:color w:val="000000"/>
                <w:sz w:val="18"/>
                <w:szCs w:val="18"/>
              </w:rPr>
              <w:t>Level 1: 0.34 g/kg (n=2)</w:t>
            </w:r>
          </w:p>
          <w:p w14:paraId="0689D8B7" w14:textId="77777777" w:rsidR="00023429" w:rsidRDefault="00023429" w:rsidP="0099052D">
            <w:pPr>
              <w:spacing w:before="60" w:after="60"/>
              <w:rPr>
                <w:color w:val="000000"/>
                <w:sz w:val="18"/>
                <w:szCs w:val="18"/>
              </w:rPr>
            </w:pPr>
          </w:p>
          <w:p w14:paraId="714BAA3C" w14:textId="77777777" w:rsidR="00023429" w:rsidRDefault="00023429" w:rsidP="0099052D">
            <w:pPr>
              <w:spacing w:before="60" w:after="60"/>
              <w:rPr>
                <w:color w:val="000000"/>
                <w:sz w:val="18"/>
                <w:szCs w:val="18"/>
              </w:rPr>
            </w:pPr>
            <w:r>
              <w:rPr>
                <w:color w:val="000000"/>
                <w:sz w:val="18"/>
                <w:szCs w:val="18"/>
              </w:rPr>
              <w:lastRenderedPageBreak/>
              <w:t>Level 2: 0.49 g/kg (n=2)</w:t>
            </w:r>
          </w:p>
          <w:p w14:paraId="7ECEC41E" w14:textId="77777777" w:rsidR="00023429" w:rsidRDefault="00023429" w:rsidP="0099052D">
            <w:pPr>
              <w:spacing w:before="60" w:after="60"/>
              <w:rPr>
                <w:color w:val="000000"/>
                <w:sz w:val="18"/>
                <w:szCs w:val="18"/>
              </w:rPr>
            </w:pPr>
          </w:p>
          <w:p w14:paraId="5D46AAB5"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7B0FCCAC" w14:textId="77777777" w:rsidR="00023429" w:rsidRDefault="00023429" w:rsidP="0099052D">
            <w:pPr>
              <w:spacing w:before="60" w:after="60"/>
              <w:rPr>
                <w:color w:val="000000"/>
                <w:sz w:val="18"/>
                <w:szCs w:val="18"/>
              </w:rPr>
            </w:pPr>
            <w:r>
              <w:rPr>
                <w:color w:val="000000"/>
                <w:sz w:val="18"/>
                <w:szCs w:val="18"/>
              </w:rPr>
              <w:t>Level 1: 2.35 mg of test item/L (0.016 mg chlorate/L)</w:t>
            </w:r>
          </w:p>
          <w:p w14:paraId="282BEA68" w14:textId="77777777" w:rsidR="00023429" w:rsidRDefault="00023429" w:rsidP="0099052D">
            <w:pPr>
              <w:spacing w:before="60" w:after="60"/>
              <w:rPr>
                <w:color w:val="000000"/>
                <w:sz w:val="18"/>
                <w:szCs w:val="18"/>
              </w:rPr>
            </w:pPr>
          </w:p>
          <w:p w14:paraId="37CC5E71" w14:textId="77777777" w:rsidR="00023429" w:rsidRDefault="00023429" w:rsidP="0099052D">
            <w:pPr>
              <w:spacing w:before="60" w:after="60"/>
              <w:rPr>
                <w:color w:val="000000"/>
                <w:sz w:val="18"/>
                <w:szCs w:val="18"/>
              </w:rPr>
            </w:pPr>
            <w:r>
              <w:rPr>
                <w:color w:val="000000"/>
                <w:sz w:val="18"/>
                <w:szCs w:val="18"/>
              </w:rPr>
              <w:t>Level 2: 23.5 mg of test item/L (0.17 mg chlorate/L)</w:t>
            </w:r>
          </w:p>
          <w:p w14:paraId="364FD38B" w14:textId="77777777" w:rsidR="00023429" w:rsidRDefault="00023429" w:rsidP="0099052D">
            <w:pPr>
              <w:spacing w:before="60" w:after="60"/>
              <w:rPr>
                <w:color w:val="000000"/>
                <w:sz w:val="18"/>
                <w:szCs w:val="18"/>
              </w:rPr>
            </w:pPr>
          </w:p>
          <w:p w14:paraId="2F7341B5" w14:textId="77777777" w:rsidR="00023429" w:rsidRDefault="00023429" w:rsidP="0099052D">
            <w:pPr>
              <w:spacing w:before="60" w:after="60"/>
              <w:rPr>
                <w:color w:val="000000"/>
                <w:sz w:val="18"/>
                <w:szCs w:val="18"/>
              </w:rPr>
            </w:pPr>
            <w:r>
              <w:rPr>
                <w:color w:val="000000"/>
                <w:sz w:val="18"/>
                <w:szCs w:val="18"/>
              </w:rPr>
              <w:t>Level 3: 95 mg of test item/L (0.65 mg chlorate/L)</w:t>
            </w:r>
          </w:p>
          <w:p w14:paraId="73AC77CB" w14:textId="77777777" w:rsidR="00023429" w:rsidRDefault="00023429" w:rsidP="0099052D">
            <w:pPr>
              <w:spacing w:before="60" w:after="60"/>
              <w:rPr>
                <w:color w:val="000000"/>
                <w:sz w:val="18"/>
                <w:szCs w:val="18"/>
              </w:rPr>
            </w:pPr>
          </w:p>
          <w:p w14:paraId="3A7CAC0B" w14:textId="77777777" w:rsidR="00023429" w:rsidRPr="00126DAA" w:rsidRDefault="00023429" w:rsidP="0099052D">
            <w:pPr>
              <w:spacing w:before="60" w:after="60"/>
              <w:rPr>
                <w:color w:val="000000"/>
                <w:sz w:val="18"/>
                <w:szCs w:val="18"/>
              </w:rPr>
            </w:pPr>
            <w:r>
              <w:rPr>
                <w:color w:val="000000"/>
                <w:sz w:val="18"/>
                <w:szCs w:val="18"/>
              </w:rPr>
              <w:t>6 working solutions prepared</w:t>
            </w:r>
          </w:p>
        </w:tc>
        <w:tc>
          <w:tcPr>
            <w:tcW w:w="534" w:type="pct"/>
            <w:tcBorders>
              <w:top w:val="single" w:sz="6" w:space="0" w:color="auto"/>
              <w:left w:val="single" w:sz="6" w:space="0" w:color="auto"/>
              <w:bottom w:val="single" w:sz="6" w:space="0" w:color="auto"/>
              <w:right w:val="single" w:sz="6" w:space="0" w:color="auto"/>
            </w:tcBorders>
          </w:tcPr>
          <w:p w14:paraId="5BE1013B" w14:textId="77777777" w:rsidR="00023429" w:rsidRDefault="00023429" w:rsidP="0099052D">
            <w:pPr>
              <w:spacing w:before="60" w:after="60"/>
              <w:rPr>
                <w:color w:val="000000"/>
                <w:sz w:val="18"/>
                <w:szCs w:val="18"/>
              </w:rPr>
            </w:pPr>
            <w:r>
              <w:rPr>
                <w:color w:val="000000"/>
                <w:sz w:val="18"/>
                <w:szCs w:val="18"/>
              </w:rPr>
              <w:lastRenderedPageBreak/>
              <w:t>The linearity was validated on the range 0.003 – 0.70 mg/L (n=8)</w:t>
            </w:r>
          </w:p>
          <w:p w14:paraId="61F9091A" w14:textId="77777777" w:rsidR="00023429" w:rsidRDefault="00023429" w:rsidP="0099052D">
            <w:pPr>
              <w:spacing w:before="60" w:after="60"/>
              <w:rPr>
                <w:color w:val="000000"/>
                <w:sz w:val="18"/>
                <w:szCs w:val="18"/>
              </w:rPr>
            </w:pPr>
          </w:p>
          <w:p w14:paraId="29DF0E07" w14:textId="77777777" w:rsidR="00023429" w:rsidRDefault="00023429" w:rsidP="0099052D">
            <w:pPr>
              <w:spacing w:before="60" w:after="60"/>
              <w:rPr>
                <w:color w:val="000000"/>
                <w:sz w:val="18"/>
                <w:szCs w:val="18"/>
              </w:rPr>
            </w:pPr>
            <w:r>
              <w:rPr>
                <w:color w:val="000000"/>
                <w:sz w:val="18"/>
                <w:szCs w:val="18"/>
              </w:rPr>
              <w:lastRenderedPageBreak/>
              <w:t>log(chlorate, mg/L) = 1.027*log(Area) – 5.770</w:t>
            </w:r>
          </w:p>
          <w:p w14:paraId="6D29E560" w14:textId="77777777" w:rsidR="00023429" w:rsidRDefault="00023429" w:rsidP="0099052D">
            <w:pPr>
              <w:spacing w:before="60" w:after="60"/>
              <w:rPr>
                <w:color w:val="000000"/>
                <w:sz w:val="18"/>
                <w:szCs w:val="18"/>
              </w:rPr>
            </w:pPr>
          </w:p>
          <w:p w14:paraId="7B5194F9" w14:textId="77777777" w:rsidR="00023429" w:rsidRDefault="00023429" w:rsidP="0099052D">
            <w:pPr>
              <w:spacing w:before="60" w:after="60"/>
              <w:rPr>
                <w:color w:val="000000"/>
                <w:sz w:val="18"/>
                <w:szCs w:val="18"/>
              </w:rPr>
            </w:pPr>
            <w:r>
              <w:rPr>
                <w:color w:val="000000"/>
                <w:sz w:val="18"/>
                <w:szCs w:val="18"/>
              </w:rPr>
              <w:t>r² = 99.97%</w:t>
            </w:r>
          </w:p>
        </w:tc>
        <w:tc>
          <w:tcPr>
            <w:tcW w:w="991" w:type="pct"/>
            <w:tcBorders>
              <w:top w:val="single" w:sz="6" w:space="0" w:color="auto"/>
              <w:left w:val="single" w:sz="6" w:space="0" w:color="auto"/>
              <w:bottom w:val="single" w:sz="6" w:space="0" w:color="auto"/>
              <w:right w:val="single" w:sz="6" w:space="0" w:color="auto"/>
            </w:tcBorders>
          </w:tcPr>
          <w:p w14:paraId="03CD1377" w14:textId="77777777" w:rsidR="00023429" w:rsidRPr="003045A1" w:rsidRDefault="00023429" w:rsidP="0099052D">
            <w:pPr>
              <w:spacing w:before="60" w:after="60"/>
              <w:rPr>
                <w:color w:val="000000"/>
                <w:sz w:val="18"/>
                <w:szCs w:val="18"/>
              </w:rPr>
            </w:pPr>
            <w:r w:rsidRPr="003045A1">
              <w:rPr>
                <w:color w:val="000000"/>
                <w:sz w:val="18"/>
                <w:szCs w:val="18"/>
              </w:rPr>
              <w:lastRenderedPageBreak/>
              <w:t>Selectivity and specificity were insured by selecting representative ions m/z = 67.0, 69.0, 83.0 and 85.0.</w:t>
            </w:r>
          </w:p>
          <w:p w14:paraId="6D706B35" w14:textId="77777777" w:rsidR="00023429" w:rsidRDefault="00023429" w:rsidP="0099052D">
            <w:pPr>
              <w:spacing w:before="60" w:after="60"/>
              <w:rPr>
                <w:color w:val="000000"/>
                <w:sz w:val="18"/>
                <w:szCs w:val="18"/>
              </w:rPr>
            </w:pPr>
            <w:r w:rsidRPr="003045A1">
              <w:rPr>
                <w:color w:val="000000"/>
                <w:sz w:val="18"/>
                <w:szCs w:val="18"/>
              </w:rPr>
              <w:t xml:space="preserve">The blank matrix was assessed at more than 100x the concentration </w:t>
            </w:r>
            <w:r w:rsidRPr="003045A1">
              <w:rPr>
                <w:color w:val="000000"/>
                <w:sz w:val="18"/>
                <w:szCs w:val="18"/>
              </w:rPr>
              <w:lastRenderedPageBreak/>
              <w:t>used for the test substance working solutions. No interfering peak area was observed at the retention time of chlorate</w:t>
            </w:r>
            <w:r>
              <w:rPr>
                <w:color w:val="000000"/>
                <w:sz w:val="18"/>
                <w:szCs w:val="18"/>
              </w:rPr>
              <w:t>. Mass spectrum and chromatograms of a chlorate standard, blank solvent and blank matrix have been provided.</w:t>
            </w:r>
          </w:p>
          <w:p w14:paraId="0CCDCC30" w14:textId="77777777" w:rsidR="00023429" w:rsidRDefault="00023429" w:rsidP="0099052D">
            <w:pPr>
              <w:spacing w:before="60" w:after="60"/>
              <w:rPr>
                <w:color w:val="000000"/>
                <w:sz w:val="18"/>
                <w:szCs w:val="18"/>
              </w:rPr>
            </w:pPr>
          </w:p>
        </w:tc>
        <w:tc>
          <w:tcPr>
            <w:tcW w:w="418" w:type="pct"/>
            <w:tcBorders>
              <w:top w:val="single" w:sz="6" w:space="0" w:color="auto"/>
              <w:left w:val="single" w:sz="6" w:space="0" w:color="auto"/>
              <w:bottom w:val="single" w:sz="6" w:space="0" w:color="auto"/>
              <w:right w:val="single" w:sz="6" w:space="0" w:color="auto"/>
            </w:tcBorders>
          </w:tcPr>
          <w:p w14:paraId="4E1F11B2" w14:textId="77777777" w:rsidR="00023429" w:rsidRDefault="00023429" w:rsidP="0099052D">
            <w:pPr>
              <w:spacing w:before="60" w:after="60"/>
              <w:rPr>
                <w:color w:val="000000"/>
                <w:sz w:val="18"/>
                <w:szCs w:val="18"/>
              </w:rPr>
            </w:pPr>
            <w:r>
              <w:rPr>
                <w:color w:val="000000"/>
                <w:sz w:val="18"/>
                <w:szCs w:val="18"/>
              </w:rPr>
              <w:lastRenderedPageBreak/>
              <w:t>97.7-98.7</w:t>
            </w:r>
          </w:p>
          <w:p w14:paraId="18F6C5B7" w14:textId="77777777" w:rsidR="00023429" w:rsidRDefault="00023429" w:rsidP="0099052D">
            <w:pPr>
              <w:spacing w:before="60" w:after="60"/>
              <w:rPr>
                <w:color w:val="000000"/>
                <w:sz w:val="18"/>
                <w:szCs w:val="18"/>
              </w:rPr>
            </w:pPr>
          </w:p>
          <w:p w14:paraId="4E0BAE1C" w14:textId="77777777" w:rsidR="00023429" w:rsidRDefault="00023429" w:rsidP="0099052D">
            <w:pPr>
              <w:spacing w:before="60" w:after="60"/>
              <w:rPr>
                <w:color w:val="000000"/>
                <w:sz w:val="18"/>
                <w:szCs w:val="18"/>
              </w:rPr>
            </w:pPr>
          </w:p>
          <w:p w14:paraId="31233D97" w14:textId="77777777" w:rsidR="00023429" w:rsidRDefault="00023429" w:rsidP="0099052D">
            <w:pPr>
              <w:spacing w:before="60" w:after="60"/>
              <w:rPr>
                <w:color w:val="000000"/>
                <w:sz w:val="18"/>
                <w:szCs w:val="18"/>
              </w:rPr>
            </w:pPr>
            <w:r>
              <w:rPr>
                <w:color w:val="000000"/>
                <w:sz w:val="18"/>
                <w:szCs w:val="18"/>
              </w:rPr>
              <w:t>96.7-98.1</w:t>
            </w:r>
          </w:p>
          <w:p w14:paraId="2FFEA665" w14:textId="77777777" w:rsidR="00023429" w:rsidRDefault="00023429" w:rsidP="0099052D">
            <w:pPr>
              <w:spacing w:before="60" w:after="60"/>
              <w:rPr>
                <w:color w:val="000000"/>
                <w:sz w:val="18"/>
                <w:szCs w:val="18"/>
              </w:rPr>
            </w:pPr>
          </w:p>
          <w:p w14:paraId="574230AE" w14:textId="77777777" w:rsidR="00023429" w:rsidRDefault="00023429" w:rsidP="0099052D">
            <w:pPr>
              <w:spacing w:before="60" w:after="60"/>
              <w:rPr>
                <w:color w:val="000000"/>
                <w:sz w:val="18"/>
                <w:szCs w:val="18"/>
              </w:rPr>
            </w:pPr>
          </w:p>
          <w:p w14:paraId="215261B3" w14:textId="77777777" w:rsidR="00023429" w:rsidRDefault="00023429" w:rsidP="0099052D">
            <w:pPr>
              <w:spacing w:before="60" w:after="60"/>
              <w:rPr>
                <w:color w:val="000000"/>
                <w:sz w:val="18"/>
                <w:szCs w:val="18"/>
              </w:rPr>
            </w:pPr>
          </w:p>
          <w:p w14:paraId="707AC560" w14:textId="77777777" w:rsidR="00023429" w:rsidRDefault="00023429" w:rsidP="0099052D">
            <w:pPr>
              <w:spacing w:before="60" w:after="60"/>
              <w:rPr>
                <w:color w:val="000000"/>
                <w:sz w:val="18"/>
                <w:szCs w:val="18"/>
              </w:rPr>
            </w:pPr>
            <w:r>
              <w:rPr>
                <w:color w:val="000000"/>
                <w:sz w:val="18"/>
                <w:szCs w:val="18"/>
              </w:rPr>
              <w:t>6.77-7.10 g/kg</w:t>
            </w:r>
          </w:p>
          <w:p w14:paraId="30F2DA4E" w14:textId="77777777" w:rsidR="00023429" w:rsidRDefault="00023429" w:rsidP="0099052D">
            <w:pPr>
              <w:spacing w:before="60" w:after="60"/>
              <w:rPr>
                <w:color w:val="000000"/>
                <w:sz w:val="18"/>
                <w:szCs w:val="18"/>
              </w:rPr>
            </w:pPr>
          </w:p>
          <w:p w14:paraId="6FADA17F" w14:textId="77777777" w:rsidR="00023429" w:rsidRDefault="00023429" w:rsidP="0099052D">
            <w:pPr>
              <w:spacing w:before="60" w:after="60"/>
              <w:rPr>
                <w:color w:val="000000"/>
                <w:sz w:val="18"/>
                <w:szCs w:val="18"/>
              </w:rPr>
            </w:pPr>
          </w:p>
          <w:p w14:paraId="73198A0F" w14:textId="77777777" w:rsidR="00023429" w:rsidRDefault="00023429" w:rsidP="0099052D">
            <w:pPr>
              <w:spacing w:before="60" w:after="60"/>
              <w:rPr>
                <w:color w:val="000000"/>
                <w:sz w:val="18"/>
                <w:szCs w:val="18"/>
              </w:rPr>
            </w:pPr>
          </w:p>
          <w:p w14:paraId="35D24448" w14:textId="77777777" w:rsidR="00023429" w:rsidRDefault="00023429" w:rsidP="0099052D">
            <w:pPr>
              <w:spacing w:before="60" w:after="60"/>
              <w:rPr>
                <w:color w:val="000000"/>
                <w:sz w:val="18"/>
                <w:szCs w:val="18"/>
              </w:rPr>
            </w:pPr>
            <w:r>
              <w:rPr>
                <w:color w:val="000000"/>
                <w:sz w:val="18"/>
                <w:szCs w:val="18"/>
              </w:rPr>
              <w:t>7.04-7.42 g/kg</w:t>
            </w:r>
          </w:p>
          <w:p w14:paraId="5E92481C" w14:textId="77777777" w:rsidR="00023429" w:rsidRDefault="00023429" w:rsidP="0099052D">
            <w:pPr>
              <w:spacing w:before="60" w:after="60"/>
              <w:rPr>
                <w:color w:val="000000"/>
                <w:sz w:val="18"/>
                <w:szCs w:val="18"/>
              </w:rPr>
            </w:pPr>
          </w:p>
          <w:p w14:paraId="2CE53EBA" w14:textId="77777777" w:rsidR="00023429" w:rsidRDefault="00023429" w:rsidP="0099052D">
            <w:pPr>
              <w:spacing w:before="60" w:after="60"/>
              <w:rPr>
                <w:color w:val="000000"/>
                <w:sz w:val="18"/>
                <w:szCs w:val="18"/>
              </w:rPr>
            </w:pPr>
          </w:p>
          <w:p w14:paraId="71A43644" w14:textId="77777777" w:rsidR="00023429" w:rsidRDefault="00023429" w:rsidP="0099052D">
            <w:pPr>
              <w:spacing w:before="60" w:after="60"/>
              <w:rPr>
                <w:color w:val="000000"/>
                <w:sz w:val="18"/>
                <w:szCs w:val="18"/>
              </w:rPr>
            </w:pPr>
            <w:r>
              <w:rPr>
                <w:color w:val="000000"/>
                <w:sz w:val="18"/>
                <w:szCs w:val="18"/>
              </w:rPr>
              <w:t>6.84-7.13 g/kg</w:t>
            </w:r>
          </w:p>
        </w:tc>
        <w:tc>
          <w:tcPr>
            <w:tcW w:w="279" w:type="pct"/>
            <w:tcBorders>
              <w:top w:val="single" w:sz="6" w:space="0" w:color="auto"/>
              <w:left w:val="single" w:sz="6" w:space="0" w:color="auto"/>
              <w:bottom w:val="single" w:sz="6" w:space="0" w:color="auto"/>
              <w:right w:val="single" w:sz="6" w:space="0" w:color="auto"/>
            </w:tcBorders>
          </w:tcPr>
          <w:p w14:paraId="43C2C098" w14:textId="77777777" w:rsidR="00023429" w:rsidRDefault="00023429" w:rsidP="0099052D">
            <w:pPr>
              <w:spacing w:before="60" w:after="60"/>
              <w:rPr>
                <w:color w:val="000000"/>
                <w:sz w:val="18"/>
                <w:szCs w:val="18"/>
              </w:rPr>
            </w:pPr>
            <w:r>
              <w:rPr>
                <w:color w:val="000000"/>
                <w:sz w:val="18"/>
                <w:szCs w:val="18"/>
              </w:rPr>
              <w:lastRenderedPageBreak/>
              <w:t>98.2</w:t>
            </w:r>
          </w:p>
          <w:p w14:paraId="216364A8" w14:textId="77777777" w:rsidR="00023429" w:rsidRDefault="00023429" w:rsidP="0099052D">
            <w:pPr>
              <w:spacing w:before="60" w:after="60"/>
              <w:rPr>
                <w:color w:val="000000"/>
                <w:sz w:val="18"/>
                <w:szCs w:val="18"/>
              </w:rPr>
            </w:pPr>
          </w:p>
          <w:p w14:paraId="7D1947E9" w14:textId="77777777" w:rsidR="00023429" w:rsidRDefault="00023429" w:rsidP="0099052D">
            <w:pPr>
              <w:spacing w:before="60" w:after="60"/>
              <w:rPr>
                <w:color w:val="000000"/>
                <w:sz w:val="18"/>
                <w:szCs w:val="18"/>
              </w:rPr>
            </w:pPr>
          </w:p>
          <w:p w14:paraId="4DE8AF67" w14:textId="77777777" w:rsidR="00023429" w:rsidRDefault="00023429" w:rsidP="0099052D">
            <w:pPr>
              <w:spacing w:before="60" w:after="60"/>
              <w:rPr>
                <w:color w:val="000000"/>
                <w:sz w:val="18"/>
                <w:szCs w:val="18"/>
              </w:rPr>
            </w:pPr>
            <w:r>
              <w:rPr>
                <w:color w:val="000000"/>
                <w:sz w:val="18"/>
                <w:szCs w:val="18"/>
              </w:rPr>
              <w:t>97.4</w:t>
            </w:r>
          </w:p>
          <w:p w14:paraId="729DE2B3" w14:textId="77777777" w:rsidR="00023429" w:rsidRDefault="00023429" w:rsidP="0099052D">
            <w:pPr>
              <w:spacing w:before="60" w:after="60"/>
              <w:rPr>
                <w:color w:val="000000"/>
                <w:sz w:val="18"/>
                <w:szCs w:val="18"/>
              </w:rPr>
            </w:pPr>
          </w:p>
          <w:p w14:paraId="2E0ED687" w14:textId="77777777" w:rsidR="00023429" w:rsidRDefault="00023429" w:rsidP="0099052D">
            <w:pPr>
              <w:spacing w:before="60" w:after="60"/>
              <w:rPr>
                <w:color w:val="000000"/>
                <w:sz w:val="18"/>
                <w:szCs w:val="18"/>
              </w:rPr>
            </w:pPr>
          </w:p>
          <w:p w14:paraId="0A48C94B" w14:textId="77777777" w:rsidR="00023429" w:rsidRDefault="00023429" w:rsidP="0099052D">
            <w:pPr>
              <w:spacing w:before="60" w:after="60"/>
              <w:rPr>
                <w:color w:val="000000"/>
                <w:sz w:val="18"/>
                <w:szCs w:val="18"/>
              </w:rPr>
            </w:pPr>
          </w:p>
          <w:p w14:paraId="255F0A54" w14:textId="77777777" w:rsidR="00023429" w:rsidRDefault="00023429" w:rsidP="0099052D">
            <w:pPr>
              <w:spacing w:before="60" w:after="60"/>
              <w:rPr>
                <w:color w:val="000000"/>
                <w:sz w:val="18"/>
                <w:szCs w:val="18"/>
              </w:rPr>
            </w:pPr>
            <w:r>
              <w:rPr>
                <w:color w:val="000000"/>
                <w:sz w:val="18"/>
                <w:szCs w:val="18"/>
              </w:rPr>
              <w:t>6.94 g/kg</w:t>
            </w:r>
          </w:p>
          <w:p w14:paraId="4A1C0850" w14:textId="77777777" w:rsidR="00023429" w:rsidRDefault="00023429" w:rsidP="0099052D">
            <w:pPr>
              <w:spacing w:before="60" w:after="60"/>
              <w:rPr>
                <w:color w:val="000000"/>
                <w:sz w:val="18"/>
                <w:szCs w:val="18"/>
              </w:rPr>
            </w:pPr>
          </w:p>
          <w:p w14:paraId="3077D010" w14:textId="77777777" w:rsidR="00023429" w:rsidRDefault="00023429" w:rsidP="0099052D">
            <w:pPr>
              <w:spacing w:before="60" w:after="60"/>
              <w:rPr>
                <w:color w:val="000000"/>
                <w:sz w:val="18"/>
                <w:szCs w:val="18"/>
              </w:rPr>
            </w:pPr>
          </w:p>
          <w:p w14:paraId="7F75B7F8" w14:textId="77777777" w:rsidR="00023429" w:rsidRDefault="00023429" w:rsidP="0099052D">
            <w:pPr>
              <w:spacing w:before="60" w:after="60"/>
              <w:rPr>
                <w:color w:val="000000"/>
                <w:sz w:val="18"/>
                <w:szCs w:val="18"/>
              </w:rPr>
            </w:pPr>
          </w:p>
          <w:p w14:paraId="621FB434" w14:textId="77777777" w:rsidR="00023429" w:rsidRDefault="00023429" w:rsidP="0099052D">
            <w:pPr>
              <w:spacing w:before="60" w:after="60"/>
              <w:rPr>
                <w:color w:val="000000"/>
                <w:sz w:val="18"/>
                <w:szCs w:val="18"/>
              </w:rPr>
            </w:pPr>
            <w:r>
              <w:rPr>
                <w:color w:val="000000"/>
                <w:sz w:val="18"/>
                <w:szCs w:val="18"/>
              </w:rPr>
              <w:t>7.25 g/kg</w:t>
            </w:r>
          </w:p>
          <w:p w14:paraId="75512CB1" w14:textId="77777777" w:rsidR="00023429" w:rsidRDefault="00023429" w:rsidP="0099052D">
            <w:pPr>
              <w:spacing w:before="60" w:after="60"/>
              <w:rPr>
                <w:color w:val="000000"/>
                <w:sz w:val="18"/>
                <w:szCs w:val="18"/>
              </w:rPr>
            </w:pPr>
          </w:p>
          <w:p w14:paraId="462C8187" w14:textId="77777777" w:rsidR="00023429" w:rsidRDefault="00023429" w:rsidP="0099052D">
            <w:pPr>
              <w:spacing w:before="60" w:after="60"/>
              <w:rPr>
                <w:color w:val="000000"/>
                <w:sz w:val="18"/>
                <w:szCs w:val="18"/>
              </w:rPr>
            </w:pPr>
          </w:p>
          <w:p w14:paraId="3472025E" w14:textId="77777777" w:rsidR="00023429" w:rsidRDefault="00023429" w:rsidP="0099052D">
            <w:pPr>
              <w:spacing w:before="60" w:after="60"/>
              <w:rPr>
                <w:color w:val="000000"/>
                <w:sz w:val="18"/>
                <w:szCs w:val="18"/>
              </w:rPr>
            </w:pPr>
            <w:r>
              <w:rPr>
                <w:color w:val="000000"/>
                <w:sz w:val="18"/>
                <w:szCs w:val="18"/>
              </w:rPr>
              <w:t>6.94 g/kg</w:t>
            </w:r>
          </w:p>
        </w:tc>
        <w:tc>
          <w:tcPr>
            <w:tcW w:w="234" w:type="pct"/>
            <w:tcBorders>
              <w:top w:val="single" w:sz="6" w:space="0" w:color="auto"/>
              <w:left w:val="single" w:sz="6" w:space="0" w:color="auto"/>
              <w:bottom w:val="single" w:sz="6" w:space="0" w:color="auto"/>
              <w:right w:val="single" w:sz="6" w:space="0" w:color="auto"/>
            </w:tcBorders>
          </w:tcPr>
          <w:p w14:paraId="14D1A053" w14:textId="77777777" w:rsidR="00023429" w:rsidRDefault="00023429" w:rsidP="0099052D">
            <w:pPr>
              <w:spacing w:before="60" w:after="60"/>
              <w:rPr>
                <w:color w:val="000000"/>
                <w:sz w:val="18"/>
                <w:szCs w:val="18"/>
              </w:rPr>
            </w:pPr>
            <w:r>
              <w:rPr>
                <w:color w:val="000000"/>
                <w:sz w:val="18"/>
                <w:szCs w:val="18"/>
              </w:rPr>
              <w:lastRenderedPageBreak/>
              <w:t>0.72</w:t>
            </w:r>
          </w:p>
          <w:p w14:paraId="49005144" w14:textId="77777777" w:rsidR="00023429" w:rsidRDefault="00023429" w:rsidP="0099052D">
            <w:pPr>
              <w:spacing w:before="60" w:after="60"/>
              <w:rPr>
                <w:color w:val="000000"/>
                <w:sz w:val="18"/>
                <w:szCs w:val="18"/>
              </w:rPr>
            </w:pPr>
          </w:p>
          <w:p w14:paraId="2C3A71A0" w14:textId="77777777" w:rsidR="00023429" w:rsidRDefault="00023429" w:rsidP="0099052D">
            <w:pPr>
              <w:spacing w:before="60" w:after="60"/>
              <w:rPr>
                <w:color w:val="000000"/>
                <w:sz w:val="18"/>
                <w:szCs w:val="18"/>
              </w:rPr>
            </w:pPr>
          </w:p>
          <w:p w14:paraId="5925CB62" w14:textId="77777777" w:rsidR="00023429" w:rsidRDefault="00023429" w:rsidP="0099052D">
            <w:pPr>
              <w:spacing w:before="60" w:after="60"/>
              <w:rPr>
                <w:color w:val="000000"/>
                <w:sz w:val="18"/>
                <w:szCs w:val="18"/>
              </w:rPr>
            </w:pPr>
            <w:r>
              <w:rPr>
                <w:color w:val="000000"/>
                <w:sz w:val="18"/>
                <w:szCs w:val="18"/>
              </w:rPr>
              <w:t>1.02</w:t>
            </w:r>
          </w:p>
          <w:p w14:paraId="19F85AA7" w14:textId="77777777" w:rsidR="00023429" w:rsidRDefault="00023429" w:rsidP="0099052D">
            <w:pPr>
              <w:spacing w:before="60" w:after="60"/>
              <w:rPr>
                <w:color w:val="000000"/>
                <w:sz w:val="18"/>
                <w:szCs w:val="18"/>
              </w:rPr>
            </w:pPr>
          </w:p>
          <w:p w14:paraId="67BA694B" w14:textId="77777777" w:rsidR="00023429" w:rsidRDefault="00023429" w:rsidP="0099052D">
            <w:pPr>
              <w:spacing w:before="60" w:after="60"/>
              <w:rPr>
                <w:color w:val="000000"/>
                <w:sz w:val="18"/>
                <w:szCs w:val="18"/>
              </w:rPr>
            </w:pPr>
          </w:p>
          <w:p w14:paraId="75665E06" w14:textId="77777777" w:rsidR="00023429" w:rsidRDefault="00023429" w:rsidP="0099052D">
            <w:pPr>
              <w:spacing w:before="60" w:after="60"/>
              <w:rPr>
                <w:color w:val="000000"/>
                <w:sz w:val="18"/>
                <w:szCs w:val="18"/>
              </w:rPr>
            </w:pPr>
          </w:p>
          <w:p w14:paraId="73320F14" w14:textId="77777777" w:rsidR="00023429" w:rsidRDefault="00023429" w:rsidP="0099052D">
            <w:pPr>
              <w:spacing w:before="60" w:after="60"/>
              <w:rPr>
                <w:color w:val="000000"/>
                <w:sz w:val="18"/>
                <w:szCs w:val="18"/>
              </w:rPr>
            </w:pPr>
            <w:r>
              <w:rPr>
                <w:color w:val="000000"/>
                <w:sz w:val="18"/>
                <w:szCs w:val="18"/>
              </w:rPr>
              <w:t>1.76</w:t>
            </w:r>
          </w:p>
          <w:p w14:paraId="627958B1" w14:textId="77777777" w:rsidR="00023429" w:rsidRDefault="00023429" w:rsidP="0099052D">
            <w:pPr>
              <w:spacing w:before="60" w:after="60"/>
              <w:rPr>
                <w:color w:val="000000"/>
                <w:sz w:val="18"/>
                <w:szCs w:val="18"/>
              </w:rPr>
            </w:pPr>
          </w:p>
          <w:p w14:paraId="644C63D4" w14:textId="77777777" w:rsidR="00023429" w:rsidRDefault="00023429" w:rsidP="0099052D">
            <w:pPr>
              <w:spacing w:before="60" w:after="60"/>
              <w:rPr>
                <w:color w:val="000000"/>
                <w:sz w:val="18"/>
                <w:szCs w:val="18"/>
              </w:rPr>
            </w:pPr>
          </w:p>
          <w:p w14:paraId="619E9A93" w14:textId="77777777" w:rsidR="00023429" w:rsidRDefault="00023429" w:rsidP="0099052D">
            <w:pPr>
              <w:spacing w:before="60" w:after="60"/>
              <w:rPr>
                <w:color w:val="000000"/>
                <w:sz w:val="18"/>
                <w:szCs w:val="18"/>
              </w:rPr>
            </w:pPr>
          </w:p>
          <w:p w14:paraId="1C9CDC16" w14:textId="77777777" w:rsidR="00023429" w:rsidRDefault="00023429" w:rsidP="0099052D">
            <w:pPr>
              <w:spacing w:before="60" w:after="60"/>
              <w:rPr>
                <w:color w:val="000000"/>
                <w:sz w:val="18"/>
                <w:szCs w:val="18"/>
              </w:rPr>
            </w:pPr>
          </w:p>
          <w:p w14:paraId="48B3F3EF" w14:textId="77777777" w:rsidR="00023429" w:rsidRDefault="00023429" w:rsidP="0099052D">
            <w:pPr>
              <w:spacing w:before="60" w:after="60"/>
              <w:rPr>
                <w:color w:val="000000"/>
                <w:sz w:val="18"/>
                <w:szCs w:val="18"/>
              </w:rPr>
            </w:pPr>
            <w:r>
              <w:rPr>
                <w:color w:val="000000"/>
                <w:sz w:val="18"/>
                <w:szCs w:val="18"/>
              </w:rPr>
              <w:t>1.94</w:t>
            </w:r>
          </w:p>
          <w:p w14:paraId="3AA1FDA7" w14:textId="77777777" w:rsidR="00023429" w:rsidRDefault="00023429" w:rsidP="0099052D">
            <w:pPr>
              <w:spacing w:before="60" w:after="60"/>
              <w:rPr>
                <w:color w:val="000000"/>
                <w:sz w:val="18"/>
                <w:szCs w:val="18"/>
              </w:rPr>
            </w:pPr>
          </w:p>
          <w:p w14:paraId="738CC3BC" w14:textId="77777777" w:rsidR="00023429" w:rsidRDefault="00023429" w:rsidP="0099052D">
            <w:pPr>
              <w:spacing w:before="60" w:after="60"/>
              <w:rPr>
                <w:color w:val="000000"/>
                <w:sz w:val="18"/>
                <w:szCs w:val="18"/>
              </w:rPr>
            </w:pPr>
          </w:p>
          <w:p w14:paraId="7A3DFBDA" w14:textId="77777777" w:rsidR="00023429" w:rsidRDefault="00023429" w:rsidP="0099052D">
            <w:pPr>
              <w:spacing w:before="60" w:after="60"/>
              <w:rPr>
                <w:color w:val="000000"/>
                <w:sz w:val="18"/>
                <w:szCs w:val="18"/>
              </w:rPr>
            </w:pPr>
          </w:p>
          <w:p w14:paraId="36F3E470" w14:textId="77777777" w:rsidR="00023429" w:rsidRDefault="00023429" w:rsidP="0099052D">
            <w:pPr>
              <w:spacing w:before="60" w:after="60"/>
              <w:rPr>
                <w:color w:val="000000"/>
                <w:sz w:val="18"/>
                <w:szCs w:val="18"/>
              </w:rPr>
            </w:pPr>
            <w:r>
              <w:rPr>
                <w:color w:val="000000"/>
                <w:sz w:val="18"/>
                <w:szCs w:val="18"/>
              </w:rPr>
              <w:t>1.50</w:t>
            </w:r>
          </w:p>
        </w:tc>
        <w:tc>
          <w:tcPr>
            <w:tcW w:w="511" w:type="pct"/>
            <w:tcBorders>
              <w:top w:val="single" w:sz="6" w:space="0" w:color="auto"/>
              <w:left w:val="single" w:sz="6" w:space="0" w:color="auto"/>
              <w:bottom w:val="single" w:sz="6" w:space="0" w:color="auto"/>
              <w:right w:val="single" w:sz="6" w:space="0" w:color="auto"/>
            </w:tcBorders>
          </w:tcPr>
          <w:p w14:paraId="458F7B79" w14:textId="77777777" w:rsidR="00023429" w:rsidRDefault="00023429" w:rsidP="0099052D">
            <w:pPr>
              <w:spacing w:before="60" w:after="60"/>
              <w:rPr>
                <w:color w:val="000000"/>
                <w:sz w:val="18"/>
                <w:szCs w:val="18"/>
              </w:rPr>
            </w:pPr>
            <w:r>
              <w:rPr>
                <w:color w:val="000000"/>
                <w:sz w:val="18"/>
                <w:szCs w:val="18"/>
              </w:rPr>
              <w:lastRenderedPageBreak/>
              <w:t>LOQ = 0.003 mg chlorate/L (n=5)</w:t>
            </w:r>
          </w:p>
        </w:tc>
        <w:tc>
          <w:tcPr>
            <w:tcW w:w="418" w:type="pct"/>
            <w:tcBorders>
              <w:top w:val="single" w:sz="6" w:space="0" w:color="auto"/>
              <w:left w:val="single" w:sz="6" w:space="0" w:color="auto"/>
              <w:bottom w:val="single" w:sz="6" w:space="0" w:color="auto"/>
              <w:right w:val="single" w:sz="4" w:space="0" w:color="auto"/>
            </w:tcBorders>
          </w:tcPr>
          <w:p w14:paraId="2C80A22E" w14:textId="77777777" w:rsidR="00023429" w:rsidRPr="005F3707" w:rsidRDefault="00023429" w:rsidP="0099052D">
            <w:pPr>
              <w:spacing w:before="60" w:after="60"/>
              <w:rPr>
                <w:color w:val="000000"/>
                <w:sz w:val="18"/>
                <w:szCs w:val="18"/>
                <w:lang w:val="fr-BE"/>
              </w:rPr>
            </w:pPr>
            <w:r w:rsidRPr="005F3707">
              <w:rPr>
                <w:color w:val="000000"/>
                <w:sz w:val="18"/>
                <w:szCs w:val="18"/>
                <w:lang w:val="fr-BE"/>
              </w:rPr>
              <w:t>E. Servajean, 2020, report 20-30-0</w:t>
            </w:r>
            <w:r>
              <w:rPr>
                <w:color w:val="000000"/>
                <w:sz w:val="18"/>
                <w:szCs w:val="18"/>
                <w:lang w:val="fr-BE"/>
              </w:rPr>
              <w:t>16</w:t>
            </w:r>
            <w:r w:rsidRPr="005F3707">
              <w:rPr>
                <w:color w:val="000000"/>
                <w:sz w:val="18"/>
                <w:szCs w:val="18"/>
                <w:lang w:val="fr-BE"/>
              </w:rPr>
              <w:t>-ES P</w:t>
            </w:r>
            <w:r>
              <w:rPr>
                <w:color w:val="000000"/>
                <w:sz w:val="18"/>
                <w:szCs w:val="18"/>
                <w:lang w:val="fr-BE"/>
              </w:rPr>
              <w:t>art 1</w:t>
            </w:r>
          </w:p>
        </w:tc>
      </w:tr>
    </w:tbl>
    <w:p w14:paraId="448515C1" w14:textId="75224F1A" w:rsidR="00023429" w:rsidRDefault="00023429" w:rsidP="00023429">
      <w:pPr>
        <w:jc w:val="both"/>
        <w:rPr>
          <w:rFonts w:eastAsia="Calibri"/>
          <w:lang w:val="fr-BE" w:eastAsia="en-US"/>
        </w:rPr>
      </w:pPr>
    </w:p>
    <w:tbl>
      <w:tblPr>
        <w:tblW w:w="53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31"/>
        <w:gridCol w:w="1342"/>
        <w:gridCol w:w="1790"/>
        <w:gridCol w:w="1773"/>
        <w:gridCol w:w="3291"/>
        <w:gridCol w:w="1388"/>
        <w:gridCol w:w="926"/>
        <w:gridCol w:w="777"/>
        <w:gridCol w:w="1697"/>
        <w:gridCol w:w="1388"/>
      </w:tblGrid>
      <w:tr w:rsidR="00023429" w14:paraId="4D5F10CE" w14:textId="77777777" w:rsidTr="008D426A">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0A788A52" w14:textId="77777777" w:rsidR="00023429" w:rsidRDefault="00023429" w:rsidP="0099052D">
            <w:pPr>
              <w:keepNext/>
              <w:widowControl w:val="0"/>
              <w:autoSpaceDE w:val="0"/>
              <w:autoSpaceDN w:val="0"/>
              <w:adjustRightInd w:val="0"/>
              <w:spacing w:before="60" w:after="60"/>
              <w:jc w:val="center"/>
              <w:rPr>
                <w:b/>
                <w:bCs/>
                <w:sz w:val="18"/>
                <w:szCs w:val="18"/>
              </w:rPr>
            </w:pPr>
            <w:r w:rsidRPr="008A40A2">
              <w:rPr>
                <w:rFonts w:eastAsia="Calibri"/>
                <w:b/>
                <w:bCs/>
              </w:rPr>
              <w:t>Analytical methods for the analysis of the product as such including the active substance, impurities and residues – Meta SPC 2 (13.125% sodium hypochlorite)</w:t>
            </w:r>
          </w:p>
        </w:tc>
      </w:tr>
      <w:tr w:rsidR="008D426A" w14:paraId="59A42167" w14:textId="77777777" w:rsidTr="008D426A">
        <w:trPr>
          <w:cantSplit/>
          <w:trHeight w:val="352"/>
        </w:trPr>
        <w:tc>
          <w:tcPr>
            <w:tcW w:w="672" w:type="pct"/>
            <w:vMerge w:val="restart"/>
            <w:tcBorders>
              <w:top w:val="single" w:sz="6" w:space="0" w:color="auto"/>
              <w:left w:val="single" w:sz="4" w:space="0" w:color="auto"/>
              <w:bottom w:val="single" w:sz="6" w:space="0" w:color="auto"/>
              <w:right w:val="single" w:sz="6" w:space="0" w:color="auto"/>
            </w:tcBorders>
            <w:shd w:val="clear" w:color="auto" w:fill="FFFFFF" w:themeFill="background1"/>
            <w:hideMark/>
          </w:tcPr>
          <w:p w14:paraId="53147E56"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Analyte (type of analyte e.g. active substance)</w:t>
            </w:r>
          </w:p>
        </w:tc>
        <w:tc>
          <w:tcPr>
            <w:tcW w:w="40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543F785E"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Analytical method</w:t>
            </w:r>
          </w:p>
        </w:tc>
        <w:tc>
          <w:tcPr>
            <w:tcW w:w="539"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21F980CC"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Fortification range / Number of measurements</w:t>
            </w:r>
          </w:p>
        </w:tc>
        <w:tc>
          <w:tcPr>
            <w:tcW w:w="53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7BCED2FE"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Linearity</w:t>
            </w:r>
          </w:p>
        </w:tc>
        <w:tc>
          <w:tcPr>
            <w:tcW w:w="99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48816604"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Specificity</w:t>
            </w:r>
          </w:p>
        </w:tc>
        <w:tc>
          <w:tcPr>
            <w:tcW w:w="931" w:type="pct"/>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27337827"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Recovery rate (%)</w:t>
            </w:r>
          </w:p>
        </w:tc>
        <w:tc>
          <w:tcPr>
            <w:tcW w:w="51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7C953BB1"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Limit of quantification (LOQ) or other limits</w:t>
            </w:r>
          </w:p>
        </w:tc>
        <w:tc>
          <w:tcPr>
            <w:tcW w:w="418" w:type="pct"/>
            <w:vMerge w:val="restart"/>
            <w:tcBorders>
              <w:top w:val="single" w:sz="6" w:space="0" w:color="auto"/>
              <w:left w:val="single" w:sz="6" w:space="0" w:color="auto"/>
              <w:bottom w:val="single" w:sz="6" w:space="0" w:color="auto"/>
              <w:right w:val="single" w:sz="4" w:space="0" w:color="auto"/>
            </w:tcBorders>
            <w:shd w:val="clear" w:color="auto" w:fill="FFFFFF" w:themeFill="background1"/>
            <w:hideMark/>
          </w:tcPr>
          <w:p w14:paraId="041FF91B"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Reference</w:t>
            </w:r>
          </w:p>
        </w:tc>
      </w:tr>
      <w:tr w:rsidR="00023429" w14:paraId="677A30F3" w14:textId="77777777" w:rsidTr="008D426A">
        <w:tc>
          <w:tcPr>
            <w:tcW w:w="0" w:type="auto"/>
            <w:vMerge/>
            <w:tcBorders>
              <w:top w:val="single" w:sz="6" w:space="0" w:color="auto"/>
              <w:left w:val="single" w:sz="4" w:space="0" w:color="auto"/>
              <w:bottom w:val="single" w:sz="6" w:space="0" w:color="auto"/>
              <w:right w:val="single" w:sz="6" w:space="0" w:color="auto"/>
            </w:tcBorders>
            <w:vAlign w:val="center"/>
            <w:hideMark/>
          </w:tcPr>
          <w:p w14:paraId="08A246C9"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8242BE"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4755EE"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B85C4F" w14:textId="77777777" w:rsidR="00023429" w:rsidRDefault="00023429" w:rsidP="0099052D">
            <w:pPr>
              <w:rPr>
                <w:b/>
                <w:bCs/>
                <w:sz w:val="18"/>
                <w:szCs w:val="18"/>
              </w:rPr>
            </w:pPr>
          </w:p>
        </w:tc>
        <w:tc>
          <w:tcPr>
            <w:tcW w:w="991" w:type="pct"/>
            <w:vMerge/>
            <w:tcBorders>
              <w:top w:val="single" w:sz="6" w:space="0" w:color="auto"/>
              <w:left w:val="single" w:sz="6" w:space="0" w:color="auto"/>
              <w:bottom w:val="single" w:sz="6" w:space="0" w:color="auto"/>
              <w:right w:val="single" w:sz="6" w:space="0" w:color="auto"/>
            </w:tcBorders>
            <w:vAlign w:val="center"/>
            <w:hideMark/>
          </w:tcPr>
          <w:p w14:paraId="3EBA1C2A" w14:textId="77777777" w:rsidR="00023429" w:rsidRDefault="00023429" w:rsidP="0099052D">
            <w:pPr>
              <w:rPr>
                <w:b/>
                <w:bCs/>
                <w:sz w:val="18"/>
                <w:szCs w:val="18"/>
              </w:rPr>
            </w:pPr>
          </w:p>
        </w:tc>
        <w:tc>
          <w:tcPr>
            <w:tcW w:w="418" w:type="pct"/>
            <w:tcBorders>
              <w:top w:val="single" w:sz="6" w:space="0" w:color="auto"/>
              <w:left w:val="single" w:sz="6" w:space="0" w:color="auto"/>
              <w:bottom w:val="single" w:sz="6" w:space="0" w:color="auto"/>
              <w:right w:val="single" w:sz="6" w:space="0" w:color="auto"/>
            </w:tcBorders>
            <w:hideMark/>
          </w:tcPr>
          <w:p w14:paraId="04D74C75" w14:textId="77777777" w:rsidR="00023429" w:rsidRDefault="00023429" w:rsidP="0099052D">
            <w:pPr>
              <w:spacing w:before="60" w:after="60"/>
              <w:rPr>
                <w:color w:val="000000"/>
                <w:sz w:val="18"/>
                <w:szCs w:val="18"/>
              </w:rPr>
            </w:pPr>
            <w:r>
              <w:rPr>
                <w:color w:val="000000"/>
                <w:sz w:val="18"/>
                <w:szCs w:val="18"/>
              </w:rPr>
              <w:t>Range</w:t>
            </w:r>
          </w:p>
        </w:tc>
        <w:tc>
          <w:tcPr>
            <w:tcW w:w="279" w:type="pct"/>
            <w:tcBorders>
              <w:top w:val="single" w:sz="6" w:space="0" w:color="auto"/>
              <w:left w:val="single" w:sz="6" w:space="0" w:color="auto"/>
              <w:bottom w:val="single" w:sz="6" w:space="0" w:color="auto"/>
              <w:right w:val="single" w:sz="6" w:space="0" w:color="auto"/>
            </w:tcBorders>
            <w:hideMark/>
          </w:tcPr>
          <w:p w14:paraId="529CC5C5" w14:textId="77777777" w:rsidR="00023429" w:rsidRDefault="00023429" w:rsidP="0099052D">
            <w:pPr>
              <w:spacing w:before="60" w:after="60"/>
              <w:rPr>
                <w:color w:val="000000"/>
                <w:sz w:val="18"/>
                <w:szCs w:val="18"/>
              </w:rPr>
            </w:pPr>
            <w:r>
              <w:rPr>
                <w:color w:val="000000"/>
                <w:sz w:val="18"/>
                <w:szCs w:val="18"/>
              </w:rPr>
              <w:t>Mean</w:t>
            </w:r>
          </w:p>
        </w:tc>
        <w:tc>
          <w:tcPr>
            <w:tcW w:w="234" w:type="pct"/>
            <w:tcBorders>
              <w:top w:val="single" w:sz="6" w:space="0" w:color="auto"/>
              <w:left w:val="single" w:sz="6" w:space="0" w:color="auto"/>
              <w:bottom w:val="single" w:sz="6" w:space="0" w:color="auto"/>
              <w:right w:val="single" w:sz="6" w:space="0" w:color="auto"/>
            </w:tcBorders>
            <w:hideMark/>
          </w:tcPr>
          <w:p w14:paraId="635C0948" w14:textId="77777777" w:rsidR="00023429" w:rsidRDefault="00023429" w:rsidP="0099052D">
            <w:pPr>
              <w:spacing w:before="60" w:after="60"/>
              <w:rPr>
                <w:color w:val="000000"/>
                <w:sz w:val="18"/>
                <w:szCs w:val="18"/>
              </w:rPr>
            </w:pPr>
            <w:r>
              <w:rPr>
                <w:color w:val="000000"/>
                <w:sz w:val="18"/>
                <w:szCs w:val="18"/>
              </w:rPr>
              <w:t>RSD</w:t>
            </w:r>
          </w:p>
        </w:tc>
        <w:tc>
          <w:tcPr>
            <w:tcW w:w="511" w:type="pct"/>
            <w:vMerge/>
            <w:tcBorders>
              <w:top w:val="single" w:sz="6" w:space="0" w:color="auto"/>
              <w:left w:val="single" w:sz="6" w:space="0" w:color="auto"/>
              <w:bottom w:val="single" w:sz="6" w:space="0" w:color="auto"/>
              <w:right w:val="single" w:sz="6" w:space="0" w:color="auto"/>
            </w:tcBorders>
            <w:vAlign w:val="center"/>
            <w:hideMark/>
          </w:tcPr>
          <w:p w14:paraId="5CDCEC84" w14:textId="77777777" w:rsidR="00023429" w:rsidRDefault="00023429" w:rsidP="0099052D">
            <w:pPr>
              <w:rPr>
                <w:b/>
                <w:bCs/>
                <w:sz w:val="18"/>
                <w:szCs w:val="18"/>
              </w:rPr>
            </w:pPr>
          </w:p>
        </w:tc>
        <w:tc>
          <w:tcPr>
            <w:tcW w:w="418" w:type="pct"/>
            <w:vMerge/>
            <w:tcBorders>
              <w:top w:val="single" w:sz="6" w:space="0" w:color="auto"/>
              <w:left w:val="single" w:sz="6" w:space="0" w:color="auto"/>
              <w:bottom w:val="single" w:sz="6" w:space="0" w:color="auto"/>
              <w:right w:val="single" w:sz="4" w:space="0" w:color="auto"/>
            </w:tcBorders>
            <w:vAlign w:val="center"/>
            <w:hideMark/>
          </w:tcPr>
          <w:p w14:paraId="226A6A3B" w14:textId="77777777" w:rsidR="00023429" w:rsidRDefault="00023429" w:rsidP="0099052D">
            <w:pPr>
              <w:rPr>
                <w:b/>
                <w:bCs/>
                <w:sz w:val="18"/>
                <w:szCs w:val="18"/>
              </w:rPr>
            </w:pPr>
          </w:p>
        </w:tc>
      </w:tr>
      <w:tr w:rsidR="00023429" w:rsidRPr="00D06098" w14:paraId="14B755E2" w14:textId="77777777" w:rsidTr="008D426A">
        <w:tc>
          <w:tcPr>
            <w:tcW w:w="672" w:type="pct"/>
            <w:tcBorders>
              <w:top w:val="single" w:sz="6" w:space="0" w:color="auto"/>
              <w:left w:val="single" w:sz="4" w:space="0" w:color="auto"/>
              <w:bottom w:val="single" w:sz="6" w:space="0" w:color="auto"/>
              <w:right w:val="single" w:sz="6" w:space="0" w:color="auto"/>
            </w:tcBorders>
          </w:tcPr>
          <w:p w14:paraId="55B4BA1C" w14:textId="77777777" w:rsidR="00023429" w:rsidRPr="008D426A" w:rsidRDefault="00023429" w:rsidP="008D426A">
            <w:pPr>
              <w:spacing w:before="60" w:after="60"/>
              <w:rPr>
                <w:i/>
                <w:iCs/>
                <w:color w:val="000000"/>
                <w:sz w:val="18"/>
                <w:szCs w:val="18"/>
              </w:rPr>
            </w:pPr>
            <w:r w:rsidRPr="008A40A2">
              <w:rPr>
                <w:i/>
                <w:iCs/>
                <w:color w:val="000000"/>
                <w:sz w:val="18"/>
                <w:szCs w:val="18"/>
              </w:rPr>
              <w:t>Active chlorine (active substance)</w:t>
            </w:r>
          </w:p>
        </w:tc>
        <w:tc>
          <w:tcPr>
            <w:tcW w:w="404" w:type="pct"/>
            <w:tcBorders>
              <w:top w:val="single" w:sz="6" w:space="0" w:color="auto"/>
              <w:left w:val="single" w:sz="6" w:space="0" w:color="auto"/>
              <w:bottom w:val="single" w:sz="6" w:space="0" w:color="auto"/>
              <w:right w:val="single" w:sz="6" w:space="0" w:color="auto"/>
            </w:tcBorders>
          </w:tcPr>
          <w:p w14:paraId="1154AA3A" w14:textId="77777777" w:rsidR="00023429" w:rsidRDefault="00023429" w:rsidP="0099052D">
            <w:pPr>
              <w:spacing w:before="60" w:after="60"/>
              <w:rPr>
                <w:color w:val="000000"/>
                <w:sz w:val="18"/>
                <w:szCs w:val="18"/>
              </w:rPr>
            </w:pPr>
            <w:r>
              <w:rPr>
                <w:color w:val="000000"/>
                <w:sz w:val="18"/>
                <w:szCs w:val="18"/>
              </w:rPr>
              <w:t>IC with conductivity detection (see above)</w:t>
            </w:r>
          </w:p>
        </w:tc>
        <w:tc>
          <w:tcPr>
            <w:tcW w:w="539" w:type="pct"/>
            <w:tcBorders>
              <w:top w:val="single" w:sz="6" w:space="0" w:color="auto"/>
              <w:left w:val="single" w:sz="6" w:space="0" w:color="auto"/>
              <w:bottom w:val="single" w:sz="6" w:space="0" w:color="auto"/>
              <w:right w:val="single" w:sz="6" w:space="0" w:color="auto"/>
            </w:tcBorders>
          </w:tcPr>
          <w:p w14:paraId="781335AE" w14:textId="77777777" w:rsidR="00023429"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13FF4069" w14:textId="77777777" w:rsidR="00023429" w:rsidRDefault="00023429" w:rsidP="0099052D">
            <w:pPr>
              <w:spacing w:before="60" w:after="60"/>
              <w:rPr>
                <w:color w:val="000000"/>
                <w:sz w:val="18"/>
                <w:szCs w:val="18"/>
              </w:rPr>
            </w:pPr>
            <w:r>
              <w:rPr>
                <w:color w:val="000000"/>
                <w:sz w:val="18"/>
                <w:szCs w:val="18"/>
              </w:rPr>
              <w:t>Level 1: 2.02% w/w (n=2)</w:t>
            </w:r>
          </w:p>
          <w:p w14:paraId="4256BAB6" w14:textId="77777777" w:rsidR="00023429" w:rsidRDefault="00023429" w:rsidP="0099052D">
            <w:pPr>
              <w:spacing w:before="60" w:after="60"/>
              <w:rPr>
                <w:color w:val="000000"/>
                <w:sz w:val="18"/>
                <w:szCs w:val="18"/>
              </w:rPr>
            </w:pPr>
          </w:p>
          <w:p w14:paraId="1445A54C" w14:textId="77777777" w:rsidR="00023429" w:rsidRDefault="00023429" w:rsidP="0099052D">
            <w:pPr>
              <w:spacing w:before="60" w:after="60"/>
              <w:rPr>
                <w:color w:val="000000"/>
                <w:sz w:val="18"/>
                <w:szCs w:val="18"/>
              </w:rPr>
            </w:pPr>
            <w:r>
              <w:rPr>
                <w:color w:val="000000"/>
                <w:sz w:val="18"/>
                <w:szCs w:val="18"/>
              </w:rPr>
              <w:t>Level 2: 2.84% w/w (n=2)</w:t>
            </w:r>
          </w:p>
          <w:p w14:paraId="4EE30B88" w14:textId="77777777" w:rsidR="00023429" w:rsidRDefault="00023429" w:rsidP="0099052D">
            <w:pPr>
              <w:spacing w:before="60" w:after="60"/>
              <w:rPr>
                <w:color w:val="000000"/>
                <w:sz w:val="18"/>
                <w:szCs w:val="18"/>
              </w:rPr>
            </w:pPr>
          </w:p>
          <w:p w14:paraId="773E3FB6" w14:textId="77777777" w:rsidR="00023429" w:rsidRDefault="00023429" w:rsidP="0099052D">
            <w:pPr>
              <w:spacing w:before="60" w:after="60"/>
              <w:rPr>
                <w:color w:val="000000"/>
                <w:sz w:val="18"/>
                <w:szCs w:val="18"/>
              </w:rPr>
            </w:pPr>
          </w:p>
          <w:p w14:paraId="2A1F2B1F" w14:textId="77777777" w:rsidR="00023429" w:rsidRDefault="00023429" w:rsidP="0099052D">
            <w:pPr>
              <w:spacing w:before="60" w:after="60"/>
              <w:rPr>
                <w:color w:val="000000"/>
                <w:sz w:val="18"/>
                <w:szCs w:val="18"/>
              </w:rPr>
            </w:pPr>
            <w:r>
              <w:rPr>
                <w:color w:val="000000"/>
                <w:sz w:val="18"/>
                <w:szCs w:val="18"/>
                <w:u w:val="single"/>
              </w:rPr>
              <w:lastRenderedPageBreak/>
              <w:t>Precision</w:t>
            </w:r>
            <w:r>
              <w:rPr>
                <w:color w:val="000000"/>
                <w:sz w:val="18"/>
                <w:szCs w:val="18"/>
              </w:rPr>
              <w:t>:</w:t>
            </w:r>
          </w:p>
          <w:p w14:paraId="08C5FD70" w14:textId="77777777" w:rsidR="00023429" w:rsidRDefault="00023429" w:rsidP="0099052D">
            <w:pPr>
              <w:spacing w:before="60" w:after="60"/>
              <w:rPr>
                <w:color w:val="000000"/>
                <w:sz w:val="18"/>
                <w:szCs w:val="18"/>
              </w:rPr>
            </w:pPr>
          </w:p>
          <w:p w14:paraId="2E985581" w14:textId="77777777" w:rsidR="00023429" w:rsidRPr="005F3707" w:rsidRDefault="00023429" w:rsidP="0099052D">
            <w:pPr>
              <w:spacing w:before="60" w:after="60"/>
              <w:rPr>
                <w:color w:val="000000"/>
                <w:sz w:val="18"/>
                <w:szCs w:val="18"/>
              </w:rPr>
            </w:pPr>
            <w:r>
              <w:rPr>
                <w:color w:val="000000"/>
                <w:sz w:val="18"/>
                <w:szCs w:val="18"/>
              </w:rPr>
              <w:t>6 working solutions prepared</w:t>
            </w:r>
          </w:p>
        </w:tc>
        <w:tc>
          <w:tcPr>
            <w:tcW w:w="534" w:type="pct"/>
            <w:tcBorders>
              <w:top w:val="single" w:sz="6" w:space="0" w:color="auto"/>
              <w:left w:val="single" w:sz="6" w:space="0" w:color="auto"/>
              <w:bottom w:val="single" w:sz="6" w:space="0" w:color="auto"/>
              <w:right w:val="single" w:sz="6" w:space="0" w:color="auto"/>
            </w:tcBorders>
          </w:tcPr>
          <w:p w14:paraId="251508F6" w14:textId="77777777" w:rsidR="00023429" w:rsidRDefault="00023429" w:rsidP="0099052D">
            <w:pPr>
              <w:spacing w:before="60" w:after="60"/>
              <w:rPr>
                <w:color w:val="000000"/>
                <w:sz w:val="18"/>
                <w:szCs w:val="18"/>
              </w:rPr>
            </w:pPr>
            <w:r>
              <w:rPr>
                <w:color w:val="000000"/>
                <w:sz w:val="18"/>
                <w:szCs w:val="18"/>
              </w:rPr>
              <w:lastRenderedPageBreak/>
              <w:t>The linearity was validated on the range 0.03 – 20 mg/L (n=10)</w:t>
            </w:r>
          </w:p>
          <w:p w14:paraId="330589B4" w14:textId="77777777" w:rsidR="00023429" w:rsidRDefault="00023429" w:rsidP="0099052D">
            <w:pPr>
              <w:spacing w:before="60" w:after="60"/>
              <w:rPr>
                <w:color w:val="000000"/>
                <w:sz w:val="18"/>
                <w:szCs w:val="18"/>
              </w:rPr>
            </w:pPr>
          </w:p>
          <w:p w14:paraId="76808B0A" w14:textId="77777777" w:rsidR="00023429" w:rsidRDefault="00023429" w:rsidP="0099052D">
            <w:pPr>
              <w:spacing w:before="60" w:after="60"/>
              <w:rPr>
                <w:color w:val="000000"/>
                <w:sz w:val="18"/>
                <w:szCs w:val="18"/>
              </w:rPr>
            </w:pPr>
            <w:r>
              <w:rPr>
                <w:color w:val="000000"/>
                <w:sz w:val="18"/>
                <w:szCs w:val="18"/>
              </w:rPr>
              <w:t xml:space="preserve">log(chloride, mg/L) = </w:t>
            </w:r>
            <w:r>
              <w:rPr>
                <w:color w:val="000000"/>
                <w:sz w:val="18"/>
                <w:szCs w:val="18"/>
              </w:rPr>
              <w:lastRenderedPageBreak/>
              <w:t>1.000*log(Area) + 0.680</w:t>
            </w:r>
          </w:p>
          <w:p w14:paraId="3C62F7DE" w14:textId="77777777" w:rsidR="00023429" w:rsidRDefault="00023429" w:rsidP="0099052D">
            <w:pPr>
              <w:spacing w:before="60" w:after="60"/>
              <w:rPr>
                <w:color w:val="000000"/>
                <w:sz w:val="18"/>
                <w:szCs w:val="18"/>
              </w:rPr>
            </w:pPr>
          </w:p>
          <w:p w14:paraId="3BCBD597" w14:textId="77777777" w:rsidR="00023429" w:rsidRDefault="00023429" w:rsidP="0099052D">
            <w:pPr>
              <w:spacing w:before="60" w:after="60"/>
              <w:rPr>
                <w:color w:val="000000"/>
                <w:sz w:val="18"/>
                <w:szCs w:val="18"/>
              </w:rPr>
            </w:pPr>
            <w:r>
              <w:rPr>
                <w:color w:val="000000"/>
                <w:sz w:val="18"/>
                <w:szCs w:val="18"/>
              </w:rPr>
              <w:t>r²=99.97%</w:t>
            </w:r>
          </w:p>
        </w:tc>
        <w:tc>
          <w:tcPr>
            <w:tcW w:w="991" w:type="pct"/>
            <w:tcBorders>
              <w:top w:val="single" w:sz="6" w:space="0" w:color="auto"/>
              <w:left w:val="single" w:sz="6" w:space="0" w:color="auto"/>
              <w:bottom w:val="single" w:sz="6" w:space="0" w:color="auto"/>
              <w:right w:val="single" w:sz="6" w:space="0" w:color="auto"/>
            </w:tcBorders>
          </w:tcPr>
          <w:p w14:paraId="15CDE8CF" w14:textId="77777777" w:rsidR="00023429" w:rsidRDefault="00023429" w:rsidP="0099052D">
            <w:pPr>
              <w:spacing w:before="60" w:after="60"/>
              <w:rPr>
                <w:color w:val="000000"/>
                <w:sz w:val="18"/>
                <w:szCs w:val="18"/>
              </w:rPr>
            </w:pPr>
            <w:r>
              <w:rPr>
                <w:color w:val="000000"/>
                <w:sz w:val="18"/>
                <w:szCs w:val="18"/>
              </w:rPr>
              <w:lastRenderedPageBreak/>
              <w:t xml:space="preserve">The method deduces the content of native chloride ions from the total content after transformation of active chlorine into chloride. Hence, only the ions coming from active chlorine are taken into account for active chlorine concentration determination. Chromatograms of a chloride </w:t>
            </w:r>
            <w:r>
              <w:rPr>
                <w:color w:val="000000"/>
                <w:sz w:val="18"/>
                <w:szCs w:val="18"/>
              </w:rPr>
              <w:lastRenderedPageBreak/>
              <w:t xml:space="preserve">standard, native chloride in the test substance, </w:t>
            </w:r>
            <w:proofErr w:type="gramStart"/>
            <w:r>
              <w:rPr>
                <w:color w:val="000000"/>
                <w:sz w:val="18"/>
                <w:szCs w:val="18"/>
              </w:rPr>
              <w:t>total</w:t>
            </w:r>
            <w:proofErr w:type="gramEnd"/>
            <w:r>
              <w:rPr>
                <w:color w:val="000000"/>
                <w:sz w:val="18"/>
                <w:szCs w:val="18"/>
              </w:rPr>
              <w:t xml:space="preserve"> chloride in the test substance,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176916B5" w14:textId="77777777" w:rsidR="00023429" w:rsidRDefault="00023429" w:rsidP="0099052D">
            <w:pPr>
              <w:spacing w:before="60" w:after="60"/>
              <w:rPr>
                <w:color w:val="000000"/>
                <w:sz w:val="18"/>
                <w:szCs w:val="18"/>
              </w:rPr>
            </w:pPr>
            <w:r>
              <w:rPr>
                <w:color w:val="000000"/>
                <w:sz w:val="18"/>
                <w:szCs w:val="18"/>
              </w:rPr>
              <w:lastRenderedPageBreak/>
              <w:t>100.0-101.0</w:t>
            </w:r>
          </w:p>
          <w:p w14:paraId="3598D880" w14:textId="77777777" w:rsidR="00023429" w:rsidRDefault="00023429" w:rsidP="0099052D">
            <w:pPr>
              <w:spacing w:before="60" w:after="60"/>
              <w:rPr>
                <w:color w:val="000000"/>
                <w:sz w:val="18"/>
                <w:szCs w:val="18"/>
              </w:rPr>
            </w:pPr>
          </w:p>
          <w:p w14:paraId="43B66990" w14:textId="77777777" w:rsidR="00023429" w:rsidRDefault="00023429" w:rsidP="0099052D">
            <w:pPr>
              <w:spacing w:before="60" w:after="60"/>
              <w:rPr>
                <w:color w:val="000000"/>
                <w:sz w:val="18"/>
                <w:szCs w:val="18"/>
              </w:rPr>
            </w:pPr>
          </w:p>
          <w:p w14:paraId="47FC8298" w14:textId="77777777" w:rsidR="00023429" w:rsidRDefault="00023429" w:rsidP="0099052D">
            <w:pPr>
              <w:spacing w:before="60" w:after="60"/>
              <w:rPr>
                <w:color w:val="000000"/>
                <w:sz w:val="18"/>
                <w:szCs w:val="18"/>
              </w:rPr>
            </w:pPr>
            <w:r>
              <w:rPr>
                <w:color w:val="000000"/>
                <w:sz w:val="18"/>
                <w:szCs w:val="18"/>
              </w:rPr>
              <w:t>99.1-101.3</w:t>
            </w:r>
          </w:p>
          <w:p w14:paraId="3D2ACD6C" w14:textId="77777777" w:rsidR="00023429" w:rsidRDefault="00023429" w:rsidP="0099052D">
            <w:pPr>
              <w:spacing w:before="60" w:after="60"/>
              <w:rPr>
                <w:color w:val="000000"/>
                <w:sz w:val="18"/>
                <w:szCs w:val="18"/>
              </w:rPr>
            </w:pPr>
          </w:p>
          <w:p w14:paraId="2E1777A9" w14:textId="77777777" w:rsidR="00023429" w:rsidRDefault="00023429" w:rsidP="0099052D">
            <w:pPr>
              <w:spacing w:before="60" w:after="60"/>
              <w:rPr>
                <w:color w:val="000000"/>
                <w:sz w:val="18"/>
                <w:szCs w:val="18"/>
              </w:rPr>
            </w:pPr>
          </w:p>
          <w:p w14:paraId="5556568D" w14:textId="77777777" w:rsidR="00023429" w:rsidRDefault="00023429" w:rsidP="0099052D">
            <w:pPr>
              <w:spacing w:before="60" w:after="60"/>
              <w:rPr>
                <w:color w:val="000000"/>
                <w:sz w:val="18"/>
                <w:szCs w:val="18"/>
              </w:rPr>
            </w:pPr>
          </w:p>
          <w:p w14:paraId="6C4335FD" w14:textId="77777777" w:rsidR="00023429" w:rsidRDefault="00023429" w:rsidP="0099052D">
            <w:pPr>
              <w:spacing w:before="60" w:after="60"/>
              <w:rPr>
                <w:color w:val="000000"/>
                <w:sz w:val="18"/>
                <w:szCs w:val="18"/>
              </w:rPr>
            </w:pPr>
            <w:r>
              <w:rPr>
                <w:color w:val="000000"/>
                <w:sz w:val="18"/>
                <w:szCs w:val="18"/>
              </w:rPr>
              <w:lastRenderedPageBreak/>
              <w:t>122.04-125.03 g/kg</w:t>
            </w:r>
          </w:p>
        </w:tc>
        <w:tc>
          <w:tcPr>
            <w:tcW w:w="279" w:type="pct"/>
            <w:tcBorders>
              <w:top w:val="single" w:sz="6" w:space="0" w:color="auto"/>
              <w:left w:val="single" w:sz="6" w:space="0" w:color="auto"/>
              <w:bottom w:val="single" w:sz="6" w:space="0" w:color="auto"/>
              <w:right w:val="single" w:sz="6" w:space="0" w:color="auto"/>
            </w:tcBorders>
          </w:tcPr>
          <w:p w14:paraId="697B11C9" w14:textId="77777777" w:rsidR="00023429" w:rsidRDefault="00023429" w:rsidP="0099052D">
            <w:pPr>
              <w:spacing w:before="60" w:after="60"/>
              <w:rPr>
                <w:color w:val="000000"/>
                <w:sz w:val="18"/>
                <w:szCs w:val="18"/>
              </w:rPr>
            </w:pPr>
            <w:r>
              <w:rPr>
                <w:color w:val="000000"/>
                <w:sz w:val="18"/>
                <w:szCs w:val="18"/>
              </w:rPr>
              <w:lastRenderedPageBreak/>
              <w:t>100.5</w:t>
            </w:r>
          </w:p>
          <w:p w14:paraId="316634FF" w14:textId="77777777" w:rsidR="00023429" w:rsidRDefault="00023429" w:rsidP="0099052D">
            <w:pPr>
              <w:spacing w:before="60" w:after="60"/>
              <w:rPr>
                <w:color w:val="000000"/>
                <w:sz w:val="18"/>
                <w:szCs w:val="18"/>
              </w:rPr>
            </w:pPr>
          </w:p>
          <w:p w14:paraId="390BE078" w14:textId="77777777" w:rsidR="00023429" w:rsidRDefault="00023429" w:rsidP="0099052D">
            <w:pPr>
              <w:spacing w:before="60" w:after="60"/>
              <w:rPr>
                <w:color w:val="000000"/>
                <w:sz w:val="18"/>
                <w:szCs w:val="18"/>
              </w:rPr>
            </w:pPr>
          </w:p>
          <w:p w14:paraId="17AF4086" w14:textId="77777777" w:rsidR="00023429" w:rsidRDefault="00023429" w:rsidP="0099052D">
            <w:pPr>
              <w:spacing w:before="60" w:after="60"/>
              <w:rPr>
                <w:color w:val="000000"/>
                <w:sz w:val="18"/>
                <w:szCs w:val="18"/>
              </w:rPr>
            </w:pPr>
            <w:r>
              <w:rPr>
                <w:color w:val="000000"/>
                <w:sz w:val="18"/>
                <w:szCs w:val="18"/>
              </w:rPr>
              <w:t>100.2</w:t>
            </w:r>
          </w:p>
          <w:p w14:paraId="394B21DB" w14:textId="77777777" w:rsidR="00023429" w:rsidRDefault="00023429" w:rsidP="0099052D">
            <w:pPr>
              <w:spacing w:before="60" w:after="60"/>
              <w:rPr>
                <w:color w:val="000000"/>
                <w:sz w:val="18"/>
                <w:szCs w:val="18"/>
              </w:rPr>
            </w:pPr>
          </w:p>
          <w:p w14:paraId="125EABD9" w14:textId="77777777" w:rsidR="00023429" w:rsidRDefault="00023429" w:rsidP="0099052D">
            <w:pPr>
              <w:spacing w:before="60" w:after="60"/>
              <w:rPr>
                <w:color w:val="000000"/>
                <w:sz w:val="18"/>
                <w:szCs w:val="18"/>
              </w:rPr>
            </w:pPr>
          </w:p>
          <w:p w14:paraId="54F35CC7" w14:textId="77777777" w:rsidR="00023429" w:rsidRDefault="00023429" w:rsidP="0099052D">
            <w:pPr>
              <w:spacing w:before="60" w:after="60"/>
              <w:rPr>
                <w:color w:val="000000"/>
                <w:sz w:val="18"/>
                <w:szCs w:val="18"/>
              </w:rPr>
            </w:pPr>
          </w:p>
          <w:p w14:paraId="173B19EF" w14:textId="77777777" w:rsidR="00023429" w:rsidRDefault="00023429" w:rsidP="0099052D">
            <w:pPr>
              <w:spacing w:before="60" w:after="60"/>
              <w:rPr>
                <w:color w:val="000000"/>
                <w:sz w:val="18"/>
                <w:szCs w:val="18"/>
              </w:rPr>
            </w:pPr>
            <w:r>
              <w:rPr>
                <w:color w:val="000000"/>
                <w:sz w:val="18"/>
                <w:szCs w:val="18"/>
              </w:rPr>
              <w:lastRenderedPageBreak/>
              <w:t>123.5 g/kg</w:t>
            </w:r>
          </w:p>
        </w:tc>
        <w:tc>
          <w:tcPr>
            <w:tcW w:w="234" w:type="pct"/>
            <w:tcBorders>
              <w:top w:val="single" w:sz="6" w:space="0" w:color="auto"/>
              <w:left w:val="single" w:sz="6" w:space="0" w:color="auto"/>
              <w:bottom w:val="single" w:sz="6" w:space="0" w:color="auto"/>
              <w:right w:val="single" w:sz="6" w:space="0" w:color="auto"/>
            </w:tcBorders>
          </w:tcPr>
          <w:p w14:paraId="515E9EEB" w14:textId="77777777" w:rsidR="00023429" w:rsidRDefault="00023429" w:rsidP="0099052D">
            <w:pPr>
              <w:spacing w:before="60" w:after="60"/>
              <w:rPr>
                <w:color w:val="000000"/>
                <w:sz w:val="18"/>
                <w:szCs w:val="18"/>
              </w:rPr>
            </w:pPr>
            <w:r>
              <w:rPr>
                <w:color w:val="000000"/>
                <w:sz w:val="18"/>
                <w:szCs w:val="18"/>
              </w:rPr>
              <w:lastRenderedPageBreak/>
              <w:t>0.70</w:t>
            </w:r>
          </w:p>
          <w:p w14:paraId="360386F2" w14:textId="77777777" w:rsidR="00023429" w:rsidRDefault="00023429" w:rsidP="0099052D">
            <w:pPr>
              <w:spacing w:before="60" w:after="60"/>
              <w:rPr>
                <w:color w:val="000000"/>
                <w:sz w:val="18"/>
                <w:szCs w:val="18"/>
              </w:rPr>
            </w:pPr>
          </w:p>
          <w:p w14:paraId="405CC922" w14:textId="77777777" w:rsidR="00023429" w:rsidRDefault="00023429" w:rsidP="0099052D">
            <w:pPr>
              <w:spacing w:before="60" w:after="60"/>
              <w:rPr>
                <w:color w:val="000000"/>
                <w:sz w:val="18"/>
                <w:szCs w:val="18"/>
              </w:rPr>
            </w:pPr>
          </w:p>
          <w:p w14:paraId="429CE150" w14:textId="77777777" w:rsidR="00023429" w:rsidRDefault="00023429" w:rsidP="0099052D">
            <w:pPr>
              <w:spacing w:before="60" w:after="60"/>
              <w:rPr>
                <w:color w:val="000000"/>
                <w:sz w:val="18"/>
                <w:szCs w:val="18"/>
              </w:rPr>
            </w:pPr>
            <w:r>
              <w:rPr>
                <w:color w:val="000000"/>
                <w:sz w:val="18"/>
                <w:szCs w:val="18"/>
              </w:rPr>
              <w:t>1.56</w:t>
            </w:r>
          </w:p>
          <w:p w14:paraId="177C8A3D" w14:textId="77777777" w:rsidR="00023429" w:rsidRDefault="00023429" w:rsidP="0099052D">
            <w:pPr>
              <w:spacing w:before="60" w:after="60"/>
              <w:rPr>
                <w:color w:val="000000"/>
                <w:sz w:val="18"/>
                <w:szCs w:val="18"/>
              </w:rPr>
            </w:pPr>
          </w:p>
          <w:p w14:paraId="1FD00746" w14:textId="77777777" w:rsidR="00023429" w:rsidRDefault="00023429" w:rsidP="0099052D">
            <w:pPr>
              <w:spacing w:before="60" w:after="60"/>
              <w:rPr>
                <w:color w:val="000000"/>
                <w:sz w:val="18"/>
                <w:szCs w:val="18"/>
              </w:rPr>
            </w:pPr>
          </w:p>
          <w:p w14:paraId="0AB3DC5A" w14:textId="77777777" w:rsidR="00023429" w:rsidRDefault="00023429" w:rsidP="0099052D">
            <w:pPr>
              <w:spacing w:before="60" w:after="60"/>
              <w:rPr>
                <w:color w:val="000000"/>
                <w:sz w:val="18"/>
                <w:szCs w:val="18"/>
              </w:rPr>
            </w:pPr>
          </w:p>
          <w:p w14:paraId="31192CF5" w14:textId="77777777" w:rsidR="00023429" w:rsidRDefault="00023429" w:rsidP="0099052D">
            <w:pPr>
              <w:spacing w:before="60" w:after="60"/>
              <w:rPr>
                <w:color w:val="000000"/>
                <w:sz w:val="18"/>
                <w:szCs w:val="18"/>
              </w:rPr>
            </w:pPr>
            <w:r>
              <w:rPr>
                <w:color w:val="000000"/>
                <w:sz w:val="18"/>
                <w:szCs w:val="18"/>
              </w:rPr>
              <w:lastRenderedPageBreak/>
              <w:t>0.86</w:t>
            </w:r>
          </w:p>
        </w:tc>
        <w:tc>
          <w:tcPr>
            <w:tcW w:w="511" w:type="pct"/>
            <w:tcBorders>
              <w:top w:val="single" w:sz="6" w:space="0" w:color="auto"/>
              <w:left w:val="single" w:sz="6" w:space="0" w:color="auto"/>
              <w:bottom w:val="single" w:sz="6" w:space="0" w:color="auto"/>
              <w:right w:val="single" w:sz="6" w:space="0" w:color="auto"/>
            </w:tcBorders>
          </w:tcPr>
          <w:p w14:paraId="2DDE78B0" w14:textId="77777777" w:rsidR="00023429" w:rsidRDefault="00023429" w:rsidP="0099052D">
            <w:pPr>
              <w:spacing w:before="60" w:after="60"/>
              <w:rPr>
                <w:color w:val="000000"/>
                <w:sz w:val="18"/>
                <w:szCs w:val="18"/>
              </w:rPr>
            </w:pPr>
          </w:p>
        </w:tc>
        <w:tc>
          <w:tcPr>
            <w:tcW w:w="418" w:type="pct"/>
            <w:tcBorders>
              <w:top w:val="single" w:sz="6" w:space="0" w:color="auto"/>
              <w:left w:val="single" w:sz="6" w:space="0" w:color="auto"/>
              <w:bottom w:val="single" w:sz="6" w:space="0" w:color="auto"/>
              <w:right w:val="single" w:sz="4" w:space="0" w:color="auto"/>
            </w:tcBorders>
          </w:tcPr>
          <w:p w14:paraId="4AC8CEEE" w14:textId="77777777" w:rsidR="00023429" w:rsidRPr="00F96722" w:rsidRDefault="00023429" w:rsidP="0099052D">
            <w:pPr>
              <w:spacing w:before="60" w:after="60"/>
              <w:rPr>
                <w:color w:val="000000"/>
                <w:sz w:val="18"/>
                <w:szCs w:val="18"/>
                <w:lang w:val="fr-BE"/>
              </w:rPr>
            </w:pPr>
            <w:r>
              <w:rPr>
                <w:color w:val="000000"/>
                <w:sz w:val="18"/>
                <w:szCs w:val="18"/>
                <w:lang w:val="fr-BE"/>
              </w:rPr>
              <w:t>E. Servajean, 2021, report 20-30-047-ES Part 1</w:t>
            </w:r>
          </w:p>
        </w:tc>
      </w:tr>
      <w:tr w:rsidR="00023429" w:rsidRPr="00D06098" w14:paraId="044CBB98" w14:textId="77777777" w:rsidTr="008D426A">
        <w:trPr>
          <w:trHeight w:val="300"/>
        </w:trPr>
        <w:tc>
          <w:tcPr>
            <w:tcW w:w="672" w:type="pct"/>
            <w:tcBorders>
              <w:top w:val="single" w:sz="6" w:space="0" w:color="auto"/>
              <w:left w:val="single" w:sz="4" w:space="0" w:color="auto"/>
              <w:bottom w:val="single" w:sz="6" w:space="0" w:color="auto"/>
              <w:right w:val="single" w:sz="6" w:space="0" w:color="auto"/>
            </w:tcBorders>
          </w:tcPr>
          <w:p w14:paraId="58667546" w14:textId="77777777" w:rsidR="00023429" w:rsidRPr="008D426A" w:rsidRDefault="00023429" w:rsidP="008D426A">
            <w:pPr>
              <w:spacing w:before="60" w:after="60"/>
              <w:rPr>
                <w:i/>
                <w:iCs/>
                <w:color w:val="000000"/>
                <w:sz w:val="18"/>
                <w:szCs w:val="18"/>
              </w:rPr>
            </w:pPr>
            <w:r w:rsidRPr="008A40A2">
              <w:rPr>
                <w:i/>
                <w:iCs/>
                <w:color w:val="000000"/>
                <w:sz w:val="18"/>
                <w:szCs w:val="18"/>
              </w:rPr>
              <w:t>Chlorate (impurity)</w:t>
            </w:r>
          </w:p>
        </w:tc>
        <w:tc>
          <w:tcPr>
            <w:tcW w:w="404" w:type="pct"/>
            <w:tcBorders>
              <w:top w:val="single" w:sz="6" w:space="0" w:color="auto"/>
              <w:left w:val="single" w:sz="6" w:space="0" w:color="auto"/>
              <w:bottom w:val="single" w:sz="6" w:space="0" w:color="auto"/>
              <w:right w:val="single" w:sz="6" w:space="0" w:color="auto"/>
            </w:tcBorders>
          </w:tcPr>
          <w:p w14:paraId="6DADE4C7" w14:textId="77777777" w:rsidR="00023429" w:rsidRDefault="00023429" w:rsidP="0099052D">
            <w:pPr>
              <w:spacing w:before="60" w:after="60"/>
              <w:rPr>
                <w:color w:val="000000"/>
                <w:sz w:val="18"/>
                <w:szCs w:val="18"/>
              </w:rPr>
            </w:pPr>
            <w:r>
              <w:rPr>
                <w:color w:val="000000"/>
                <w:sz w:val="18"/>
                <w:szCs w:val="18"/>
              </w:rPr>
              <w:t>LC-MS (see above)</w:t>
            </w:r>
          </w:p>
        </w:tc>
        <w:tc>
          <w:tcPr>
            <w:tcW w:w="539" w:type="pct"/>
            <w:tcBorders>
              <w:top w:val="single" w:sz="6" w:space="0" w:color="auto"/>
              <w:left w:val="single" w:sz="6" w:space="0" w:color="auto"/>
              <w:bottom w:val="single" w:sz="6" w:space="0" w:color="auto"/>
              <w:right w:val="single" w:sz="6" w:space="0" w:color="auto"/>
            </w:tcBorders>
          </w:tcPr>
          <w:p w14:paraId="432EAB24" w14:textId="77777777" w:rsidR="00023429" w:rsidRPr="00126DAA"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70685FDD" w14:textId="77777777" w:rsidR="00023429" w:rsidRDefault="00023429" w:rsidP="0099052D">
            <w:pPr>
              <w:spacing w:before="60" w:after="60"/>
              <w:rPr>
                <w:color w:val="000000"/>
                <w:sz w:val="18"/>
                <w:szCs w:val="18"/>
              </w:rPr>
            </w:pPr>
            <w:r>
              <w:rPr>
                <w:color w:val="000000"/>
                <w:sz w:val="18"/>
                <w:szCs w:val="18"/>
              </w:rPr>
              <w:t>Level 1: 0.85 g/kg (n=2)</w:t>
            </w:r>
          </w:p>
          <w:p w14:paraId="6F328EAE" w14:textId="77777777" w:rsidR="00023429" w:rsidRDefault="00023429" w:rsidP="0099052D">
            <w:pPr>
              <w:spacing w:before="60" w:after="60"/>
              <w:rPr>
                <w:color w:val="000000"/>
                <w:sz w:val="18"/>
                <w:szCs w:val="18"/>
              </w:rPr>
            </w:pPr>
          </w:p>
          <w:p w14:paraId="01988A8C" w14:textId="77777777" w:rsidR="00023429" w:rsidRDefault="00023429" w:rsidP="0099052D">
            <w:pPr>
              <w:spacing w:before="60" w:after="60"/>
              <w:rPr>
                <w:color w:val="000000"/>
                <w:sz w:val="18"/>
                <w:szCs w:val="18"/>
              </w:rPr>
            </w:pPr>
            <w:r>
              <w:rPr>
                <w:color w:val="000000"/>
                <w:sz w:val="18"/>
                <w:szCs w:val="18"/>
              </w:rPr>
              <w:t>Level 2: 1.7 g/kg (n=2)</w:t>
            </w:r>
          </w:p>
          <w:p w14:paraId="5407CE89" w14:textId="77777777" w:rsidR="00023429" w:rsidRDefault="00023429" w:rsidP="0099052D">
            <w:pPr>
              <w:spacing w:before="60" w:after="60"/>
              <w:rPr>
                <w:color w:val="000000"/>
                <w:sz w:val="18"/>
                <w:szCs w:val="18"/>
              </w:rPr>
            </w:pPr>
          </w:p>
          <w:p w14:paraId="4A8B4805" w14:textId="77777777" w:rsidR="00023429" w:rsidRDefault="00023429" w:rsidP="0099052D">
            <w:pPr>
              <w:spacing w:before="60" w:after="60"/>
              <w:rPr>
                <w:color w:val="000000"/>
                <w:sz w:val="18"/>
                <w:szCs w:val="18"/>
              </w:rPr>
            </w:pPr>
          </w:p>
          <w:p w14:paraId="5C56BC7C"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0689C4A1" w14:textId="77777777" w:rsidR="00023429" w:rsidRDefault="00023429" w:rsidP="0099052D">
            <w:pPr>
              <w:spacing w:before="60" w:after="60"/>
              <w:rPr>
                <w:color w:val="000000"/>
                <w:sz w:val="18"/>
                <w:szCs w:val="18"/>
              </w:rPr>
            </w:pPr>
            <w:r>
              <w:rPr>
                <w:color w:val="000000"/>
                <w:sz w:val="18"/>
                <w:szCs w:val="18"/>
              </w:rPr>
              <w:t>Level 1: 2.4 mg of test item/L (0.005 mg chlorate/L)</w:t>
            </w:r>
          </w:p>
          <w:p w14:paraId="6E491752" w14:textId="77777777" w:rsidR="00023429" w:rsidRDefault="00023429" w:rsidP="0099052D">
            <w:pPr>
              <w:spacing w:before="60" w:after="60"/>
              <w:rPr>
                <w:color w:val="000000"/>
                <w:sz w:val="18"/>
                <w:szCs w:val="18"/>
              </w:rPr>
            </w:pPr>
          </w:p>
          <w:p w14:paraId="0510A5E5" w14:textId="77777777" w:rsidR="00023429" w:rsidRDefault="00023429" w:rsidP="0099052D">
            <w:pPr>
              <w:spacing w:before="60" w:after="60"/>
              <w:rPr>
                <w:color w:val="000000"/>
                <w:sz w:val="18"/>
                <w:szCs w:val="18"/>
              </w:rPr>
            </w:pPr>
            <w:r>
              <w:rPr>
                <w:color w:val="000000"/>
                <w:sz w:val="18"/>
                <w:szCs w:val="18"/>
              </w:rPr>
              <w:t>Level 2: 12 mg of test item/L (0.025 mg chlorate/L)</w:t>
            </w:r>
          </w:p>
          <w:p w14:paraId="6AB8F477" w14:textId="77777777" w:rsidR="00023429" w:rsidRDefault="00023429" w:rsidP="0099052D">
            <w:pPr>
              <w:spacing w:before="60" w:after="60"/>
              <w:rPr>
                <w:color w:val="000000"/>
                <w:sz w:val="18"/>
                <w:szCs w:val="18"/>
              </w:rPr>
            </w:pPr>
          </w:p>
          <w:p w14:paraId="548774DC" w14:textId="77777777" w:rsidR="00023429" w:rsidRDefault="00023429" w:rsidP="0099052D">
            <w:pPr>
              <w:spacing w:before="60" w:after="60"/>
              <w:rPr>
                <w:color w:val="000000"/>
                <w:sz w:val="18"/>
                <w:szCs w:val="18"/>
              </w:rPr>
            </w:pPr>
            <w:r>
              <w:rPr>
                <w:color w:val="000000"/>
                <w:sz w:val="18"/>
                <w:szCs w:val="18"/>
              </w:rPr>
              <w:t>Level 3: 60 mg of test item/L (0.123 mg chlorate/L)</w:t>
            </w:r>
          </w:p>
          <w:p w14:paraId="6B9B10E2" w14:textId="77777777" w:rsidR="00023429" w:rsidRDefault="00023429" w:rsidP="0099052D">
            <w:pPr>
              <w:spacing w:before="60" w:after="60"/>
              <w:rPr>
                <w:color w:val="000000"/>
                <w:sz w:val="18"/>
                <w:szCs w:val="18"/>
              </w:rPr>
            </w:pPr>
          </w:p>
          <w:p w14:paraId="36E39CB2" w14:textId="77777777" w:rsidR="00023429" w:rsidRPr="00126DAA" w:rsidRDefault="00023429" w:rsidP="0099052D">
            <w:pPr>
              <w:spacing w:before="60" w:after="60"/>
              <w:rPr>
                <w:color w:val="000000"/>
                <w:sz w:val="18"/>
                <w:szCs w:val="18"/>
              </w:rPr>
            </w:pPr>
            <w:r>
              <w:rPr>
                <w:color w:val="000000"/>
                <w:sz w:val="18"/>
                <w:szCs w:val="18"/>
              </w:rPr>
              <w:t>6 working solutions preparedfor each level</w:t>
            </w:r>
          </w:p>
        </w:tc>
        <w:tc>
          <w:tcPr>
            <w:tcW w:w="534" w:type="pct"/>
            <w:tcBorders>
              <w:top w:val="single" w:sz="6" w:space="0" w:color="auto"/>
              <w:left w:val="single" w:sz="6" w:space="0" w:color="auto"/>
              <w:bottom w:val="single" w:sz="6" w:space="0" w:color="auto"/>
              <w:right w:val="single" w:sz="6" w:space="0" w:color="auto"/>
            </w:tcBorders>
          </w:tcPr>
          <w:p w14:paraId="54FF3666" w14:textId="77777777" w:rsidR="00023429" w:rsidRDefault="00023429" w:rsidP="0099052D">
            <w:pPr>
              <w:spacing w:before="60" w:after="60"/>
              <w:rPr>
                <w:color w:val="000000"/>
                <w:sz w:val="18"/>
                <w:szCs w:val="18"/>
              </w:rPr>
            </w:pPr>
            <w:r>
              <w:rPr>
                <w:color w:val="000000"/>
                <w:sz w:val="18"/>
                <w:szCs w:val="18"/>
              </w:rPr>
              <w:t>The linearity was validated on the range 0.003 – 0.70 mg/L (n=8)</w:t>
            </w:r>
          </w:p>
          <w:p w14:paraId="5DD6C9CF" w14:textId="77777777" w:rsidR="00023429" w:rsidRDefault="00023429" w:rsidP="0099052D">
            <w:pPr>
              <w:spacing w:before="60" w:after="60"/>
              <w:rPr>
                <w:color w:val="000000"/>
                <w:sz w:val="18"/>
                <w:szCs w:val="18"/>
              </w:rPr>
            </w:pPr>
          </w:p>
          <w:p w14:paraId="1408F37A" w14:textId="77777777" w:rsidR="00023429" w:rsidRDefault="00023429" w:rsidP="0099052D">
            <w:pPr>
              <w:spacing w:before="60" w:after="60"/>
              <w:rPr>
                <w:color w:val="000000"/>
                <w:sz w:val="18"/>
                <w:szCs w:val="18"/>
              </w:rPr>
            </w:pPr>
            <w:r>
              <w:rPr>
                <w:color w:val="000000"/>
                <w:sz w:val="18"/>
                <w:szCs w:val="18"/>
              </w:rPr>
              <w:t>log(chlorate, mg/L) = 1.056*log(Area) – 5.869</w:t>
            </w:r>
          </w:p>
          <w:p w14:paraId="36714AAA" w14:textId="77777777" w:rsidR="00023429" w:rsidRDefault="00023429" w:rsidP="0099052D">
            <w:pPr>
              <w:spacing w:before="60" w:after="60"/>
              <w:rPr>
                <w:color w:val="000000"/>
                <w:sz w:val="18"/>
                <w:szCs w:val="18"/>
              </w:rPr>
            </w:pPr>
          </w:p>
          <w:p w14:paraId="334A3034" w14:textId="77777777" w:rsidR="00023429" w:rsidRDefault="00023429" w:rsidP="0099052D">
            <w:pPr>
              <w:spacing w:before="60" w:after="60"/>
              <w:rPr>
                <w:color w:val="000000"/>
                <w:sz w:val="18"/>
                <w:szCs w:val="18"/>
              </w:rPr>
            </w:pPr>
            <w:r>
              <w:rPr>
                <w:color w:val="000000"/>
                <w:sz w:val="18"/>
                <w:szCs w:val="18"/>
              </w:rPr>
              <w:t>r² = 99.98%</w:t>
            </w:r>
          </w:p>
        </w:tc>
        <w:tc>
          <w:tcPr>
            <w:tcW w:w="991" w:type="pct"/>
            <w:tcBorders>
              <w:top w:val="single" w:sz="6" w:space="0" w:color="auto"/>
              <w:left w:val="single" w:sz="6" w:space="0" w:color="auto"/>
              <w:bottom w:val="single" w:sz="6" w:space="0" w:color="auto"/>
              <w:right w:val="single" w:sz="6" w:space="0" w:color="auto"/>
            </w:tcBorders>
          </w:tcPr>
          <w:p w14:paraId="40280991" w14:textId="77777777" w:rsidR="00023429" w:rsidRPr="003045A1" w:rsidRDefault="00023429" w:rsidP="0099052D">
            <w:pPr>
              <w:spacing w:before="60" w:after="60"/>
              <w:rPr>
                <w:color w:val="000000"/>
                <w:sz w:val="18"/>
                <w:szCs w:val="18"/>
              </w:rPr>
            </w:pPr>
            <w:r w:rsidRPr="003045A1">
              <w:rPr>
                <w:color w:val="000000"/>
                <w:sz w:val="18"/>
                <w:szCs w:val="18"/>
              </w:rPr>
              <w:t>Selectivity and specificity were insured by selecting representative ions m/z = 67.0, 69.0, 83.0 and 85.0.</w:t>
            </w:r>
          </w:p>
          <w:p w14:paraId="5B03CEE0" w14:textId="77777777" w:rsidR="00023429" w:rsidRDefault="00023429" w:rsidP="0099052D">
            <w:pPr>
              <w:spacing w:before="60" w:after="60"/>
              <w:rPr>
                <w:color w:val="000000"/>
                <w:sz w:val="18"/>
                <w:szCs w:val="18"/>
              </w:rPr>
            </w:pPr>
            <w:r w:rsidRPr="003045A1">
              <w:rPr>
                <w:color w:val="000000"/>
                <w:sz w:val="18"/>
                <w:szCs w:val="18"/>
              </w:rPr>
              <w:t xml:space="preserve">The blank matrix was assessed at more than </w:t>
            </w:r>
            <w:r>
              <w:rPr>
                <w:color w:val="000000"/>
                <w:sz w:val="18"/>
                <w:szCs w:val="18"/>
              </w:rPr>
              <w:t>5</w:t>
            </w:r>
            <w:r w:rsidRPr="003045A1">
              <w:rPr>
                <w:color w:val="000000"/>
                <w:sz w:val="18"/>
                <w:szCs w:val="18"/>
              </w:rPr>
              <w:t>x the concentration used for the test substance working solutions. No interfering peak area was observed at the retention time of chlorate</w:t>
            </w:r>
            <w:r>
              <w:rPr>
                <w:color w:val="000000"/>
                <w:sz w:val="18"/>
                <w:szCs w:val="18"/>
              </w:rPr>
              <w:t xml:space="preserve">. </w:t>
            </w:r>
          </w:p>
          <w:p w14:paraId="3C2440FD" w14:textId="77777777" w:rsidR="00023429" w:rsidRDefault="00023429" w:rsidP="0099052D">
            <w:pPr>
              <w:spacing w:before="60" w:after="60"/>
              <w:rPr>
                <w:color w:val="000000"/>
                <w:sz w:val="18"/>
                <w:szCs w:val="18"/>
              </w:rPr>
            </w:pPr>
            <w:r>
              <w:rPr>
                <w:color w:val="000000"/>
                <w:sz w:val="18"/>
                <w:szCs w:val="18"/>
              </w:rPr>
              <w:t>Chromatograms of a chlorate standard,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55DE0D0A" w14:textId="77777777" w:rsidR="00023429" w:rsidRDefault="00023429" w:rsidP="0099052D">
            <w:pPr>
              <w:spacing w:before="60" w:after="60"/>
              <w:rPr>
                <w:color w:val="000000"/>
                <w:sz w:val="18"/>
                <w:szCs w:val="18"/>
              </w:rPr>
            </w:pPr>
            <w:r>
              <w:rPr>
                <w:color w:val="000000"/>
                <w:sz w:val="18"/>
                <w:szCs w:val="18"/>
              </w:rPr>
              <w:t>97.1-101.2</w:t>
            </w:r>
          </w:p>
          <w:p w14:paraId="42A71E63" w14:textId="77777777" w:rsidR="00023429" w:rsidRDefault="00023429" w:rsidP="0099052D">
            <w:pPr>
              <w:spacing w:before="60" w:after="60"/>
              <w:rPr>
                <w:color w:val="000000"/>
                <w:sz w:val="18"/>
                <w:szCs w:val="18"/>
              </w:rPr>
            </w:pPr>
          </w:p>
          <w:p w14:paraId="20458911" w14:textId="77777777" w:rsidR="00023429" w:rsidRDefault="00023429" w:rsidP="0099052D">
            <w:pPr>
              <w:spacing w:before="60" w:after="60"/>
              <w:rPr>
                <w:color w:val="000000"/>
                <w:sz w:val="18"/>
                <w:szCs w:val="18"/>
              </w:rPr>
            </w:pPr>
          </w:p>
          <w:p w14:paraId="26A8277F" w14:textId="77777777" w:rsidR="00023429" w:rsidRDefault="00023429" w:rsidP="0099052D">
            <w:pPr>
              <w:spacing w:before="60" w:after="60"/>
              <w:rPr>
                <w:color w:val="000000"/>
                <w:sz w:val="18"/>
                <w:szCs w:val="18"/>
              </w:rPr>
            </w:pPr>
            <w:r>
              <w:rPr>
                <w:color w:val="000000"/>
                <w:sz w:val="18"/>
                <w:szCs w:val="18"/>
              </w:rPr>
              <w:t>102.3-102.3</w:t>
            </w:r>
          </w:p>
          <w:p w14:paraId="1BFFF035" w14:textId="77777777" w:rsidR="00023429" w:rsidRDefault="00023429" w:rsidP="0099052D">
            <w:pPr>
              <w:spacing w:before="60" w:after="60"/>
              <w:rPr>
                <w:color w:val="000000"/>
                <w:sz w:val="18"/>
                <w:szCs w:val="18"/>
              </w:rPr>
            </w:pPr>
          </w:p>
          <w:p w14:paraId="44AED627" w14:textId="77777777" w:rsidR="00023429" w:rsidRDefault="00023429" w:rsidP="0099052D">
            <w:pPr>
              <w:spacing w:before="60" w:after="60"/>
              <w:rPr>
                <w:color w:val="000000"/>
                <w:sz w:val="18"/>
                <w:szCs w:val="18"/>
              </w:rPr>
            </w:pPr>
          </w:p>
          <w:p w14:paraId="025A7927" w14:textId="77777777" w:rsidR="00023429" w:rsidRDefault="00023429" w:rsidP="0099052D">
            <w:pPr>
              <w:spacing w:before="60" w:after="60"/>
              <w:rPr>
                <w:color w:val="000000"/>
                <w:sz w:val="18"/>
                <w:szCs w:val="18"/>
              </w:rPr>
            </w:pPr>
          </w:p>
          <w:p w14:paraId="63E67E9E" w14:textId="77777777" w:rsidR="00023429" w:rsidRDefault="00023429" w:rsidP="0099052D">
            <w:pPr>
              <w:spacing w:before="60" w:after="60"/>
              <w:rPr>
                <w:color w:val="000000"/>
                <w:sz w:val="18"/>
                <w:szCs w:val="18"/>
              </w:rPr>
            </w:pPr>
          </w:p>
          <w:p w14:paraId="1C946F1C" w14:textId="77777777" w:rsidR="00023429" w:rsidRDefault="00023429" w:rsidP="0099052D">
            <w:pPr>
              <w:spacing w:before="60" w:after="60"/>
              <w:rPr>
                <w:color w:val="000000"/>
                <w:sz w:val="18"/>
                <w:szCs w:val="18"/>
              </w:rPr>
            </w:pPr>
            <w:r>
              <w:rPr>
                <w:color w:val="000000"/>
                <w:sz w:val="18"/>
                <w:szCs w:val="18"/>
              </w:rPr>
              <w:t>1.94-2.06 g/kg</w:t>
            </w:r>
          </w:p>
          <w:p w14:paraId="05774B62" w14:textId="77777777" w:rsidR="00023429" w:rsidRDefault="00023429" w:rsidP="0099052D">
            <w:pPr>
              <w:spacing w:before="60" w:after="60"/>
              <w:rPr>
                <w:color w:val="000000"/>
                <w:sz w:val="18"/>
                <w:szCs w:val="18"/>
              </w:rPr>
            </w:pPr>
          </w:p>
          <w:p w14:paraId="4C93A9A5" w14:textId="77777777" w:rsidR="00023429" w:rsidRDefault="00023429" w:rsidP="0099052D">
            <w:pPr>
              <w:spacing w:before="60" w:after="60"/>
              <w:rPr>
                <w:color w:val="000000"/>
                <w:sz w:val="18"/>
                <w:szCs w:val="18"/>
              </w:rPr>
            </w:pPr>
          </w:p>
          <w:p w14:paraId="57DFFDE0" w14:textId="77777777" w:rsidR="00023429" w:rsidRDefault="00023429" w:rsidP="0099052D">
            <w:pPr>
              <w:spacing w:before="60" w:after="60"/>
              <w:rPr>
                <w:color w:val="000000"/>
                <w:sz w:val="18"/>
                <w:szCs w:val="18"/>
              </w:rPr>
            </w:pPr>
            <w:r>
              <w:rPr>
                <w:color w:val="000000"/>
                <w:sz w:val="18"/>
                <w:szCs w:val="18"/>
              </w:rPr>
              <w:t>1.94-2.07 g/kg</w:t>
            </w:r>
          </w:p>
          <w:p w14:paraId="471B5989" w14:textId="77777777" w:rsidR="00023429" w:rsidRDefault="00023429" w:rsidP="0099052D">
            <w:pPr>
              <w:spacing w:before="60" w:after="60"/>
              <w:rPr>
                <w:color w:val="000000"/>
                <w:sz w:val="18"/>
                <w:szCs w:val="18"/>
              </w:rPr>
            </w:pPr>
          </w:p>
          <w:p w14:paraId="7F46AA77" w14:textId="77777777" w:rsidR="00023429" w:rsidRDefault="00023429" w:rsidP="0099052D">
            <w:pPr>
              <w:spacing w:before="60" w:after="60"/>
              <w:rPr>
                <w:color w:val="000000"/>
                <w:sz w:val="18"/>
                <w:szCs w:val="18"/>
              </w:rPr>
            </w:pPr>
          </w:p>
          <w:p w14:paraId="5506A54B" w14:textId="77777777" w:rsidR="00023429" w:rsidRDefault="00023429" w:rsidP="0099052D">
            <w:pPr>
              <w:spacing w:before="60" w:after="60"/>
              <w:rPr>
                <w:color w:val="000000"/>
                <w:sz w:val="18"/>
                <w:szCs w:val="18"/>
              </w:rPr>
            </w:pPr>
            <w:r>
              <w:rPr>
                <w:color w:val="000000"/>
                <w:sz w:val="18"/>
                <w:szCs w:val="18"/>
              </w:rPr>
              <w:t>1.99-2.05 g/kg</w:t>
            </w:r>
          </w:p>
        </w:tc>
        <w:tc>
          <w:tcPr>
            <w:tcW w:w="279" w:type="pct"/>
            <w:tcBorders>
              <w:top w:val="single" w:sz="6" w:space="0" w:color="auto"/>
              <w:left w:val="single" w:sz="6" w:space="0" w:color="auto"/>
              <w:bottom w:val="single" w:sz="6" w:space="0" w:color="auto"/>
              <w:right w:val="single" w:sz="6" w:space="0" w:color="auto"/>
            </w:tcBorders>
          </w:tcPr>
          <w:p w14:paraId="7B001711" w14:textId="77777777" w:rsidR="00023429" w:rsidRDefault="00023429" w:rsidP="0099052D">
            <w:pPr>
              <w:spacing w:before="60" w:after="60"/>
              <w:rPr>
                <w:color w:val="000000"/>
                <w:sz w:val="18"/>
                <w:szCs w:val="18"/>
              </w:rPr>
            </w:pPr>
            <w:r>
              <w:rPr>
                <w:color w:val="000000"/>
                <w:sz w:val="18"/>
                <w:szCs w:val="18"/>
              </w:rPr>
              <w:t>99.2</w:t>
            </w:r>
          </w:p>
          <w:p w14:paraId="4D81EBCC" w14:textId="77777777" w:rsidR="00023429" w:rsidRDefault="00023429" w:rsidP="0099052D">
            <w:pPr>
              <w:spacing w:before="60" w:after="60"/>
              <w:rPr>
                <w:color w:val="000000"/>
                <w:sz w:val="18"/>
                <w:szCs w:val="18"/>
              </w:rPr>
            </w:pPr>
          </w:p>
          <w:p w14:paraId="0C3FDE6F" w14:textId="77777777" w:rsidR="00023429" w:rsidRDefault="00023429" w:rsidP="0099052D">
            <w:pPr>
              <w:spacing w:before="60" w:after="60"/>
              <w:rPr>
                <w:color w:val="000000"/>
                <w:sz w:val="18"/>
                <w:szCs w:val="18"/>
              </w:rPr>
            </w:pPr>
          </w:p>
          <w:p w14:paraId="0944FC54" w14:textId="77777777" w:rsidR="00023429" w:rsidRDefault="00023429" w:rsidP="0099052D">
            <w:pPr>
              <w:spacing w:before="60" w:after="60"/>
              <w:rPr>
                <w:color w:val="000000"/>
                <w:sz w:val="18"/>
                <w:szCs w:val="18"/>
              </w:rPr>
            </w:pPr>
            <w:r>
              <w:rPr>
                <w:color w:val="000000"/>
                <w:sz w:val="18"/>
                <w:szCs w:val="18"/>
              </w:rPr>
              <w:t>102.3</w:t>
            </w:r>
          </w:p>
          <w:p w14:paraId="3690D83D" w14:textId="77777777" w:rsidR="00023429" w:rsidRDefault="00023429" w:rsidP="0099052D">
            <w:pPr>
              <w:spacing w:before="60" w:after="60"/>
              <w:rPr>
                <w:color w:val="000000"/>
                <w:sz w:val="18"/>
                <w:szCs w:val="18"/>
              </w:rPr>
            </w:pPr>
          </w:p>
          <w:p w14:paraId="6DC47F10" w14:textId="77777777" w:rsidR="00023429" w:rsidRDefault="00023429" w:rsidP="0099052D">
            <w:pPr>
              <w:spacing w:before="60" w:after="60"/>
              <w:rPr>
                <w:color w:val="000000"/>
                <w:sz w:val="18"/>
                <w:szCs w:val="18"/>
              </w:rPr>
            </w:pPr>
          </w:p>
          <w:p w14:paraId="264B8006" w14:textId="77777777" w:rsidR="00023429" w:rsidRDefault="00023429" w:rsidP="0099052D">
            <w:pPr>
              <w:spacing w:before="60" w:after="60"/>
              <w:rPr>
                <w:color w:val="000000"/>
                <w:sz w:val="18"/>
                <w:szCs w:val="18"/>
              </w:rPr>
            </w:pPr>
          </w:p>
          <w:p w14:paraId="397B3FB8" w14:textId="77777777" w:rsidR="00023429" w:rsidRDefault="00023429" w:rsidP="0099052D">
            <w:pPr>
              <w:spacing w:before="60" w:after="60"/>
              <w:rPr>
                <w:color w:val="000000"/>
                <w:sz w:val="18"/>
                <w:szCs w:val="18"/>
              </w:rPr>
            </w:pPr>
          </w:p>
          <w:p w14:paraId="48485201" w14:textId="77777777" w:rsidR="00023429" w:rsidRDefault="00023429" w:rsidP="0099052D">
            <w:pPr>
              <w:spacing w:before="60" w:after="60"/>
              <w:rPr>
                <w:color w:val="000000"/>
                <w:sz w:val="18"/>
                <w:szCs w:val="18"/>
              </w:rPr>
            </w:pPr>
            <w:r>
              <w:rPr>
                <w:color w:val="000000"/>
                <w:sz w:val="18"/>
                <w:szCs w:val="18"/>
              </w:rPr>
              <w:t>2.02 g/kg</w:t>
            </w:r>
          </w:p>
          <w:p w14:paraId="197EDA3D" w14:textId="77777777" w:rsidR="00023429" w:rsidRDefault="00023429" w:rsidP="0099052D">
            <w:pPr>
              <w:spacing w:before="60" w:after="60"/>
              <w:rPr>
                <w:color w:val="000000"/>
                <w:sz w:val="18"/>
                <w:szCs w:val="18"/>
              </w:rPr>
            </w:pPr>
          </w:p>
          <w:p w14:paraId="328722E3" w14:textId="77777777" w:rsidR="00023429" w:rsidRDefault="00023429" w:rsidP="0099052D">
            <w:pPr>
              <w:spacing w:before="60" w:after="60"/>
              <w:rPr>
                <w:color w:val="000000"/>
                <w:sz w:val="18"/>
                <w:szCs w:val="18"/>
              </w:rPr>
            </w:pPr>
          </w:p>
          <w:p w14:paraId="0552384F" w14:textId="77777777" w:rsidR="00023429" w:rsidRDefault="00023429" w:rsidP="0099052D">
            <w:pPr>
              <w:spacing w:before="60" w:after="60"/>
              <w:rPr>
                <w:color w:val="000000"/>
                <w:sz w:val="18"/>
                <w:szCs w:val="18"/>
              </w:rPr>
            </w:pPr>
          </w:p>
          <w:p w14:paraId="3E46DA02" w14:textId="77777777" w:rsidR="00023429" w:rsidRDefault="00023429" w:rsidP="0099052D">
            <w:pPr>
              <w:spacing w:before="60" w:after="60"/>
              <w:rPr>
                <w:color w:val="000000"/>
                <w:sz w:val="18"/>
                <w:szCs w:val="18"/>
              </w:rPr>
            </w:pPr>
            <w:r>
              <w:rPr>
                <w:color w:val="000000"/>
                <w:sz w:val="18"/>
                <w:szCs w:val="18"/>
              </w:rPr>
              <w:t>2.02 g/kg</w:t>
            </w:r>
          </w:p>
          <w:p w14:paraId="3F26581E" w14:textId="77777777" w:rsidR="00023429" w:rsidRDefault="00023429" w:rsidP="0099052D">
            <w:pPr>
              <w:spacing w:before="60" w:after="60"/>
              <w:rPr>
                <w:color w:val="000000"/>
                <w:sz w:val="18"/>
                <w:szCs w:val="18"/>
              </w:rPr>
            </w:pPr>
          </w:p>
          <w:p w14:paraId="3D0F4520" w14:textId="77777777" w:rsidR="00023429" w:rsidRDefault="00023429" w:rsidP="0099052D">
            <w:pPr>
              <w:spacing w:before="60" w:after="60"/>
              <w:rPr>
                <w:color w:val="000000"/>
                <w:sz w:val="18"/>
                <w:szCs w:val="18"/>
              </w:rPr>
            </w:pPr>
          </w:p>
          <w:p w14:paraId="0DDBA862" w14:textId="77777777" w:rsidR="00023429" w:rsidRDefault="00023429" w:rsidP="0099052D">
            <w:pPr>
              <w:spacing w:before="60" w:after="60"/>
              <w:rPr>
                <w:color w:val="000000"/>
                <w:sz w:val="18"/>
                <w:szCs w:val="18"/>
              </w:rPr>
            </w:pPr>
            <w:r>
              <w:rPr>
                <w:color w:val="000000"/>
                <w:sz w:val="18"/>
                <w:szCs w:val="18"/>
              </w:rPr>
              <w:t>2.03 g/kg</w:t>
            </w:r>
          </w:p>
        </w:tc>
        <w:tc>
          <w:tcPr>
            <w:tcW w:w="234" w:type="pct"/>
            <w:tcBorders>
              <w:top w:val="single" w:sz="6" w:space="0" w:color="auto"/>
              <w:left w:val="single" w:sz="6" w:space="0" w:color="auto"/>
              <w:bottom w:val="single" w:sz="6" w:space="0" w:color="auto"/>
              <w:right w:val="single" w:sz="6" w:space="0" w:color="auto"/>
            </w:tcBorders>
          </w:tcPr>
          <w:p w14:paraId="3ED75D37" w14:textId="77777777" w:rsidR="00023429" w:rsidRDefault="00023429" w:rsidP="0099052D">
            <w:pPr>
              <w:spacing w:before="60" w:after="60"/>
              <w:rPr>
                <w:color w:val="000000"/>
                <w:sz w:val="18"/>
                <w:szCs w:val="18"/>
              </w:rPr>
            </w:pPr>
            <w:r>
              <w:rPr>
                <w:color w:val="000000"/>
                <w:sz w:val="18"/>
                <w:szCs w:val="18"/>
              </w:rPr>
              <w:t>2.9</w:t>
            </w:r>
          </w:p>
          <w:p w14:paraId="671FE7DC" w14:textId="77777777" w:rsidR="00023429" w:rsidRDefault="00023429" w:rsidP="0099052D">
            <w:pPr>
              <w:spacing w:before="60" w:after="60"/>
              <w:rPr>
                <w:color w:val="000000"/>
                <w:sz w:val="18"/>
                <w:szCs w:val="18"/>
              </w:rPr>
            </w:pPr>
          </w:p>
          <w:p w14:paraId="4E0EDDCE" w14:textId="77777777" w:rsidR="00023429" w:rsidRDefault="00023429" w:rsidP="0099052D">
            <w:pPr>
              <w:spacing w:before="60" w:after="60"/>
              <w:rPr>
                <w:color w:val="000000"/>
                <w:sz w:val="18"/>
                <w:szCs w:val="18"/>
              </w:rPr>
            </w:pPr>
          </w:p>
          <w:p w14:paraId="2B5FFD7B" w14:textId="77777777" w:rsidR="00023429" w:rsidRDefault="00023429" w:rsidP="0099052D">
            <w:pPr>
              <w:spacing w:before="60" w:after="60"/>
              <w:rPr>
                <w:color w:val="000000"/>
                <w:sz w:val="18"/>
                <w:szCs w:val="18"/>
              </w:rPr>
            </w:pPr>
            <w:r>
              <w:rPr>
                <w:color w:val="000000"/>
                <w:sz w:val="18"/>
                <w:szCs w:val="18"/>
              </w:rPr>
              <w:t>0</w:t>
            </w:r>
          </w:p>
          <w:p w14:paraId="1C8C22C4" w14:textId="77777777" w:rsidR="00023429" w:rsidRDefault="00023429" w:rsidP="0099052D">
            <w:pPr>
              <w:spacing w:before="60" w:after="60"/>
              <w:rPr>
                <w:color w:val="000000"/>
                <w:sz w:val="18"/>
                <w:szCs w:val="18"/>
              </w:rPr>
            </w:pPr>
          </w:p>
          <w:p w14:paraId="471E6CD4" w14:textId="77777777" w:rsidR="00023429" w:rsidRDefault="00023429" w:rsidP="0099052D">
            <w:pPr>
              <w:spacing w:before="60" w:after="60"/>
              <w:rPr>
                <w:color w:val="000000"/>
                <w:sz w:val="18"/>
                <w:szCs w:val="18"/>
              </w:rPr>
            </w:pPr>
          </w:p>
          <w:p w14:paraId="7541E09F" w14:textId="77777777" w:rsidR="00023429" w:rsidRDefault="00023429" w:rsidP="0099052D">
            <w:pPr>
              <w:spacing w:before="60" w:after="60"/>
              <w:rPr>
                <w:color w:val="000000"/>
                <w:sz w:val="18"/>
                <w:szCs w:val="18"/>
              </w:rPr>
            </w:pPr>
          </w:p>
          <w:p w14:paraId="7B532B45" w14:textId="77777777" w:rsidR="00023429" w:rsidRDefault="00023429" w:rsidP="0099052D">
            <w:pPr>
              <w:spacing w:before="60" w:after="60"/>
              <w:rPr>
                <w:color w:val="000000"/>
                <w:sz w:val="18"/>
                <w:szCs w:val="18"/>
              </w:rPr>
            </w:pPr>
          </w:p>
          <w:p w14:paraId="40AFEB7B" w14:textId="77777777" w:rsidR="00023429" w:rsidRDefault="00023429" w:rsidP="0099052D">
            <w:pPr>
              <w:spacing w:before="60" w:after="60"/>
              <w:rPr>
                <w:color w:val="000000"/>
                <w:sz w:val="18"/>
                <w:szCs w:val="18"/>
              </w:rPr>
            </w:pPr>
            <w:r>
              <w:rPr>
                <w:color w:val="000000"/>
                <w:sz w:val="18"/>
                <w:szCs w:val="18"/>
              </w:rPr>
              <w:t>2.11</w:t>
            </w:r>
          </w:p>
          <w:p w14:paraId="37E99970" w14:textId="77777777" w:rsidR="00023429" w:rsidRDefault="00023429" w:rsidP="0099052D">
            <w:pPr>
              <w:spacing w:before="60" w:after="60"/>
              <w:rPr>
                <w:color w:val="000000"/>
                <w:sz w:val="18"/>
                <w:szCs w:val="18"/>
              </w:rPr>
            </w:pPr>
          </w:p>
          <w:p w14:paraId="17B029AB" w14:textId="77777777" w:rsidR="00023429" w:rsidRDefault="00023429" w:rsidP="0099052D">
            <w:pPr>
              <w:spacing w:before="60" w:after="60"/>
              <w:rPr>
                <w:color w:val="000000"/>
                <w:sz w:val="18"/>
                <w:szCs w:val="18"/>
              </w:rPr>
            </w:pPr>
          </w:p>
          <w:p w14:paraId="5C3B3FA4" w14:textId="77777777" w:rsidR="00023429" w:rsidRDefault="00023429" w:rsidP="0099052D">
            <w:pPr>
              <w:spacing w:before="60" w:after="60"/>
              <w:rPr>
                <w:color w:val="000000"/>
                <w:sz w:val="18"/>
                <w:szCs w:val="18"/>
              </w:rPr>
            </w:pPr>
          </w:p>
          <w:p w14:paraId="68054B18" w14:textId="77777777" w:rsidR="00023429" w:rsidRDefault="00023429" w:rsidP="0099052D">
            <w:pPr>
              <w:spacing w:before="60" w:after="60"/>
              <w:rPr>
                <w:color w:val="000000"/>
                <w:sz w:val="18"/>
                <w:szCs w:val="18"/>
              </w:rPr>
            </w:pPr>
          </w:p>
          <w:p w14:paraId="2E1ED3BA" w14:textId="77777777" w:rsidR="00023429" w:rsidRDefault="00023429" w:rsidP="0099052D">
            <w:pPr>
              <w:spacing w:before="60" w:after="60"/>
              <w:rPr>
                <w:color w:val="000000"/>
                <w:sz w:val="18"/>
                <w:szCs w:val="18"/>
              </w:rPr>
            </w:pPr>
            <w:r>
              <w:rPr>
                <w:color w:val="000000"/>
                <w:sz w:val="18"/>
                <w:szCs w:val="18"/>
              </w:rPr>
              <w:t>2.37</w:t>
            </w:r>
          </w:p>
          <w:p w14:paraId="6FAD51A5" w14:textId="77777777" w:rsidR="00023429" w:rsidRDefault="00023429" w:rsidP="0099052D">
            <w:pPr>
              <w:spacing w:before="60" w:after="60"/>
              <w:rPr>
                <w:color w:val="000000"/>
                <w:sz w:val="18"/>
                <w:szCs w:val="18"/>
              </w:rPr>
            </w:pPr>
          </w:p>
          <w:p w14:paraId="6722274B" w14:textId="77777777" w:rsidR="00023429" w:rsidRDefault="00023429" w:rsidP="0099052D">
            <w:pPr>
              <w:spacing w:before="60" w:after="60"/>
              <w:rPr>
                <w:color w:val="000000"/>
                <w:sz w:val="18"/>
                <w:szCs w:val="18"/>
              </w:rPr>
            </w:pPr>
          </w:p>
          <w:p w14:paraId="244A47EE" w14:textId="77777777" w:rsidR="00023429" w:rsidRDefault="00023429" w:rsidP="0099052D">
            <w:pPr>
              <w:spacing w:before="60" w:after="60"/>
              <w:rPr>
                <w:color w:val="000000"/>
                <w:sz w:val="18"/>
                <w:szCs w:val="18"/>
              </w:rPr>
            </w:pPr>
          </w:p>
          <w:p w14:paraId="50B64D93" w14:textId="77777777" w:rsidR="00023429" w:rsidRDefault="00023429" w:rsidP="0099052D">
            <w:pPr>
              <w:spacing w:before="60" w:after="60"/>
              <w:rPr>
                <w:color w:val="000000"/>
                <w:sz w:val="18"/>
                <w:szCs w:val="18"/>
              </w:rPr>
            </w:pPr>
            <w:r>
              <w:rPr>
                <w:color w:val="000000"/>
                <w:sz w:val="18"/>
                <w:szCs w:val="18"/>
              </w:rPr>
              <w:t>1.18</w:t>
            </w:r>
          </w:p>
        </w:tc>
        <w:tc>
          <w:tcPr>
            <w:tcW w:w="511" w:type="pct"/>
            <w:tcBorders>
              <w:top w:val="single" w:sz="6" w:space="0" w:color="auto"/>
              <w:left w:val="single" w:sz="6" w:space="0" w:color="auto"/>
              <w:bottom w:val="single" w:sz="6" w:space="0" w:color="auto"/>
              <w:right w:val="single" w:sz="6" w:space="0" w:color="auto"/>
            </w:tcBorders>
          </w:tcPr>
          <w:p w14:paraId="7CCAF19E" w14:textId="77777777" w:rsidR="00023429" w:rsidRDefault="00023429" w:rsidP="0099052D">
            <w:pPr>
              <w:spacing w:before="60" w:after="60"/>
              <w:rPr>
                <w:color w:val="000000"/>
                <w:sz w:val="18"/>
                <w:szCs w:val="18"/>
              </w:rPr>
            </w:pPr>
            <w:r>
              <w:rPr>
                <w:color w:val="000000"/>
                <w:sz w:val="18"/>
                <w:szCs w:val="18"/>
              </w:rPr>
              <w:t>LOQ = 0.007 mg chlorate/L or 0.6 g/kg (n=5)</w:t>
            </w:r>
          </w:p>
        </w:tc>
        <w:tc>
          <w:tcPr>
            <w:tcW w:w="418" w:type="pct"/>
            <w:tcBorders>
              <w:top w:val="single" w:sz="6" w:space="0" w:color="auto"/>
              <w:left w:val="single" w:sz="6" w:space="0" w:color="auto"/>
              <w:bottom w:val="single" w:sz="6" w:space="0" w:color="auto"/>
              <w:right w:val="single" w:sz="4" w:space="0" w:color="auto"/>
            </w:tcBorders>
          </w:tcPr>
          <w:p w14:paraId="10A425D9" w14:textId="77777777" w:rsidR="00023429" w:rsidRPr="008D426A" w:rsidRDefault="00023429" w:rsidP="0099052D">
            <w:pPr>
              <w:spacing w:before="60" w:after="60"/>
              <w:rPr>
                <w:color w:val="000000"/>
                <w:sz w:val="18"/>
                <w:szCs w:val="18"/>
                <w:lang w:val="fr-FR"/>
              </w:rPr>
            </w:pPr>
            <w:r w:rsidRPr="008D426A">
              <w:rPr>
                <w:color w:val="000000"/>
                <w:sz w:val="18"/>
                <w:szCs w:val="18"/>
                <w:lang w:val="fr-FR"/>
              </w:rPr>
              <w:t>E. Servajean, 2021, report 20-30-047-ES Part 1</w:t>
            </w:r>
          </w:p>
        </w:tc>
      </w:tr>
    </w:tbl>
    <w:p w14:paraId="40418910" w14:textId="0EBAFA15" w:rsidR="00023429" w:rsidRDefault="00023429" w:rsidP="00023429">
      <w:pPr>
        <w:jc w:val="both"/>
        <w:rPr>
          <w:rFonts w:eastAsia="Calibri"/>
          <w:lang w:val="fr-FR" w:eastAsia="en-US"/>
        </w:rPr>
      </w:pPr>
    </w:p>
    <w:tbl>
      <w:tblPr>
        <w:tblW w:w="53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31"/>
        <w:gridCol w:w="1342"/>
        <w:gridCol w:w="1790"/>
        <w:gridCol w:w="1773"/>
        <w:gridCol w:w="3291"/>
        <w:gridCol w:w="1388"/>
        <w:gridCol w:w="926"/>
        <w:gridCol w:w="777"/>
        <w:gridCol w:w="1697"/>
        <w:gridCol w:w="1388"/>
      </w:tblGrid>
      <w:tr w:rsidR="00023429" w14:paraId="0C4B95C7" w14:textId="77777777" w:rsidTr="008D426A">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577DB312" w14:textId="77777777" w:rsidR="00023429" w:rsidRDefault="00023429" w:rsidP="0099052D">
            <w:pPr>
              <w:keepNext/>
              <w:widowControl w:val="0"/>
              <w:autoSpaceDE w:val="0"/>
              <w:autoSpaceDN w:val="0"/>
              <w:adjustRightInd w:val="0"/>
              <w:spacing w:before="60" w:after="60"/>
              <w:jc w:val="center"/>
              <w:rPr>
                <w:b/>
                <w:bCs/>
                <w:sz w:val="18"/>
                <w:szCs w:val="18"/>
              </w:rPr>
            </w:pPr>
            <w:r w:rsidRPr="008A40A2">
              <w:rPr>
                <w:rFonts w:eastAsia="Calibri"/>
                <w:b/>
                <w:bCs/>
              </w:rPr>
              <w:lastRenderedPageBreak/>
              <w:t>Analytical methods for the analysis of the product as such including the active substance, impurities and residues – Meta SPC 2 (15.225% sodium hypochlorite)</w:t>
            </w:r>
          </w:p>
        </w:tc>
      </w:tr>
      <w:tr w:rsidR="008D426A" w14:paraId="00EB7242" w14:textId="77777777" w:rsidTr="008D426A">
        <w:trPr>
          <w:cantSplit/>
          <w:trHeight w:val="352"/>
        </w:trPr>
        <w:tc>
          <w:tcPr>
            <w:tcW w:w="672" w:type="pct"/>
            <w:vMerge w:val="restart"/>
            <w:tcBorders>
              <w:top w:val="single" w:sz="6" w:space="0" w:color="auto"/>
              <w:left w:val="single" w:sz="4" w:space="0" w:color="auto"/>
              <w:bottom w:val="single" w:sz="6" w:space="0" w:color="auto"/>
              <w:right w:val="single" w:sz="6" w:space="0" w:color="auto"/>
            </w:tcBorders>
            <w:shd w:val="clear" w:color="auto" w:fill="FFFFFF" w:themeFill="background1"/>
            <w:hideMark/>
          </w:tcPr>
          <w:p w14:paraId="4ABDBDC5"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Analyte (type of analyte e.g. active substance)</w:t>
            </w:r>
          </w:p>
        </w:tc>
        <w:tc>
          <w:tcPr>
            <w:tcW w:w="40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6C261D88"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Analytical method</w:t>
            </w:r>
          </w:p>
        </w:tc>
        <w:tc>
          <w:tcPr>
            <w:tcW w:w="539"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0D47EAFD"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Fortification range / Number of measurements</w:t>
            </w:r>
          </w:p>
        </w:tc>
        <w:tc>
          <w:tcPr>
            <w:tcW w:w="53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1B0E93B3"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Linearity</w:t>
            </w:r>
          </w:p>
        </w:tc>
        <w:tc>
          <w:tcPr>
            <w:tcW w:w="99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1944FED0"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Specificity</w:t>
            </w:r>
          </w:p>
        </w:tc>
        <w:tc>
          <w:tcPr>
            <w:tcW w:w="931" w:type="pct"/>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06F041AA"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Recovery rate (%)</w:t>
            </w:r>
          </w:p>
        </w:tc>
        <w:tc>
          <w:tcPr>
            <w:tcW w:w="51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4A13D0E7"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Limit of quantification (LOQ) or other limits</w:t>
            </w:r>
          </w:p>
        </w:tc>
        <w:tc>
          <w:tcPr>
            <w:tcW w:w="418" w:type="pct"/>
            <w:vMerge w:val="restart"/>
            <w:tcBorders>
              <w:top w:val="single" w:sz="6" w:space="0" w:color="auto"/>
              <w:left w:val="single" w:sz="6" w:space="0" w:color="auto"/>
              <w:bottom w:val="single" w:sz="6" w:space="0" w:color="auto"/>
              <w:right w:val="single" w:sz="4" w:space="0" w:color="auto"/>
            </w:tcBorders>
            <w:shd w:val="clear" w:color="auto" w:fill="FFFFFF" w:themeFill="background1"/>
            <w:hideMark/>
          </w:tcPr>
          <w:p w14:paraId="754205F5"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Reference</w:t>
            </w:r>
          </w:p>
        </w:tc>
      </w:tr>
      <w:tr w:rsidR="00023429" w14:paraId="4B4CD935" w14:textId="77777777" w:rsidTr="008D426A">
        <w:tc>
          <w:tcPr>
            <w:tcW w:w="0" w:type="auto"/>
            <w:vMerge/>
            <w:tcBorders>
              <w:top w:val="single" w:sz="6" w:space="0" w:color="auto"/>
              <w:left w:val="single" w:sz="4" w:space="0" w:color="auto"/>
              <w:bottom w:val="single" w:sz="6" w:space="0" w:color="auto"/>
              <w:right w:val="single" w:sz="6" w:space="0" w:color="auto"/>
            </w:tcBorders>
            <w:vAlign w:val="center"/>
            <w:hideMark/>
          </w:tcPr>
          <w:p w14:paraId="638AF0F7"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4B2D43"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146079"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C5C279" w14:textId="77777777" w:rsidR="00023429" w:rsidRDefault="00023429" w:rsidP="0099052D">
            <w:pPr>
              <w:rPr>
                <w:b/>
                <w:bCs/>
                <w:sz w:val="18"/>
                <w:szCs w:val="18"/>
              </w:rPr>
            </w:pPr>
          </w:p>
        </w:tc>
        <w:tc>
          <w:tcPr>
            <w:tcW w:w="991" w:type="pct"/>
            <w:vMerge/>
            <w:tcBorders>
              <w:top w:val="single" w:sz="6" w:space="0" w:color="auto"/>
              <w:left w:val="single" w:sz="6" w:space="0" w:color="auto"/>
              <w:bottom w:val="single" w:sz="6" w:space="0" w:color="auto"/>
              <w:right w:val="single" w:sz="6" w:space="0" w:color="auto"/>
            </w:tcBorders>
            <w:vAlign w:val="center"/>
            <w:hideMark/>
          </w:tcPr>
          <w:p w14:paraId="50C25E7E" w14:textId="77777777" w:rsidR="00023429" w:rsidRDefault="00023429" w:rsidP="0099052D">
            <w:pPr>
              <w:rPr>
                <w:b/>
                <w:bCs/>
                <w:sz w:val="18"/>
                <w:szCs w:val="18"/>
              </w:rPr>
            </w:pPr>
          </w:p>
        </w:tc>
        <w:tc>
          <w:tcPr>
            <w:tcW w:w="418" w:type="pct"/>
            <w:tcBorders>
              <w:top w:val="single" w:sz="6" w:space="0" w:color="auto"/>
              <w:left w:val="single" w:sz="6" w:space="0" w:color="auto"/>
              <w:bottom w:val="single" w:sz="6" w:space="0" w:color="auto"/>
              <w:right w:val="single" w:sz="6" w:space="0" w:color="auto"/>
            </w:tcBorders>
            <w:hideMark/>
          </w:tcPr>
          <w:p w14:paraId="4BAFED00" w14:textId="77777777" w:rsidR="00023429" w:rsidRDefault="00023429" w:rsidP="0099052D">
            <w:pPr>
              <w:spacing w:before="60" w:after="60"/>
              <w:rPr>
                <w:color w:val="000000"/>
                <w:sz w:val="18"/>
                <w:szCs w:val="18"/>
              </w:rPr>
            </w:pPr>
            <w:r>
              <w:rPr>
                <w:color w:val="000000"/>
                <w:sz w:val="18"/>
                <w:szCs w:val="18"/>
              </w:rPr>
              <w:t>Range</w:t>
            </w:r>
          </w:p>
        </w:tc>
        <w:tc>
          <w:tcPr>
            <w:tcW w:w="279" w:type="pct"/>
            <w:tcBorders>
              <w:top w:val="single" w:sz="6" w:space="0" w:color="auto"/>
              <w:left w:val="single" w:sz="6" w:space="0" w:color="auto"/>
              <w:bottom w:val="single" w:sz="6" w:space="0" w:color="auto"/>
              <w:right w:val="single" w:sz="6" w:space="0" w:color="auto"/>
            </w:tcBorders>
            <w:hideMark/>
          </w:tcPr>
          <w:p w14:paraId="3724020D" w14:textId="77777777" w:rsidR="00023429" w:rsidRDefault="00023429" w:rsidP="0099052D">
            <w:pPr>
              <w:spacing w:before="60" w:after="60"/>
              <w:rPr>
                <w:color w:val="000000"/>
                <w:sz w:val="18"/>
                <w:szCs w:val="18"/>
              </w:rPr>
            </w:pPr>
            <w:r>
              <w:rPr>
                <w:color w:val="000000"/>
                <w:sz w:val="18"/>
                <w:szCs w:val="18"/>
              </w:rPr>
              <w:t>Mean</w:t>
            </w:r>
          </w:p>
        </w:tc>
        <w:tc>
          <w:tcPr>
            <w:tcW w:w="234" w:type="pct"/>
            <w:tcBorders>
              <w:top w:val="single" w:sz="6" w:space="0" w:color="auto"/>
              <w:left w:val="single" w:sz="6" w:space="0" w:color="auto"/>
              <w:bottom w:val="single" w:sz="6" w:space="0" w:color="auto"/>
              <w:right w:val="single" w:sz="6" w:space="0" w:color="auto"/>
            </w:tcBorders>
            <w:hideMark/>
          </w:tcPr>
          <w:p w14:paraId="7B6F7985" w14:textId="77777777" w:rsidR="00023429" w:rsidRDefault="00023429" w:rsidP="0099052D">
            <w:pPr>
              <w:spacing w:before="60" w:after="60"/>
              <w:rPr>
                <w:color w:val="000000"/>
                <w:sz w:val="18"/>
                <w:szCs w:val="18"/>
              </w:rPr>
            </w:pPr>
            <w:r>
              <w:rPr>
                <w:color w:val="000000"/>
                <w:sz w:val="18"/>
                <w:szCs w:val="18"/>
              </w:rPr>
              <w:t>RSD</w:t>
            </w:r>
          </w:p>
        </w:tc>
        <w:tc>
          <w:tcPr>
            <w:tcW w:w="511" w:type="pct"/>
            <w:vMerge/>
            <w:tcBorders>
              <w:top w:val="single" w:sz="6" w:space="0" w:color="auto"/>
              <w:left w:val="single" w:sz="6" w:space="0" w:color="auto"/>
              <w:bottom w:val="single" w:sz="6" w:space="0" w:color="auto"/>
              <w:right w:val="single" w:sz="6" w:space="0" w:color="auto"/>
            </w:tcBorders>
            <w:vAlign w:val="center"/>
            <w:hideMark/>
          </w:tcPr>
          <w:p w14:paraId="7E95EA7C" w14:textId="77777777" w:rsidR="00023429" w:rsidRDefault="00023429" w:rsidP="0099052D">
            <w:pPr>
              <w:rPr>
                <w:b/>
                <w:bCs/>
                <w:sz w:val="18"/>
                <w:szCs w:val="18"/>
              </w:rPr>
            </w:pPr>
          </w:p>
        </w:tc>
        <w:tc>
          <w:tcPr>
            <w:tcW w:w="418" w:type="pct"/>
            <w:vMerge/>
            <w:tcBorders>
              <w:top w:val="single" w:sz="6" w:space="0" w:color="auto"/>
              <w:left w:val="single" w:sz="6" w:space="0" w:color="auto"/>
              <w:bottom w:val="single" w:sz="6" w:space="0" w:color="auto"/>
              <w:right w:val="single" w:sz="4" w:space="0" w:color="auto"/>
            </w:tcBorders>
            <w:vAlign w:val="center"/>
            <w:hideMark/>
          </w:tcPr>
          <w:p w14:paraId="58518AF6" w14:textId="77777777" w:rsidR="00023429" w:rsidRDefault="00023429" w:rsidP="0099052D">
            <w:pPr>
              <w:rPr>
                <w:b/>
                <w:bCs/>
                <w:sz w:val="18"/>
                <w:szCs w:val="18"/>
              </w:rPr>
            </w:pPr>
          </w:p>
        </w:tc>
      </w:tr>
      <w:tr w:rsidR="00023429" w:rsidRPr="00D06098" w14:paraId="2908777D" w14:textId="77777777" w:rsidTr="008D426A">
        <w:tc>
          <w:tcPr>
            <w:tcW w:w="672" w:type="pct"/>
            <w:tcBorders>
              <w:top w:val="single" w:sz="6" w:space="0" w:color="auto"/>
              <w:left w:val="single" w:sz="4" w:space="0" w:color="auto"/>
              <w:bottom w:val="single" w:sz="6" w:space="0" w:color="auto"/>
              <w:right w:val="single" w:sz="6" w:space="0" w:color="auto"/>
            </w:tcBorders>
          </w:tcPr>
          <w:p w14:paraId="5E3597ED" w14:textId="77777777" w:rsidR="00023429" w:rsidRPr="008D426A" w:rsidRDefault="00023429" w:rsidP="008D426A">
            <w:pPr>
              <w:spacing w:before="60" w:after="60"/>
              <w:rPr>
                <w:i/>
                <w:iCs/>
                <w:color w:val="000000"/>
                <w:sz w:val="18"/>
                <w:szCs w:val="18"/>
              </w:rPr>
            </w:pPr>
            <w:r w:rsidRPr="008A40A2">
              <w:rPr>
                <w:i/>
                <w:iCs/>
                <w:color w:val="000000"/>
                <w:sz w:val="18"/>
                <w:szCs w:val="18"/>
              </w:rPr>
              <w:t>Active chlorine (active substance)</w:t>
            </w:r>
          </w:p>
        </w:tc>
        <w:tc>
          <w:tcPr>
            <w:tcW w:w="404" w:type="pct"/>
            <w:tcBorders>
              <w:top w:val="single" w:sz="6" w:space="0" w:color="auto"/>
              <w:left w:val="single" w:sz="6" w:space="0" w:color="auto"/>
              <w:bottom w:val="single" w:sz="6" w:space="0" w:color="auto"/>
              <w:right w:val="single" w:sz="6" w:space="0" w:color="auto"/>
            </w:tcBorders>
          </w:tcPr>
          <w:p w14:paraId="4912387D" w14:textId="77777777" w:rsidR="00023429" w:rsidRDefault="00023429" w:rsidP="0099052D">
            <w:pPr>
              <w:spacing w:before="60" w:after="60"/>
              <w:rPr>
                <w:color w:val="000000"/>
                <w:sz w:val="18"/>
                <w:szCs w:val="18"/>
              </w:rPr>
            </w:pPr>
            <w:r>
              <w:rPr>
                <w:color w:val="000000"/>
                <w:sz w:val="18"/>
                <w:szCs w:val="18"/>
              </w:rPr>
              <w:t>IC with conductivity detection (see above)</w:t>
            </w:r>
          </w:p>
        </w:tc>
        <w:tc>
          <w:tcPr>
            <w:tcW w:w="539" w:type="pct"/>
            <w:tcBorders>
              <w:top w:val="single" w:sz="6" w:space="0" w:color="auto"/>
              <w:left w:val="single" w:sz="6" w:space="0" w:color="auto"/>
              <w:bottom w:val="single" w:sz="6" w:space="0" w:color="auto"/>
              <w:right w:val="single" w:sz="6" w:space="0" w:color="auto"/>
            </w:tcBorders>
          </w:tcPr>
          <w:p w14:paraId="5B0DE1A2" w14:textId="77777777" w:rsidR="00023429"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3E95F5F8" w14:textId="77777777" w:rsidR="00023429" w:rsidRDefault="00023429" w:rsidP="0099052D">
            <w:pPr>
              <w:spacing w:before="60" w:after="60"/>
              <w:rPr>
                <w:color w:val="000000"/>
                <w:sz w:val="18"/>
                <w:szCs w:val="18"/>
              </w:rPr>
            </w:pPr>
            <w:r>
              <w:rPr>
                <w:color w:val="000000"/>
                <w:sz w:val="18"/>
                <w:szCs w:val="18"/>
              </w:rPr>
              <w:t>Level 1: 1.91% w/w (n=2)</w:t>
            </w:r>
          </w:p>
          <w:p w14:paraId="1A09F713" w14:textId="77777777" w:rsidR="00023429" w:rsidRDefault="00023429" w:rsidP="0099052D">
            <w:pPr>
              <w:spacing w:before="60" w:after="60"/>
              <w:rPr>
                <w:color w:val="000000"/>
                <w:sz w:val="18"/>
                <w:szCs w:val="18"/>
              </w:rPr>
            </w:pPr>
          </w:p>
          <w:p w14:paraId="0B584E6D" w14:textId="77777777" w:rsidR="00023429" w:rsidRDefault="00023429" w:rsidP="0099052D">
            <w:pPr>
              <w:spacing w:before="60" w:after="60"/>
              <w:rPr>
                <w:color w:val="000000"/>
                <w:sz w:val="18"/>
                <w:szCs w:val="18"/>
              </w:rPr>
            </w:pPr>
            <w:r>
              <w:rPr>
                <w:color w:val="000000"/>
                <w:sz w:val="18"/>
                <w:szCs w:val="18"/>
              </w:rPr>
              <w:t>Level 2: 2.42% w/w (n=2)</w:t>
            </w:r>
          </w:p>
          <w:p w14:paraId="55C559C1" w14:textId="77777777" w:rsidR="00023429" w:rsidRDefault="00023429" w:rsidP="0099052D">
            <w:pPr>
              <w:spacing w:before="60" w:after="60"/>
              <w:rPr>
                <w:color w:val="000000"/>
                <w:sz w:val="18"/>
                <w:szCs w:val="18"/>
              </w:rPr>
            </w:pPr>
          </w:p>
          <w:p w14:paraId="0F1116C2"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1DA2DB8F" w14:textId="77777777" w:rsidR="00023429" w:rsidRDefault="00023429" w:rsidP="0099052D">
            <w:pPr>
              <w:spacing w:before="60" w:after="60"/>
              <w:rPr>
                <w:color w:val="000000"/>
                <w:sz w:val="18"/>
                <w:szCs w:val="18"/>
              </w:rPr>
            </w:pPr>
          </w:p>
          <w:p w14:paraId="0BCDB094" w14:textId="77777777" w:rsidR="00023429" w:rsidRPr="005F3707" w:rsidRDefault="00023429" w:rsidP="0099052D">
            <w:pPr>
              <w:spacing w:before="60" w:after="60"/>
              <w:rPr>
                <w:color w:val="000000"/>
                <w:sz w:val="18"/>
                <w:szCs w:val="18"/>
              </w:rPr>
            </w:pPr>
            <w:r>
              <w:rPr>
                <w:color w:val="000000"/>
                <w:sz w:val="18"/>
                <w:szCs w:val="18"/>
              </w:rPr>
              <w:t>6 working solutions prepared</w:t>
            </w:r>
          </w:p>
        </w:tc>
        <w:tc>
          <w:tcPr>
            <w:tcW w:w="534" w:type="pct"/>
            <w:tcBorders>
              <w:top w:val="single" w:sz="6" w:space="0" w:color="auto"/>
              <w:left w:val="single" w:sz="6" w:space="0" w:color="auto"/>
              <w:bottom w:val="single" w:sz="6" w:space="0" w:color="auto"/>
              <w:right w:val="single" w:sz="6" w:space="0" w:color="auto"/>
            </w:tcBorders>
          </w:tcPr>
          <w:p w14:paraId="6CFBD702" w14:textId="77777777" w:rsidR="00023429" w:rsidRDefault="00023429" w:rsidP="0099052D">
            <w:pPr>
              <w:spacing w:before="60" w:after="60"/>
              <w:rPr>
                <w:color w:val="000000"/>
                <w:sz w:val="18"/>
                <w:szCs w:val="18"/>
              </w:rPr>
            </w:pPr>
            <w:r>
              <w:rPr>
                <w:color w:val="000000"/>
                <w:sz w:val="18"/>
                <w:szCs w:val="18"/>
              </w:rPr>
              <w:t>The linearity was validated on the range 0.03 – 20 mg/L (n=10)</w:t>
            </w:r>
          </w:p>
          <w:p w14:paraId="14745F3D" w14:textId="77777777" w:rsidR="00023429" w:rsidRDefault="00023429" w:rsidP="0099052D">
            <w:pPr>
              <w:spacing w:before="60" w:after="60"/>
              <w:rPr>
                <w:color w:val="000000"/>
                <w:sz w:val="18"/>
                <w:szCs w:val="18"/>
              </w:rPr>
            </w:pPr>
          </w:p>
          <w:p w14:paraId="4F767635" w14:textId="77777777" w:rsidR="00023429" w:rsidRDefault="00023429" w:rsidP="0099052D">
            <w:pPr>
              <w:spacing w:before="60" w:after="60"/>
              <w:rPr>
                <w:color w:val="000000"/>
                <w:sz w:val="18"/>
                <w:szCs w:val="18"/>
              </w:rPr>
            </w:pPr>
            <w:r>
              <w:rPr>
                <w:color w:val="000000"/>
                <w:sz w:val="18"/>
                <w:szCs w:val="18"/>
              </w:rPr>
              <w:t>log(chloride, mg/L) = 1.000*log(Area) + 0.680</w:t>
            </w:r>
          </w:p>
          <w:p w14:paraId="0EA1C14C" w14:textId="77777777" w:rsidR="00023429" w:rsidRDefault="00023429" w:rsidP="0099052D">
            <w:pPr>
              <w:spacing w:before="60" w:after="60"/>
              <w:rPr>
                <w:color w:val="000000"/>
                <w:sz w:val="18"/>
                <w:szCs w:val="18"/>
              </w:rPr>
            </w:pPr>
          </w:p>
          <w:p w14:paraId="6E81459E" w14:textId="77777777" w:rsidR="00023429" w:rsidRDefault="00023429" w:rsidP="0099052D">
            <w:pPr>
              <w:spacing w:before="60" w:after="60"/>
              <w:rPr>
                <w:color w:val="000000"/>
                <w:sz w:val="18"/>
                <w:szCs w:val="18"/>
              </w:rPr>
            </w:pPr>
            <w:r>
              <w:rPr>
                <w:color w:val="000000"/>
                <w:sz w:val="18"/>
                <w:szCs w:val="18"/>
              </w:rPr>
              <w:t>r²=99.97%</w:t>
            </w:r>
          </w:p>
        </w:tc>
        <w:tc>
          <w:tcPr>
            <w:tcW w:w="991" w:type="pct"/>
            <w:tcBorders>
              <w:top w:val="single" w:sz="6" w:space="0" w:color="auto"/>
              <w:left w:val="single" w:sz="6" w:space="0" w:color="auto"/>
              <w:bottom w:val="single" w:sz="6" w:space="0" w:color="auto"/>
              <w:right w:val="single" w:sz="6" w:space="0" w:color="auto"/>
            </w:tcBorders>
          </w:tcPr>
          <w:p w14:paraId="7058A366" w14:textId="77777777" w:rsidR="00023429" w:rsidRDefault="00023429" w:rsidP="0099052D">
            <w:pPr>
              <w:spacing w:before="60" w:after="60"/>
              <w:rPr>
                <w:color w:val="000000"/>
                <w:sz w:val="18"/>
                <w:szCs w:val="18"/>
              </w:rPr>
            </w:pPr>
            <w:r>
              <w:rPr>
                <w:color w:val="000000"/>
                <w:sz w:val="18"/>
                <w:szCs w:val="18"/>
              </w:rPr>
              <w:t xml:space="preserve">The method deduces the content of native chloride ions from the total content after transformation of active chlorine into chloride. Hence, only the ions coming from active chlorine are taken into account for active chlorine concentration determination. Chromatograms of a chloride standard, native chloride in the test substance, </w:t>
            </w:r>
            <w:proofErr w:type="gramStart"/>
            <w:r>
              <w:rPr>
                <w:color w:val="000000"/>
                <w:sz w:val="18"/>
                <w:szCs w:val="18"/>
              </w:rPr>
              <w:t>total</w:t>
            </w:r>
            <w:proofErr w:type="gramEnd"/>
            <w:r>
              <w:rPr>
                <w:color w:val="000000"/>
                <w:sz w:val="18"/>
                <w:szCs w:val="18"/>
              </w:rPr>
              <w:t xml:space="preserve"> chloride in the test substance,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13817A91" w14:textId="77777777" w:rsidR="00023429" w:rsidRDefault="00023429" w:rsidP="0099052D">
            <w:pPr>
              <w:spacing w:before="60" w:after="60"/>
              <w:rPr>
                <w:color w:val="000000"/>
                <w:sz w:val="18"/>
                <w:szCs w:val="18"/>
              </w:rPr>
            </w:pPr>
            <w:r>
              <w:rPr>
                <w:color w:val="000000"/>
                <w:sz w:val="18"/>
                <w:szCs w:val="18"/>
              </w:rPr>
              <w:t>99.9-100.1</w:t>
            </w:r>
          </w:p>
          <w:p w14:paraId="6947BF8D" w14:textId="77777777" w:rsidR="00023429" w:rsidRDefault="00023429" w:rsidP="0099052D">
            <w:pPr>
              <w:spacing w:before="60" w:after="60"/>
              <w:rPr>
                <w:color w:val="000000"/>
                <w:sz w:val="18"/>
                <w:szCs w:val="18"/>
              </w:rPr>
            </w:pPr>
          </w:p>
          <w:p w14:paraId="008C6AE1" w14:textId="77777777" w:rsidR="00023429" w:rsidRDefault="00023429" w:rsidP="0099052D">
            <w:pPr>
              <w:spacing w:before="60" w:after="60"/>
              <w:rPr>
                <w:color w:val="000000"/>
                <w:sz w:val="18"/>
                <w:szCs w:val="18"/>
              </w:rPr>
            </w:pPr>
          </w:p>
          <w:p w14:paraId="25ECE75F" w14:textId="77777777" w:rsidR="00023429" w:rsidRDefault="00023429" w:rsidP="0099052D">
            <w:pPr>
              <w:spacing w:before="60" w:after="60"/>
              <w:rPr>
                <w:color w:val="000000"/>
                <w:sz w:val="18"/>
                <w:szCs w:val="18"/>
              </w:rPr>
            </w:pPr>
          </w:p>
          <w:p w14:paraId="0C74F2BF" w14:textId="77777777" w:rsidR="00023429" w:rsidRDefault="00023429" w:rsidP="0099052D">
            <w:pPr>
              <w:spacing w:before="60" w:after="60"/>
              <w:rPr>
                <w:color w:val="000000"/>
                <w:sz w:val="18"/>
                <w:szCs w:val="18"/>
              </w:rPr>
            </w:pPr>
            <w:r>
              <w:rPr>
                <w:color w:val="000000"/>
                <w:sz w:val="18"/>
                <w:szCs w:val="18"/>
              </w:rPr>
              <w:t>100.5-101.3</w:t>
            </w:r>
          </w:p>
          <w:p w14:paraId="7D913015" w14:textId="77777777" w:rsidR="00023429" w:rsidRDefault="00023429" w:rsidP="0099052D">
            <w:pPr>
              <w:spacing w:before="60" w:after="60"/>
              <w:rPr>
                <w:color w:val="000000"/>
                <w:sz w:val="18"/>
                <w:szCs w:val="18"/>
              </w:rPr>
            </w:pPr>
          </w:p>
          <w:p w14:paraId="45EEA202" w14:textId="77777777" w:rsidR="00023429" w:rsidRDefault="00023429" w:rsidP="0099052D">
            <w:pPr>
              <w:spacing w:before="60" w:after="60"/>
              <w:rPr>
                <w:color w:val="000000"/>
                <w:sz w:val="18"/>
                <w:szCs w:val="18"/>
              </w:rPr>
            </w:pPr>
          </w:p>
          <w:p w14:paraId="6EC9F912" w14:textId="77777777" w:rsidR="00023429" w:rsidRDefault="00023429" w:rsidP="0099052D">
            <w:pPr>
              <w:spacing w:before="60" w:after="60"/>
              <w:rPr>
                <w:color w:val="000000"/>
                <w:sz w:val="18"/>
                <w:szCs w:val="18"/>
              </w:rPr>
            </w:pPr>
          </w:p>
          <w:p w14:paraId="55651947" w14:textId="77777777" w:rsidR="00023429" w:rsidRDefault="00023429" w:rsidP="0099052D">
            <w:pPr>
              <w:spacing w:before="60" w:after="60"/>
              <w:rPr>
                <w:color w:val="000000"/>
                <w:sz w:val="18"/>
                <w:szCs w:val="18"/>
              </w:rPr>
            </w:pPr>
            <w:r>
              <w:rPr>
                <w:color w:val="000000"/>
                <w:sz w:val="18"/>
                <w:szCs w:val="18"/>
              </w:rPr>
              <w:t>145.85-149.44 g/kg</w:t>
            </w:r>
          </w:p>
        </w:tc>
        <w:tc>
          <w:tcPr>
            <w:tcW w:w="279" w:type="pct"/>
            <w:tcBorders>
              <w:top w:val="single" w:sz="6" w:space="0" w:color="auto"/>
              <w:left w:val="single" w:sz="6" w:space="0" w:color="auto"/>
              <w:bottom w:val="single" w:sz="6" w:space="0" w:color="auto"/>
              <w:right w:val="single" w:sz="6" w:space="0" w:color="auto"/>
            </w:tcBorders>
          </w:tcPr>
          <w:p w14:paraId="2287AECF" w14:textId="77777777" w:rsidR="00023429" w:rsidRDefault="00023429" w:rsidP="0099052D">
            <w:pPr>
              <w:spacing w:before="60" w:after="60"/>
              <w:rPr>
                <w:color w:val="000000"/>
                <w:sz w:val="18"/>
                <w:szCs w:val="18"/>
              </w:rPr>
            </w:pPr>
            <w:r>
              <w:rPr>
                <w:color w:val="000000"/>
                <w:sz w:val="18"/>
                <w:szCs w:val="18"/>
              </w:rPr>
              <w:t>100.0</w:t>
            </w:r>
          </w:p>
          <w:p w14:paraId="4A49F1E6" w14:textId="77777777" w:rsidR="00023429" w:rsidRDefault="00023429" w:rsidP="0099052D">
            <w:pPr>
              <w:spacing w:before="60" w:after="60"/>
              <w:rPr>
                <w:color w:val="000000"/>
                <w:sz w:val="18"/>
                <w:szCs w:val="18"/>
              </w:rPr>
            </w:pPr>
          </w:p>
          <w:p w14:paraId="11D1CEF6" w14:textId="77777777" w:rsidR="00023429" w:rsidRDefault="00023429" w:rsidP="0099052D">
            <w:pPr>
              <w:spacing w:before="60" w:after="60"/>
              <w:rPr>
                <w:color w:val="000000"/>
                <w:sz w:val="18"/>
                <w:szCs w:val="18"/>
              </w:rPr>
            </w:pPr>
          </w:p>
          <w:p w14:paraId="38FD7501" w14:textId="77777777" w:rsidR="00023429" w:rsidRDefault="00023429" w:rsidP="0099052D">
            <w:pPr>
              <w:spacing w:before="60" w:after="60"/>
              <w:rPr>
                <w:color w:val="000000"/>
                <w:sz w:val="18"/>
                <w:szCs w:val="18"/>
              </w:rPr>
            </w:pPr>
          </w:p>
          <w:p w14:paraId="6E7E85B2" w14:textId="77777777" w:rsidR="00023429" w:rsidRDefault="00023429" w:rsidP="0099052D">
            <w:pPr>
              <w:spacing w:before="60" w:after="60"/>
              <w:rPr>
                <w:color w:val="000000"/>
                <w:sz w:val="18"/>
                <w:szCs w:val="18"/>
              </w:rPr>
            </w:pPr>
            <w:r>
              <w:rPr>
                <w:color w:val="000000"/>
                <w:sz w:val="18"/>
                <w:szCs w:val="18"/>
              </w:rPr>
              <w:t>100.9</w:t>
            </w:r>
          </w:p>
          <w:p w14:paraId="06DBF1CF" w14:textId="77777777" w:rsidR="00023429" w:rsidRDefault="00023429" w:rsidP="0099052D">
            <w:pPr>
              <w:spacing w:before="60" w:after="60"/>
              <w:rPr>
                <w:color w:val="000000"/>
                <w:sz w:val="18"/>
                <w:szCs w:val="18"/>
              </w:rPr>
            </w:pPr>
          </w:p>
          <w:p w14:paraId="3ED8344B" w14:textId="77777777" w:rsidR="00023429" w:rsidRDefault="00023429" w:rsidP="0099052D">
            <w:pPr>
              <w:spacing w:before="60" w:after="60"/>
              <w:rPr>
                <w:color w:val="000000"/>
                <w:sz w:val="18"/>
                <w:szCs w:val="18"/>
              </w:rPr>
            </w:pPr>
          </w:p>
          <w:p w14:paraId="075AED87" w14:textId="77777777" w:rsidR="00023429" w:rsidRDefault="00023429" w:rsidP="0099052D">
            <w:pPr>
              <w:spacing w:before="60" w:after="60"/>
              <w:rPr>
                <w:color w:val="000000"/>
                <w:sz w:val="18"/>
                <w:szCs w:val="18"/>
              </w:rPr>
            </w:pPr>
          </w:p>
          <w:p w14:paraId="46570412" w14:textId="77777777" w:rsidR="00023429" w:rsidRDefault="00023429" w:rsidP="0099052D">
            <w:pPr>
              <w:spacing w:before="60" w:after="60"/>
              <w:rPr>
                <w:color w:val="000000"/>
                <w:sz w:val="18"/>
                <w:szCs w:val="18"/>
              </w:rPr>
            </w:pPr>
            <w:r>
              <w:rPr>
                <w:color w:val="000000"/>
                <w:sz w:val="18"/>
                <w:szCs w:val="18"/>
              </w:rPr>
              <w:t>147.1 g/kg</w:t>
            </w:r>
          </w:p>
        </w:tc>
        <w:tc>
          <w:tcPr>
            <w:tcW w:w="234" w:type="pct"/>
            <w:tcBorders>
              <w:top w:val="single" w:sz="6" w:space="0" w:color="auto"/>
              <w:left w:val="single" w:sz="6" w:space="0" w:color="auto"/>
              <w:bottom w:val="single" w:sz="6" w:space="0" w:color="auto"/>
              <w:right w:val="single" w:sz="6" w:space="0" w:color="auto"/>
            </w:tcBorders>
          </w:tcPr>
          <w:p w14:paraId="134410F1" w14:textId="77777777" w:rsidR="00023429" w:rsidRDefault="00023429" w:rsidP="0099052D">
            <w:pPr>
              <w:spacing w:before="60" w:after="60"/>
              <w:rPr>
                <w:color w:val="000000"/>
                <w:sz w:val="18"/>
                <w:szCs w:val="18"/>
              </w:rPr>
            </w:pPr>
            <w:r>
              <w:rPr>
                <w:color w:val="000000"/>
                <w:sz w:val="18"/>
                <w:szCs w:val="18"/>
              </w:rPr>
              <w:t>0.14</w:t>
            </w:r>
          </w:p>
          <w:p w14:paraId="354A9E55" w14:textId="77777777" w:rsidR="00023429" w:rsidRDefault="00023429" w:rsidP="0099052D">
            <w:pPr>
              <w:spacing w:before="60" w:after="60"/>
              <w:rPr>
                <w:color w:val="000000"/>
                <w:sz w:val="18"/>
                <w:szCs w:val="18"/>
              </w:rPr>
            </w:pPr>
          </w:p>
          <w:p w14:paraId="0AA8DFE0" w14:textId="77777777" w:rsidR="00023429" w:rsidRDefault="00023429" w:rsidP="0099052D">
            <w:pPr>
              <w:spacing w:before="60" w:after="60"/>
              <w:rPr>
                <w:color w:val="000000"/>
                <w:sz w:val="18"/>
                <w:szCs w:val="18"/>
              </w:rPr>
            </w:pPr>
          </w:p>
          <w:p w14:paraId="0BA1424F" w14:textId="77777777" w:rsidR="00023429" w:rsidRDefault="00023429" w:rsidP="0099052D">
            <w:pPr>
              <w:spacing w:before="60" w:after="60"/>
              <w:rPr>
                <w:color w:val="000000"/>
                <w:sz w:val="18"/>
                <w:szCs w:val="18"/>
              </w:rPr>
            </w:pPr>
          </w:p>
          <w:p w14:paraId="44799170" w14:textId="77777777" w:rsidR="00023429" w:rsidRDefault="00023429" w:rsidP="0099052D">
            <w:pPr>
              <w:spacing w:before="60" w:after="60"/>
              <w:rPr>
                <w:color w:val="000000"/>
                <w:sz w:val="18"/>
                <w:szCs w:val="18"/>
              </w:rPr>
            </w:pPr>
            <w:r>
              <w:rPr>
                <w:color w:val="000000"/>
                <w:sz w:val="18"/>
                <w:szCs w:val="18"/>
              </w:rPr>
              <w:t>0.56</w:t>
            </w:r>
          </w:p>
          <w:p w14:paraId="06CD4D22" w14:textId="77777777" w:rsidR="00023429" w:rsidRDefault="00023429" w:rsidP="0099052D">
            <w:pPr>
              <w:spacing w:before="60" w:after="60"/>
              <w:rPr>
                <w:color w:val="000000"/>
                <w:sz w:val="18"/>
                <w:szCs w:val="18"/>
              </w:rPr>
            </w:pPr>
          </w:p>
          <w:p w14:paraId="0D14C3DB" w14:textId="77777777" w:rsidR="00023429" w:rsidRDefault="00023429" w:rsidP="0099052D">
            <w:pPr>
              <w:spacing w:before="60" w:after="60"/>
              <w:rPr>
                <w:color w:val="000000"/>
                <w:sz w:val="18"/>
                <w:szCs w:val="18"/>
              </w:rPr>
            </w:pPr>
          </w:p>
          <w:p w14:paraId="70AA6C5E" w14:textId="77777777" w:rsidR="00023429" w:rsidRDefault="00023429" w:rsidP="0099052D">
            <w:pPr>
              <w:spacing w:before="60" w:after="60"/>
              <w:rPr>
                <w:color w:val="000000"/>
                <w:sz w:val="18"/>
                <w:szCs w:val="18"/>
              </w:rPr>
            </w:pPr>
          </w:p>
          <w:p w14:paraId="550C3ABF" w14:textId="77777777" w:rsidR="00023429" w:rsidRDefault="00023429" w:rsidP="0099052D">
            <w:pPr>
              <w:spacing w:before="60" w:after="60"/>
              <w:rPr>
                <w:color w:val="000000"/>
                <w:sz w:val="18"/>
                <w:szCs w:val="18"/>
              </w:rPr>
            </w:pPr>
            <w:r>
              <w:rPr>
                <w:color w:val="000000"/>
                <w:sz w:val="18"/>
                <w:szCs w:val="18"/>
              </w:rPr>
              <w:t>0.88</w:t>
            </w:r>
          </w:p>
        </w:tc>
        <w:tc>
          <w:tcPr>
            <w:tcW w:w="511" w:type="pct"/>
            <w:tcBorders>
              <w:top w:val="single" w:sz="6" w:space="0" w:color="auto"/>
              <w:left w:val="single" w:sz="6" w:space="0" w:color="auto"/>
              <w:bottom w:val="single" w:sz="6" w:space="0" w:color="auto"/>
              <w:right w:val="single" w:sz="6" w:space="0" w:color="auto"/>
            </w:tcBorders>
          </w:tcPr>
          <w:p w14:paraId="5136A11B" w14:textId="77777777" w:rsidR="00023429" w:rsidRDefault="00023429" w:rsidP="0099052D">
            <w:pPr>
              <w:spacing w:before="60" w:after="60"/>
              <w:rPr>
                <w:color w:val="000000"/>
                <w:sz w:val="18"/>
                <w:szCs w:val="18"/>
              </w:rPr>
            </w:pPr>
          </w:p>
        </w:tc>
        <w:tc>
          <w:tcPr>
            <w:tcW w:w="418" w:type="pct"/>
            <w:tcBorders>
              <w:top w:val="single" w:sz="6" w:space="0" w:color="auto"/>
              <w:left w:val="single" w:sz="6" w:space="0" w:color="auto"/>
              <w:bottom w:val="single" w:sz="6" w:space="0" w:color="auto"/>
              <w:right w:val="single" w:sz="4" w:space="0" w:color="auto"/>
            </w:tcBorders>
          </w:tcPr>
          <w:p w14:paraId="37CF5BFB" w14:textId="77777777" w:rsidR="00023429" w:rsidRPr="00F96722" w:rsidRDefault="00023429" w:rsidP="0099052D">
            <w:pPr>
              <w:spacing w:before="60" w:after="60"/>
              <w:rPr>
                <w:color w:val="000000"/>
                <w:sz w:val="18"/>
                <w:szCs w:val="18"/>
                <w:lang w:val="fr-BE"/>
              </w:rPr>
            </w:pPr>
            <w:r>
              <w:rPr>
                <w:color w:val="000000"/>
                <w:sz w:val="18"/>
                <w:szCs w:val="18"/>
                <w:lang w:val="fr-BE"/>
              </w:rPr>
              <w:t>E. Servajean, 2021, report 20-30-042-ES Part 1</w:t>
            </w:r>
          </w:p>
        </w:tc>
      </w:tr>
      <w:tr w:rsidR="00023429" w:rsidRPr="00D06098" w14:paraId="70388564" w14:textId="77777777" w:rsidTr="008D426A">
        <w:trPr>
          <w:trHeight w:val="300"/>
        </w:trPr>
        <w:tc>
          <w:tcPr>
            <w:tcW w:w="672" w:type="pct"/>
            <w:tcBorders>
              <w:top w:val="single" w:sz="6" w:space="0" w:color="auto"/>
              <w:left w:val="single" w:sz="4" w:space="0" w:color="auto"/>
              <w:bottom w:val="single" w:sz="6" w:space="0" w:color="auto"/>
              <w:right w:val="single" w:sz="6" w:space="0" w:color="auto"/>
            </w:tcBorders>
          </w:tcPr>
          <w:p w14:paraId="44DCBEF1" w14:textId="77777777" w:rsidR="00023429" w:rsidRPr="008D426A" w:rsidRDefault="00023429" w:rsidP="008D426A">
            <w:pPr>
              <w:spacing w:before="60" w:after="60"/>
              <w:rPr>
                <w:i/>
                <w:iCs/>
                <w:color w:val="000000"/>
                <w:sz w:val="18"/>
                <w:szCs w:val="18"/>
              </w:rPr>
            </w:pPr>
            <w:r w:rsidRPr="008A40A2">
              <w:rPr>
                <w:i/>
                <w:iCs/>
                <w:color w:val="000000"/>
                <w:sz w:val="18"/>
                <w:szCs w:val="18"/>
              </w:rPr>
              <w:t>Chlorate (impurity)</w:t>
            </w:r>
          </w:p>
        </w:tc>
        <w:tc>
          <w:tcPr>
            <w:tcW w:w="404" w:type="pct"/>
            <w:tcBorders>
              <w:top w:val="single" w:sz="6" w:space="0" w:color="auto"/>
              <w:left w:val="single" w:sz="6" w:space="0" w:color="auto"/>
              <w:bottom w:val="single" w:sz="6" w:space="0" w:color="auto"/>
              <w:right w:val="single" w:sz="6" w:space="0" w:color="auto"/>
            </w:tcBorders>
          </w:tcPr>
          <w:p w14:paraId="6395F6CB" w14:textId="77777777" w:rsidR="00023429" w:rsidRDefault="00023429" w:rsidP="0099052D">
            <w:pPr>
              <w:spacing w:before="60" w:after="60"/>
              <w:rPr>
                <w:color w:val="000000"/>
                <w:sz w:val="18"/>
                <w:szCs w:val="18"/>
              </w:rPr>
            </w:pPr>
            <w:r>
              <w:rPr>
                <w:color w:val="000000"/>
                <w:sz w:val="18"/>
                <w:szCs w:val="18"/>
              </w:rPr>
              <w:t>LC-MS (see above)</w:t>
            </w:r>
          </w:p>
        </w:tc>
        <w:tc>
          <w:tcPr>
            <w:tcW w:w="539" w:type="pct"/>
            <w:tcBorders>
              <w:top w:val="single" w:sz="6" w:space="0" w:color="auto"/>
              <w:left w:val="single" w:sz="6" w:space="0" w:color="auto"/>
              <w:bottom w:val="single" w:sz="6" w:space="0" w:color="auto"/>
              <w:right w:val="single" w:sz="6" w:space="0" w:color="auto"/>
            </w:tcBorders>
          </w:tcPr>
          <w:p w14:paraId="0B29C262" w14:textId="77777777" w:rsidR="00023429" w:rsidRPr="00126DAA"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5C12EE02" w14:textId="77777777" w:rsidR="00023429" w:rsidRDefault="00023429" w:rsidP="0099052D">
            <w:pPr>
              <w:spacing w:before="60" w:after="60"/>
              <w:rPr>
                <w:color w:val="000000"/>
                <w:sz w:val="18"/>
                <w:szCs w:val="18"/>
              </w:rPr>
            </w:pPr>
            <w:r>
              <w:rPr>
                <w:color w:val="000000"/>
                <w:sz w:val="18"/>
                <w:szCs w:val="18"/>
              </w:rPr>
              <w:t>Level 1: 0.85 g/kg (n=2)</w:t>
            </w:r>
          </w:p>
          <w:p w14:paraId="5D41BCB5" w14:textId="77777777" w:rsidR="00023429" w:rsidRDefault="00023429" w:rsidP="0099052D">
            <w:pPr>
              <w:spacing w:before="60" w:after="60"/>
              <w:rPr>
                <w:color w:val="000000"/>
                <w:sz w:val="18"/>
                <w:szCs w:val="18"/>
              </w:rPr>
            </w:pPr>
          </w:p>
          <w:p w14:paraId="3DF160DE" w14:textId="77777777" w:rsidR="00023429" w:rsidRDefault="00023429" w:rsidP="0099052D">
            <w:pPr>
              <w:spacing w:before="60" w:after="60"/>
              <w:rPr>
                <w:color w:val="000000"/>
                <w:sz w:val="18"/>
                <w:szCs w:val="18"/>
              </w:rPr>
            </w:pPr>
            <w:r>
              <w:rPr>
                <w:color w:val="000000"/>
                <w:sz w:val="18"/>
                <w:szCs w:val="18"/>
              </w:rPr>
              <w:t>Level 2: 1.7 g/kg (n=2)</w:t>
            </w:r>
          </w:p>
          <w:p w14:paraId="701DFAD0" w14:textId="77777777" w:rsidR="00023429" w:rsidRDefault="00023429" w:rsidP="0099052D">
            <w:pPr>
              <w:spacing w:before="60" w:after="60"/>
              <w:rPr>
                <w:color w:val="000000"/>
                <w:sz w:val="18"/>
                <w:szCs w:val="18"/>
              </w:rPr>
            </w:pPr>
          </w:p>
          <w:p w14:paraId="492BF96B"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370C6174" w14:textId="77777777" w:rsidR="00023429" w:rsidRDefault="00023429" w:rsidP="0099052D">
            <w:pPr>
              <w:spacing w:before="60" w:after="60"/>
              <w:rPr>
                <w:color w:val="000000"/>
                <w:sz w:val="18"/>
                <w:szCs w:val="18"/>
              </w:rPr>
            </w:pPr>
            <w:r>
              <w:rPr>
                <w:color w:val="000000"/>
                <w:sz w:val="18"/>
                <w:szCs w:val="18"/>
              </w:rPr>
              <w:t>Level 1: 2.4 mg of test item/L (0.006 mg chlorate/L)</w:t>
            </w:r>
          </w:p>
          <w:p w14:paraId="710361F9" w14:textId="77777777" w:rsidR="00023429" w:rsidRDefault="00023429" w:rsidP="0099052D">
            <w:pPr>
              <w:spacing w:before="60" w:after="60"/>
              <w:rPr>
                <w:color w:val="000000"/>
                <w:sz w:val="18"/>
                <w:szCs w:val="18"/>
              </w:rPr>
            </w:pPr>
          </w:p>
          <w:p w14:paraId="29D28E8F" w14:textId="77777777" w:rsidR="00023429" w:rsidRDefault="00023429" w:rsidP="0099052D">
            <w:pPr>
              <w:spacing w:before="60" w:after="60"/>
              <w:rPr>
                <w:color w:val="000000"/>
                <w:sz w:val="18"/>
                <w:szCs w:val="18"/>
              </w:rPr>
            </w:pPr>
            <w:r>
              <w:rPr>
                <w:color w:val="000000"/>
                <w:sz w:val="18"/>
                <w:szCs w:val="18"/>
              </w:rPr>
              <w:t>Level 2: 12 mg of test item/L (0.028 mg chlorate/L)</w:t>
            </w:r>
          </w:p>
          <w:p w14:paraId="0DB3DC98" w14:textId="77777777" w:rsidR="00023429" w:rsidRDefault="00023429" w:rsidP="0099052D">
            <w:pPr>
              <w:spacing w:before="60" w:after="60"/>
              <w:rPr>
                <w:color w:val="000000"/>
                <w:sz w:val="18"/>
                <w:szCs w:val="18"/>
              </w:rPr>
            </w:pPr>
          </w:p>
          <w:p w14:paraId="48226220" w14:textId="77777777" w:rsidR="00023429" w:rsidRDefault="00023429" w:rsidP="0099052D">
            <w:pPr>
              <w:spacing w:before="60" w:after="60"/>
              <w:rPr>
                <w:color w:val="000000"/>
                <w:sz w:val="18"/>
                <w:szCs w:val="18"/>
              </w:rPr>
            </w:pPr>
            <w:r>
              <w:rPr>
                <w:color w:val="000000"/>
                <w:sz w:val="18"/>
                <w:szCs w:val="18"/>
              </w:rPr>
              <w:t>Level 3: 60 mg of test item/L (0.144 mg chlorate/L)</w:t>
            </w:r>
          </w:p>
          <w:p w14:paraId="6A1B3439" w14:textId="77777777" w:rsidR="00023429" w:rsidRDefault="00023429" w:rsidP="0099052D">
            <w:pPr>
              <w:spacing w:before="60" w:after="60"/>
              <w:rPr>
                <w:color w:val="000000"/>
                <w:sz w:val="18"/>
                <w:szCs w:val="18"/>
              </w:rPr>
            </w:pPr>
          </w:p>
          <w:p w14:paraId="30AF5D4D" w14:textId="77777777" w:rsidR="00023429" w:rsidRPr="00126DAA" w:rsidRDefault="00023429" w:rsidP="0099052D">
            <w:pPr>
              <w:spacing w:before="60" w:after="60"/>
              <w:rPr>
                <w:color w:val="000000"/>
                <w:sz w:val="18"/>
                <w:szCs w:val="18"/>
              </w:rPr>
            </w:pPr>
            <w:r>
              <w:rPr>
                <w:color w:val="000000"/>
                <w:sz w:val="18"/>
                <w:szCs w:val="18"/>
              </w:rPr>
              <w:t xml:space="preserve">6 working solutions prepared for each level </w:t>
            </w:r>
          </w:p>
        </w:tc>
        <w:tc>
          <w:tcPr>
            <w:tcW w:w="534" w:type="pct"/>
            <w:tcBorders>
              <w:top w:val="single" w:sz="6" w:space="0" w:color="auto"/>
              <w:left w:val="single" w:sz="6" w:space="0" w:color="auto"/>
              <w:bottom w:val="single" w:sz="6" w:space="0" w:color="auto"/>
              <w:right w:val="single" w:sz="6" w:space="0" w:color="auto"/>
            </w:tcBorders>
          </w:tcPr>
          <w:p w14:paraId="529B30B5" w14:textId="77777777" w:rsidR="00023429" w:rsidRDefault="00023429" w:rsidP="0099052D">
            <w:pPr>
              <w:spacing w:before="60" w:after="60"/>
              <w:rPr>
                <w:color w:val="000000"/>
                <w:sz w:val="18"/>
                <w:szCs w:val="18"/>
              </w:rPr>
            </w:pPr>
            <w:r>
              <w:rPr>
                <w:color w:val="000000"/>
                <w:sz w:val="18"/>
                <w:szCs w:val="18"/>
              </w:rPr>
              <w:lastRenderedPageBreak/>
              <w:t>The linearity was validated on the range 0.003 – 0.70 mg/L (n=8)</w:t>
            </w:r>
          </w:p>
          <w:p w14:paraId="26A87283" w14:textId="77777777" w:rsidR="00023429" w:rsidRDefault="00023429" w:rsidP="0099052D">
            <w:pPr>
              <w:spacing w:before="60" w:after="60"/>
              <w:rPr>
                <w:color w:val="000000"/>
                <w:sz w:val="18"/>
                <w:szCs w:val="18"/>
              </w:rPr>
            </w:pPr>
          </w:p>
          <w:p w14:paraId="273DCE81" w14:textId="77777777" w:rsidR="00023429" w:rsidRDefault="00023429" w:rsidP="0099052D">
            <w:pPr>
              <w:spacing w:before="60" w:after="60"/>
              <w:rPr>
                <w:color w:val="000000"/>
                <w:sz w:val="18"/>
                <w:szCs w:val="18"/>
              </w:rPr>
            </w:pPr>
            <w:r>
              <w:rPr>
                <w:color w:val="000000"/>
                <w:sz w:val="18"/>
                <w:szCs w:val="18"/>
              </w:rPr>
              <w:t>log(chlorate, mg/L) = 1.056*log(Area) – 5.869</w:t>
            </w:r>
          </w:p>
          <w:p w14:paraId="0927E636" w14:textId="77777777" w:rsidR="00023429" w:rsidRDefault="00023429" w:rsidP="0099052D">
            <w:pPr>
              <w:spacing w:before="60" w:after="60"/>
              <w:rPr>
                <w:color w:val="000000"/>
                <w:sz w:val="18"/>
                <w:szCs w:val="18"/>
              </w:rPr>
            </w:pPr>
          </w:p>
          <w:p w14:paraId="5AB753B2" w14:textId="77777777" w:rsidR="00023429" w:rsidRDefault="00023429" w:rsidP="0099052D">
            <w:pPr>
              <w:spacing w:before="60" w:after="60"/>
              <w:rPr>
                <w:color w:val="000000"/>
                <w:sz w:val="18"/>
                <w:szCs w:val="18"/>
              </w:rPr>
            </w:pPr>
            <w:r>
              <w:rPr>
                <w:color w:val="000000"/>
                <w:sz w:val="18"/>
                <w:szCs w:val="18"/>
              </w:rPr>
              <w:t>r² = 99.98%</w:t>
            </w:r>
          </w:p>
        </w:tc>
        <w:tc>
          <w:tcPr>
            <w:tcW w:w="991" w:type="pct"/>
            <w:tcBorders>
              <w:top w:val="single" w:sz="6" w:space="0" w:color="auto"/>
              <w:left w:val="single" w:sz="6" w:space="0" w:color="auto"/>
              <w:bottom w:val="single" w:sz="6" w:space="0" w:color="auto"/>
              <w:right w:val="single" w:sz="6" w:space="0" w:color="auto"/>
            </w:tcBorders>
          </w:tcPr>
          <w:p w14:paraId="4612C8B4" w14:textId="77777777" w:rsidR="00023429" w:rsidRPr="003045A1" w:rsidRDefault="00023429" w:rsidP="0099052D">
            <w:pPr>
              <w:spacing w:before="60" w:after="60"/>
              <w:rPr>
                <w:color w:val="000000"/>
                <w:sz w:val="18"/>
                <w:szCs w:val="18"/>
              </w:rPr>
            </w:pPr>
            <w:r w:rsidRPr="003045A1">
              <w:rPr>
                <w:color w:val="000000"/>
                <w:sz w:val="18"/>
                <w:szCs w:val="18"/>
              </w:rPr>
              <w:t>Selectivity and specificity were insured by selecting representative ions m/z = 67.0, 69.0, 83.0 and 85.0.</w:t>
            </w:r>
          </w:p>
          <w:p w14:paraId="59AA7097" w14:textId="77777777" w:rsidR="00023429" w:rsidRDefault="00023429" w:rsidP="0099052D">
            <w:pPr>
              <w:spacing w:before="60" w:after="60"/>
              <w:rPr>
                <w:color w:val="000000"/>
                <w:sz w:val="18"/>
                <w:szCs w:val="18"/>
              </w:rPr>
            </w:pPr>
            <w:r w:rsidRPr="003045A1">
              <w:rPr>
                <w:color w:val="000000"/>
                <w:sz w:val="18"/>
                <w:szCs w:val="18"/>
              </w:rPr>
              <w:t xml:space="preserve">The blank matrix was assessed at more than </w:t>
            </w:r>
            <w:r>
              <w:rPr>
                <w:color w:val="000000"/>
                <w:sz w:val="18"/>
                <w:szCs w:val="18"/>
              </w:rPr>
              <w:t>5</w:t>
            </w:r>
            <w:r w:rsidRPr="003045A1">
              <w:rPr>
                <w:color w:val="000000"/>
                <w:sz w:val="18"/>
                <w:szCs w:val="18"/>
              </w:rPr>
              <w:t>x the concentration used for the test substance working solutions. No interfering peak area was observed at the retention time of chlorate</w:t>
            </w:r>
            <w:r>
              <w:rPr>
                <w:color w:val="000000"/>
                <w:sz w:val="18"/>
                <w:szCs w:val="18"/>
              </w:rPr>
              <w:t>. Chromatograms of a chlorate standard,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7AAE2A77" w14:textId="77777777" w:rsidR="00023429" w:rsidRDefault="00023429" w:rsidP="0099052D">
            <w:pPr>
              <w:spacing w:before="60" w:after="60"/>
              <w:rPr>
                <w:color w:val="000000"/>
                <w:sz w:val="18"/>
                <w:szCs w:val="18"/>
              </w:rPr>
            </w:pPr>
            <w:r>
              <w:rPr>
                <w:color w:val="000000"/>
                <w:sz w:val="18"/>
                <w:szCs w:val="18"/>
              </w:rPr>
              <w:t>99.2-100.5</w:t>
            </w:r>
          </w:p>
          <w:p w14:paraId="06A020BA" w14:textId="77777777" w:rsidR="00023429" w:rsidRDefault="00023429" w:rsidP="0099052D">
            <w:pPr>
              <w:spacing w:before="60" w:after="60"/>
              <w:rPr>
                <w:color w:val="000000"/>
                <w:sz w:val="18"/>
                <w:szCs w:val="18"/>
              </w:rPr>
            </w:pPr>
          </w:p>
          <w:p w14:paraId="48143F09" w14:textId="77777777" w:rsidR="00023429" w:rsidRDefault="00023429" w:rsidP="0099052D">
            <w:pPr>
              <w:spacing w:before="60" w:after="60"/>
              <w:rPr>
                <w:color w:val="000000"/>
                <w:sz w:val="18"/>
                <w:szCs w:val="18"/>
              </w:rPr>
            </w:pPr>
          </w:p>
          <w:p w14:paraId="4BC31057" w14:textId="77777777" w:rsidR="00023429" w:rsidRDefault="00023429" w:rsidP="0099052D">
            <w:pPr>
              <w:spacing w:before="60" w:after="60"/>
              <w:rPr>
                <w:color w:val="000000"/>
                <w:sz w:val="18"/>
                <w:szCs w:val="18"/>
              </w:rPr>
            </w:pPr>
            <w:r>
              <w:rPr>
                <w:color w:val="000000"/>
                <w:sz w:val="18"/>
                <w:szCs w:val="18"/>
              </w:rPr>
              <w:t>99.9-100.5</w:t>
            </w:r>
          </w:p>
          <w:p w14:paraId="1556ABCE" w14:textId="77777777" w:rsidR="00023429" w:rsidRDefault="00023429" w:rsidP="0099052D">
            <w:pPr>
              <w:spacing w:before="60" w:after="60"/>
              <w:rPr>
                <w:color w:val="000000"/>
                <w:sz w:val="18"/>
                <w:szCs w:val="18"/>
              </w:rPr>
            </w:pPr>
          </w:p>
          <w:p w14:paraId="3909BB47" w14:textId="77777777" w:rsidR="00023429" w:rsidRDefault="00023429" w:rsidP="0099052D">
            <w:pPr>
              <w:spacing w:before="60" w:after="60"/>
              <w:rPr>
                <w:color w:val="000000"/>
                <w:sz w:val="18"/>
                <w:szCs w:val="18"/>
              </w:rPr>
            </w:pPr>
          </w:p>
          <w:p w14:paraId="45626A89" w14:textId="77777777" w:rsidR="00023429" w:rsidRDefault="00023429" w:rsidP="0099052D">
            <w:pPr>
              <w:spacing w:before="60" w:after="60"/>
              <w:rPr>
                <w:color w:val="000000"/>
                <w:sz w:val="18"/>
                <w:szCs w:val="18"/>
              </w:rPr>
            </w:pPr>
          </w:p>
          <w:p w14:paraId="6B9DD824" w14:textId="77777777" w:rsidR="00023429" w:rsidRDefault="00023429" w:rsidP="0099052D">
            <w:pPr>
              <w:spacing w:before="60" w:after="60"/>
              <w:rPr>
                <w:color w:val="000000"/>
                <w:sz w:val="18"/>
                <w:szCs w:val="18"/>
              </w:rPr>
            </w:pPr>
            <w:r>
              <w:rPr>
                <w:color w:val="000000"/>
                <w:sz w:val="18"/>
                <w:szCs w:val="18"/>
              </w:rPr>
              <w:t>2.39-2.49 g/kg</w:t>
            </w:r>
          </w:p>
          <w:p w14:paraId="2179DD22" w14:textId="77777777" w:rsidR="00023429" w:rsidRDefault="00023429" w:rsidP="0099052D">
            <w:pPr>
              <w:spacing w:before="60" w:after="60"/>
              <w:rPr>
                <w:color w:val="000000"/>
                <w:sz w:val="18"/>
                <w:szCs w:val="18"/>
              </w:rPr>
            </w:pPr>
          </w:p>
          <w:p w14:paraId="5B252529" w14:textId="77777777" w:rsidR="00023429" w:rsidRDefault="00023429" w:rsidP="0099052D">
            <w:pPr>
              <w:spacing w:before="60" w:after="60"/>
              <w:rPr>
                <w:color w:val="000000"/>
                <w:sz w:val="18"/>
                <w:szCs w:val="18"/>
              </w:rPr>
            </w:pPr>
          </w:p>
          <w:p w14:paraId="3B0F7E7F" w14:textId="77777777" w:rsidR="00023429" w:rsidRDefault="00023429" w:rsidP="0099052D">
            <w:pPr>
              <w:spacing w:before="60" w:after="60"/>
              <w:rPr>
                <w:color w:val="000000"/>
                <w:sz w:val="18"/>
                <w:szCs w:val="18"/>
              </w:rPr>
            </w:pPr>
          </w:p>
          <w:p w14:paraId="5C74977D" w14:textId="77777777" w:rsidR="00023429" w:rsidRDefault="00023429" w:rsidP="0099052D">
            <w:pPr>
              <w:spacing w:before="60" w:after="60"/>
              <w:rPr>
                <w:color w:val="000000"/>
                <w:sz w:val="18"/>
                <w:szCs w:val="18"/>
              </w:rPr>
            </w:pPr>
            <w:r>
              <w:rPr>
                <w:color w:val="000000"/>
                <w:sz w:val="18"/>
                <w:szCs w:val="18"/>
              </w:rPr>
              <w:t>2.33-2.50 g/kg</w:t>
            </w:r>
          </w:p>
          <w:p w14:paraId="7FE48FF1" w14:textId="77777777" w:rsidR="00023429" w:rsidRDefault="00023429" w:rsidP="0099052D">
            <w:pPr>
              <w:spacing w:before="60" w:after="60"/>
              <w:rPr>
                <w:color w:val="000000"/>
                <w:sz w:val="18"/>
                <w:szCs w:val="18"/>
              </w:rPr>
            </w:pPr>
          </w:p>
          <w:p w14:paraId="7E730237" w14:textId="77777777" w:rsidR="00023429" w:rsidRDefault="00023429" w:rsidP="0099052D">
            <w:pPr>
              <w:spacing w:before="60" w:after="60"/>
              <w:rPr>
                <w:color w:val="000000"/>
                <w:sz w:val="18"/>
                <w:szCs w:val="18"/>
              </w:rPr>
            </w:pPr>
          </w:p>
          <w:p w14:paraId="1D28E6F4" w14:textId="77777777" w:rsidR="00023429" w:rsidRDefault="00023429" w:rsidP="0099052D">
            <w:pPr>
              <w:spacing w:before="60" w:after="60"/>
              <w:rPr>
                <w:color w:val="000000"/>
                <w:sz w:val="18"/>
                <w:szCs w:val="18"/>
              </w:rPr>
            </w:pPr>
            <w:r>
              <w:rPr>
                <w:color w:val="000000"/>
                <w:sz w:val="18"/>
                <w:szCs w:val="18"/>
              </w:rPr>
              <w:lastRenderedPageBreak/>
              <w:t>2.39-2.54 g/kg</w:t>
            </w:r>
          </w:p>
        </w:tc>
        <w:tc>
          <w:tcPr>
            <w:tcW w:w="279" w:type="pct"/>
            <w:tcBorders>
              <w:top w:val="single" w:sz="6" w:space="0" w:color="auto"/>
              <w:left w:val="single" w:sz="6" w:space="0" w:color="auto"/>
              <w:bottom w:val="single" w:sz="6" w:space="0" w:color="auto"/>
              <w:right w:val="single" w:sz="6" w:space="0" w:color="auto"/>
            </w:tcBorders>
          </w:tcPr>
          <w:p w14:paraId="4530D291" w14:textId="77777777" w:rsidR="00023429" w:rsidRDefault="00023429" w:rsidP="0099052D">
            <w:pPr>
              <w:spacing w:before="60" w:after="60"/>
              <w:rPr>
                <w:color w:val="000000"/>
                <w:sz w:val="18"/>
                <w:szCs w:val="18"/>
              </w:rPr>
            </w:pPr>
            <w:r>
              <w:rPr>
                <w:color w:val="000000"/>
                <w:sz w:val="18"/>
                <w:szCs w:val="18"/>
              </w:rPr>
              <w:lastRenderedPageBreak/>
              <w:t>99.9</w:t>
            </w:r>
          </w:p>
          <w:p w14:paraId="7D0AD9CA" w14:textId="77777777" w:rsidR="00023429" w:rsidRDefault="00023429" w:rsidP="0099052D">
            <w:pPr>
              <w:spacing w:before="60" w:after="60"/>
              <w:rPr>
                <w:color w:val="000000"/>
                <w:sz w:val="18"/>
                <w:szCs w:val="18"/>
              </w:rPr>
            </w:pPr>
          </w:p>
          <w:p w14:paraId="245227C6" w14:textId="77777777" w:rsidR="00023429" w:rsidRDefault="00023429" w:rsidP="0099052D">
            <w:pPr>
              <w:spacing w:before="60" w:after="60"/>
              <w:rPr>
                <w:color w:val="000000"/>
                <w:sz w:val="18"/>
                <w:szCs w:val="18"/>
              </w:rPr>
            </w:pPr>
          </w:p>
          <w:p w14:paraId="7ECCA779" w14:textId="77777777" w:rsidR="00023429" w:rsidRDefault="00023429" w:rsidP="0099052D">
            <w:pPr>
              <w:spacing w:before="60" w:after="60"/>
              <w:rPr>
                <w:color w:val="000000"/>
                <w:sz w:val="18"/>
                <w:szCs w:val="18"/>
              </w:rPr>
            </w:pPr>
            <w:r>
              <w:rPr>
                <w:color w:val="000000"/>
                <w:sz w:val="18"/>
                <w:szCs w:val="18"/>
              </w:rPr>
              <w:t>100.2</w:t>
            </w:r>
          </w:p>
          <w:p w14:paraId="0C41D747" w14:textId="77777777" w:rsidR="00023429" w:rsidRDefault="00023429" w:rsidP="0099052D">
            <w:pPr>
              <w:spacing w:before="60" w:after="60"/>
              <w:rPr>
                <w:color w:val="000000"/>
                <w:sz w:val="18"/>
                <w:szCs w:val="18"/>
              </w:rPr>
            </w:pPr>
          </w:p>
          <w:p w14:paraId="54EC7E42" w14:textId="77777777" w:rsidR="00023429" w:rsidRDefault="00023429" w:rsidP="0099052D">
            <w:pPr>
              <w:spacing w:before="60" w:after="60"/>
              <w:rPr>
                <w:color w:val="000000"/>
                <w:sz w:val="18"/>
                <w:szCs w:val="18"/>
              </w:rPr>
            </w:pPr>
          </w:p>
          <w:p w14:paraId="0FB47E0D" w14:textId="77777777" w:rsidR="00023429" w:rsidRDefault="00023429" w:rsidP="0099052D">
            <w:pPr>
              <w:spacing w:before="60" w:after="60"/>
              <w:rPr>
                <w:color w:val="000000"/>
                <w:sz w:val="18"/>
                <w:szCs w:val="18"/>
              </w:rPr>
            </w:pPr>
          </w:p>
          <w:p w14:paraId="1A54648F" w14:textId="77777777" w:rsidR="00023429" w:rsidRDefault="00023429" w:rsidP="0099052D">
            <w:pPr>
              <w:spacing w:before="60" w:after="60"/>
              <w:rPr>
                <w:color w:val="000000"/>
                <w:sz w:val="18"/>
                <w:szCs w:val="18"/>
              </w:rPr>
            </w:pPr>
            <w:r>
              <w:rPr>
                <w:color w:val="000000"/>
                <w:sz w:val="18"/>
                <w:szCs w:val="18"/>
              </w:rPr>
              <w:t>2.43 g/kg</w:t>
            </w:r>
          </w:p>
          <w:p w14:paraId="32A27F64" w14:textId="77777777" w:rsidR="00023429" w:rsidRDefault="00023429" w:rsidP="0099052D">
            <w:pPr>
              <w:spacing w:before="60" w:after="60"/>
              <w:rPr>
                <w:color w:val="000000"/>
                <w:sz w:val="18"/>
                <w:szCs w:val="18"/>
              </w:rPr>
            </w:pPr>
          </w:p>
          <w:p w14:paraId="1EFDF712" w14:textId="77777777" w:rsidR="00023429" w:rsidRDefault="00023429" w:rsidP="0099052D">
            <w:pPr>
              <w:spacing w:before="60" w:after="60"/>
              <w:rPr>
                <w:color w:val="000000"/>
                <w:sz w:val="18"/>
                <w:szCs w:val="18"/>
              </w:rPr>
            </w:pPr>
          </w:p>
          <w:p w14:paraId="0FFC3BEB" w14:textId="77777777" w:rsidR="00023429" w:rsidRDefault="00023429" w:rsidP="0099052D">
            <w:pPr>
              <w:spacing w:before="60" w:after="60"/>
              <w:rPr>
                <w:color w:val="000000"/>
                <w:sz w:val="18"/>
                <w:szCs w:val="18"/>
              </w:rPr>
            </w:pPr>
          </w:p>
          <w:p w14:paraId="5A9359B2" w14:textId="77777777" w:rsidR="00023429" w:rsidRDefault="00023429" w:rsidP="0099052D">
            <w:pPr>
              <w:spacing w:before="60" w:after="60"/>
              <w:rPr>
                <w:color w:val="000000"/>
                <w:sz w:val="18"/>
                <w:szCs w:val="18"/>
              </w:rPr>
            </w:pPr>
            <w:r>
              <w:rPr>
                <w:color w:val="000000"/>
                <w:sz w:val="18"/>
                <w:szCs w:val="18"/>
              </w:rPr>
              <w:t>2.41 g/kg</w:t>
            </w:r>
          </w:p>
          <w:p w14:paraId="61E4EBC3" w14:textId="77777777" w:rsidR="00023429" w:rsidRDefault="00023429" w:rsidP="0099052D">
            <w:pPr>
              <w:spacing w:before="60" w:after="60"/>
              <w:rPr>
                <w:color w:val="000000"/>
                <w:sz w:val="18"/>
                <w:szCs w:val="18"/>
              </w:rPr>
            </w:pPr>
          </w:p>
          <w:p w14:paraId="26357979" w14:textId="77777777" w:rsidR="00023429" w:rsidRDefault="00023429" w:rsidP="0099052D">
            <w:pPr>
              <w:spacing w:before="60" w:after="60"/>
              <w:rPr>
                <w:color w:val="000000"/>
                <w:sz w:val="18"/>
                <w:szCs w:val="18"/>
              </w:rPr>
            </w:pPr>
          </w:p>
          <w:p w14:paraId="6C81E46E" w14:textId="77777777" w:rsidR="00023429" w:rsidRDefault="00023429" w:rsidP="0099052D">
            <w:pPr>
              <w:spacing w:before="60" w:after="60"/>
              <w:rPr>
                <w:color w:val="000000"/>
                <w:sz w:val="18"/>
                <w:szCs w:val="18"/>
              </w:rPr>
            </w:pPr>
            <w:r>
              <w:rPr>
                <w:color w:val="000000"/>
                <w:sz w:val="18"/>
                <w:szCs w:val="18"/>
              </w:rPr>
              <w:lastRenderedPageBreak/>
              <w:t>2.45 g/kg</w:t>
            </w:r>
          </w:p>
        </w:tc>
        <w:tc>
          <w:tcPr>
            <w:tcW w:w="234" w:type="pct"/>
            <w:tcBorders>
              <w:top w:val="single" w:sz="6" w:space="0" w:color="auto"/>
              <w:left w:val="single" w:sz="6" w:space="0" w:color="auto"/>
              <w:bottom w:val="single" w:sz="6" w:space="0" w:color="auto"/>
              <w:right w:val="single" w:sz="6" w:space="0" w:color="auto"/>
            </w:tcBorders>
          </w:tcPr>
          <w:p w14:paraId="4E25491F" w14:textId="77777777" w:rsidR="00023429" w:rsidRDefault="00023429" w:rsidP="0099052D">
            <w:pPr>
              <w:spacing w:before="60" w:after="60"/>
              <w:rPr>
                <w:color w:val="000000"/>
                <w:sz w:val="18"/>
                <w:szCs w:val="18"/>
              </w:rPr>
            </w:pPr>
            <w:r>
              <w:rPr>
                <w:color w:val="000000"/>
                <w:sz w:val="18"/>
                <w:szCs w:val="18"/>
              </w:rPr>
              <w:lastRenderedPageBreak/>
              <w:t>0.92</w:t>
            </w:r>
          </w:p>
          <w:p w14:paraId="0772F92A" w14:textId="77777777" w:rsidR="00023429" w:rsidRDefault="00023429" w:rsidP="0099052D">
            <w:pPr>
              <w:spacing w:before="60" w:after="60"/>
              <w:rPr>
                <w:color w:val="000000"/>
                <w:sz w:val="18"/>
                <w:szCs w:val="18"/>
              </w:rPr>
            </w:pPr>
          </w:p>
          <w:p w14:paraId="60CD7DFF" w14:textId="77777777" w:rsidR="00023429" w:rsidRDefault="00023429" w:rsidP="0099052D">
            <w:pPr>
              <w:spacing w:before="60" w:after="60"/>
              <w:rPr>
                <w:color w:val="000000"/>
                <w:sz w:val="18"/>
                <w:szCs w:val="18"/>
              </w:rPr>
            </w:pPr>
          </w:p>
          <w:p w14:paraId="46679340" w14:textId="77777777" w:rsidR="00023429" w:rsidRDefault="00023429" w:rsidP="0099052D">
            <w:pPr>
              <w:spacing w:before="60" w:after="60"/>
              <w:rPr>
                <w:color w:val="000000"/>
                <w:sz w:val="18"/>
                <w:szCs w:val="18"/>
              </w:rPr>
            </w:pPr>
            <w:r>
              <w:rPr>
                <w:color w:val="000000"/>
                <w:sz w:val="18"/>
                <w:szCs w:val="18"/>
              </w:rPr>
              <w:t>0.42</w:t>
            </w:r>
          </w:p>
          <w:p w14:paraId="0E88E282" w14:textId="77777777" w:rsidR="00023429" w:rsidRDefault="00023429" w:rsidP="0099052D">
            <w:pPr>
              <w:spacing w:before="60" w:after="60"/>
              <w:rPr>
                <w:color w:val="000000"/>
                <w:sz w:val="18"/>
                <w:szCs w:val="18"/>
              </w:rPr>
            </w:pPr>
          </w:p>
          <w:p w14:paraId="34664A0D" w14:textId="77777777" w:rsidR="00023429" w:rsidRDefault="00023429" w:rsidP="0099052D">
            <w:pPr>
              <w:spacing w:before="60" w:after="60"/>
              <w:rPr>
                <w:color w:val="000000"/>
                <w:sz w:val="18"/>
                <w:szCs w:val="18"/>
              </w:rPr>
            </w:pPr>
          </w:p>
          <w:p w14:paraId="5333B0BC" w14:textId="77777777" w:rsidR="00023429" w:rsidRDefault="00023429" w:rsidP="0099052D">
            <w:pPr>
              <w:spacing w:before="60" w:after="60"/>
              <w:rPr>
                <w:color w:val="000000"/>
                <w:sz w:val="18"/>
                <w:szCs w:val="18"/>
              </w:rPr>
            </w:pPr>
          </w:p>
          <w:p w14:paraId="010FF83D" w14:textId="77777777" w:rsidR="00023429" w:rsidRDefault="00023429" w:rsidP="0099052D">
            <w:pPr>
              <w:spacing w:before="60" w:after="60"/>
              <w:rPr>
                <w:color w:val="000000"/>
                <w:sz w:val="18"/>
                <w:szCs w:val="18"/>
              </w:rPr>
            </w:pPr>
            <w:r>
              <w:rPr>
                <w:color w:val="000000"/>
                <w:sz w:val="18"/>
                <w:szCs w:val="18"/>
              </w:rPr>
              <w:t>1.45</w:t>
            </w:r>
          </w:p>
          <w:p w14:paraId="5CB2EAC4" w14:textId="77777777" w:rsidR="00023429" w:rsidRDefault="00023429" w:rsidP="0099052D">
            <w:pPr>
              <w:spacing w:before="60" w:after="60"/>
              <w:rPr>
                <w:color w:val="000000"/>
                <w:sz w:val="18"/>
                <w:szCs w:val="18"/>
              </w:rPr>
            </w:pPr>
          </w:p>
          <w:p w14:paraId="56E53A4B" w14:textId="77777777" w:rsidR="00023429" w:rsidRDefault="00023429" w:rsidP="0099052D">
            <w:pPr>
              <w:spacing w:before="60" w:after="60"/>
              <w:rPr>
                <w:color w:val="000000"/>
                <w:sz w:val="18"/>
                <w:szCs w:val="18"/>
              </w:rPr>
            </w:pPr>
          </w:p>
          <w:p w14:paraId="32FA336D" w14:textId="77777777" w:rsidR="00023429" w:rsidRDefault="00023429" w:rsidP="0099052D">
            <w:pPr>
              <w:spacing w:before="60" w:after="60"/>
              <w:rPr>
                <w:color w:val="000000"/>
                <w:sz w:val="18"/>
                <w:szCs w:val="18"/>
              </w:rPr>
            </w:pPr>
          </w:p>
          <w:p w14:paraId="4393B0D1" w14:textId="77777777" w:rsidR="00023429" w:rsidRDefault="00023429" w:rsidP="0099052D">
            <w:pPr>
              <w:spacing w:before="60" w:after="60"/>
              <w:rPr>
                <w:color w:val="000000"/>
                <w:sz w:val="18"/>
                <w:szCs w:val="18"/>
              </w:rPr>
            </w:pPr>
          </w:p>
          <w:p w14:paraId="13F32210" w14:textId="77777777" w:rsidR="00023429" w:rsidRDefault="00023429" w:rsidP="0099052D">
            <w:pPr>
              <w:spacing w:before="60" w:after="60"/>
              <w:rPr>
                <w:color w:val="000000"/>
                <w:sz w:val="18"/>
                <w:szCs w:val="18"/>
              </w:rPr>
            </w:pPr>
            <w:r>
              <w:rPr>
                <w:color w:val="000000"/>
                <w:sz w:val="18"/>
                <w:szCs w:val="18"/>
              </w:rPr>
              <w:t>2.95</w:t>
            </w:r>
          </w:p>
          <w:p w14:paraId="716E7502" w14:textId="77777777" w:rsidR="00023429" w:rsidRDefault="00023429" w:rsidP="0099052D">
            <w:pPr>
              <w:spacing w:before="60" w:after="60"/>
              <w:rPr>
                <w:color w:val="000000"/>
                <w:sz w:val="18"/>
                <w:szCs w:val="18"/>
              </w:rPr>
            </w:pPr>
          </w:p>
          <w:p w14:paraId="358BCC95" w14:textId="77777777" w:rsidR="00023429" w:rsidRDefault="00023429" w:rsidP="0099052D">
            <w:pPr>
              <w:spacing w:before="60" w:after="60"/>
              <w:rPr>
                <w:color w:val="000000"/>
                <w:sz w:val="18"/>
                <w:szCs w:val="18"/>
              </w:rPr>
            </w:pPr>
          </w:p>
          <w:p w14:paraId="4F343789" w14:textId="77777777" w:rsidR="00023429" w:rsidRDefault="00023429" w:rsidP="0099052D">
            <w:pPr>
              <w:spacing w:before="60" w:after="60"/>
              <w:rPr>
                <w:color w:val="000000"/>
                <w:sz w:val="18"/>
                <w:szCs w:val="18"/>
              </w:rPr>
            </w:pPr>
          </w:p>
          <w:p w14:paraId="21436095" w14:textId="77777777" w:rsidR="00023429" w:rsidRDefault="00023429" w:rsidP="0099052D">
            <w:pPr>
              <w:spacing w:before="60" w:after="60"/>
              <w:rPr>
                <w:color w:val="000000"/>
                <w:sz w:val="18"/>
                <w:szCs w:val="18"/>
              </w:rPr>
            </w:pPr>
            <w:r>
              <w:rPr>
                <w:color w:val="000000"/>
                <w:sz w:val="18"/>
                <w:szCs w:val="18"/>
              </w:rPr>
              <w:t>2.16</w:t>
            </w:r>
          </w:p>
        </w:tc>
        <w:tc>
          <w:tcPr>
            <w:tcW w:w="511" w:type="pct"/>
            <w:tcBorders>
              <w:top w:val="single" w:sz="6" w:space="0" w:color="auto"/>
              <w:left w:val="single" w:sz="6" w:space="0" w:color="auto"/>
              <w:bottom w:val="single" w:sz="6" w:space="0" w:color="auto"/>
              <w:right w:val="single" w:sz="6" w:space="0" w:color="auto"/>
            </w:tcBorders>
          </w:tcPr>
          <w:p w14:paraId="30DCF77E" w14:textId="77777777" w:rsidR="00023429" w:rsidRDefault="00023429" w:rsidP="0099052D">
            <w:pPr>
              <w:spacing w:before="60" w:after="60"/>
              <w:rPr>
                <w:color w:val="000000"/>
                <w:sz w:val="18"/>
                <w:szCs w:val="18"/>
              </w:rPr>
            </w:pPr>
            <w:r>
              <w:rPr>
                <w:color w:val="000000"/>
                <w:sz w:val="18"/>
                <w:szCs w:val="18"/>
              </w:rPr>
              <w:lastRenderedPageBreak/>
              <w:t>LOQ = 0.007 mg chlorate/L (n=5)</w:t>
            </w:r>
          </w:p>
        </w:tc>
        <w:tc>
          <w:tcPr>
            <w:tcW w:w="418" w:type="pct"/>
            <w:tcBorders>
              <w:top w:val="single" w:sz="6" w:space="0" w:color="auto"/>
              <w:left w:val="single" w:sz="6" w:space="0" w:color="auto"/>
              <w:bottom w:val="single" w:sz="6" w:space="0" w:color="auto"/>
              <w:right w:val="single" w:sz="4" w:space="0" w:color="auto"/>
            </w:tcBorders>
          </w:tcPr>
          <w:p w14:paraId="280F5B91" w14:textId="77777777" w:rsidR="00023429" w:rsidRPr="005F3707" w:rsidRDefault="00023429" w:rsidP="0099052D">
            <w:pPr>
              <w:spacing w:before="60" w:after="60"/>
              <w:rPr>
                <w:color w:val="000000"/>
                <w:sz w:val="18"/>
                <w:szCs w:val="18"/>
                <w:lang w:val="fr-BE"/>
              </w:rPr>
            </w:pPr>
            <w:r w:rsidRPr="005F3707">
              <w:rPr>
                <w:color w:val="000000"/>
                <w:sz w:val="18"/>
                <w:szCs w:val="18"/>
                <w:lang w:val="fr-BE"/>
              </w:rPr>
              <w:t>E. Servajean, 202</w:t>
            </w:r>
            <w:r>
              <w:rPr>
                <w:color w:val="000000"/>
                <w:sz w:val="18"/>
                <w:szCs w:val="18"/>
                <w:lang w:val="fr-BE"/>
              </w:rPr>
              <w:t>1</w:t>
            </w:r>
            <w:r w:rsidRPr="005F3707">
              <w:rPr>
                <w:color w:val="000000"/>
                <w:sz w:val="18"/>
                <w:szCs w:val="18"/>
                <w:lang w:val="fr-BE"/>
              </w:rPr>
              <w:t>, report 20-30-0</w:t>
            </w:r>
            <w:r>
              <w:rPr>
                <w:color w:val="000000"/>
                <w:sz w:val="18"/>
                <w:szCs w:val="18"/>
                <w:lang w:val="fr-BE"/>
              </w:rPr>
              <w:t>42</w:t>
            </w:r>
            <w:r w:rsidRPr="005F3707">
              <w:rPr>
                <w:color w:val="000000"/>
                <w:sz w:val="18"/>
                <w:szCs w:val="18"/>
                <w:lang w:val="fr-BE"/>
              </w:rPr>
              <w:t>-ES P</w:t>
            </w:r>
            <w:r>
              <w:rPr>
                <w:color w:val="000000"/>
                <w:sz w:val="18"/>
                <w:szCs w:val="18"/>
                <w:lang w:val="fr-BE"/>
              </w:rPr>
              <w:t>art 1</w:t>
            </w:r>
          </w:p>
        </w:tc>
      </w:tr>
    </w:tbl>
    <w:p w14:paraId="3618A676" w14:textId="4FB43E96" w:rsidR="00023429" w:rsidRDefault="00023429" w:rsidP="00023429">
      <w:pPr>
        <w:jc w:val="both"/>
        <w:rPr>
          <w:rFonts w:eastAsia="Calibri"/>
          <w:lang w:val="fr-BE" w:eastAsia="en-US"/>
        </w:rPr>
      </w:pPr>
    </w:p>
    <w:tbl>
      <w:tblPr>
        <w:tblW w:w="53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31"/>
        <w:gridCol w:w="1342"/>
        <w:gridCol w:w="1790"/>
        <w:gridCol w:w="1773"/>
        <w:gridCol w:w="3291"/>
        <w:gridCol w:w="1388"/>
        <w:gridCol w:w="926"/>
        <w:gridCol w:w="777"/>
        <w:gridCol w:w="1697"/>
        <w:gridCol w:w="1388"/>
      </w:tblGrid>
      <w:tr w:rsidR="00023429" w14:paraId="749E9A85" w14:textId="77777777" w:rsidTr="008D426A">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32474E96" w14:textId="77777777" w:rsidR="00023429" w:rsidRDefault="00023429" w:rsidP="0099052D">
            <w:pPr>
              <w:keepNext/>
              <w:widowControl w:val="0"/>
              <w:autoSpaceDE w:val="0"/>
              <w:autoSpaceDN w:val="0"/>
              <w:adjustRightInd w:val="0"/>
              <w:spacing w:before="60" w:after="60"/>
              <w:jc w:val="center"/>
              <w:rPr>
                <w:b/>
                <w:bCs/>
                <w:sz w:val="18"/>
                <w:szCs w:val="18"/>
              </w:rPr>
            </w:pPr>
            <w:r w:rsidRPr="008A40A2">
              <w:rPr>
                <w:rFonts w:eastAsia="Calibri"/>
                <w:b/>
                <w:bCs/>
              </w:rPr>
              <w:t>Analytical methods for the analysis of the product as such including the active substance, impurities and residues – Meta SPC 3 (1.575% sodium hypochlorite)</w:t>
            </w:r>
          </w:p>
        </w:tc>
      </w:tr>
      <w:tr w:rsidR="008D426A" w14:paraId="10071CCB" w14:textId="77777777" w:rsidTr="008D426A">
        <w:trPr>
          <w:cantSplit/>
          <w:trHeight w:val="352"/>
        </w:trPr>
        <w:tc>
          <w:tcPr>
            <w:tcW w:w="672" w:type="pct"/>
            <w:vMerge w:val="restart"/>
            <w:tcBorders>
              <w:top w:val="single" w:sz="6" w:space="0" w:color="auto"/>
              <w:left w:val="single" w:sz="4" w:space="0" w:color="auto"/>
              <w:bottom w:val="single" w:sz="6" w:space="0" w:color="auto"/>
              <w:right w:val="single" w:sz="6" w:space="0" w:color="auto"/>
            </w:tcBorders>
            <w:shd w:val="clear" w:color="auto" w:fill="FFFFFF" w:themeFill="background1"/>
            <w:hideMark/>
          </w:tcPr>
          <w:p w14:paraId="039ACBD8"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Analyte (type of analyte e.g. active substance)</w:t>
            </w:r>
          </w:p>
        </w:tc>
        <w:tc>
          <w:tcPr>
            <w:tcW w:w="40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648AC3C1"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Analytical method</w:t>
            </w:r>
          </w:p>
        </w:tc>
        <w:tc>
          <w:tcPr>
            <w:tcW w:w="539"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3A84BC59"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Fortification range / Number of measurements</w:t>
            </w:r>
          </w:p>
        </w:tc>
        <w:tc>
          <w:tcPr>
            <w:tcW w:w="53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113A7821"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Linearity</w:t>
            </w:r>
          </w:p>
        </w:tc>
        <w:tc>
          <w:tcPr>
            <w:tcW w:w="99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0B1F3CA5"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Specificity</w:t>
            </w:r>
          </w:p>
        </w:tc>
        <w:tc>
          <w:tcPr>
            <w:tcW w:w="931" w:type="pct"/>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48663153"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Recovery rate (%)</w:t>
            </w:r>
          </w:p>
        </w:tc>
        <w:tc>
          <w:tcPr>
            <w:tcW w:w="51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137F1D83"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Limit of quantification (LOQ) or other limits</w:t>
            </w:r>
          </w:p>
        </w:tc>
        <w:tc>
          <w:tcPr>
            <w:tcW w:w="418" w:type="pct"/>
            <w:vMerge w:val="restart"/>
            <w:tcBorders>
              <w:top w:val="single" w:sz="6" w:space="0" w:color="auto"/>
              <w:left w:val="single" w:sz="6" w:space="0" w:color="auto"/>
              <w:bottom w:val="single" w:sz="6" w:space="0" w:color="auto"/>
              <w:right w:val="single" w:sz="4" w:space="0" w:color="auto"/>
            </w:tcBorders>
            <w:shd w:val="clear" w:color="auto" w:fill="FFFFFF" w:themeFill="background1"/>
            <w:hideMark/>
          </w:tcPr>
          <w:p w14:paraId="0E9BF4B3"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Reference</w:t>
            </w:r>
          </w:p>
        </w:tc>
      </w:tr>
      <w:tr w:rsidR="00023429" w14:paraId="2182360B" w14:textId="77777777" w:rsidTr="008D426A">
        <w:tc>
          <w:tcPr>
            <w:tcW w:w="0" w:type="auto"/>
            <w:vMerge/>
            <w:tcBorders>
              <w:top w:val="single" w:sz="6" w:space="0" w:color="auto"/>
              <w:left w:val="single" w:sz="4" w:space="0" w:color="auto"/>
              <w:bottom w:val="single" w:sz="6" w:space="0" w:color="auto"/>
              <w:right w:val="single" w:sz="6" w:space="0" w:color="auto"/>
            </w:tcBorders>
            <w:vAlign w:val="center"/>
            <w:hideMark/>
          </w:tcPr>
          <w:p w14:paraId="7BE86033"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BF772C"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4B8329"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3F3B43C" w14:textId="77777777" w:rsidR="00023429" w:rsidRDefault="00023429" w:rsidP="0099052D">
            <w:pPr>
              <w:rPr>
                <w:b/>
                <w:bCs/>
                <w:sz w:val="18"/>
                <w:szCs w:val="18"/>
              </w:rPr>
            </w:pPr>
          </w:p>
        </w:tc>
        <w:tc>
          <w:tcPr>
            <w:tcW w:w="991" w:type="pct"/>
            <w:vMerge/>
            <w:tcBorders>
              <w:top w:val="single" w:sz="6" w:space="0" w:color="auto"/>
              <w:left w:val="single" w:sz="6" w:space="0" w:color="auto"/>
              <w:bottom w:val="single" w:sz="6" w:space="0" w:color="auto"/>
              <w:right w:val="single" w:sz="6" w:space="0" w:color="auto"/>
            </w:tcBorders>
            <w:vAlign w:val="center"/>
            <w:hideMark/>
          </w:tcPr>
          <w:p w14:paraId="37560A7C" w14:textId="77777777" w:rsidR="00023429" w:rsidRDefault="00023429" w:rsidP="0099052D">
            <w:pPr>
              <w:rPr>
                <w:b/>
                <w:bCs/>
                <w:sz w:val="18"/>
                <w:szCs w:val="18"/>
              </w:rPr>
            </w:pPr>
          </w:p>
        </w:tc>
        <w:tc>
          <w:tcPr>
            <w:tcW w:w="418" w:type="pct"/>
            <w:tcBorders>
              <w:top w:val="single" w:sz="6" w:space="0" w:color="auto"/>
              <w:left w:val="single" w:sz="6" w:space="0" w:color="auto"/>
              <w:bottom w:val="single" w:sz="6" w:space="0" w:color="auto"/>
              <w:right w:val="single" w:sz="6" w:space="0" w:color="auto"/>
            </w:tcBorders>
            <w:hideMark/>
          </w:tcPr>
          <w:p w14:paraId="7ADD02B9" w14:textId="77777777" w:rsidR="00023429" w:rsidRDefault="00023429" w:rsidP="0099052D">
            <w:pPr>
              <w:spacing w:before="60" w:after="60"/>
              <w:rPr>
                <w:color w:val="000000"/>
                <w:sz w:val="18"/>
                <w:szCs w:val="18"/>
              </w:rPr>
            </w:pPr>
            <w:r>
              <w:rPr>
                <w:color w:val="000000"/>
                <w:sz w:val="18"/>
                <w:szCs w:val="18"/>
              </w:rPr>
              <w:t>Range</w:t>
            </w:r>
          </w:p>
        </w:tc>
        <w:tc>
          <w:tcPr>
            <w:tcW w:w="279" w:type="pct"/>
            <w:tcBorders>
              <w:top w:val="single" w:sz="6" w:space="0" w:color="auto"/>
              <w:left w:val="single" w:sz="6" w:space="0" w:color="auto"/>
              <w:bottom w:val="single" w:sz="6" w:space="0" w:color="auto"/>
              <w:right w:val="single" w:sz="6" w:space="0" w:color="auto"/>
            </w:tcBorders>
            <w:hideMark/>
          </w:tcPr>
          <w:p w14:paraId="0BBE5E95" w14:textId="77777777" w:rsidR="00023429" w:rsidRDefault="00023429" w:rsidP="0099052D">
            <w:pPr>
              <w:spacing w:before="60" w:after="60"/>
              <w:rPr>
                <w:color w:val="000000"/>
                <w:sz w:val="18"/>
                <w:szCs w:val="18"/>
              </w:rPr>
            </w:pPr>
            <w:r>
              <w:rPr>
                <w:color w:val="000000"/>
                <w:sz w:val="18"/>
                <w:szCs w:val="18"/>
              </w:rPr>
              <w:t>Mean</w:t>
            </w:r>
          </w:p>
        </w:tc>
        <w:tc>
          <w:tcPr>
            <w:tcW w:w="234" w:type="pct"/>
            <w:tcBorders>
              <w:top w:val="single" w:sz="6" w:space="0" w:color="auto"/>
              <w:left w:val="single" w:sz="6" w:space="0" w:color="auto"/>
              <w:bottom w:val="single" w:sz="6" w:space="0" w:color="auto"/>
              <w:right w:val="single" w:sz="6" w:space="0" w:color="auto"/>
            </w:tcBorders>
            <w:hideMark/>
          </w:tcPr>
          <w:p w14:paraId="213F38D9" w14:textId="77777777" w:rsidR="00023429" w:rsidRDefault="00023429" w:rsidP="0099052D">
            <w:pPr>
              <w:spacing w:before="60" w:after="60"/>
              <w:rPr>
                <w:color w:val="000000"/>
                <w:sz w:val="18"/>
                <w:szCs w:val="18"/>
              </w:rPr>
            </w:pPr>
            <w:r>
              <w:rPr>
                <w:color w:val="000000"/>
                <w:sz w:val="18"/>
                <w:szCs w:val="18"/>
              </w:rPr>
              <w:t>RSD</w:t>
            </w:r>
          </w:p>
        </w:tc>
        <w:tc>
          <w:tcPr>
            <w:tcW w:w="511" w:type="pct"/>
            <w:vMerge/>
            <w:tcBorders>
              <w:top w:val="single" w:sz="6" w:space="0" w:color="auto"/>
              <w:left w:val="single" w:sz="6" w:space="0" w:color="auto"/>
              <w:bottom w:val="single" w:sz="6" w:space="0" w:color="auto"/>
              <w:right w:val="single" w:sz="6" w:space="0" w:color="auto"/>
            </w:tcBorders>
            <w:vAlign w:val="center"/>
            <w:hideMark/>
          </w:tcPr>
          <w:p w14:paraId="11749196" w14:textId="77777777" w:rsidR="00023429" w:rsidRDefault="00023429" w:rsidP="0099052D">
            <w:pPr>
              <w:rPr>
                <w:b/>
                <w:bCs/>
                <w:sz w:val="18"/>
                <w:szCs w:val="18"/>
              </w:rPr>
            </w:pPr>
          </w:p>
        </w:tc>
        <w:tc>
          <w:tcPr>
            <w:tcW w:w="418" w:type="pct"/>
            <w:vMerge/>
            <w:tcBorders>
              <w:top w:val="single" w:sz="6" w:space="0" w:color="auto"/>
              <w:left w:val="single" w:sz="6" w:space="0" w:color="auto"/>
              <w:bottom w:val="single" w:sz="6" w:space="0" w:color="auto"/>
              <w:right w:val="single" w:sz="4" w:space="0" w:color="auto"/>
            </w:tcBorders>
            <w:vAlign w:val="center"/>
            <w:hideMark/>
          </w:tcPr>
          <w:p w14:paraId="4001D62C" w14:textId="77777777" w:rsidR="00023429" w:rsidRDefault="00023429" w:rsidP="0099052D">
            <w:pPr>
              <w:rPr>
                <w:b/>
                <w:bCs/>
                <w:sz w:val="18"/>
                <w:szCs w:val="18"/>
              </w:rPr>
            </w:pPr>
          </w:p>
        </w:tc>
      </w:tr>
      <w:tr w:rsidR="00023429" w:rsidRPr="00D06098" w14:paraId="407993F5" w14:textId="77777777" w:rsidTr="008D426A">
        <w:tc>
          <w:tcPr>
            <w:tcW w:w="672" w:type="pct"/>
            <w:tcBorders>
              <w:top w:val="single" w:sz="6" w:space="0" w:color="auto"/>
              <w:left w:val="single" w:sz="4" w:space="0" w:color="auto"/>
              <w:bottom w:val="single" w:sz="6" w:space="0" w:color="auto"/>
              <w:right w:val="single" w:sz="6" w:space="0" w:color="auto"/>
            </w:tcBorders>
          </w:tcPr>
          <w:p w14:paraId="1B601898" w14:textId="77777777" w:rsidR="00023429" w:rsidRPr="008D426A" w:rsidRDefault="00023429" w:rsidP="008D426A">
            <w:pPr>
              <w:spacing w:before="60" w:after="60"/>
              <w:rPr>
                <w:i/>
                <w:iCs/>
                <w:color w:val="000000"/>
                <w:sz w:val="18"/>
                <w:szCs w:val="18"/>
              </w:rPr>
            </w:pPr>
            <w:r w:rsidRPr="008A40A2">
              <w:rPr>
                <w:i/>
                <w:iCs/>
                <w:color w:val="000000"/>
                <w:sz w:val="18"/>
                <w:szCs w:val="18"/>
              </w:rPr>
              <w:t>Active chlorine (active substance)</w:t>
            </w:r>
          </w:p>
        </w:tc>
        <w:tc>
          <w:tcPr>
            <w:tcW w:w="404" w:type="pct"/>
            <w:tcBorders>
              <w:top w:val="single" w:sz="6" w:space="0" w:color="auto"/>
              <w:left w:val="single" w:sz="6" w:space="0" w:color="auto"/>
              <w:bottom w:val="single" w:sz="6" w:space="0" w:color="auto"/>
              <w:right w:val="single" w:sz="6" w:space="0" w:color="auto"/>
            </w:tcBorders>
          </w:tcPr>
          <w:p w14:paraId="509C3577" w14:textId="77777777" w:rsidR="00023429" w:rsidRDefault="00023429" w:rsidP="0099052D">
            <w:pPr>
              <w:spacing w:before="60" w:after="60"/>
              <w:rPr>
                <w:color w:val="000000"/>
                <w:sz w:val="18"/>
                <w:szCs w:val="18"/>
              </w:rPr>
            </w:pPr>
            <w:r>
              <w:rPr>
                <w:color w:val="000000"/>
                <w:sz w:val="18"/>
                <w:szCs w:val="18"/>
              </w:rPr>
              <w:t>IC with conductivity detection (see above)</w:t>
            </w:r>
          </w:p>
        </w:tc>
        <w:tc>
          <w:tcPr>
            <w:tcW w:w="539" w:type="pct"/>
            <w:tcBorders>
              <w:top w:val="single" w:sz="6" w:space="0" w:color="auto"/>
              <w:left w:val="single" w:sz="6" w:space="0" w:color="auto"/>
              <w:bottom w:val="single" w:sz="6" w:space="0" w:color="auto"/>
              <w:right w:val="single" w:sz="6" w:space="0" w:color="auto"/>
            </w:tcBorders>
          </w:tcPr>
          <w:p w14:paraId="13BC038E" w14:textId="77777777" w:rsidR="00023429"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2EE11296" w14:textId="77777777" w:rsidR="00023429" w:rsidRDefault="00023429" w:rsidP="0099052D">
            <w:pPr>
              <w:spacing w:before="60" w:after="60"/>
              <w:rPr>
                <w:color w:val="000000"/>
                <w:sz w:val="18"/>
                <w:szCs w:val="18"/>
              </w:rPr>
            </w:pPr>
            <w:r>
              <w:rPr>
                <w:color w:val="000000"/>
                <w:sz w:val="18"/>
                <w:szCs w:val="18"/>
              </w:rPr>
              <w:t>Level 1: 1.08% w/w (n=2)</w:t>
            </w:r>
          </w:p>
          <w:p w14:paraId="0B92E095" w14:textId="77777777" w:rsidR="00023429" w:rsidRDefault="00023429" w:rsidP="0099052D">
            <w:pPr>
              <w:spacing w:before="60" w:after="60"/>
              <w:rPr>
                <w:color w:val="000000"/>
                <w:sz w:val="18"/>
                <w:szCs w:val="18"/>
              </w:rPr>
            </w:pPr>
          </w:p>
          <w:p w14:paraId="1CBE70AC" w14:textId="77777777" w:rsidR="00023429" w:rsidRDefault="00023429" w:rsidP="0099052D">
            <w:pPr>
              <w:spacing w:before="60" w:after="60"/>
              <w:rPr>
                <w:color w:val="000000"/>
                <w:sz w:val="18"/>
                <w:szCs w:val="18"/>
              </w:rPr>
            </w:pPr>
            <w:r>
              <w:rPr>
                <w:color w:val="000000"/>
                <w:sz w:val="18"/>
                <w:szCs w:val="18"/>
              </w:rPr>
              <w:t>Level 2: 1.86% w/w (n=2)</w:t>
            </w:r>
          </w:p>
          <w:p w14:paraId="50F54755" w14:textId="77777777" w:rsidR="00023429" w:rsidRDefault="00023429" w:rsidP="0099052D">
            <w:pPr>
              <w:spacing w:before="60" w:after="60"/>
              <w:rPr>
                <w:color w:val="000000"/>
                <w:sz w:val="18"/>
                <w:szCs w:val="18"/>
              </w:rPr>
            </w:pPr>
          </w:p>
          <w:p w14:paraId="6CBE6157"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5EA94229" w14:textId="77777777" w:rsidR="00023429" w:rsidRDefault="00023429" w:rsidP="0099052D">
            <w:pPr>
              <w:spacing w:before="60" w:after="60"/>
              <w:rPr>
                <w:color w:val="000000"/>
                <w:sz w:val="18"/>
                <w:szCs w:val="18"/>
              </w:rPr>
            </w:pPr>
          </w:p>
          <w:p w14:paraId="1E5C0CF7" w14:textId="77777777" w:rsidR="00023429" w:rsidRPr="005F3707" w:rsidRDefault="00023429" w:rsidP="0099052D">
            <w:pPr>
              <w:spacing w:before="60" w:after="60"/>
              <w:rPr>
                <w:color w:val="000000"/>
                <w:sz w:val="18"/>
                <w:szCs w:val="18"/>
              </w:rPr>
            </w:pPr>
            <w:r>
              <w:rPr>
                <w:color w:val="000000"/>
                <w:sz w:val="18"/>
                <w:szCs w:val="18"/>
              </w:rPr>
              <w:t>6 working solutions prepared</w:t>
            </w:r>
          </w:p>
        </w:tc>
        <w:tc>
          <w:tcPr>
            <w:tcW w:w="534" w:type="pct"/>
            <w:tcBorders>
              <w:top w:val="single" w:sz="6" w:space="0" w:color="auto"/>
              <w:left w:val="single" w:sz="6" w:space="0" w:color="auto"/>
              <w:bottom w:val="single" w:sz="6" w:space="0" w:color="auto"/>
              <w:right w:val="single" w:sz="6" w:space="0" w:color="auto"/>
            </w:tcBorders>
          </w:tcPr>
          <w:p w14:paraId="4C6A330D" w14:textId="77777777" w:rsidR="00023429" w:rsidRDefault="00023429" w:rsidP="0099052D">
            <w:pPr>
              <w:spacing w:before="60" w:after="60"/>
              <w:rPr>
                <w:color w:val="000000"/>
                <w:sz w:val="18"/>
                <w:szCs w:val="18"/>
              </w:rPr>
            </w:pPr>
            <w:r>
              <w:rPr>
                <w:color w:val="000000"/>
                <w:sz w:val="18"/>
                <w:szCs w:val="18"/>
              </w:rPr>
              <w:t>The linearity was validated on the range 0.03 – 10 mg/L (n=9)</w:t>
            </w:r>
          </w:p>
          <w:p w14:paraId="213552F7" w14:textId="77777777" w:rsidR="00023429" w:rsidRDefault="00023429" w:rsidP="0099052D">
            <w:pPr>
              <w:spacing w:before="60" w:after="60"/>
              <w:rPr>
                <w:color w:val="000000"/>
                <w:sz w:val="18"/>
                <w:szCs w:val="18"/>
              </w:rPr>
            </w:pPr>
          </w:p>
          <w:p w14:paraId="15BC8E06" w14:textId="77777777" w:rsidR="00023429" w:rsidRDefault="00023429" w:rsidP="0099052D">
            <w:pPr>
              <w:spacing w:before="60" w:after="60"/>
              <w:rPr>
                <w:color w:val="000000"/>
                <w:sz w:val="18"/>
                <w:szCs w:val="18"/>
              </w:rPr>
            </w:pPr>
            <w:r>
              <w:rPr>
                <w:color w:val="000000"/>
                <w:sz w:val="18"/>
                <w:szCs w:val="18"/>
              </w:rPr>
              <w:t>log(chloride, mg/L) = 0.967*log(Area) – 0.895</w:t>
            </w:r>
          </w:p>
          <w:p w14:paraId="7DA129CF" w14:textId="77777777" w:rsidR="00023429" w:rsidRDefault="00023429" w:rsidP="0099052D">
            <w:pPr>
              <w:spacing w:before="60" w:after="60"/>
              <w:rPr>
                <w:color w:val="000000"/>
                <w:sz w:val="18"/>
                <w:szCs w:val="18"/>
              </w:rPr>
            </w:pPr>
          </w:p>
          <w:p w14:paraId="2ACDDBCB" w14:textId="77777777" w:rsidR="00023429" w:rsidRDefault="00023429" w:rsidP="0099052D">
            <w:pPr>
              <w:spacing w:before="60" w:after="60"/>
              <w:rPr>
                <w:color w:val="000000"/>
                <w:sz w:val="18"/>
                <w:szCs w:val="18"/>
              </w:rPr>
            </w:pPr>
            <w:r>
              <w:rPr>
                <w:color w:val="000000"/>
                <w:sz w:val="18"/>
                <w:szCs w:val="18"/>
              </w:rPr>
              <w:t>r²=99.99%</w:t>
            </w:r>
          </w:p>
        </w:tc>
        <w:tc>
          <w:tcPr>
            <w:tcW w:w="991" w:type="pct"/>
            <w:tcBorders>
              <w:top w:val="single" w:sz="6" w:space="0" w:color="auto"/>
              <w:left w:val="single" w:sz="6" w:space="0" w:color="auto"/>
              <w:bottom w:val="single" w:sz="6" w:space="0" w:color="auto"/>
              <w:right w:val="single" w:sz="6" w:space="0" w:color="auto"/>
            </w:tcBorders>
          </w:tcPr>
          <w:p w14:paraId="3675BC4F" w14:textId="77777777" w:rsidR="00023429" w:rsidRDefault="00023429" w:rsidP="0099052D">
            <w:pPr>
              <w:spacing w:before="60" w:after="60"/>
              <w:rPr>
                <w:color w:val="000000"/>
                <w:sz w:val="18"/>
                <w:szCs w:val="18"/>
              </w:rPr>
            </w:pPr>
            <w:r>
              <w:rPr>
                <w:color w:val="000000"/>
                <w:sz w:val="18"/>
                <w:szCs w:val="18"/>
              </w:rPr>
              <w:t xml:space="preserve">The method deduces the content of native chloride ions from the total content after transformation of active chlorine into chloride. Hence, only the ions coming from active chlorine are taken into account for active chlorine concentration determination. Chromatograms of a chloride standard, native chloride in the test substance, </w:t>
            </w:r>
            <w:proofErr w:type="gramStart"/>
            <w:r>
              <w:rPr>
                <w:color w:val="000000"/>
                <w:sz w:val="18"/>
                <w:szCs w:val="18"/>
              </w:rPr>
              <w:t>total</w:t>
            </w:r>
            <w:proofErr w:type="gramEnd"/>
            <w:r>
              <w:rPr>
                <w:color w:val="000000"/>
                <w:sz w:val="18"/>
                <w:szCs w:val="18"/>
              </w:rPr>
              <w:t xml:space="preserve"> chloride in the test substance,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5DC5FA10" w14:textId="77777777" w:rsidR="00023429" w:rsidRDefault="00023429" w:rsidP="0099052D">
            <w:pPr>
              <w:spacing w:before="60" w:after="60"/>
              <w:rPr>
                <w:color w:val="000000"/>
                <w:sz w:val="18"/>
                <w:szCs w:val="18"/>
              </w:rPr>
            </w:pPr>
            <w:r>
              <w:rPr>
                <w:color w:val="000000"/>
                <w:sz w:val="18"/>
                <w:szCs w:val="18"/>
              </w:rPr>
              <w:t>98.7-101.2</w:t>
            </w:r>
          </w:p>
          <w:p w14:paraId="0F173013" w14:textId="77777777" w:rsidR="00023429" w:rsidRDefault="00023429" w:rsidP="0099052D">
            <w:pPr>
              <w:spacing w:before="60" w:after="60"/>
              <w:rPr>
                <w:color w:val="000000"/>
                <w:sz w:val="18"/>
                <w:szCs w:val="18"/>
              </w:rPr>
            </w:pPr>
          </w:p>
          <w:p w14:paraId="079C10D6" w14:textId="77777777" w:rsidR="00023429" w:rsidRDefault="00023429" w:rsidP="0099052D">
            <w:pPr>
              <w:spacing w:before="60" w:after="60"/>
              <w:rPr>
                <w:color w:val="000000"/>
                <w:sz w:val="18"/>
                <w:szCs w:val="18"/>
              </w:rPr>
            </w:pPr>
          </w:p>
          <w:p w14:paraId="093EA39C" w14:textId="77777777" w:rsidR="00023429" w:rsidRDefault="00023429" w:rsidP="0099052D">
            <w:pPr>
              <w:spacing w:before="60" w:after="60"/>
              <w:rPr>
                <w:color w:val="000000"/>
                <w:sz w:val="18"/>
                <w:szCs w:val="18"/>
              </w:rPr>
            </w:pPr>
          </w:p>
          <w:p w14:paraId="43173E2F" w14:textId="77777777" w:rsidR="00023429" w:rsidRDefault="00023429" w:rsidP="0099052D">
            <w:pPr>
              <w:spacing w:before="60" w:after="60"/>
              <w:rPr>
                <w:color w:val="000000"/>
                <w:sz w:val="18"/>
                <w:szCs w:val="18"/>
              </w:rPr>
            </w:pPr>
            <w:r>
              <w:rPr>
                <w:color w:val="000000"/>
                <w:sz w:val="18"/>
                <w:szCs w:val="18"/>
              </w:rPr>
              <w:t>100.6-101</w:t>
            </w:r>
          </w:p>
          <w:p w14:paraId="6DB978D9" w14:textId="77777777" w:rsidR="00023429" w:rsidRDefault="00023429" w:rsidP="0099052D">
            <w:pPr>
              <w:spacing w:before="60" w:after="60"/>
              <w:rPr>
                <w:color w:val="000000"/>
                <w:sz w:val="18"/>
                <w:szCs w:val="18"/>
              </w:rPr>
            </w:pPr>
          </w:p>
          <w:p w14:paraId="7F5E0C9F" w14:textId="77777777" w:rsidR="00023429" w:rsidRDefault="00023429" w:rsidP="0099052D">
            <w:pPr>
              <w:spacing w:before="60" w:after="60"/>
              <w:rPr>
                <w:color w:val="000000"/>
                <w:sz w:val="18"/>
                <w:szCs w:val="18"/>
              </w:rPr>
            </w:pPr>
          </w:p>
          <w:p w14:paraId="56173043" w14:textId="77777777" w:rsidR="00023429" w:rsidRDefault="00023429" w:rsidP="0099052D">
            <w:pPr>
              <w:spacing w:before="60" w:after="60"/>
              <w:rPr>
                <w:color w:val="000000"/>
                <w:sz w:val="18"/>
                <w:szCs w:val="18"/>
              </w:rPr>
            </w:pPr>
          </w:p>
          <w:p w14:paraId="52A367F6" w14:textId="77777777" w:rsidR="00023429" w:rsidRDefault="00023429" w:rsidP="0099052D">
            <w:pPr>
              <w:spacing w:before="60" w:after="60"/>
              <w:rPr>
                <w:color w:val="000000"/>
                <w:sz w:val="18"/>
                <w:szCs w:val="18"/>
              </w:rPr>
            </w:pPr>
            <w:r>
              <w:rPr>
                <w:color w:val="000000"/>
                <w:sz w:val="18"/>
                <w:szCs w:val="18"/>
              </w:rPr>
              <w:t>15.2-16.17 g/kg</w:t>
            </w:r>
          </w:p>
        </w:tc>
        <w:tc>
          <w:tcPr>
            <w:tcW w:w="279" w:type="pct"/>
            <w:tcBorders>
              <w:top w:val="single" w:sz="6" w:space="0" w:color="auto"/>
              <w:left w:val="single" w:sz="6" w:space="0" w:color="auto"/>
              <w:bottom w:val="single" w:sz="6" w:space="0" w:color="auto"/>
              <w:right w:val="single" w:sz="6" w:space="0" w:color="auto"/>
            </w:tcBorders>
          </w:tcPr>
          <w:p w14:paraId="61D8183D" w14:textId="77777777" w:rsidR="00023429" w:rsidRDefault="00023429" w:rsidP="0099052D">
            <w:pPr>
              <w:spacing w:before="60" w:after="60"/>
              <w:rPr>
                <w:color w:val="000000"/>
                <w:sz w:val="18"/>
                <w:szCs w:val="18"/>
              </w:rPr>
            </w:pPr>
            <w:r>
              <w:rPr>
                <w:color w:val="000000"/>
                <w:sz w:val="18"/>
                <w:szCs w:val="18"/>
              </w:rPr>
              <w:t>100.0</w:t>
            </w:r>
          </w:p>
          <w:p w14:paraId="3A26CE20" w14:textId="77777777" w:rsidR="00023429" w:rsidRDefault="00023429" w:rsidP="0099052D">
            <w:pPr>
              <w:spacing w:before="60" w:after="60"/>
              <w:rPr>
                <w:color w:val="000000"/>
                <w:sz w:val="18"/>
                <w:szCs w:val="18"/>
              </w:rPr>
            </w:pPr>
          </w:p>
          <w:p w14:paraId="7DBE8607" w14:textId="77777777" w:rsidR="00023429" w:rsidRDefault="00023429" w:rsidP="0099052D">
            <w:pPr>
              <w:spacing w:before="60" w:after="60"/>
              <w:rPr>
                <w:color w:val="000000"/>
                <w:sz w:val="18"/>
                <w:szCs w:val="18"/>
              </w:rPr>
            </w:pPr>
          </w:p>
          <w:p w14:paraId="1128A3AC" w14:textId="77777777" w:rsidR="00023429" w:rsidRDefault="00023429" w:rsidP="0099052D">
            <w:pPr>
              <w:spacing w:before="60" w:after="60"/>
              <w:rPr>
                <w:color w:val="000000"/>
                <w:sz w:val="18"/>
                <w:szCs w:val="18"/>
              </w:rPr>
            </w:pPr>
          </w:p>
          <w:p w14:paraId="5F1BAAF7" w14:textId="77777777" w:rsidR="00023429" w:rsidRDefault="00023429" w:rsidP="0099052D">
            <w:pPr>
              <w:spacing w:before="60" w:after="60"/>
              <w:rPr>
                <w:color w:val="000000"/>
                <w:sz w:val="18"/>
                <w:szCs w:val="18"/>
              </w:rPr>
            </w:pPr>
            <w:r>
              <w:rPr>
                <w:color w:val="000000"/>
                <w:sz w:val="18"/>
                <w:szCs w:val="18"/>
              </w:rPr>
              <w:t>100.8</w:t>
            </w:r>
          </w:p>
          <w:p w14:paraId="437AA963" w14:textId="77777777" w:rsidR="00023429" w:rsidRDefault="00023429" w:rsidP="0099052D">
            <w:pPr>
              <w:spacing w:before="60" w:after="60"/>
              <w:rPr>
                <w:color w:val="000000"/>
                <w:sz w:val="18"/>
                <w:szCs w:val="18"/>
              </w:rPr>
            </w:pPr>
          </w:p>
          <w:p w14:paraId="53C104C5" w14:textId="77777777" w:rsidR="00023429" w:rsidRDefault="00023429" w:rsidP="0099052D">
            <w:pPr>
              <w:spacing w:before="60" w:after="60"/>
              <w:rPr>
                <w:color w:val="000000"/>
                <w:sz w:val="18"/>
                <w:szCs w:val="18"/>
              </w:rPr>
            </w:pPr>
          </w:p>
          <w:p w14:paraId="2EE0D02F" w14:textId="77777777" w:rsidR="00023429" w:rsidRDefault="00023429" w:rsidP="0099052D">
            <w:pPr>
              <w:spacing w:before="60" w:after="60"/>
              <w:rPr>
                <w:color w:val="000000"/>
                <w:sz w:val="18"/>
                <w:szCs w:val="18"/>
              </w:rPr>
            </w:pPr>
          </w:p>
          <w:p w14:paraId="019F7405" w14:textId="77777777" w:rsidR="00023429" w:rsidRDefault="00023429" w:rsidP="0099052D">
            <w:pPr>
              <w:spacing w:before="60" w:after="60"/>
              <w:rPr>
                <w:color w:val="000000"/>
                <w:sz w:val="18"/>
                <w:szCs w:val="18"/>
              </w:rPr>
            </w:pPr>
            <w:r>
              <w:rPr>
                <w:color w:val="000000"/>
                <w:sz w:val="18"/>
                <w:szCs w:val="18"/>
              </w:rPr>
              <w:t>15.5 g/kg</w:t>
            </w:r>
          </w:p>
        </w:tc>
        <w:tc>
          <w:tcPr>
            <w:tcW w:w="234" w:type="pct"/>
            <w:tcBorders>
              <w:top w:val="single" w:sz="6" w:space="0" w:color="auto"/>
              <w:left w:val="single" w:sz="6" w:space="0" w:color="auto"/>
              <w:bottom w:val="single" w:sz="6" w:space="0" w:color="auto"/>
              <w:right w:val="single" w:sz="6" w:space="0" w:color="auto"/>
            </w:tcBorders>
          </w:tcPr>
          <w:p w14:paraId="5D32883B" w14:textId="77777777" w:rsidR="00023429" w:rsidRDefault="00023429" w:rsidP="0099052D">
            <w:pPr>
              <w:spacing w:before="60" w:after="60"/>
              <w:rPr>
                <w:color w:val="000000"/>
                <w:sz w:val="18"/>
                <w:szCs w:val="18"/>
              </w:rPr>
            </w:pPr>
            <w:r>
              <w:rPr>
                <w:color w:val="000000"/>
                <w:sz w:val="18"/>
                <w:szCs w:val="18"/>
              </w:rPr>
              <w:t>1.77</w:t>
            </w:r>
          </w:p>
          <w:p w14:paraId="76A123E9" w14:textId="77777777" w:rsidR="00023429" w:rsidRDefault="00023429" w:rsidP="0099052D">
            <w:pPr>
              <w:spacing w:before="60" w:after="60"/>
              <w:rPr>
                <w:color w:val="000000"/>
                <w:sz w:val="18"/>
                <w:szCs w:val="18"/>
              </w:rPr>
            </w:pPr>
          </w:p>
          <w:p w14:paraId="1EEB9D34" w14:textId="77777777" w:rsidR="00023429" w:rsidRDefault="00023429" w:rsidP="0099052D">
            <w:pPr>
              <w:spacing w:before="60" w:after="60"/>
              <w:rPr>
                <w:color w:val="000000"/>
                <w:sz w:val="18"/>
                <w:szCs w:val="18"/>
              </w:rPr>
            </w:pPr>
          </w:p>
          <w:p w14:paraId="4FFA9B99" w14:textId="77777777" w:rsidR="00023429" w:rsidRDefault="00023429" w:rsidP="0099052D">
            <w:pPr>
              <w:spacing w:before="60" w:after="60"/>
              <w:rPr>
                <w:color w:val="000000"/>
                <w:sz w:val="18"/>
                <w:szCs w:val="18"/>
              </w:rPr>
            </w:pPr>
          </w:p>
          <w:p w14:paraId="5C300FE7" w14:textId="77777777" w:rsidR="00023429" w:rsidRDefault="00023429" w:rsidP="0099052D">
            <w:pPr>
              <w:spacing w:before="60" w:after="60"/>
              <w:rPr>
                <w:color w:val="000000"/>
                <w:sz w:val="18"/>
                <w:szCs w:val="18"/>
              </w:rPr>
            </w:pPr>
            <w:r>
              <w:rPr>
                <w:color w:val="000000"/>
                <w:sz w:val="18"/>
                <w:szCs w:val="18"/>
              </w:rPr>
              <w:t>0.28</w:t>
            </w:r>
          </w:p>
          <w:p w14:paraId="3ADEEA29" w14:textId="77777777" w:rsidR="00023429" w:rsidRDefault="00023429" w:rsidP="0099052D">
            <w:pPr>
              <w:spacing w:before="60" w:after="60"/>
              <w:rPr>
                <w:color w:val="000000"/>
                <w:sz w:val="18"/>
                <w:szCs w:val="18"/>
              </w:rPr>
            </w:pPr>
          </w:p>
          <w:p w14:paraId="14C9E730" w14:textId="77777777" w:rsidR="00023429" w:rsidRDefault="00023429" w:rsidP="0099052D">
            <w:pPr>
              <w:spacing w:before="60" w:after="60"/>
              <w:rPr>
                <w:color w:val="000000"/>
                <w:sz w:val="18"/>
                <w:szCs w:val="18"/>
              </w:rPr>
            </w:pPr>
          </w:p>
          <w:p w14:paraId="20B6CA12" w14:textId="77777777" w:rsidR="00023429" w:rsidRDefault="00023429" w:rsidP="0099052D">
            <w:pPr>
              <w:spacing w:before="60" w:after="60"/>
              <w:rPr>
                <w:color w:val="000000"/>
                <w:sz w:val="18"/>
                <w:szCs w:val="18"/>
              </w:rPr>
            </w:pPr>
          </w:p>
          <w:p w14:paraId="1F72DFC5" w14:textId="77777777" w:rsidR="00023429" w:rsidRDefault="00023429" w:rsidP="0099052D">
            <w:pPr>
              <w:spacing w:before="60" w:after="60"/>
              <w:rPr>
                <w:color w:val="000000"/>
                <w:sz w:val="18"/>
                <w:szCs w:val="18"/>
              </w:rPr>
            </w:pPr>
            <w:r>
              <w:rPr>
                <w:color w:val="000000"/>
                <w:sz w:val="18"/>
                <w:szCs w:val="18"/>
              </w:rPr>
              <w:t>2.45</w:t>
            </w:r>
          </w:p>
        </w:tc>
        <w:tc>
          <w:tcPr>
            <w:tcW w:w="511" w:type="pct"/>
            <w:tcBorders>
              <w:top w:val="single" w:sz="6" w:space="0" w:color="auto"/>
              <w:left w:val="single" w:sz="6" w:space="0" w:color="auto"/>
              <w:bottom w:val="single" w:sz="6" w:space="0" w:color="auto"/>
              <w:right w:val="single" w:sz="6" w:space="0" w:color="auto"/>
            </w:tcBorders>
          </w:tcPr>
          <w:p w14:paraId="14FF4A22" w14:textId="77777777" w:rsidR="00023429" w:rsidRDefault="00023429" w:rsidP="0099052D">
            <w:pPr>
              <w:spacing w:before="60" w:after="60"/>
              <w:rPr>
                <w:color w:val="000000"/>
                <w:sz w:val="18"/>
                <w:szCs w:val="18"/>
              </w:rPr>
            </w:pPr>
          </w:p>
        </w:tc>
        <w:tc>
          <w:tcPr>
            <w:tcW w:w="418" w:type="pct"/>
            <w:tcBorders>
              <w:top w:val="single" w:sz="6" w:space="0" w:color="auto"/>
              <w:left w:val="single" w:sz="6" w:space="0" w:color="auto"/>
              <w:bottom w:val="single" w:sz="6" w:space="0" w:color="auto"/>
              <w:right w:val="single" w:sz="4" w:space="0" w:color="auto"/>
            </w:tcBorders>
          </w:tcPr>
          <w:p w14:paraId="20CBAB5B" w14:textId="77777777" w:rsidR="00023429" w:rsidRPr="00F96722" w:rsidRDefault="00023429" w:rsidP="0099052D">
            <w:pPr>
              <w:spacing w:before="60" w:after="60"/>
              <w:rPr>
                <w:color w:val="000000"/>
                <w:sz w:val="18"/>
                <w:szCs w:val="18"/>
                <w:lang w:val="fr-BE"/>
              </w:rPr>
            </w:pPr>
            <w:r w:rsidRPr="005F3707">
              <w:rPr>
                <w:color w:val="000000"/>
                <w:sz w:val="18"/>
                <w:szCs w:val="18"/>
                <w:lang w:val="fr-BE"/>
              </w:rPr>
              <w:t>E. Servajean, 2020, report 20-30-0</w:t>
            </w:r>
            <w:r>
              <w:rPr>
                <w:color w:val="000000"/>
                <w:sz w:val="18"/>
                <w:szCs w:val="18"/>
                <w:lang w:val="fr-BE"/>
              </w:rPr>
              <w:t>17</w:t>
            </w:r>
            <w:r w:rsidRPr="005F3707">
              <w:rPr>
                <w:color w:val="000000"/>
                <w:sz w:val="18"/>
                <w:szCs w:val="18"/>
                <w:lang w:val="fr-BE"/>
              </w:rPr>
              <w:t>-ES P</w:t>
            </w:r>
            <w:r>
              <w:rPr>
                <w:color w:val="000000"/>
                <w:sz w:val="18"/>
                <w:szCs w:val="18"/>
                <w:lang w:val="fr-BE"/>
              </w:rPr>
              <w:t>art 1</w:t>
            </w:r>
          </w:p>
        </w:tc>
      </w:tr>
      <w:tr w:rsidR="00023429" w:rsidRPr="00D06098" w14:paraId="499D1C7C" w14:textId="77777777" w:rsidTr="008D426A">
        <w:trPr>
          <w:trHeight w:val="300"/>
        </w:trPr>
        <w:tc>
          <w:tcPr>
            <w:tcW w:w="672" w:type="pct"/>
            <w:tcBorders>
              <w:top w:val="single" w:sz="6" w:space="0" w:color="auto"/>
              <w:left w:val="single" w:sz="4" w:space="0" w:color="auto"/>
              <w:bottom w:val="single" w:sz="6" w:space="0" w:color="auto"/>
              <w:right w:val="single" w:sz="6" w:space="0" w:color="auto"/>
            </w:tcBorders>
          </w:tcPr>
          <w:p w14:paraId="132DE5F0" w14:textId="77777777" w:rsidR="00023429" w:rsidRPr="008D426A" w:rsidRDefault="00023429" w:rsidP="008D426A">
            <w:pPr>
              <w:spacing w:before="60" w:after="60"/>
              <w:rPr>
                <w:i/>
                <w:iCs/>
                <w:color w:val="000000"/>
                <w:sz w:val="18"/>
                <w:szCs w:val="18"/>
              </w:rPr>
            </w:pPr>
            <w:r w:rsidRPr="008A40A2">
              <w:rPr>
                <w:i/>
                <w:iCs/>
                <w:color w:val="000000"/>
                <w:sz w:val="18"/>
                <w:szCs w:val="18"/>
              </w:rPr>
              <w:t>Chlorate (impurity)</w:t>
            </w:r>
          </w:p>
        </w:tc>
        <w:tc>
          <w:tcPr>
            <w:tcW w:w="404" w:type="pct"/>
            <w:tcBorders>
              <w:top w:val="single" w:sz="6" w:space="0" w:color="auto"/>
              <w:left w:val="single" w:sz="6" w:space="0" w:color="auto"/>
              <w:bottom w:val="single" w:sz="6" w:space="0" w:color="auto"/>
              <w:right w:val="single" w:sz="6" w:space="0" w:color="auto"/>
            </w:tcBorders>
          </w:tcPr>
          <w:p w14:paraId="62DAEA0C" w14:textId="77777777" w:rsidR="00023429" w:rsidRDefault="00023429" w:rsidP="0099052D">
            <w:pPr>
              <w:spacing w:before="60" w:after="60"/>
              <w:rPr>
                <w:color w:val="000000"/>
                <w:sz w:val="18"/>
                <w:szCs w:val="18"/>
              </w:rPr>
            </w:pPr>
            <w:r>
              <w:rPr>
                <w:color w:val="000000"/>
                <w:sz w:val="18"/>
                <w:szCs w:val="18"/>
              </w:rPr>
              <w:t>LC-MS (see above)</w:t>
            </w:r>
          </w:p>
        </w:tc>
        <w:tc>
          <w:tcPr>
            <w:tcW w:w="539" w:type="pct"/>
            <w:tcBorders>
              <w:top w:val="single" w:sz="6" w:space="0" w:color="auto"/>
              <w:left w:val="single" w:sz="6" w:space="0" w:color="auto"/>
              <w:bottom w:val="single" w:sz="6" w:space="0" w:color="auto"/>
              <w:right w:val="single" w:sz="6" w:space="0" w:color="auto"/>
            </w:tcBorders>
          </w:tcPr>
          <w:p w14:paraId="0351C19A" w14:textId="77777777" w:rsidR="00023429" w:rsidRPr="00126DAA"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727CF25B" w14:textId="77777777" w:rsidR="00023429" w:rsidRDefault="00023429" w:rsidP="0099052D">
            <w:pPr>
              <w:spacing w:before="60" w:after="60"/>
              <w:rPr>
                <w:color w:val="000000"/>
                <w:sz w:val="18"/>
                <w:szCs w:val="18"/>
              </w:rPr>
            </w:pPr>
            <w:r>
              <w:rPr>
                <w:color w:val="000000"/>
                <w:sz w:val="18"/>
                <w:szCs w:val="18"/>
              </w:rPr>
              <w:t>Level 1: 0.24 g/kg (n=2)</w:t>
            </w:r>
          </w:p>
          <w:p w14:paraId="3E6A7CDB" w14:textId="77777777" w:rsidR="00023429" w:rsidRDefault="00023429" w:rsidP="0099052D">
            <w:pPr>
              <w:spacing w:before="60" w:after="60"/>
              <w:rPr>
                <w:color w:val="000000"/>
                <w:sz w:val="18"/>
                <w:szCs w:val="18"/>
              </w:rPr>
            </w:pPr>
          </w:p>
          <w:p w14:paraId="1644A86A" w14:textId="77777777" w:rsidR="00023429" w:rsidRDefault="00023429" w:rsidP="0099052D">
            <w:pPr>
              <w:spacing w:before="60" w:after="60"/>
              <w:rPr>
                <w:color w:val="000000"/>
                <w:sz w:val="18"/>
                <w:szCs w:val="18"/>
              </w:rPr>
            </w:pPr>
            <w:r>
              <w:rPr>
                <w:color w:val="000000"/>
                <w:sz w:val="18"/>
                <w:szCs w:val="18"/>
              </w:rPr>
              <w:t>Level 2: 0.38 g/kg (n=2)</w:t>
            </w:r>
          </w:p>
          <w:p w14:paraId="62FDAF97" w14:textId="77777777" w:rsidR="00023429" w:rsidRDefault="00023429" w:rsidP="0099052D">
            <w:pPr>
              <w:spacing w:before="60" w:after="60"/>
              <w:rPr>
                <w:color w:val="000000"/>
                <w:sz w:val="18"/>
                <w:szCs w:val="18"/>
              </w:rPr>
            </w:pPr>
          </w:p>
          <w:p w14:paraId="39461FD4"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523FD80A" w14:textId="77777777" w:rsidR="00023429" w:rsidRDefault="00023429" w:rsidP="0099052D">
            <w:pPr>
              <w:spacing w:before="60" w:after="60"/>
              <w:rPr>
                <w:color w:val="000000"/>
                <w:sz w:val="18"/>
                <w:szCs w:val="18"/>
              </w:rPr>
            </w:pPr>
            <w:r>
              <w:rPr>
                <w:color w:val="000000"/>
                <w:sz w:val="18"/>
                <w:szCs w:val="18"/>
              </w:rPr>
              <w:t>Level 1: 10 mg of test item/L (0.005 mg chlorate/L)</w:t>
            </w:r>
          </w:p>
          <w:p w14:paraId="764FD12B" w14:textId="77777777" w:rsidR="00023429" w:rsidRDefault="00023429" w:rsidP="0099052D">
            <w:pPr>
              <w:spacing w:before="60" w:after="60"/>
              <w:rPr>
                <w:color w:val="000000"/>
                <w:sz w:val="18"/>
                <w:szCs w:val="18"/>
              </w:rPr>
            </w:pPr>
          </w:p>
          <w:p w14:paraId="6F186125" w14:textId="77777777" w:rsidR="00023429" w:rsidRDefault="00023429" w:rsidP="0099052D">
            <w:pPr>
              <w:spacing w:before="60" w:after="60"/>
              <w:rPr>
                <w:color w:val="000000"/>
                <w:sz w:val="18"/>
                <w:szCs w:val="18"/>
              </w:rPr>
            </w:pPr>
            <w:r>
              <w:rPr>
                <w:color w:val="000000"/>
                <w:sz w:val="18"/>
                <w:szCs w:val="18"/>
              </w:rPr>
              <w:t>Level 2: 100 mg of test item/L (0.05 mg chlorate/L)</w:t>
            </w:r>
          </w:p>
          <w:p w14:paraId="1553B278" w14:textId="77777777" w:rsidR="00023429" w:rsidRDefault="00023429" w:rsidP="0099052D">
            <w:pPr>
              <w:spacing w:before="60" w:after="60"/>
              <w:rPr>
                <w:color w:val="000000"/>
                <w:sz w:val="18"/>
                <w:szCs w:val="18"/>
              </w:rPr>
            </w:pPr>
          </w:p>
          <w:p w14:paraId="46F259F8" w14:textId="77777777" w:rsidR="00023429" w:rsidRDefault="00023429" w:rsidP="0099052D">
            <w:pPr>
              <w:spacing w:before="60" w:after="60"/>
              <w:rPr>
                <w:color w:val="000000"/>
                <w:sz w:val="18"/>
                <w:szCs w:val="18"/>
              </w:rPr>
            </w:pPr>
            <w:r>
              <w:rPr>
                <w:color w:val="000000"/>
                <w:sz w:val="18"/>
                <w:szCs w:val="18"/>
              </w:rPr>
              <w:t>Level 3: 1000 mg of test item/L (0.49 mg chlorate/L)</w:t>
            </w:r>
          </w:p>
          <w:p w14:paraId="5A7257A8" w14:textId="77777777" w:rsidR="00023429" w:rsidRDefault="00023429" w:rsidP="0099052D">
            <w:pPr>
              <w:spacing w:before="60" w:after="60"/>
              <w:rPr>
                <w:color w:val="000000"/>
                <w:sz w:val="18"/>
                <w:szCs w:val="18"/>
              </w:rPr>
            </w:pPr>
          </w:p>
          <w:p w14:paraId="6F99BCB1" w14:textId="77777777" w:rsidR="00023429" w:rsidRPr="00126DAA" w:rsidRDefault="00023429" w:rsidP="0099052D">
            <w:pPr>
              <w:spacing w:before="60" w:after="60"/>
              <w:rPr>
                <w:color w:val="000000"/>
                <w:sz w:val="18"/>
                <w:szCs w:val="18"/>
              </w:rPr>
            </w:pPr>
            <w:r>
              <w:rPr>
                <w:color w:val="000000"/>
                <w:sz w:val="18"/>
                <w:szCs w:val="18"/>
              </w:rPr>
              <w:t>6 working solutions prepared for eache level</w:t>
            </w:r>
          </w:p>
        </w:tc>
        <w:tc>
          <w:tcPr>
            <w:tcW w:w="534" w:type="pct"/>
            <w:tcBorders>
              <w:top w:val="single" w:sz="6" w:space="0" w:color="auto"/>
              <w:left w:val="single" w:sz="6" w:space="0" w:color="auto"/>
              <w:bottom w:val="single" w:sz="6" w:space="0" w:color="auto"/>
              <w:right w:val="single" w:sz="6" w:space="0" w:color="auto"/>
            </w:tcBorders>
          </w:tcPr>
          <w:p w14:paraId="77E8CB62" w14:textId="77777777" w:rsidR="00023429" w:rsidRDefault="00023429" w:rsidP="0099052D">
            <w:pPr>
              <w:spacing w:before="60" w:after="60"/>
              <w:rPr>
                <w:color w:val="000000"/>
                <w:sz w:val="18"/>
                <w:szCs w:val="18"/>
              </w:rPr>
            </w:pPr>
            <w:r>
              <w:rPr>
                <w:color w:val="000000"/>
                <w:sz w:val="18"/>
                <w:szCs w:val="18"/>
              </w:rPr>
              <w:lastRenderedPageBreak/>
              <w:t>The linearity was validated on the range 0.003 – 0.70 mg/L (n=8)</w:t>
            </w:r>
          </w:p>
          <w:p w14:paraId="38CF5CD2" w14:textId="77777777" w:rsidR="00023429" w:rsidRDefault="00023429" w:rsidP="0099052D">
            <w:pPr>
              <w:spacing w:before="60" w:after="60"/>
              <w:rPr>
                <w:color w:val="000000"/>
                <w:sz w:val="18"/>
                <w:szCs w:val="18"/>
              </w:rPr>
            </w:pPr>
          </w:p>
          <w:p w14:paraId="0628C5A0" w14:textId="77777777" w:rsidR="00023429" w:rsidRDefault="00023429" w:rsidP="0099052D">
            <w:pPr>
              <w:spacing w:before="60" w:after="60"/>
              <w:rPr>
                <w:color w:val="000000"/>
                <w:sz w:val="18"/>
                <w:szCs w:val="18"/>
              </w:rPr>
            </w:pPr>
            <w:r>
              <w:rPr>
                <w:color w:val="000000"/>
                <w:sz w:val="18"/>
                <w:szCs w:val="18"/>
              </w:rPr>
              <w:t xml:space="preserve">log(chlorate, mg/L) = </w:t>
            </w:r>
            <w:r>
              <w:rPr>
                <w:color w:val="000000"/>
                <w:sz w:val="18"/>
                <w:szCs w:val="18"/>
              </w:rPr>
              <w:lastRenderedPageBreak/>
              <w:t>1.027*log(Area) – 5.770</w:t>
            </w:r>
          </w:p>
          <w:p w14:paraId="65323CBA" w14:textId="77777777" w:rsidR="00023429" w:rsidRDefault="00023429" w:rsidP="0099052D">
            <w:pPr>
              <w:spacing w:before="60" w:after="60"/>
              <w:rPr>
                <w:color w:val="000000"/>
                <w:sz w:val="18"/>
                <w:szCs w:val="18"/>
              </w:rPr>
            </w:pPr>
          </w:p>
          <w:p w14:paraId="53508ED9" w14:textId="77777777" w:rsidR="00023429" w:rsidRDefault="00023429" w:rsidP="0099052D">
            <w:pPr>
              <w:spacing w:before="60" w:after="60"/>
              <w:rPr>
                <w:color w:val="000000"/>
                <w:sz w:val="18"/>
                <w:szCs w:val="18"/>
              </w:rPr>
            </w:pPr>
            <w:r>
              <w:rPr>
                <w:color w:val="000000"/>
                <w:sz w:val="18"/>
                <w:szCs w:val="18"/>
              </w:rPr>
              <w:t>r² = 99.97%</w:t>
            </w:r>
          </w:p>
        </w:tc>
        <w:tc>
          <w:tcPr>
            <w:tcW w:w="991" w:type="pct"/>
            <w:tcBorders>
              <w:top w:val="single" w:sz="6" w:space="0" w:color="auto"/>
              <w:left w:val="single" w:sz="6" w:space="0" w:color="auto"/>
              <w:bottom w:val="single" w:sz="6" w:space="0" w:color="auto"/>
              <w:right w:val="single" w:sz="6" w:space="0" w:color="auto"/>
            </w:tcBorders>
          </w:tcPr>
          <w:p w14:paraId="54850E85" w14:textId="77777777" w:rsidR="00023429" w:rsidRPr="003045A1" w:rsidRDefault="00023429" w:rsidP="0099052D">
            <w:pPr>
              <w:spacing w:before="60" w:after="60"/>
              <w:rPr>
                <w:color w:val="000000"/>
                <w:sz w:val="18"/>
                <w:szCs w:val="18"/>
              </w:rPr>
            </w:pPr>
            <w:r w:rsidRPr="003045A1">
              <w:rPr>
                <w:color w:val="000000"/>
                <w:sz w:val="18"/>
                <w:szCs w:val="18"/>
              </w:rPr>
              <w:lastRenderedPageBreak/>
              <w:t>Selectivity and specificity were insured by selecting representative ions m/z = 67.0, 69.0, 83.0 and 85.0.</w:t>
            </w:r>
          </w:p>
          <w:p w14:paraId="0F8AEF8B" w14:textId="77777777" w:rsidR="00023429" w:rsidRDefault="00023429" w:rsidP="0099052D">
            <w:pPr>
              <w:spacing w:before="60" w:after="60"/>
              <w:rPr>
                <w:color w:val="000000"/>
                <w:sz w:val="18"/>
                <w:szCs w:val="18"/>
              </w:rPr>
            </w:pPr>
            <w:r w:rsidRPr="003045A1">
              <w:rPr>
                <w:color w:val="000000"/>
                <w:sz w:val="18"/>
                <w:szCs w:val="18"/>
              </w:rPr>
              <w:t xml:space="preserve">The blank matrix was assessed at more than 100x the concentration used for the test substance </w:t>
            </w:r>
            <w:r w:rsidRPr="003045A1">
              <w:rPr>
                <w:color w:val="000000"/>
                <w:sz w:val="18"/>
                <w:szCs w:val="18"/>
              </w:rPr>
              <w:lastRenderedPageBreak/>
              <w:t>working solutions. No interfering peak area was observed at the retention time of chlorate</w:t>
            </w:r>
            <w:r>
              <w:rPr>
                <w:color w:val="000000"/>
                <w:sz w:val="18"/>
                <w:szCs w:val="18"/>
              </w:rPr>
              <w:t>. Mass spectrum and chromatograms of a chlorate standard,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60145833" w14:textId="77777777" w:rsidR="00023429" w:rsidRDefault="00023429" w:rsidP="0099052D">
            <w:pPr>
              <w:spacing w:before="60" w:after="60"/>
              <w:rPr>
                <w:color w:val="000000"/>
                <w:sz w:val="18"/>
                <w:szCs w:val="18"/>
              </w:rPr>
            </w:pPr>
            <w:r>
              <w:rPr>
                <w:color w:val="000000"/>
                <w:sz w:val="18"/>
                <w:szCs w:val="18"/>
              </w:rPr>
              <w:lastRenderedPageBreak/>
              <w:t>95.2-96.1</w:t>
            </w:r>
          </w:p>
          <w:p w14:paraId="078878EB" w14:textId="77777777" w:rsidR="00023429" w:rsidRDefault="00023429" w:rsidP="0099052D">
            <w:pPr>
              <w:spacing w:before="60" w:after="60"/>
              <w:rPr>
                <w:color w:val="000000"/>
                <w:sz w:val="18"/>
                <w:szCs w:val="18"/>
              </w:rPr>
            </w:pPr>
          </w:p>
          <w:p w14:paraId="1993816D" w14:textId="77777777" w:rsidR="00023429" w:rsidRDefault="00023429" w:rsidP="0099052D">
            <w:pPr>
              <w:spacing w:before="60" w:after="60"/>
              <w:rPr>
                <w:color w:val="000000"/>
                <w:sz w:val="18"/>
                <w:szCs w:val="18"/>
              </w:rPr>
            </w:pPr>
          </w:p>
          <w:p w14:paraId="4AD8F2F6" w14:textId="77777777" w:rsidR="00023429" w:rsidRDefault="00023429" w:rsidP="0099052D">
            <w:pPr>
              <w:spacing w:before="60" w:after="60"/>
              <w:rPr>
                <w:color w:val="000000"/>
                <w:sz w:val="18"/>
                <w:szCs w:val="18"/>
              </w:rPr>
            </w:pPr>
          </w:p>
          <w:p w14:paraId="7FEDA254" w14:textId="77777777" w:rsidR="00023429" w:rsidRDefault="00023429" w:rsidP="0099052D">
            <w:pPr>
              <w:spacing w:before="60" w:after="60"/>
              <w:rPr>
                <w:color w:val="000000"/>
                <w:sz w:val="18"/>
                <w:szCs w:val="18"/>
              </w:rPr>
            </w:pPr>
            <w:r>
              <w:rPr>
                <w:color w:val="000000"/>
                <w:sz w:val="18"/>
                <w:szCs w:val="18"/>
              </w:rPr>
              <w:t>102-103.1</w:t>
            </w:r>
          </w:p>
          <w:p w14:paraId="5A795DFC" w14:textId="77777777" w:rsidR="00023429" w:rsidRDefault="00023429" w:rsidP="0099052D">
            <w:pPr>
              <w:spacing w:before="60" w:after="60"/>
              <w:rPr>
                <w:color w:val="000000"/>
                <w:sz w:val="18"/>
                <w:szCs w:val="18"/>
              </w:rPr>
            </w:pPr>
          </w:p>
          <w:p w14:paraId="7D1774EB" w14:textId="77777777" w:rsidR="00023429" w:rsidRDefault="00023429" w:rsidP="0099052D">
            <w:pPr>
              <w:spacing w:before="60" w:after="60"/>
              <w:rPr>
                <w:color w:val="000000"/>
                <w:sz w:val="18"/>
                <w:szCs w:val="18"/>
              </w:rPr>
            </w:pPr>
          </w:p>
          <w:p w14:paraId="07ED5C8D" w14:textId="77777777" w:rsidR="00023429" w:rsidRDefault="00023429" w:rsidP="0099052D">
            <w:pPr>
              <w:spacing w:before="60" w:after="60"/>
              <w:rPr>
                <w:color w:val="000000"/>
                <w:sz w:val="18"/>
                <w:szCs w:val="18"/>
              </w:rPr>
            </w:pPr>
            <w:r>
              <w:rPr>
                <w:color w:val="000000"/>
                <w:sz w:val="18"/>
                <w:szCs w:val="18"/>
              </w:rPr>
              <w:t>0.46-0.5 g/kg</w:t>
            </w:r>
          </w:p>
          <w:p w14:paraId="38044665" w14:textId="77777777" w:rsidR="00023429" w:rsidRDefault="00023429" w:rsidP="0099052D">
            <w:pPr>
              <w:spacing w:before="60" w:after="60"/>
              <w:rPr>
                <w:color w:val="000000"/>
                <w:sz w:val="18"/>
                <w:szCs w:val="18"/>
              </w:rPr>
            </w:pPr>
          </w:p>
          <w:p w14:paraId="170D5AE0" w14:textId="77777777" w:rsidR="00023429" w:rsidRDefault="00023429" w:rsidP="0099052D">
            <w:pPr>
              <w:spacing w:before="60" w:after="60"/>
              <w:rPr>
                <w:color w:val="000000"/>
                <w:sz w:val="18"/>
                <w:szCs w:val="18"/>
              </w:rPr>
            </w:pPr>
          </w:p>
          <w:p w14:paraId="7663F01B" w14:textId="77777777" w:rsidR="00023429" w:rsidRDefault="00023429" w:rsidP="0099052D">
            <w:pPr>
              <w:spacing w:before="60" w:after="60"/>
              <w:rPr>
                <w:color w:val="000000"/>
                <w:sz w:val="18"/>
                <w:szCs w:val="18"/>
              </w:rPr>
            </w:pPr>
          </w:p>
          <w:p w14:paraId="72FF2681" w14:textId="77777777" w:rsidR="00023429" w:rsidRDefault="00023429" w:rsidP="0099052D">
            <w:pPr>
              <w:spacing w:before="60" w:after="60"/>
              <w:rPr>
                <w:color w:val="000000"/>
                <w:sz w:val="18"/>
                <w:szCs w:val="18"/>
              </w:rPr>
            </w:pPr>
            <w:r>
              <w:rPr>
                <w:color w:val="000000"/>
                <w:sz w:val="18"/>
                <w:szCs w:val="18"/>
              </w:rPr>
              <w:t>0.47-0.51 g/kg</w:t>
            </w:r>
          </w:p>
          <w:p w14:paraId="417515E1" w14:textId="77777777" w:rsidR="00023429" w:rsidRDefault="00023429" w:rsidP="0099052D">
            <w:pPr>
              <w:spacing w:before="60" w:after="60"/>
              <w:rPr>
                <w:color w:val="000000"/>
                <w:sz w:val="18"/>
                <w:szCs w:val="18"/>
              </w:rPr>
            </w:pPr>
          </w:p>
          <w:p w14:paraId="43D52BAF" w14:textId="77777777" w:rsidR="00023429" w:rsidRDefault="00023429" w:rsidP="0099052D">
            <w:pPr>
              <w:spacing w:before="60" w:after="60"/>
              <w:rPr>
                <w:color w:val="000000"/>
                <w:sz w:val="18"/>
                <w:szCs w:val="18"/>
              </w:rPr>
            </w:pPr>
          </w:p>
          <w:p w14:paraId="63F9B555" w14:textId="77777777" w:rsidR="00023429" w:rsidRDefault="00023429" w:rsidP="0099052D">
            <w:pPr>
              <w:spacing w:before="60" w:after="60"/>
              <w:rPr>
                <w:color w:val="000000"/>
                <w:sz w:val="18"/>
                <w:szCs w:val="18"/>
              </w:rPr>
            </w:pPr>
            <w:r>
              <w:rPr>
                <w:color w:val="000000"/>
                <w:sz w:val="18"/>
                <w:szCs w:val="18"/>
              </w:rPr>
              <w:t>0.47-0.51 g/kg</w:t>
            </w:r>
          </w:p>
        </w:tc>
        <w:tc>
          <w:tcPr>
            <w:tcW w:w="279" w:type="pct"/>
            <w:tcBorders>
              <w:top w:val="single" w:sz="6" w:space="0" w:color="auto"/>
              <w:left w:val="single" w:sz="6" w:space="0" w:color="auto"/>
              <w:bottom w:val="single" w:sz="6" w:space="0" w:color="auto"/>
              <w:right w:val="single" w:sz="6" w:space="0" w:color="auto"/>
            </w:tcBorders>
          </w:tcPr>
          <w:p w14:paraId="7DAE7922" w14:textId="77777777" w:rsidR="00023429" w:rsidRDefault="00023429" w:rsidP="0099052D">
            <w:pPr>
              <w:spacing w:before="60" w:after="60"/>
              <w:rPr>
                <w:color w:val="000000"/>
                <w:sz w:val="18"/>
                <w:szCs w:val="18"/>
              </w:rPr>
            </w:pPr>
            <w:r>
              <w:rPr>
                <w:color w:val="000000"/>
                <w:sz w:val="18"/>
                <w:szCs w:val="18"/>
              </w:rPr>
              <w:lastRenderedPageBreak/>
              <w:t>95.7</w:t>
            </w:r>
          </w:p>
          <w:p w14:paraId="296A05D7" w14:textId="77777777" w:rsidR="00023429" w:rsidRDefault="00023429" w:rsidP="0099052D">
            <w:pPr>
              <w:spacing w:before="60" w:after="60"/>
              <w:rPr>
                <w:color w:val="000000"/>
                <w:sz w:val="18"/>
                <w:szCs w:val="18"/>
              </w:rPr>
            </w:pPr>
          </w:p>
          <w:p w14:paraId="636EBF94" w14:textId="77777777" w:rsidR="00023429" w:rsidRDefault="00023429" w:rsidP="0099052D">
            <w:pPr>
              <w:spacing w:before="60" w:after="60"/>
              <w:rPr>
                <w:color w:val="000000"/>
                <w:sz w:val="18"/>
                <w:szCs w:val="18"/>
              </w:rPr>
            </w:pPr>
          </w:p>
          <w:p w14:paraId="2AB86CA1" w14:textId="77777777" w:rsidR="00023429" w:rsidRDefault="00023429" w:rsidP="0099052D">
            <w:pPr>
              <w:spacing w:before="60" w:after="60"/>
              <w:rPr>
                <w:color w:val="000000"/>
                <w:sz w:val="18"/>
                <w:szCs w:val="18"/>
              </w:rPr>
            </w:pPr>
          </w:p>
          <w:p w14:paraId="002C2A7E" w14:textId="77777777" w:rsidR="00023429" w:rsidRDefault="00023429" w:rsidP="0099052D">
            <w:pPr>
              <w:spacing w:before="60" w:after="60"/>
              <w:rPr>
                <w:color w:val="000000"/>
                <w:sz w:val="18"/>
                <w:szCs w:val="18"/>
              </w:rPr>
            </w:pPr>
            <w:r>
              <w:rPr>
                <w:color w:val="000000"/>
                <w:sz w:val="18"/>
                <w:szCs w:val="18"/>
              </w:rPr>
              <w:t>102.6</w:t>
            </w:r>
          </w:p>
          <w:p w14:paraId="3966DA9F" w14:textId="77777777" w:rsidR="00023429" w:rsidRDefault="00023429" w:rsidP="0099052D">
            <w:pPr>
              <w:spacing w:before="60" w:after="60"/>
              <w:rPr>
                <w:color w:val="000000"/>
                <w:sz w:val="18"/>
                <w:szCs w:val="18"/>
              </w:rPr>
            </w:pPr>
          </w:p>
          <w:p w14:paraId="39DDDE1B" w14:textId="77777777" w:rsidR="00023429" w:rsidRDefault="00023429" w:rsidP="0099052D">
            <w:pPr>
              <w:spacing w:before="60" w:after="60"/>
              <w:rPr>
                <w:color w:val="000000"/>
                <w:sz w:val="18"/>
                <w:szCs w:val="18"/>
              </w:rPr>
            </w:pPr>
          </w:p>
          <w:p w14:paraId="0F9E7998" w14:textId="77777777" w:rsidR="00023429" w:rsidRDefault="00023429" w:rsidP="0099052D">
            <w:pPr>
              <w:spacing w:before="60" w:after="60"/>
              <w:rPr>
                <w:color w:val="000000"/>
                <w:sz w:val="18"/>
                <w:szCs w:val="18"/>
              </w:rPr>
            </w:pPr>
            <w:r>
              <w:rPr>
                <w:color w:val="000000"/>
                <w:sz w:val="18"/>
                <w:szCs w:val="18"/>
              </w:rPr>
              <w:t>0.48 g/kg</w:t>
            </w:r>
          </w:p>
          <w:p w14:paraId="4DAB7025" w14:textId="77777777" w:rsidR="00023429" w:rsidRDefault="00023429" w:rsidP="0099052D">
            <w:pPr>
              <w:spacing w:before="60" w:after="60"/>
              <w:rPr>
                <w:color w:val="000000"/>
                <w:sz w:val="18"/>
                <w:szCs w:val="18"/>
              </w:rPr>
            </w:pPr>
          </w:p>
          <w:p w14:paraId="44FA108F" w14:textId="77777777" w:rsidR="00023429" w:rsidRDefault="00023429" w:rsidP="0099052D">
            <w:pPr>
              <w:spacing w:before="60" w:after="60"/>
              <w:rPr>
                <w:color w:val="000000"/>
                <w:sz w:val="18"/>
                <w:szCs w:val="18"/>
              </w:rPr>
            </w:pPr>
          </w:p>
          <w:p w14:paraId="485A24FA" w14:textId="77777777" w:rsidR="00023429" w:rsidRDefault="00023429" w:rsidP="0099052D">
            <w:pPr>
              <w:spacing w:before="60" w:after="60"/>
              <w:rPr>
                <w:color w:val="000000"/>
                <w:sz w:val="18"/>
                <w:szCs w:val="18"/>
              </w:rPr>
            </w:pPr>
          </w:p>
          <w:p w14:paraId="45495B4B" w14:textId="77777777" w:rsidR="00023429" w:rsidRDefault="00023429" w:rsidP="0099052D">
            <w:pPr>
              <w:spacing w:before="60" w:after="60"/>
              <w:rPr>
                <w:color w:val="000000"/>
                <w:sz w:val="18"/>
                <w:szCs w:val="18"/>
              </w:rPr>
            </w:pPr>
            <w:r>
              <w:rPr>
                <w:color w:val="000000"/>
                <w:sz w:val="18"/>
                <w:szCs w:val="18"/>
              </w:rPr>
              <w:t>0.48 g/kg</w:t>
            </w:r>
          </w:p>
          <w:p w14:paraId="2A40293C" w14:textId="77777777" w:rsidR="00023429" w:rsidRDefault="00023429" w:rsidP="0099052D">
            <w:pPr>
              <w:spacing w:before="60" w:after="60"/>
              <w:rPr>
                <w:color w:val="000000"/>
                <w:sz w:val="18"/>
                <w:szCs w:val="18"/>
              </w:rPr>
            </w:pPr>
          </w:p>
          <w:p w14:paraId="7A7AA63B" w14:textId="77777777" w:rsidR="00023429" w:rsidRDefault="00023429" w:rsidP="0099052D">
            <w:pPr>
              <w:spacing w:before="60" w:after="60"/>
              <w:rPr>
                <w:color w:val="000000"/>
                <w:sz w:val="18"/>
                <w:szCs w:val="18"/>
              </w:rPr>
            </w:pPr>
          </w:p>
          <w:p w14:paraId="4E48118E" w14:textId="77777777" w:rsidR="00023429" w:rsidRDefault="00023429" w:rsidP="0099052D">
            <w:pPr>
              <w:spacing w:before="60" w:after="60"/>
              <w:rPr>
                <w:color w:val="000000"/>
                <w:sz w:val="18"/>
                <w:szCs w:val="18"/>
              </w:rPr>
            </w:pPr>
            <w:r>
              <w:rPr>
                <w:color w:val="000000"/>
                <w:sz w:val="18"/>
                <w:szCs w:val="18"/>
              </w:rPr>
              <w:t>0.48 g/kg</w:t>
            </w:r>
          </w:p>
        </w:tc>
        <w:tc>
          <w:tcPr>
            <w:tcW w:w="234" w:type="pct"/>
            <w:tcBorders>
              <w:top w:val="single" w:sz="6" w:space="0" w:color="auto"/>
              <w:left w:val="single" w:sz="6" w:space="0" w:color="auto"/>
              <w:bottom w:val="single" w:sz="6" w:space="0" w:color="auto"/>
              <w:right w:val="single" w:sz="6" w:space="0" w:color="auto"/>
            </w:tcBorders>
          </w:tcPr>
          <w:p w14:paraId="3DD6529F" w14:textId="77777777" w:rsidR="00023429" w:rsidRDefault="00023429" w:rsidP="0099052D">
            <w:pPr>
              <w:spacing w:before="60" w:after="60"/>
              <w:rPr>
                <w:color w:val="000000"/>
                <w:sz w:val="18"/>
                <w:szCs w:val="18"/>
              </w:rPr>
            </w:pPr>
            <w:r>
              <w:rPr>
                <w:color w:val="000000"/>
                <w:sz w:val="18"/>
                <w:szCs w:val="18"/>
              </w:rPr>
              <w:lastRenderedPageBreak/>
              <w:t>0.67</w:t>
            </w:r>
          </w:p>
          <w:p w14:paraId="622C7607" w14:textId="77777777" w:rsidR="00023429" w:rsidRDefault="00023429" w:rsidP="0099052D">
            <w:pPr>
              <w:spacing w:before="60" w:after="60"/>
              <w:rPr>
                <w:color w:val="000000"/>
                <w:sz w:val="18"/>
                <w:szCs w:val="18"/>
              </w:rPr>
            </w:pPr>
          </w:p>
          <w:p w14:paraId="5EB8C355" w14:textId="77777777" w:rsidR="00023429" w:rsidRDefault="00023429" w:rsidP="0099052D">
            <w:pPr>
              <w:spacing w:before="60" w:after="60"/>
              <w:rPr>
                <w:color w:val="000000"/>
                <w:sz w:val="18"/>
                <w:szCs w:val="18"/>
              </w:rPr>
            </w:pPr>
          </w:p>
          <w:p w14:paraId="712A7715" w14:textId="77777777" w:rsidR="00023429" w:rsidRDefault="00023429" w:rsidP="0099052D">
            <w:pPr>
              <w:spacing w:before="60" w:after="60"/>
              <w:rPr>
                <w:color w:val="000000"/>
                <w:sz w:val="18"/>
                <w:szCs w:val="18"/>
              </w:rPr>
            </w:pPr>
          </w:p>
          <w:p w14:paraId="05274D5B" w14:textId="77777777" w:rsidR="00023429" w:rsidRDefault="00023429" w:rsidP="0099052D">
            <w:pPr>
              <w:spacing w:before="60" w:after="60"/>
              <w:rPr>
                <w:color w:val="000000"/>
                <w:sz w:val="18"/>
                <w:szCs w:val="18"/>
              </w:rPr>
            </w:pPr>
            <w:r>
              <w:rPr>
                <w:color w:val="000000"/>
                <w:sz w:val="18"/>
                <w:szCs w:val="18"/>
              </w:rPr>
              <w:t>0.76</w:t>
            </w:r>
          </w:p>
          <w:p w14:paraId="4FCF3EC0" w14:textId="77777777" w:rsidR="00023429" w:rsidRDefault="00023429" w:rsidP="0099052D">
            <w:pPr>
              <w:spacing w:before="60" w:after="60"/>
              <w:rPr>
                <w:color w:val="000000"/>
                <w:sz w:val="18"/>
                <w:szCs w:val="18"/>
              </w:rPr>
            </w:pPr>
          </w:p>
          <w:p w14:paraId="5CA72969" w14:textId="77777777" w:rsidR="00023429" w:rsidRDefault="00023429" w:rsidP="0099052D">
            <w:pPr>
              <w:spacing w:before="60" w:after="60"/>
              <w:rPr>
                <w:color w:val="000000"/>
                <w:sz w:val="18"/>
                <w:szCs w:val="18"/>
              </w:rPr>
            </w:pPr>
          </w:p>
          <w:p w14:paraId="13EC7CEF" w14:textId="77777777" w:rsidR="00023429" w:rsidRDefault="00023429" w:rsidP="0099052D">
            <w:pPr>
              <w:spacing w:before="60" w:after="60"/>
              <w:rPr>
                <w:color w:val="000000"/>
                <w:sz w:val="18"/>
                <w:szCs w:val="18"/>
              </w:rPr>
            </w:pPr>
            <w:r>
              <w:rPr>
                <w:color w:val="000000"/>
                <w:sz w:val="18"/>
                <w:szCs w:val="18"/>
              </w:rPr>
              <w:t>3.44</w:t>
            </w:r>
          </w:p>
          <w:p w14:paraId="7281A3DA" w14:textId="77777777" w:rsidR="00023429" w:rsidRDefault="00023429" w:rsidP="0099052D">
            <w:pPr>
              <w:spacing w:before="60" w:after="60"/>
              <w:rPr>
                <w:color w:val="000000"/>
                <w:sz w:val="18"/>
                <w:szCs w:val="18"/>
              </w:rPr>
            </w:pPr>
          </w:p>
          <w:p w14:paraId="7277E9E3" w14:textId="77777777" w:rsidR="00023429" w:rsidRDefault="00023429" w:rsidP="0099052D">
            <w:pPr>
              <w:spacing w:before="60" w:after="60"/>
              <w:rPr>
                <w:color w:val="000000"/>
                <w:sz w:val="18"/>
                <w:szCs w:val="18"/>
              </w:rPr>
            </w:pPr>
          </w:p>
          <w:p w14:paraId="7D54A7DE" w14:textId="77777777" w:rsidR="00023429" w:rsidRDefault="00023429" w:rsidP="0099052D">
            <w:pPr>
              <w:spacing w:before="60" w:after="60"/>
              <w:rPr>
                <w:color w:val="000000"/>
                <w:sz w:val="18"/>
                <w:szCs w:val="18"/>
              </w:rPr>
            </w:pPr>
          </w:p>
          <w:p w14:paraId="33B8D9F9" w14:textId="77777777" w:rsidR="00023429" w:rsidRDefault="00023429" w:rsidP="0099052D">
            <w:pPr>
              <w:spacing w:before="60" w:after="60"/>
              <w:rPr>
                <w:color w:val="000000"/>
                <w:sz w:val="18"/>
                <w:szCs w:val="18"/>
              </w:rPr>
            </w:pPr>
          </w:p>
          <w:p w14:paraId="558EF5B4" w14:textId="77777777" w:rsidR="00023429" w:rsidRDefault="00023429" w:rsidP="0099052D">
            <w:pPr>
              <w:spacing w:before="60" w:after="60"/>
              <w:rPr>
                <w:color w:val="000000"/>
                <w:sz w:val="18"/>
                <w:szCs w:val="18"/>
              </w:rPr>
            </w:pPr>
            <w:r>
              <w:rPr>
                <w:color w:val="000000"/>
                <w:sz w:val="18"/>
                <w:szCs w:val="18"/>
              </w:rPr>
              <w:t>2.98</w:t>
            </w:r>
          </w:p>
          <w:p w14:paraId="6874E8D5" w14:textId="77777777" w:rsidR="00023429" w:rsidRDefault="00023429" w:rsidP="0099052D">
            <w:pPr>
              <w:spacing w:before="60" w:after="60"/>
              <w:rPr>
                <w:color w:val="000000"/>
                <w:sz w:val="18"/>
                <w:szCs w:val="18"/>
              </w:rPr>
            </w:pPr>
          </w:p>
          <w:p w14:paraId="6815298A" w14:textId="77777777" w:rsidR="00023429" w:rsidRDefault="00023429" w:rsidP="0099052D">
            <w:pPr>
              <w:spacing w:before="60" w:after="60"/>
              <w:rPr>
                <w:color w:val="000000"/>
                <w:sz w:val="18"/>
                <w:szCs w:val="18"/>
              </w:rPr>
            </w:pPr>
          </w:p>
          <w:p w14:paraId="0EE77E22" w14:textId="77777777" w:rsidR="00023429" w:rsidRDefault="00023429" w:rsidP="0099052D">
            <w:pPr>
              <w:spacing w:before="60" w:after="60"/>
              <w:rPr>
                <w:color w:val="000000"/>
                <w:sz w:val="18"/>
                <w:szCs w:val="18"/>
              </w:rPr>
            </w:pPr>
          </w:p>
          <w:p w14:paraId="61DEA083" w14:textId="77777777" w:rsidR="00023429" w:rsidRDefault="00023429" w:rsidP="0099052D">
            <w:pPr>
              <w:spacing w:before="60" w:after="60"/>
              <w:rPr>
                <w:color w:val="000000"/>
                <w:sz w:val="18"/>
                <w:szCs w:val="18"/>
              </w:rPr>
            </w:pPr>
            <w:r>
              <w:rPr>
                <w:color w:val="000000"/>
                <w:sz w:val="18"/>
                <w:szCs w:val="18"/>
              </w:rPr>
              <w:t>3.37</w:t>
            </w:r>
          </w:p>
        </w:tc>
        <w:tc>
          <w:tcPr>
            <w:tcW w:w="511" w:type="pct"/>
            <w:tcBorders>
              <w:top w:val="single" w:sz="6" w:space="0" w:color="auto"/>
              <w:left w:val="single" w:sz="6" w:space="0" w:color="auto"/>
              <w:bottom w:val="single" w:sz="6" w:space="0" w:color="auto"/>
              <w:right w:val="single" w:sz="6" w:space="0" w:color="auto"/>
            </w:tcBorders>
          </w:tcPr>
          <w:p w14:paraId="34C0AA57" w14:textId="77777777" w:rsidR="00023429" w:rsidRDefault="00023429" w:rsidP="0099052D">
            <w:pPr>
              <w:spacing w:before="60" w:after="60"/>
              <w:rPr>
                <w:color w:val="000000"/>
                <w:sz w:val="18"/>
                <w:szCs w:val="18"/>
              </w:rPr>
            </w:pPr>
            <w:r>
              <w:rPr>
                <w:color w:val="000000"/>
                <w:sz w:val="18"/>
                <w:szCs w:val="18"/>
              </w:rPr>
              <w:lastRenderedPageBreak/>
              <w:t>LOQ = 0.003 mg chlorate/L (n=5)</w:t>
            </w:r>
          </w:p>
        </w:tc>
        <w:tc>
          <w:tcPr>
            <w:tcW w:w="418" w:type="pct"/>
            <w:tcBorders>
              <w:top w:val="single" w:sz="6" w:space="0" w:color="auto"/>
              <w:left w:val="single" w:sz="6" w:space="0" w:color="auto"/>
              <w:bottom w:val="single" w:sz="6" w:space="0" w:color="auto"/>
              <w:right w:val="single" w:sz="4" w:space="0" w:color="auto"/>
            </w:tcBorders>
          </w:tcPr>
          <w:p w14:paraId="5E53A2E5" w14:textId="77777777" w:rsidR="00023429" w:rsidRPr="005F3707" w:rsidRDefault="00023429" w:rsidP="0099052D">
            <w:pPr>
              <w:spacing w:before="60" w:after="60"/>
              <w:rPr>
                <w:color w:val="000000"/>
                <w:sz w:val="18"/>
                <w:szCs w:val="18"/>
                <w:lang w:val="fr-BE"/>
              </w:rPr>
            </w:pPr>
            <w:r w:rsidRPr="005F3707">
              <w:rPr>
                <w:color w:val="000000"/>
                <w:sz w:val="18"/>
                <w:szCs w:val="18"/>
                <w:lang w:val="fr-BE"/>
              </w:rPr>
              <w:t>E. Servajean, 2020, report 20-30-0</w:t>
            </w:r>
            <w:r>
              <w:rPr>
                <w:color w:val="000000"/>
                <w:sz w:val="18"/>
                <w:szCs w:val="18"/>
                <w:lang w:val="fr-BE"/>
              </w:rPr>
              <w:t>17</w:t>
            </w:r>
            <w:r w:rsidRPr="005F3707">
              <w:rPr>
                <w:color w:val="000000"/>
                <w:sz w:val="18"/>
                <w:szCs w:val="18"/>
                <w:lang w:val="fr-BE"/>
              </w:rPr>
              <w:t>-ES P</w:t>
            </w:r>
            <w:r>
              <w:rPr>
                <w:color w:val="000000"/>
                <w:sz w:val="18"/>
                <w:szCs w:val="18"/>
                <w:lang w:val="fr-BE"/>
              </w:rPr>
              <w:t>art 1</w:t>
            </w:r>
          </w:p>
        </w:tc>
      </w:tr>
    </w:tbl>
    <w:p w14:paraId="50D1D65C" w14:textId="50316AF5" w:rsidR="00023429" w:rsidRDefault="00023429" w:rsidP="00023429">
      <w:pPr>
        <w:jc w:val="both"/>
        <w:rPr>
          <w:rFonts w:eastAsia="Calibri"/>
          <w:lang w:val="fr-BE" w:eastAsia="en-US"/>
        </w:rPr>
      </w:pPr>
    </w:p>
    <w:tbl>
      <w:tblPr>
        <w:tblW w:w="53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31"/>
        <w:gridCol w:w="1342"/>
        <w:gridCol w:w="1790"/>
        <w:gridCol w:w="1773"/>
        <w:gridCol w:w="3291"/>
        <w:gridCol w:w="1388"/>
        <w:gridCol w:w="926"/>
        <w:gridCol w:w="777"/>
        <w:gridCol w:w="1697"/>
        <w:gridCol w:w="1388"/>
      </w:tblGrid>
      <w:tr w:rsidR="00023429" w14:paraId="1A634A57" w14:textId="77777777" w:rsidTr="008D426A">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63504B3D" w14:textId="77777777" w:rsidR="00023429" w:rsidRDefault="00023429" w:rsidP="0099052D">
            <w:pPr>
              <w:keepNext/>
              <w:widowControl w:val="0"/>
              <w:autoSpaceDE w:val="0"/>
              <w:autoSpaceDN w:val="0"/>
              <w:adjustRightInd w:val="0"/>
              <w:spacing w:before="60" w:after="60"/>
              <w:jc w:val="center"/>
              <w:rPr>
                <w:b/>
                <w:bCs/>
                <w:sz w:val="18"/>
                <w:szCs w:val="18"/>
              </w:rPr>
            </w:pPr>
            <w:r w:rsidRPr="008A40A2">
              <w:rPr>
                <w:rFonts w:eastAsia="Calibri"/>
                <w:b/>
                <w:bCs/>
              </w:rPr>
              <w:t>Analytical methods for the analysis of the product as such including the active substance, impurities and residues – Meta SPC 5 (5.145% sodium hypochlorite)</w:t>
            </w:r>
          </w:p>
        </w:tc>
      </w:tr>
      <w:tr w:rsidR="008D426A" w14:paraId="3F37281B" w14:textId="77777777" w:rsidTr="008D426A">
        <w:trPr>
          <w:cantSplit/>
          <w:trHeight w:val="352"/>
        </w:trPr>
        <w:tc>
          <w:tcPr>
            <w:tcW w:w="672" w:type="pct"/>
            <w:vMerge w:val="restart"/>
            <w:tcBorders>
              <w:top w:val="single" w:sz="6" w:space="0" w:color="auto"/>
              <w:left w:val="single" w:sz="4" w:space="0" w:color="auto"/>
              <w:bottom w:val="single" w:sz="6" w:space="0" w:color="auto"/>
              <w:right w:val="single" w:sz="6" w:space="0" w:color="auto"/>
            </w:tcBorders>
            <w:shd w:val="clear" w:color="auto" w:fill="FFFFFF" w:themeFill="background1"/>
            <w:hideMark/>
          </w:tcPr>
          <w:p w14:paraId="6E27A3A6"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Analyte (type of analyte e.g. active substance)</w:t>
            </w:r>
          </w:p>
        </w:tc>
        <w:tc>
          <w:tcPr>
            <w:tcW w:w="40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01BE126A"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Analytical method</w:t>
            </w:r>
          </w:p>
        </w:tc>
        <w:tc>
          <w:tcPr>
            <w:tcW w:w="539"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73D530C4"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Fortification range / Number of measurements</w:t>
            </w:r>
          </w:p>
        </w:tc>
        <w:tc>
          <w:tcPr>
            <w:tcW w:w="53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54BCBB40"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Linearity</w:t>
            </w:r>
          </w:p>
        </w:tc>
        <w:tc>
          <w:tcPr>
            <w:tcW w:w="99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67687451"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Specificity</w:t>
            </w:r>
          </w:p>
        </w:tc>
        <w:tc>
          <w:tcPr>
            <w:tcW w:w="931" w:type="pct"/>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2D43411C"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Recovery rate (%)</w:t>
            </w:r>
          </w:p>
        </w:tc>
        <w:tc>
          <w:tcPr>
            <w:tcW w:w="51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0825A86A"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Limit of quantification (LOQ) or other limits</w:t>
            </w:r>
          </w:p>
        </w:tc>
        <w:tc>
          <w:tcPr>
            <w:tcW w:w="418" w:type="pct"/>
            <w:vMerge w:val="restart"/>
            <w:tcBorders>
              <w:top w:val="single" w:sz="6" w:space="0" w:color="auto"/>
              <w:left w:val="single" w:sz="6" w:space="0" w:color="auto"/>
              <w:bottom w:val="single" w:sz="6" w:space="0" w:color="auto"/>
              <w:right w:val="single" w:sz="4" w:space="0" w:color="auto"/>
            </w:tcBorders>
            <w:shd w:val="clear" w:color="auto" w:fill="FFFFFF" w:themeFill="background1"/>
            <w:hideMark/>
          </w:tcPr>
          <w:p w14:paraId="27BAAACC"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Reference</w:t>
            </w:r>
          </w:p>
        </w:tc>
      </w:tr>
      <w:tr w:rsidR="00023429" w14:paraId="3C86C9E1" w14:textId="77777777" w:rsidTr="008D426A">
        <w:tc>
          <w:tcPr>
            <w:tcW w:w="0" w:type="auto"/>
            <w:vMerge/>
            <w:tcBorders>
              <w:top w:val="single" w:sz="6" w:space="0" w:color="auto"/>
              <w:left w:val="single" w:sz="4" w:space="0" w:color="auto"/>
              <w:bottom w:val="single" w:sz="6" w:space="0" w:color="auto"/>
              <w:right w:val="single" w:sz="6" w:space="0" w:color="auto"/>
            </w:tcBorders>
            <w:vAlign w:val="center"/>
            <w:hideMark/>
          </w:tcPr>
          <w:p w14:paraId="420A5F09"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ECC432"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2F8987"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BBF84D" w14:textId="77777777" w:rsidR="00023429" w:rsidRDefault="00023429" w:rsidP="0099052D">
            <w:pPr>
              <w:rPr>
                <w:b/>
                <w:bCs/>
                <w:sz w:val="18"/>
                <w:szCs w:val="18"/>
              </w:rPr>
            </w:pPr>
          </w:p>
        </w:tc>
        <w:tc>
          <w:tcPr>
            <w:tcW w:w="991" w:type="pct"/>
            <w:vMerge/>
            <w:tcBorders>
              <w:top w:val="single" w:sz="6" w:space="0" w:color="auto"/>
              <w:left w:val="single" w:sz="6" w:space="0" w:color="auto"/>
              <w:bottom w:val="single" w:sz="6" w:space="0" w:color="auto"/>
              <w:right w:val="single" w:sz="6" w:space="0" w:color="auto"/>
            </w:tcBorders>
            <w:vAlign w:val="center"/>
            <w:hideMark/>
          </w:tcPr>
          <w:p w14:paraId="48319058" w14:textId="77777777" w:rsidR="00023429" w:rsidRDefault="00023429" w:rsidP="0099052D">
            <w:pPr>
              <w:rPr>
                <w:b/>
                <w:bCs/>
                <w:sz w:val="18"/>
                <w:szCs w:val="18"/>
              </w:rPr>
            </w:pPr>
          </w:p>
        </w:tc>
        <w:tc>
          <w:tcPr>
            <w:tcW w:w="418" w:type="pct"/>
            <w:tcBorders>
              <w:top w:val="single" w:sz="6" w:space="0" w:color="auto"/>
              <w:left w:val="single" w:sz="6" w:space="0" w:color="auto"/>
              <w:bottom w:val="single" w:sz="6" w:space="0" w:color="auto"/>
              <w:right w:val="single" w:sz="6" w:space="0" w:color="auto"/>
            </w:tcBorders>
            <w:hideMark/>
          </w:tcPr>
          <w:p w14:paraId="307B48CD" w14:textId="77777777" w:rsidR="00023429" w:rsidRDefault="00023429" w:rsidP="0099052D">
            <w:pPr>
              <w:spacing w:before="60" w:after="60"/>
              <w:rPr>
                <w:color w:val="000000"/>
                <w:sz w:val="18"/>
                <w:szCs w:val="18"/>
              </w:rPr>
            </w:pPr>
            <w:r>
              <w:rPr>
                <w:color w:val="000000"/>
                <w:sz w:val="18"/>
                <w:szCs w:val="18"/>
              </w:rPr>
              <w:t>Range</w:t>
            </w:r>
          </w:p>
        </w:tc>
        <w:tc>
          <w:tcPr>
            <w:tcW w:w="279" w:type="pct"/>
            <w:tcBorders>
              <w:top w:val="single" w:sz="6" w:space="0" w:color="auto"/>
              <w:left w:val="single" w:sz="6" w:space="0" w:color="auto"/>
              <w:bottom w:val="single" w:sz="6" w:space="0" w:color="auto"/>
              <w:right w:val="single" w:sz="6" w:space="0" w:color="auto"/>
            </w:tcBorders>
            <w:hideMark/>
          </w:tcPr>
          <w:p w14:paraId="04A4A93B" w14:textId="77777777" w:rsidR="00023429" w:rsidRDefault="00023429" w:rsidP="0099052D">
            <w:pPr>
              <w:spacing w:before="60" w:after="60"/>
              <w:rPr>
                <w:color w:val="000000"/>
                <w:sz w:val="18"/>
                <w:szCs w:val="18"/>
              </w:rPr>
            </w:pPr>
            <w:r>
              <w:rPr>
                <w:color w:val="000000"/>
                <w:sz w:val="18"/>
                <w:szCs w:val="18"/>
              </w:rPr>
              <w:t>Mean</w:t>
            </w:r>
          </w:p>
        </w:tc>
        <w:tc>
          <w:tcPr>
            <w:tcW w:w="234" w:type="pct"/>
            <w:tcBorders>
              <w:top w:val="single" w:sz="6" w:space="0" w:color="auto"/>
              <w:left w:val="single" w:sz="6" w:space="0" w:color="auto"/>
              <w:bottom w:val="single" w:sz="6" w:space="0" w:color="auto"/>
              <w:right w:val="single" w:sz="6" w:space="0" w:color="auto"/>
            </w:tcBorders>
            <w:hideMark/>
          </w:tcPr>
          <w:p w14:paraId="3BFCFE39" w14:textId="77777777" w:rsidR="00023429" w:rsidRDefault="00023429" w:rsidP="0099052D">
            <w:pPr>
              <w:spacing w:before="60" w:after="60"/>
              <w:rPr>
                <w:color w:val="000000"/>
                <w:sz w:val="18"/>
                <w:szCs w:val="18"/>
              </w:rPr>
            </w:pPr>
            <w:r>
              <w:rPr>
                <w:color w:val="000000"/>
                <w:sz w:val="18"/>
                <w:szCs w:val="18"/>
              </w:rPr>
              <w:t>RSD</w:t>
            </w:r>
          </w:p>
        </w:tc>
        <w:tc>
          <w:tcPr>
            <w:tcW w:w="511" w:type="pct"/>
            <w:vMerge/>
            <w:tcBorders>
              <w:top w:val="single" w:sz="6" w:space="0" w:color="auto"/>
              <w:left w:val="single" w:sz="6" w:space="0" w:color="auto"/>
              <w:bottom w:val="single" w:sz="6" w:space="0" w:color="auto"/>
              <w:right w:val="single" w:sz="6" w:space="0" w:color="auto"/>
            </w:tcBorders>
            <w:vAlign w:val="center"/>
            <w:hideMark/>
          </w:tcPr>
          <w:p w14:paraId="73B1969D" w14:textId="77777777" w:rsidR="00023429" w:rsidRDefault="00023429" w:rsidP="0099052D">
            <w:pPr>
              <w:rPr>
                <w:b/>
                <w:bCs/>
                <w:sz w:val="18"/>
                <w:szCs w:val="18"/>
              </w:rPr>
            </w:pPr>
          </w:p>
        </w:tc>
        <w:tc>
          <w:tcPr>
            <w:tcW w:w="418" w:type="pct"/>
            <w:vMerge/>
            <w:tcBorders>
              <w:top w:val="single" w:sz="6" w:space="0" w:color="auto"/>
              <w:left w:val="single" w:sz="6" w:space="0" w:color="auto"/>
              <w:bottom w:val="single" w:sz="6" w:space="0" w:color="auto"/>
              <w:right w:val="single" w:sz="4" w:space="0" w:color="auto"/>
            </w:tcBorders>
            <w:vAlign w:val="center"/>
            <w:hideMark/>
          </w:tcPr>
          <w:p w14:paraId="7EEBF0EE" w14:textId="77777777" w:rsidR="00023429" w:rsidRDefault="00023429" w:rsidP="0099052D">
            <w:pPr>
              <w:rPr>
                <w:b/>
                <w:bCs/>
                <w:sz w:val="18"/>
                <w:szCs w:val="18"/>
              </w:rPr>
            </w:pPr>
          </w:p>
        </w:tc>
      </w:tr>
      <w:tr w:rsidR="00023429" w:rsidRPr="00D06098" w14:paraId="7C3BE491" w14:textId="77777777" w:rsidTr="008D426A">
        <w:tc>
          <w:tcPr>
            <w:tcW w:w="672" w:type="pct"/>
            <w:tcBorders>
              <w:top w:val="single" w:sz="6" w:space="0" w:color="auto"/>
              <w:left w:val="single" w:sz="4" w:space="0" w:color="auto"/>
              <w:bottom w:val="single" w:sz="6" w:space="0" w:color="auto"/>
              <w:right w:val="single" w:sz="6" w:space="0" w:color="auto"/>
            </w:tcBorders>
          </w:tcPr>
          <w:p w14:paraId="19FB9A7A" w14:textId="77777777" w:rsidR="00023429" w:rsidRPr="008D426A" w:rsidRDefault="00023429" w:rsidP="008D426A">
            <w:pPr>
              <w:spacing w:before="60" w:after="60"/>
              <w:rPr>
                <w:i/>
                <w:iCs/>
                <w:color w:val="000000"/>
                <w:sz w:val="18"/>
                <w:szCs w:val="18"/>
              </w:rPr>
            </w:pPr>
            <w:r w:rsidRPr="008A40A2">
              <w:rPr>
                <w:i/>
                <w:iCs/>
                <w:color w:val="000000"/>
                <w:sz w:val="18"/>
                <w:szCs w:val="18"/>
              </w:rPr>
              <w:t>Active chlorine (active substance)</w:t>
            </w:r>
          </w:p>
        </w:tc>
        <w:tc>
          <w:tcPr>
            <w:tcW w:w="404" w:type="pct"/>
            <w:tcBorders>
              <w:top w:val="single" w:sz="6" w:space="0" w:color="auto"/>
              <w:left w:val="single" w:sz="6" w:space="0" w:color="auto"/>
              <w:bottom w:val="single" w:sz="6" w:space="0" w:color="auto"/>
              <w:right w:val="single" w:sz="6" w:space="0" w:color="auto"/>
            </w:tcBorders>
          </w:tcPr>
          <w:p w14:paraId="6461F6B6" w14:textId="77777777" w:rsidR="00023429" w:rsidRDefault="00023429" w:rsidP="0099052D">
            <w:pPr>
              <w:spacing w:before="60" w:after="60"/>
              <w:rPr>
                <w:color w:val="000000"/>
                <w:sz w:val="18"/>
                <w:szCs w:val="18"/>
              </w:rPr>
            </w:pPr>
            <w:r>
              <w:rPr>
                <w:color w:val="000000"/>
                <w:sz w:val="18"/>
                <w:szCs w:val="18"/>
              </w:rPr>
              <w:t>IC with conductivity detection (see above)</w:t>
            </w:r>
          </w:p>
        </w:tc>
        <w:tc>
          <w:tcPr>
            <w:tcW w:w="539" w:type="pct"/>
            <w:tcBorders>
              <w:top w:val="single" w:sz="6" w:space="0" w:color="auto"/>
              <w:left w:val="single" w:sz="6" w:space="0" w:color="auto"/>
              <w:bottom w:val="single" w:sz="6" w:space="0" w:color="auto"/>
              <w:right w:val="single" w:sz="6" w:space="0" w:color="auto"/>
            </w:tcBorders>
          </w:tcPr>
          <w:p w14:paraId="1D428D65" w14:textId="77777777" w:rsidR="00023429"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1D371709" w14:textId="77777777" w:rsidR="00023429" w:rsidRDefault="00023429" w:rsidP="0099052D">
            <w:pPr>
              <w:spacing w:before="60" w:after="60"/>
              <w:rPr>
                <w:color w:val="000000"/>
                <w:sz w:val="18"/>
                <w:szCs w:val="18"/>
              </w:rPr>
            </w:pPr>
            <w:r>
              <w:rPr>
                <w:color w:val="000000"/>
                <w:sz w:val="18"/>
                <w:szCs w:val="18"/>
              </w:rPr>
              <w:t>Level 1: 4.04% w/w (n=2)</w:t>
            </w:r>
          </w:p>
          <w:p w14:paraId="657B88B6" w14:textId="77777777" w:rsidR="00023429" w:rsidRDefault="00023429" w:rsidP="0099052D">
            <w:pPr>
              <w:spacing w:before="60" w:after="60"/>
              <w:rPr>
                <w:color w:val="000000"/>
                <w:sz w:val="18"/>
                <w:szCs w:val="18"/>
              </w:rPr>
            </w:pPr>
          </w:p>
          <w:p w14:paraId="4F38A328" w14:textId="77777777" w:rsidR="00023429" w:rsidRDefault="00023429" w:rsidP="0099052D">
            <w:pPr>
              <w:spacing w:before="60" w:after="60"/>
              <w:rPr>
                <w:color w:val="000000"/>
                <w:sz w:val="18"/>
                <w:szCs w:val="18"/>
              </w:rPr>
            </w:pPr>
            <w:r>
              <w:rPr>
                <w:color w:val="000000"/>
                <w:sz w:val="18"/>
                <w:szCs w:val="18"/>
              </w:rPr>
              <w:t>Level 2: 5.86% w/w (n=2)</w:t>
            </w:r>
          </w:p>
          <w:p w14:paraId="4AD804BB" w14:textId="77777777" w:rsidR="00023429" w:rsidRDefault="00023429" w:rsidP="0099052D">
            <w:pPr>
              <w:spacing w:before="60" w:after="60"/>
              <w:rPr>
                <w:color w:val="000000"/>
                <w:sz w:val="18"/>
                <w:szCs w:val="18"/>
              </w:rPr>
            </w:pPr>
          </w:p>
          <w:p w14:paraId="5C3A538C"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44A404FD" w14:textId="77777777" w:rsidR="00023429" w:rsidRDefault="00023429" w:rsidP="0099052D">
            <w:pPr>
              <w:spacing w:before="60" w:after="60"/>
              <w:rPr>
                <w:color w:val="000000"/>
                <w:sz w:val="18"/>
                <w:szCs w:val="18"/>
              </w:rPr>
            </w:pPr>
          </w:p>
          <w:p w14:paraId="636043A9" w14:textId="77777777" w:rsidR="00023429" w:rsidRPr="005F3707" w:rsidRDefault="00023429" w:rsidP="0099052D">
            <w:pPr>
              <w:spacing w:before="60" w:after="60"/>
              <w:rPr>
                <w:color w:val="000000"/>
                <w:sz w:val="18"/>
                <w:szCs w:val="18"/>
              </w:rPr>
            </w:pPr>
            <w:r>
              <w:rPr>
                <w:color w:val="000000"/>
                <w:sz w:val="18"/>
                <w:szCs w:val="18"/>
              </w:rPr>
              <w:t>6 working solutions prepared</w:t>
            </w:r>
          </w:p>
        </w:tc>
        <w:tc>
          <w:tcPr>
            <w:tcW w:w="534" w:type="pct"/>
            <w:tcBorders>
              <w:top w:val="single" w:sz="6" w:space="0" w:color="auto"/>
              <w:left w:val="single" w:sz="6" w:space="0" w:color="auto"/>
              <w:bottom w:val="single" w:sz="6" w:space="0" w:color="auto"/>
              <w:right w:val="single" w:sz="6" w:space="0" w:color="auto"/>
            </w:tcBorders>
          </w:tcPr>
          <w:p w14:paraId="7F109DDB" w14:textId="77777777" w:rsidR="00023429" w:rsidRDefault="00023429" w:rsidP="0099052D">
            <w:pPr>
              <w:spacing w:before="60" w:after="60"/>
              <w:rPr>
                <w:color w:val="000000"/>
                <w:sz w:val="18"/>
                <w:szCs w:val="18"/>
              </w:rPr>
            </w:pPr>
            <w:r>
              <w:rPr>
                <w:color w:val="000000"/>
                <w:sz w:val="18"/>
                <w:szCs w:val="18"/>
              </w:rPr>
              <w:lastRenderedPageBreak/>
              <w:t xml:space="preserve">The linearity was validated on the range 0.03 – 10 mg/L (n=9) </w:t>
            </w:r>
          </w:p>
          <w:p w14:paraId="3B84D73D" w14:textId="77777777" w:rsidR="00023429" w:rsidRDefault="00023429" w:rsidP="0099052D">
            <w:pPr>
              <w:spacing w:before="60" w:after="60"/>
              <w:rPr>
                <w:color w:val="000000"/>
                <w:sz w:val="18"/>
                <w:szCs w:val="18"/>
              </w:rPr>
            </w:pPr>
          </w:p>
          <w:p w14:paraId="72422296" w14:textId="77777777" w:rsidR="00023429" w:rsidRDefault="00023429" w:rsidP="0099052D">
            <w:pPr>
              <w:spacing w:before="60" w:after="60"/>
              <w:rPr>
                <w:color w:val="000000"/>
                <w:sz w:val="18"/>
                <w:szCs w:val="18"/>
              </w:rPr>
            </w:pPr>
            <w:r>
              <w:rPr>
                <w:color w:val="000000"/>
                <w:sz w:val="18"/>
                <w:szCs w:val="18"/>
              </w:rPr>
              <w:t>log(chloride, mg/L) = 0.967*log(Area) – 0.895</w:t>
            </w:r>
          </w:p>
          <w:p w14:paraId="6E35D61E" w14:textId="77777777" w:rsidR="00023429" w:rsidRDefault="00023429" w:rsidP="0099052D">
            <w:pPr>
              <w:spacing w:before="60" w:after="60"/>
              <w:rPr>
                <w:color w:val="000000"/>
                <w:sz w:val="18"/>
                <w:szCs w:val="18"/>
              </w:rPr>
            </w:pPr>
          </w:p>
          <w:p w14:paraId="22642008" w14:textId="77777777" w:rsidR="00023429" w:rsidRDefault="00023429" w:rsidP="0099052D">
            <w:pPr>
              <w:spacing w:before="60" w:after="60"/>
              <w:rPr>
                <w:color w:val="000000"/>
                <w:sz w:val="18"/>
                <w:szCs w:val="18"/>
              </w:rPr>
            </w:pPr>
            <w:r>
              <w:rPr>
                <w:color w:val="000000"/>
                <w:sz w:val="18"/>
                <w:szCs w:val="18"/>
              </w:rPr>
              <w:t>r²=99.99%</w:t>
            </w:r>
          </w:p>
        </w:tc>
        <w:tc>
          <w:tcPr>
            <w:tcW w:w="991" w:type="pct"/>
            <w:tcBorders>
              <w:top w:val="single" w:sz="6" w:space="0" w:color="auto"/>
              <w:left w:val="single" w:sz="6" w:space="0" w:color="auto"/>
              <w:bottom w:val="single" w:sz="6" w:space="0" w:color="auto"/>
              <w:right w:val="single" w:sz="6" w:space="0" w:color="auto"/>
            </w:tcBorders>
          </w:tcPr>
          <w:p w14:paraId="762D925E" w14:textId="77777777" w:rsidR="00023429" w:rsidRDefault="00023429" w:rsidP="0099052D">
            <w:pPr>
              <w:spacing w:before="60" w:after="60"/>
              <w:rPr>
                <w:color w:val="000000"/>
                <w:sz w:val="18"/>
                <w:szCs w:val="18"/>
              </w:rPr>
            </w:pPr>
            <w:r>
              <w:rPr>
                <w:color w:val="000000"/>
                <w:sz w:val="18"/>
                <w:szCs w:val="18"/>
              </w:rPr>
              <w:lastRenderedPageBreak/>
              <w:t xml:space="preserve">The method deduces the content of native chloride ions from the total content after transformation of active chlorine into chloride. Hence, only the ions coming from active chlorine are taken into account for active chlorine concentration determination. Chromatograms of a chloride standard, native chloride in the </w:t>
            </w:r>
            <w:r>
              <w:rPr>
                <w:color w:val="000000"/>
                <w:sz w:val="18"/>
                <w:szCs w:val="18"/>
              </w:rPr>
              <w:lastRenderedPageBreak/>
              <w:t xml:space="preserve">test substance, </w:t>
            </w:r>
            <w:proofErr w:type="gramStart"/>
            <w:r>
              <w:rPr>
                <w:color w:val="000000"/>
                <w:sz w:val="18"/>
                <w:szCs w:val="18"/>
              </w:rPr>
              <w:t>total</w:t>
            </w:r>
            <w:proofErr w:type="gramEnd"/>
            <w:r>
              <w:rPr>
                <w:color w:val="000000"/>
                <w:sz w:val="18"/>
                <w:szCs w:val="18"/>
              </w:rPr>
              <w:t xml:space="preserve"> chloride in the test substance,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4D551A95" w14:textId="77777777" w:rsidR="00023429" w:rsidRDefault="00023429" w:rsidP="0099052D">
            <w:pPr>
              <w:spacing w:before="60" w:after="60"/>
              <w:rPr>
                <w:color w:val="000000"/>
                <w:sz w:val="18"/>
                <w:szCs w:val="18"/>
              </w:rPr>
            </w:pPr>
            <w:r>
              <w:rPr>
                <w:color w:val="000000"/>
                <w:sz w:val="18"/>
                <w:szCs w:val="18"/>
              </w:rPr>
              <w:lastRenderedPageBreak/>
              <w:t>99-100.3</w:t>
            </w:r>
          </w:p>
          <w:p w14:paraId="54E99879" w14:textId="77777777" w:rsidR="00023429" w:rsidRDefault="00023429" w:rsidP="0099052D">
            <w:pPr>
              <w:spacing w:before="60" w:after="60"/>
              <w:rPr>
                <w:color w:val="000000"/>
                <w:sz w:val="18"/>
                <w:szCs w:val="18"/>
              </w:rPr>
            </w:pPr>
          </w:p>
          <w:p w14:paraId="208B4BB3" w14:textId="77777777" w:rsidR="00023429" w:rsidRDefault="00023429" w:rsidP="0099052D">
            <w:pPr>
              <w:spacing w:before="60" w:after="60"/>
              <w:rPr>
                <w:color w:val="000000"/>
                <w:sz w:val="18"/>
                <w:szCs w:val="18"/>
              </w:rPr>
            </w:pPr>
          </w:p>
          <w:p w14:paraId="1AE3E187" w14:textId="77777777" w:rsidR="00023429" w:rsidRDefault="00023429" w:rsidP="0099052D">
            <w:pPr>
              <w:spacing w:before="60" w:after="60"/>
              <w:rPr>
                <w:color w:val="000000"/>
                <w:sz w:val="18"/>
                <w:szCs w:val="18"/>
              </w:rPr>
            </w:pPr>
            <w:r>
              <w:rPr>
                <w:color w:val="000000"/>
                <w:sz w:val="18"/>
                <w:szCs w:val="18"/>
              </w:rPr>
              <w:t>98.7-101.1</w:t>
            </w:r>
          </w:p>
          <w:p w14:paraId="334FC72B" w14:textId="77777777" w:rsidR="00023429" w:rsidRDefault="00023429" w:rsidP="0099052D">
            <w:pPr>
              <w:spacing w:before="60" w:after="60"/>
              <w:rPr>
                <w:color w:val="000000"/>
                <w:sz w:val="18"/>
                <w:szCs w:val="18"/>
              </w:rPr>
            </w:pPr>
          </w:p>
          <w:p w14:paraId="16988F45" w14:textId="77777777" w:rsidR="00023429" w:rsidRDefault="00023429" w:rsidP="0099052D">
            <w:pPr>
              <w:spacing w:before="60" w:after="60"/>
              <w:rPr>
                <w:color w:val="000000"/>
                <w:sz w:val="18"/>
                <w:szCs w:val="18"/>
              </w:rPr>
            </w:pPr>
          </w:p>
          <w:p w14:paraId="75BD0AF4" w14:textId="77777777" w:rsidR="00023429" w:rsidRDefault="00023429" w:rsidP="0099052D">
            <w:pPr>
              <w:spacing w:before="60" w:after="60"/>
              <w:rPr>
                <w:color w:val="000000"/>
                <w:sz w:val="18"/>
                <w:szCs w:val="18"/>
              </w:rPr>
            </w:pPr>
            <w:r>
              <w:rPr>
                <w:color w:val="000000"/>
                <w:sz w:val="18"/>
                <w:szCs w:val="18"/>
              </w:rPr>
              <w:t>47.02-49.76 g/kg</w:t>
            </w:r>
          </w:p>
        </w:tc>
        <w:tc>
          <w:tcPr>
            <w:tcW w:w="279" w:type="pct"/>
            <w:tcBorders>
              <w:top w:val="single" w:sz="6" w:space="0" w:color="auto"/>
              <w:left w:val="single" w:sz="6" w:space="0" w:color="auto"/>
              <w:bottom w:val="single" w:sz="6" w:space="0" w:color="auto"/>
              <w:right w:val="single" w:sz="6" w:space="0" w:color="auto"/>
            </w:tcBorders>
          </w:tcPr>
          <w:p w14:paraId="705A1804" w14:textId="77777777" w:rsidR="00023429" w:rsidRDefault="00023429" w:rsidP="0099052D">
            <w:pPr>
              <w:spacing w:before="60" w:after="60"/>
              <w:rPr>
                <w:color w:val="000000"/>
                <w:sz w:val="18"/>
                <w:szCs w:val="18"/>
              </w:rPr>
            </w:pPr>
            <w:r>
              <w:rPr>
                <w:color w:val="000000"/>
                <w:sz w:val="18"/>
                <w:szCs w:val="18"/>
              </w:rPr>
              <w:t>99.7</w:t>
            </w:r>
          </w:p>
          <w:p w14:paraId="4B584884" w14:textId="77777777" w:rsidR="00023429" w:rsidRDefault="00023429" w:rsidP="0099052D">
            <w:pPr>
              <w:spacing w:before="60" w:after="60"/>
              <w:rPr>
                <w:color w:val="000000"/>
                <w:sz w:val="18"/>
                <w:szCs w:val="18"/>
              </w:rPr>
            </w:pPr>
          </w:p>
          <w:p w14:paraId="14E2BB8F" w14:textId="77777777" w:rsidR="00023429" w:rsidRDefault="00023429" w:rsidP="0099052D">
            <w:pPr>
              <w:spacing w:before="60" w:after="60"/>
              <w:rPr>
                <w:color w:val="000000"/>
                <w:sz w:val="18"/>
                <w:szCs w:val="18"/>
              </w:rPr>
            </w:pPr>
          </w:p>
          <w:p w14:paraId="59421AFD" w14:textId="77777777" w:rsidR="00023429" w:rsidRDefault="00023429" w:rsidP="0099052D">
            <w:pPr>
              <w:spacing w:before="60" w:after="60"/>
              <w:rPr>
                <w:color w:val="000000"/>
                <w:sz w:val="18"/>
                <w:szCs w:val="18"/>
              </w:rPr>
            </w:pPr>
            <w:r>
              <w:rPr>
                <w:color w:val="000000"/>
                <w:sz w:val="18"/>
                <w:szCs w:val="18"/>
              </w:rPr>
              <w:t>99.9</w:t>
            </w:r>
          </w:p>
          <w:p w14:paraId="58124509" w14:textId="77777777" w:rsidR="00023429" w:rsidRDefault="00023429" w:rsidP="0099052D">
            <w:pPr>
              <w:spacing w:before="60" w:after="60"/>
              <w:rPr>
                <w:color w:val="000000"/>
                <w:sz w:val="18"/>
                <w:szCs w:val="18"/>
              </w:rPr>
            </w:pPr>
          </w:p>
          <w:p w14:paraId="4FEF3E0A" w14:textId="77777777" w:rsidR="00023429" w:rsidRDefault="00023429" w:rsidP="0099052D">
            <w:pPr>
              <w:spacing w:before="60" w:after="60"/>
              <w:rPr>
                <w:color w:val="000000"/>
                <w:sz w:val="18"/>
                <w:szCs w:val="18"/>
              </w:rPr>
            </w:pPr>
          </w:p>
          <w:p w14:paraId="282BE252" w14:textId="77777777" w:rsidR="00023429" w:rsidRDefault="00023429" w:rsidP="0099052D">
            <w:pPr>
              <w:spacing w:before="60" w:after="60"/>
              <w:rPr>
                <w:color w:val="000000"/>
                <w:sz w:val="18"/>
                <w:szCs w:val="18"/>
              </w:rPr>
            </w:pPr>
            <w:r>
              <w:rPr>
                <w:color w:val="000000"/>
                <w:sz w:val="18"/>
                <w:szCs w:val="18"/>
              </w:rPr>
              <w:t>48.2 g/kg</w:t>
            </w:r>
          </w:p>
        </w:tc>
        <w:tc>
          <w:tcPr>
            <w:tcW w:w="234" w:type="pct"/>
            <w:tcBorders>
              <w:top w:val="single" w:sz="6" w:space="0" w:color="auto"/>
              <w:left w:val="single" w:sz="6" w:space="0" w:color="auto"/>
              <w:bottom w:val="single" w:sz="6" w:space="0" w:color="auto"/>
              <w:right w:val="single" w:sz="6" w:space="0" w:color="auto"/>
            </w:tcBorders>
          </w:tcPr>
          <w:p w14:paraId="369631B7" w14:textId="77777777" w:rsidR="00023429" w:rsidRDefault="00023429" w:rsidP="0099052D">
            <w:pPr>
              <w:spacing w:before="60" w:after="60"/>
              <w:rPr>
                <w:color w:val="000000"/>
                <w:sz w:val="18"/>
                <w:szCs w:val="18"/>
              </w:rPr>
            </w:pPr>
            <w:r>
              <w:rPr>
                <w:color w:val="000000"/>
                <w:sz w:val="18"/>
                <w:szCs w:val="18"/>
              </w:rPr>
              <w:t>0.92</w:t>
            </w:r>
          </w:p>
          <w:p w14:paraId="3AFE0FB9" w14:textId="77777777" w:rsidR="00023429" w:rsidRDefault="00023429" w:rsidP="0099052D">
            <w:pPr>
              <w:spacing w:before="60" w:after="60"/>
              <w:rPr>
                <w:color w:val="000000"/>
                <w:sz w:val="18"/>
                <w:szCs w:val="18"/>
              </w:rPr>
            </w:pPr>
          </w:p>
          <w:p w14:paraId="3FAE08AB" w14:textId="77777777" w:rsidR="00023429" w:rsidRDefault="00023429" w:rsidP="0099052D">
            <w:pPr>
              <w:spacing w:before="60" w:after="60"/>
              <w:rPr>
                <w:color w:val="000000"/>
                <w:sz w:val="18"/>
                <w:szCs w:val="18"/>
              </w:rPr>
            </w:pPr>
          </w:p>
          <w:p w14:paraId="128F6782" w14:textId="77777777" w:rsidR="00023429" w:rsidRDefault="00023429" w:rsidP="0099052D">
            <w:pPr>
              <w:spacing w:before="60" w:after="60"/>
              <w:rPr>
                <w:color w:val="000000"/>
                <w:sz w:val="18"/>
                <w:szCs w:val="18"/>
              </w:rPr>
            </w:pPr>
            <w:r>
              <w:rPr>
                <w:color w:val="000000"/>
                <w:sz w:val="18"/>
                <w:szCs w:val="18"/>
              </w:rPr>
              <w:t>1.63</w:t>
            </w:r>
          </w:p>
          <w:p w14:paraId="2282A279" w14:textId="77777777" w:rsidR="00023429" w:rsidRDefault="00023429" w:rsidP="0099052D">
            <w:pPr>
              <w:spacing w:before="60" w:after="60"/>
              <w:rPr>
                <w:color w:val="000000"/>
                <w:sz w:val="18"/>
                <w:szCs w:val="18"/>
              </w:rPr>
            </w:pPr>
          </w:p>
          <w:p w14:paraId="089FB0EF" w14:textId="77777777" w:rsidR="00023429" w:rsidRDefault="00023429" w:rsidP="0099052D">
            <w:pPr>
              <w:spacing w:before="60" w:after="60"/>
              <w:rPr>
                <w:color w:val="000000"/>
                <w:sz w:val="18"/>
                <w:szCs w:val="18"/>
              </w:rPr>
            </w:pPr>
          </w:p>
          <w:p w14:paraId="71538468" w14:textId="77777777" w:rsidR="00023429" w:rsidRDefault="00023429" w:rsidP="0099052D">
            <w:pPr>
              <w:spacing w:before="60" w:after="60"/>
              <w:rPr>
                <w:color w:val="000000"/>
                <w:sz w:val="18"/>
                <w:szCs w:val="18"/>
              </w:rPr>
            </w:pPr>
            <w:r>
              <w:rPr>
                <w:color w:val="000000"/>
                <w:sz w:val="18"/>
                <w:szCs w:val="18"/>
              </w:rPr>
              <w:t>1.98</w:t>
            </w:r>
          </w:p>
        </w:tc>
        <w:tc>
          <w:tcPr>
            <w:tcW w:w="511" w:type="pct"/>
            <w:tcBorders>
              <w:top w:val="single" w:sz="6" w:space="0" w:color="auto"/>
              <w:left w:val="single" w:sz="6" w:space="0" w:color="auto"/>
              <w:bottom w:val="single" w:sz="6" w:space="0" w:color="auto"/>
              <w:right w:val="single" w:sz="6" w:space="0" w:color="auto"/>
            </w:tcBorders>
          </w:tcPr>
          <w:p w14:paraId="2C0B83D7" w14:textId="77777777" w:rsidR="00023429" w:rsidRDefault="00023429" w:rsidP="0099052D">
            <w:pPr>
              <w:spacing w:before="60" w:after="60"/>
              <w:rPr>
                <w:color w:val="000000"/>
                <w:sz w:val="18"/>
                <w:szCs w:val="18"/>
              </w:rPr>
            </w:pPr>
          </w:p>
        </w:tc>
        <w:tc>
          <w:tcPr>
            <w:tcW w:w="418" w:type="pct"/>
            <w:tcBorders>
              <w:top w:val="single" w:sz="6" w:space="0" w:color="auto"/>
              <w:left w:val="single" w:sz="6" w:space="0" w:color="auto"/>
              <w:bottom w:val="single" w:sz="6" w:space="0" w:color="auto"/>
              <w:right w:val="single" w:sz="4" w:space="0" w:color="auto"/>
            </w:tcBorders>
          </w:tcPr>
          <w:p w14:paraId="50CDA4E6" w14:textId="77777777" w:rsidR="00023429" w:rsidRPr="00F96722" w:rsidRDefault="00023429" w:rsidP="0099052D">
            <w:pPr>
              <w:spacing w:before="60" w:after="60"/>
              <w:rPr>
                <w:color w:val="000000"/>
                <w:sz w:val="18"/>
                <w:szCs w:val="18"/>
                <w:lang w:val="fr-BE"/>
              </w:rPr>
            </w:pPr>
            <w:r w:rsidRPr="005F3707">
              <w:rPr>
                <w:color w:val="000000"/>
                <w:sz w:val="18"/>
                <w:szCs w:val="18"/>
                <w:lang w:val="fr-BE"/>
              </w:rPr>
              <w:t>E. Servajean, 2020, report 20-30-0</w:t>
            </w:r>
            <w:r>
              <w:rPr>
                <w:color w:val="000000"/>
                <w:sz w:val="18"/>
                <w:szCs w:val="18"/>
                <w:lang w:val="fr-BE"/>
              </w:rPr>
              <w:t>19</w:t>
            </w:r>
            <w:r w:rsidRPr="005F3707">
              <w:rPr>
                <w:color w:val="000000"/>
                <w:sz w:val="18"/>
                <w:szCs w:val="18"/>
                <w:lang w:val="fr-BE"/>
              </w:rPr>
              <w:t>-ES P</w:t>
            </w:r>
            <w:r>
              <w:rPr>
                <w:color w:val="000000"/>
                <w:sz w:val="18"/>
                <w:szCs w:val="18"/>
                <w:lang w:val="fr-BE"/>
              </w:rPr>
              <w:t>art 1</w:t>
            </w:r>
          </w:p>
        </w:tc>
      </w:tr>
      <w:tr w:rsidR="00023429" w:rsidRPr="00D06098" w14:paraId="63B5AD77" w14:textId="77777777" w:rsidTr="008D426A">
        <w:trPr>
          <w:trHeight w:val="300"/>
        </w:trPr>
        <w:tc>
          <w:tcPr>
            <w:tcW w:w="672" w:type="pct"/>
            <w:tcBorders>
              <w:top w:val="single" w:sz="6" w:space="0" w:color="auto"/>
              <w:left w:val="single" w:sz="4" w:space="0" w:color="auto"/>
              <w:bottom w:val="single" w:sz="6" w:space="0" w:color="auto"/>
              <w:right w:val="single" w:sz="6" w:space="0" w:color="auto"/>
            </w:tcBorders>
          </w:tcPr>
          <w:p w14:paraId="20BC86CA" w14:textId="77777777" w:rsidR="00023429" w:rsidRPr="008D426A" w:rsidRDefault="00023429" w:rsidP="008D426A">
            <w:pPr>
              <w:spacing w:before="60" w:after="60"/>
              <w:rPr>
                <w:i/>
                <w:iCs/>
                <w:color w:val="000000"/>
                <w:sz w:val="18"/>
                <w:szCs w:val="18"/>
              </w:rPr>
            </w:pPr>
            <w:r w:rsidRPr="008A40A2">
              <w:rPr>
                <w:i/>
                <w:iCs/>
                <w:color w:val="000000"/>
                <w:sz w:val="18"/>
                <w:szCs w:val="18"/>
              </w:rPr>
              <w:t>Chlorate (impurity)</w:t>
            </w:r>
          </w:p>
        </w:tc>
        <w:tc>
          <w:tcPr>
            <w:tcW w:w="404" w:type="pct"/>
            <w:tcBorders>
              <w:top w:val="single" w:sz="6" w:space="0" w:color="auto"/>
              <w:left w:val="single" w:sz="6" w:space="0" w:color="auto"/>
              <w:bottom w:val="single" w:sz="6" w:space="0" w:color="auto"/>
              <w:right w:val="single" w:sz="6" w:space="0" w:color="auto"/>
            </w:tcBorders>
          </w:tcPr>
          <w:p w14:paraId="7B8BAD73" w14:textId="77777777" w:rsidR="00023429" w:rsidRDefault="00023429" w:rsidP="0099052D">
            <w:pPr>
              <w:spacing w:before="60" w:after="60"/>
              <w:rPr>
                <w:color w:val="000000"/>
                <w:sz w:val="18"/>
                <w:szCs w:val="18"/>
              </w:rPr>
            </w:pPr>
            <w:r>
              <w:rPr>
                <w:color w:val="000000"/>
                <w:sz w:val="18"/>
                <w:szCs w:val="18"/>
              </w:rPr>
              <w:t>LC-MS (see above)</w:t>
            </w:r>
          </w:p>
        </w:tc>
        <w:tc>
          <w:tcPr>
            <w:tcW w:w="539" w:type="pct"/>
            <w:tcBorders>
              <w:top w:val="single" w:sz="6" w:space="0" w:color="auto"/>
              <w:left w:val="single" w:sz="6" w:space="0" w:color="auto"/>
              <w:bottom w:val="single" w:sz="6" w:space="0" w:color="auto"/>
              <w:right w:val="single" w:sz="6" w:space="0" w:color="auto"/>
            </w:tcBorders>
          </w:tcPr>
          <w:p w14:paraId="388A0C37" w14:textId="77777777" w:rsidR="00023429" w:rsidRPr="00126DAA"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23036223" w14:textId="77777777" w:rsidR="00023429" w:rsidRDefault="00023429" w:rsidP="0099052D">
            <w:pPr>
              <w:spacing w:before="60" w:after="60"/>
              <w:rPr>
                <w:color w:val="000000"/>
                <w:sz w:val="18"/>
                <w:szCs w:val="18"/>
              </w:rPr>
            </w:pPr>
            <w:r>
              <w:rPr>
                <w:color w:val="000000"/>
                <w:sz w:val="18"/>
                <w:szCs w:val="18"/>
              </w:rPr>
              <w:t>Level 1: 0.37 g/kg (n=2)</w:t>
            </w:r>
          </w:p>
          <w:p w14:paraId="53D8AF7B" w14:textId="77777777" w:rsidR="00023429" w:rsidRDefault="00023429" w:rsidP="0099052D">
            <w:pPr>
              <w:spacing w:before="60" w:after="60"/>
              <w:rPr>
                <w:color w:val="000000"/>
                <w:sz w:val="18"/>
                <w:szCs w:val="18"/>
              </w:rPr>
            </w:pPr>
          </w:p>
          <w:p w14:paraId="3AD0E890" w14:textId="77777777" w:rsidR="00023429" w:rsidRDefault="00023429" w:rsidP="0099052D">
            <w:pPr>
              <w:spacing w:before="60" w:after="60"/>
              <w:rPr>
                <w:color w:val="000000"/>
                <w:sz w:val="18"/>
                <w:szCs w:val="18"/>
              </w:rPr>
            </w:pPr>
            <w:r>
              <w:rPr>
                <w:color w:val="000000"/>
                <w:sz w:val="18"/>
                <w:szCs w:val="18"/>
              </w:rPr>
              <w:t>Level 2: 0.54 g/kg (n=2)</w:t>
            </w:r>
          </w:p>
          <w:p w14:paraId="7B769ED8" w14:textId="77777777" w:rsidR="00023429" w:rsidRDefault="00023429" w:rsidP="0099052D">
            <w:pPr>
              <w:spacing w:before="60" w:after="60"/>
              <w:rPr>
                <w:color w:val="000000"/>
                <w:sz w:val="18"/>
                <w:szCs w:val="18"/>
              </w:rPr>
            </w:pPr>
          </w:p>
          <w:p w14:paraId="10B8D010"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1D12B893" w14:textId="77777777" w:rsidR="00023429" w:rsidRDefault="00023429" w:rsidP="0099052D">
            <w:pPr>
              <w:spacing w:before="60" w:after="60"/>
              <w:rPr>
                <w:color w:val="000000"/>
                <w:sz w:val="18"/>
                <w:szCs w:val="18"/>
              </w:rPr>
            </w:pPr>
            <w:r>
              <w:rPr>
                <w:color w:val="000000"/>
                <w:sz w:val="18"/>
                <w:szCs w:val="18"/>
              </w:rPr>
              <w:t>Level 1: 3.25 mg of test item/L (0.008 mg chlorate/L)</w:t>
            </w:r>
          </w:p>
          <w:p w14:paraId="723FB32B" w14:textId="77777777" w:rsidR="00023429" w:rsidRDefault="00023429" w:rsidP="0099052D">
            <w:pPr>
              <w:spacing w:before="60" w:after="60"/>
              <w:rPr>
                <w:color w:val="000000"/>
                <w:sz w:val="18"/>
                <w:szCs w:val="18"/>
              </w:rPr>
            </w:pPr>
          </w:p>
          <w:p w14:paraId="10C97BAD" w14:textId="77777777" w:rsidR="00023429" w:rsidRDefault="00023429" w:rsidP="0099052D">
            <w:pPr>
              <w:spacing w:before="60" w:after="60"/>
              <w:rPr>
                <w:color w:val="000000"/>
                <w:sz w:val="18"/>
                <w:szCs w:val="18"/>
              </w:rPr>
            </w:pPr>
            <w:r>
              <w:rPr>
                <w:color w:val="000000"/>
                <w:sz w:val="18"/>
                <w:szCs w:val="18"/>
              </w:rPr>
              <w:t>Level 2: 32.5 mg of test item/L (0.082 mg chlorate/L)</w:t>
            </w:r>
          </w:p>
          <w:p w14:paraId="1C9A437D" w14:textId="77777777" w:rsidR="00023429" w:rsidRDefault="00023429" w:rsidP="0099052D">
            <w:pPr>
              <w:spacing w:before="60" w:after="60"/>
              <w:rPr>
                <w:color w:val="000000"/>
                <w:sz w:val="18"/>
                <w:szCs w:val="18"/>
              </w:rPr>
            </w:pPr>
          </w:p>
          <w:p w14:paraId="651BC941" w14:textId="77777777" w:rsidR="00023429" w:rsidRDefault="00023429" w:rsidP="0099052D">
            <w:pPr>
              <w:spacing w:before="60" w:after="60"/>
              <w:rPr>
                <w:color w:val="000000"/>
                <w:sz w:val="18"/>
                <w:szCs w:val="18"/>
              </w:rPr>
            </w:pPr>
            <w:r>
              <w:rPr>
                <w:color w:val="000000"/>
                <w:sz w:val="18"/>
                <w:szCs w:val="18"/>
              </w:rPr>
              <w:t>Level 3: 162.5 mg of test item/L (0.4 mg chlorate/L)</w:t>
            </w:r>
          </w:p>
          <w:p w14:paraId="7604C150" w14:textId="77777777" w:rsidR="00023429" w:rsidRDefault="00023429" w:rsidP="0099052D">
            <w:pPr>
              <w:spacing w:before="60" w:after="60"/>
              <w:rPr>
                <w:color w:val="000000"/>
                <w:sz w:val="18"/>
                <w:szCs w:val="18"/>
              </w:rPr>
            </w:pPr>
          </w:p>
          <w:p w14:paraId="2F79202F" w14:textId="77777777" w:rsidR="00023429" w:rsidRPr="00126DAA" w:rsidRDefault="00023429" w:rsidP="0099052D">
            <w:pPr>
              <w:spacing w:before="60" w:after="60"/>
              <w:rPr>
                <w:color w:val="000000"/>
                <w:sz w:val="18"/>
                <w:szCs w:val="18"/>
              </w:rPr>
            </w:pPr>
            <w:r>
              <w:rPr>
                <w:color w:val="000000"/>
                <w:sz w:val="18"/>
                <w:szCs w:val="18"/>
              </w:rPr>
              <w:t>6 working solutions prepared for each level</w:t>
            </w:r>
          </w:p>
        </w:tc>
        <w:tc>
          <w:tcPr>
            <w:tcW w:w="534" w:type="pct"/>
            <w:tcBorders>
              <w:top w:val="single" w:sz="6" w:space="0" w:color="auto"/>
              <w:left w:val="single" w:sz="6" w:space="0" w:color="auto"/>
              <w:bottom w:val="single" w:sz="6" w:space="0" w:color="auto"/>
              <w:right w:val="single" w:sz="6" w:space="0" w:color="auto"/>
            </w:tcBorders>
          </w:tcPr>
          <w:p w14:paraId="54D48A4F" w14:textId="77777777" w:rsidR="00023429" w:rsidRDefault="00023429" w:rsidP="0099052D">
            <w:pPr>
              <w:spacing w:before="60" w:after="60"/>
              <w:rPr>
                <w:color w:val="000000"/>
                <w:sz w:val="18"/>
                <w:szCs w:val="18"/>
              </w:rPr>
            </w:pPr>
            <w:r>
              <w:rPr>
                <w:color w:val="000000"/>
                <w:sz w:val="18"/>
                <w:szCs w:val="18"/>
              </w:rPr>
              <w:t>The linearity was validated on the range 0.003 – 0.70 mg/L (n=8)</w:t>
            </w:r>
          </w:p>
          <w:p w14:paraId="78CACD5D" w14:textId="77777777" w:rsidR="00023429" w:rsidRDefault="00023429" w:rsidP="0099052D">
            <w:pPr>
              <w:spacing w:before="60" w:after="60"/>
              <w:rPr>
                <w:color w:val="000000"/>
                <w:sz w:val="18"/>
                <w:szCs w:val="18"/>
              </w:rPr>
            </w:pPr>
          </w:p>
          <w:p w14:paraId="173572BB" w14:textId="77777777" w:rsidR="00023429" w:rsidRDefault="00023429" w:rsidP="0099052D">
            <w:pPr>
              <w:spacing w:before="60" w:after="60"/>
              <w:rPr>
                <w:color w:val="000000"/>
                <w:sz w:val="18"/>
                <w:szCs w:val="18"/>
              </w:rPr>
            </w:pPr>
            <w:r>
              <w:rPr>
                <w:color w:val="000000"/>
                <w:sz w:val="18"/>
                <w:szCs w:val="18"/>
              </w:rPr>
              <w:t>log(chlorate, mg/L) = 1.027*log(Area) – 5.770</w:t>
            </w:r>
          </w:p>
          <w:p w14:paraId="787F32D7" w14:textId="77777777" w:rsidR="00023429" w:rsidRDefault="00023429" w:rsidP="0099052D">
            <w:pPr>
              <w:spacing w:before="60" w:after="60"/>
              <w:rPr>
                <w:color w:val="000000"/>
                <w:sz w:val="18"/>
                <w:szCs w:val="18"/>
              </w:rPr>
            </w:pPr>
          </w:p>
          <w:p w14:paraId="42CE6A2D" w14:textId="77777777" w:rsidR="00023429" w:rsidRDefault="00023429" w:rsidP="0099052D">
            <w:pPr>
              <w:spacing w:before="60" w:after="60"/>
              <w:rPr>
                <w:color w:val="000000"/>
                <w:sz w:val="18"/>
                <w:szCs w:val="18"/>
              </w:rPr>
            </w:pPr>
            <w:r>
              <w:rPr>
                <w:color w:val="000000"/>
                <w:sz w:val="18"/>
                <w:szCs w:val="18"/>
              </w:rPr>
              <w:t>r² = 99.97%</w:t>
            </w:r>
          </w:p>
        </w:tc>
        <w:tc>
          <w:tcPr>
            <w:tcW w:w="991" w:type="pct"/>
            <w:tcBorders>
              <w:top w:val="single" w:sz="6" w:space="0" w:color="auto"/>
              <w:left w:val="single" w:sz="6" w:space="0" w:color="auto"/>
              <w:bottom w:val="single" w:sz="6" w:space="0" w:color="auto"/>
              <w:right w:val="single" w:sz="6" w:space="0" w:color="auto"/>
            </w:tcBorders>
          </w:tcPr>
          <w:p w14:paraId="03CC14CC" w14:textId="77777777" w:rsidR="00023429" w:rsidRPr="003045A1" w:rsidRDefault="00023429" w:rsidP="0099052D">
            <w:pPr>
              <w:spacing w:before="60" w:after="60"/>
              <w:rPr>
                <w:color w:val="000000"/>
                <w:sz w:val="18"/>
                <w:szCs w:val="18"/>
              </w:rPr>
            </w:pPr>
            <w:r w:rsidRPr="003045A1">
              <w:rPr>
                <w:color w:val="000000"/>
                <w:sz w:val="18"/>
                <w:szCs w:val="18"/>
              </w:rPr>
              <w:t>Selectivity and specificity were insured by selecting representative ions m/z = 67.0, 69.0, 83.0 and 85.0.</w:t>
            </w:r>
          </w:p>
          <w:p w14:paraId="47467E6C" w14:textId="77777777" w:rsidR="00023429" w:rsidRDefault="00023429" w:rsidP="0099052D">
            <w:pPr>
              <w:spacing w:before="60" w:after="60"/>
              <w:rPr>
                <w:color w:val="000000"/>
                <w:sz w:val="18"/>
                <w:szCs w:val="18"/>
              </w:rPr>
            </w:pPr>
            <w:r w:rsidRPr="003045A1">
              <w:rPr>
                <w:color w:val="000000"/>
                <w:sz w:val="18"/>
                <w:szCs w:val="18"/>
              </w:rPr>
              <w:t>The blank matrix was assessed at more than 100x the concentration used for the test substance working solutions. No interfering peak area was observed at the retention time of chlorate</w:t>
            </w:r>
            <w:r>
              <w:rPr>
                <w:color w:val="000000"/>
                <w:sz w:val="18"/>
                <w:szCs w:val="18"/>
              </w:rPr>
              <w:t>. Mass spectrum and chromatograms of a chlorate standard,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766CC46E" w14:textId="77777777" w:rsidR="00023429" w:rsidRDefault="00023429" w:rsidP="0099052D">
            <w:pPr>
              <w:spacing w:before="60" w:after="60"/>
              <w:rPr>
                <w:color w:val="000000"/>
                <w:sz w:val="18"/>
                <w:szCs w:val="18"/>
              </w:rPr>
            </w:pPr>
            <w:r>
              <w:rPr>
                <w:color w:val="000000"/>
                <w:sz w:val="18"/>
                <w:szCs w:val="18"/>
              </w:rPr>
              <w:t>97.9-98.0</w:t>
            </w:r>
          </w:p>
          <w:p w14:paraId="45B8AFF0" w14:textId="77777777" w:rsidR="00023429" w:rsidRDefault="00023429" w:rsidP="0099052D">
            <w:pPr>
              <w:spacing w:before="60" w:after="60"/>
              <w:rPr>
                <w:color w:val="000000"/>
                <w:sz w:val="18"/>
                <w:szCs w:val="18"/>
              </w:rPr>
            </w:pPr>
          </w:p>
          <w:p w14:paraId="59426D51" w14:textId="77777777" w:rsidR="00023429" w:rsidRDefault="00023429" w:rsidP="0099052D">
            <w:pPr>
              <w:spacing w:before="60" w:after="60"/>
              <w:rPr>
                <w:color w:val="000000"/>
                <w:sz w:val="18"/>
                <w:szCs w:val="18"/>
              </w:rPr>
            </w:pPr>
          </w:p>
          <w:p w14:paraId="6468A22D" w14:textId="77777777" w:rsidR="00023429" w:rsidRDefault="00023429" w:rsidP="0099052D">
            <w:pPr>
              <w:spacing w:before="60" w:after="60"/>
              <w:rPr>
                <w:color w:val="000000"/>
                <w:sz w:val="18"/>
                <w:szCs w:val="18"/>
              </w:rPr>
            </w:pPr>
          </w:p>
          <w:p w14:paraId="1D228BD1" w14:textId="77777777" w:rsidR="00023429" w:rsidRDefault="00023429" w:rsidP="0099052D">
            <w:pPr>
              <w:spacing w:before="60" w:after="60"/>
              <w:rPr>
                <w:color w:val="000000"/>
                <w:sz w:val="18"/>
                <w:szCs w:val="18"/>
              </w:rPr>
            </w:pPr>
            <w:r>
              <w:rPr>
                <w:color w:val="000000"/>
                <w:sz w:val="18"/>
                <w:szCs w:val="18"/>
              </w:rPr>
              <w:t>97.4-97.7</w:t>
            </w:r>
          </w:p>
          <w:p w14:paraId="515A80E1" w14:textId="77777777" w:rsidR="00023429" w:rsidRDefault="00023429" w:rsidP="0099052D">
            <w:pPr>
              <w:spacing w:before="60" w:after="60"/>
              <w:rPr>
                <w:color w:val="000000"/>
                <w:sz w:val="18"/>
                <w:szCs w:val="18"/>
              </w:rPr>
            </w:pPr>
          </w:p>
          <w:p w14:paraId="180F1B2C" w14:textId="77777777" w:rsidR="00023429" w:rsidRDefault="00023429" w:rsidP="0099052D">
            <w:pPr>
              <w:spacing w:before="60" w:after="60"/>
              <w:rPr>
                <w:color w:val="000000"/>
                <w:sz w:val="18"/>
                <w:szCs w:val="18"/>
              </w:rPr>
            </w:pPr>
          </w:p>
          <w:p w14:paraId="16921BE3" w14:textId="77777777" w:rsidR="00023429" w:rsidRDefault="00023429" w:rsidP="0099052D">
            <w:pPr>
              <w:spacing w:before="60" w:after="60"/>
              <w:rPr>
                <w:color w:val="000000"/>
                <w:sz w:val="18"/>
                <w:szCs w:val="18"/>
              </w:rPr>
            </w:pPr>
          </w:p>
          <w:p w14:paraId="7E449014" w14:textId="77777777" w:rsidR="00023429" w:rsidRDefault="00023429" w:rsidP="0099052D">
            <w:pPr>
              <w:spacing w:before="60" w:after="60"/>
              <w:rPr>
                <w:color w:val="000000"/>
                <w:sz w:val="18"/>
                <w:szCs w:val="18"/>
              </w:rPr>
            </w:pPr>
            <w:r>
              <w:rPr>
                <w:color w:val="000000"/>
                <w:sz w:val="18"/>
                <w:szCs w:val="18"/>
              </w:rPr>
              <w:t>2.41-2.47 g/kg</w:t>
            </w:r>
          </w:p>
          <w:p w14:paraId="27584D72" w14:textId="77777777" w:rsidR="00023429" w:rsidRDefault="00023429" w:rsidP="0099052D">
            <w:pPr>
              <w:spacing w:before="60" w:after="60"/>
              <w:rPr>
                <w:color w:val="000000"/>
                <w:sz w:val="18"/>
                <w:szCs w:val="18"/>
              </w:rPr>
            </w:pPr>
          </w:p>
          <w:p w14:paraId="019FE3C3" w14:textId="77777777" w:rsidR="00023429" w:rsidRDefault="00023429" w:rsidP="0099052D">
            <w:pPr>
              <w:spacing w:before="60" w:after="60"/>
              <w:rPr>
                <w:color w:val="000000"/>
                <w:sz w:val="18"/>
                <w:szCs w:val="18"/>
              </w:rPr>
            </w:pPr>
          </w:p>
          <w:p w14:paraId="6DF15F0B" w14:textId="77777777" w:rsidR="00023429" w:rsidRDefault="00023429" w:rsidP="0099052D">
            <w:pPr>
              <w:spacing w:before="60" w:after="60"/>
              <w:rPr>
                <w:color w:val="000000"/>
                <w:sz w:val="18"/>
                <w:szCs w:val="18"/>
              </w:rPr>
            </w:pPr>
            <w:r>
              <w:rPr>
                <w:color w:val="000000"/>
                <w:sz w:val="18"/>
                <w:szCs w:val="18"/>
              </w:rPr>
              <w:t>2.45-2.65 g/kg</w:t>
            </w:r>
          </w:p>
          <w:p w14:paraId="5FD81378" w14:textId="77777777" w:rsidR="00023429" w:rsidRDefault="00023429" w:rsidP="0099052D">
            <w:pPr>
              <w:spacing w:before="60" w:after="60"/>
              <w:rPr>
                <w:color w:val="000000"/>
                <w:sz w:val="18"/>
                <w:szCs w:val="18"/>
              </w:rPr>
            </w:pPr>
          </w:p>
          <w:p w14:paraId="7F6FCC50" w14:textId="77777777" w:rsidR="00023429" w:rsidRDefault="00023429" w:rsidP="0099052D">
            <w:pPr>
              <w:spacing w:before="60" w:after="60"/>
              <w:rPr>
                <w:color w:val="000000"/>
                <w:sz w:val="18"/>
                <w:szCs w:val="18"/>
              </w:rPr>
            </w:pPr>
          </w:p>
          <w:p w14:paraId="7EFE2493" w14:textId="77777777" w:rsidR="00023429" w:rsidRDefault="00023429" w:rsidP="0099052D">
            <w:pPr>
              <w:spacing w:before="60" w:after="60"/>
              <w:rPr>
                <w:color w:val="000000"/>
                <w:sz w:val="18"/>
                <w:szCs w:val="18"/>
              </w:rPr>
            </w:pPr>
            <w:r>
              <w:rPr>
                <w:color w:val="000000"/>
                <w:sz w:val="18"/>
                <w:szCs w:val="18"/>
              </w:rPr>
              <w:t>2.42-2.57 g/kg</w:t>
            </w:r>
          </w:p>
        </w:tc>
        <w:tc>
          <w:tcPr>
            <w:tcW w:w="279" w:type="pct"/>
            <w:tcBorders>
              <w:top w:val="single" w:sz="6" w:space="0" w:color="auto"/>
              <w:left w:val="single" w:sz="6" w:space="0" w:color="auto"/>
              <w:bottom w:val="single" w:sz="6" w:space="0" w:color="auto"/>
              <w:right w:val="single" w:sz="6" w:space="0" w:color="auto"/>
            </w:tcBorders>
          </w:tcPr>
          <w:p w14:paraId="76CE23FE" w14:textId="77777777" w:rsidR="00023429" w:rsidRDefault="00023429" w:rsidP="0099052D">
            <w:pPr>
              <w:spacing w:before="60" w:after="60"/>
              <w:rPr>
                <w:color w:val="000000"/>
                <w:sz w:val="18"/>
                <w:szCs w:val="18"/>
              </w:rPr>
            </w:pPr>
            <w:r>
              <w:rPr>
                <w:color w:val="000000"/>
                <w:sz w:val="18"/>
                <w:szCs w:val="18"/>
              </w:rPr>
              <w:t>98.0</w:t>
            </w:r>
          </w:p>
          <w:p w14:paraId="5D47CC92" w14:textId="77777777" w:rsidR="00023429" w:rsidRDefault="00023429" w:rsidP="0099052D">
            <w:pPr>
              <w:spacing w:before="60" w:after="60"/>
              <w:rPr>
                <w:color w:val="000000"/>
                <w:sz w:val="18"/>
                <w:szCs w:val="18"/>
              </w:rPr>
            </w:pPr>
          </w:p>
          <w:p w14:paraId="267FDC46" w14:textId="77777777" w:rsidR="00023429" w:rsidRDefault="00023429" w:rsidP="0099052D">
            <w:pPr>
              <w:spacing w:before="60" w:after="60"/>
              <w:rPr>
                <w:color w:val="000000"/>
                <w:sz w:val="18"/>
                <w:szCs w:val="18"/>
              </w:rPr>
            </w:pPr>
          </w:p>
          <w:p w14:paraId="12323E1A" w14:textId="77777777" w:rsidR="00023429" w:rsidRDefault="00023429" w:rsidP="0099052D">
            <w:pPr>
              <w:spacing w:before="60" w:after="60"/>
              <w:rPr>
                <w:color w:val="000000"/>
                <w:sz w:val="18"/>
                <w:szCs w:val="18"/>
              </w:rPr>
            </w:pPr>
          </w:p>
          <w:p w14:paraId="2C8528AA" w14:textId="77777777" w:rsidR="00023429" w:rsidRDefault="00023429" w:rsidP="0099052D">
            <w:pPr>
              <w:spacing w:before="60" w:after="60"/>
              <w:rPr>
                <w:color w:val="000000"/>
                <w:sz w:val="18"/>
                <w:szCs w:val="18"/>
              </w:rPr>
            </w:pPr>
            <w:r>
              <w:rPr>
                <w:color w:val="000000"/>
                <w:sz w:val="18"/>
                <w:szCs w:val="18"/>
              </w:rPr>
              <w:t>97.6</w:t>
            </w:r>
          </w:p>
          <w:p w14:paraId="0B75C499" w14:textId="77777777" w:rsidR="00023429" w:rsidRDefault="00023429" w:rsidP="0099052D">
            <w:pPr>
              <w:spacing w:before="60" w:after="60"/>
              <w:rPr>
                <w:color w:val="000000"/>
                <w:sz w:val="18"/>
                <w:szCs w:val="18"/>
              </w:rPr>
            </w:pPr>
          </w:p>
          <w:p w14:paraId="4003D5F5" w14:textId="77777777" w:rsidR="00023429" w:rsidRDefault="00023429" w:rsidP="0099052D">
            <w:pPr>
              <w:spacing w:before="60" w:after="60"/>
              <w:rPr>
                <w:color w:val="000000"/>
                <w:sz w:val="18"/>
                <w:szCs w:val="18"/>
              </w:rPr>
            </w:pPr>
          </w:p>
          <w:p w14:paraId="6E33F091" w14:textId="77777777" w:rsidR="00023429" w:rsidRDefault="00023429" w:rsidP="0099052D">
            <w:pPr>
              <w:spacing w:before="60" w:after="60"/>
              <w:rPr>
                <w:color w:val="000000"/>
                <w:sz w:val="18"/>
                <w:szCs w:val="18"/>
              </w:rPr>
            </w:pPr>
          </w:p>
          <w:p w14:paraId="59A0DF57" w14:textId="77777777" w:rsidR="00023429" w:rsidRDefault="00023429" w:rsidP="0099052D">
            <w:pPr>
              <w:spacing w:before="60" w:after="60"/>
              <w:rPr>
                <w:color w:val="000000"/>
                <w:sz w:val="18"/>
                <w:szCs w:val="18"/>
              </w:rPr>
            </w:pPr>
            <w:r>
              <w:rPr>
                <w:color w:val="000000"/>
                <w:sz w:val="18"/>
                <w:szCs w:val="18"/>
              </w:rPr>
              <w:t>2.45 g/kg</w:t>
            </w:r>
          </w:p>
          <w:p w14:paraId="0BA4DF68" w14:textId="77777777" w:rsidR="00023429" w:rsidRDefault="00023429" w:rsidP="0099052D">
            <w:pPr>
              <w:spacing w:before="60" w:after="60"/>
              <w:rPr>
                <w:color w:val="000000"/>
                <w:sz w:val="18"/>
                <w:szCs w:val="18"/>
              </w:rPr>
            </w:pPr>
          </w:p>
          <w:p w14:paraId="4F1B413E" w14:textId="77777777" w:rsidR="00023429" w:rsidRDefault="00023429" w:rsidP="0099052D">
            <w:pPr>
              <w:spacing w:before="60" w:after="60"/>
              <w:rPr>
                <w:color w:val="000000"/>
                <w:sz w:val="18"/>
                <w:szCs w:val="18"/>
              </w:rPr>
            </w:pPr>
          </w:p>
          <w:p w14:paraId="63A2C4A8" w14:textId="77777777" w:rsidR="00023429" w:rsidRDefault="00023429" w:rsidP="0099052D">
            <w:pPr>
              <w:spacing w:before="60" w:after="60"/>
              <w:rPr>
                <w:color w:val="000000"/>
                <w:sz w:val="18"/>
                <w:szCs w:val="18"/>
              </w:rPr>
            </w:pPr>
            <w:r>
              <w:rPr>
                <w:color w:val="000000"/>
                <w:sz w:val="18"/>
                <w:szCs w:val="18"/>
              </w:rPr>
              <w:t>2.52 g/kg</w:t>
            </w:r>
          </w:p>
          <w:p w14:paraId="765F58C3" w14:textId="77777777" w:rsidR="00023429" w:rsidRDefault="00023429" w:rsidP="0099052D">
            <w:pPr>
              <w:spacing w:before="60" w:after="60"/>
              <w:rPr>
                <w:color w:val="000000"/>
                <w:sz w:val="18"/>
                <w:szCs w:val="18"/>
              </w:rPr>
            </w:pPr>
          </w:p>
          <w:p w14:paraId="42DD3B15" w14:textId="77777777" w:rsidR="00023429" w:rsidRDefault="00023429" w:rsidP="0099052D">
            <w:pPr>
              <w:spacing w:before="60" w:after="60"/>
              <w:rPr>
                <w:color w:val="000000"/>
                <w:sz w:val="18"/>
                <w:szCs w:val="18"/>
              </w:rPr>
            </w:pPr>
          </w:p>
          <w:p w14:paraId="3C30736A" w14:textId="77777777" w:rsidR="00023429" w:rsidRDefault="00023429" w:rsidP="0099052D">
            <w:pPr>
              <w:spacing w:before="60" w:after="60"/>
              <w:rPr>
                <w:color w:val="000000"/>
                <w:sz w:val="18"/>
                <w:szCs w:val="18"/>
              </w:rPr>
            </w:pPr>
            <w:r>
              <w:rPr>
                <w:color w:val="000000"/>
                <w:sz w:val="18"/>
                <w:szCs w:val="18"/>
              </w:rPr>
              <w:t>2.47 g/kg</w:t>
            </w:r>
          </w:p>
        </w:tc>
        <w:tc>
          <w:tcPr>
            <w:tcW w:w="234" w:type="pct"/>
            <w:tcBorders>
              <w:top w:val="single" w:sz="6" w:space="0" w:color="auto"/>
              <w:left w:val="single" w:sz="6" w:space="0" w:color="auto"/>
              <w:bottom w:val="single" w:sz="6" w:space="0" w:color="auto"/>
              <w:right w:val="single" w:sz="6" w:space="0" w:color="auto"/>
            </w:tcBorders>
          </w:tcPr>
          <w:p w14:paraId="29C87ABB" w14:textId="77777777" w:rsidR="00023429" w:rsidRDefault="00023429" w:rsidP="0099052D">
            <w:pPr>
              <w:spacing w:before="60" w:after="60"/>
              <w:rPr>
                <w:color w:val="000000"/>
                <w:sz w:val="18"/>
                <w:szCs w:val="18"/>
              </w:rPr>
            </w:pPr>
            <w:r>
              <w:rPr>
                <w:color w:val="000000"/>
                <w:sz w:val="18"/>
                <w:szCs w:val="18"/>
              </w:rPr>
              <w:t>0.072</w:t>
            </w:r>
          </w:p>
          <w:p w14:paraId="0B192DE1" w14:textId="77777777" w:rsidR="00023429" w:rsidRDefault="00023429" w:rsidP="0099052D">
            <w:pPr>
              <w:spacing w:before="60" w:after="60"/>
              <w:rPr>
                <w:color w:val="000000"/>
                <w:sz w:val="18"/>
                <w:szCs w:val="18"/>
              </w:rPr>
            </w:pPr>
          </w:p>
          <w:p w14:paraId="6001D153" w14:textId="77777777" w:rsidR="00023429" w:rsidRDefault="00023429" w:rsidP="0099052D">
            <w:pPr>
              <w:spacing w:before="60" w:after="60"/>
              <w:rPr>
                <w:color w:val="000000"/>
                <w:sz w:val="18"/>
                <w:szCs w:val="18"/>
              </w:rPr>
            </w:pPr>
          </w:p>
          <w:p w14:paraId="40C84D05" w14:textId="77777777" w:rsidR="00023429" w:rsidRDefault="00023429" w:rsidP="0099052D">
            <w:pPr>
              <w:spacing w:before="60" w:after="60"/>
              <w:rPr>
                <w:color w:val="000000"/>
                <w:sz w:val="18"/>
                <w:szCs w:val="18"/>
              </w:rPr>
            </w:pPr>
          </w:p>
          <w:p w14:paraId="5F3F99EC" w14:textId="77777777" w:rsidR="00023429" w:rsidRDefault="00023429" w:rsidP="0099052D">
            <w:pPr>
              <w:spacing w:before="60" w:after="60"/>
              <w:rPr>
                <w:color w:val="000000"/>
                <w:sz w:val="18"/>
                <w:szCs w:val="18"/>
              </w:rPr>
            </w:pPr>
            <w:r>
              <w:rPr>
                <w:color w:val="000000"/>
                <w:sz w:val="18"/>
                <w:szCs w:val="18"/>
              </w:rPr>
              <w:t>0.22</w:t>
            </w:r>
          </w:p>
          <w:p w14:paraId="2600DC29" w14:textId="77777777" w:rsidR="00023429" w:rsidRDefault="00023429" w:rsidP="0099052D">
            <w:pPr>
              <w:spacing w:before="60" w:after="60"/>
              <w:rPr>
                <w:color w:val="000000"/>
                <w:sz w:val="18"/>
                <w:szCs w:val="18"/>
              </w:rPr>
            </w:pPr>
          </w:p>
          <w:p w14:paraId="0A0ADA2E" w14:textId="77777777" w:rsidR="00023429" w:rsidRDefault="00023429" w:rsidP="0099052D">
            <w:pPr>
              <w:spacing w:before="60" w:after="60"/>
              <w:rPr>
                <w:color w:val="000000"/>
                <w:sz w:val="18"/>
                <w:szCs w:val="18"/>
              </w:rPr>
            </w:pPr>
          </w:p>
          <w:p w14:paraId="5D60BC8C" w14:textId="77777777" w:rsidR="00023429" w:rsidRDefault="00023429" w:rsidP="0099052D">
            <w:pPr>
              <w:spacing w:before="60" w:after="60"/>
              <w:rPr>
                <w:color w:val="000000"/>
                <w:sz w:val="18"/>
                <w:szCs w:val="18"/>
              </w:rPr>
            </w:pPr>
          </w:p>
          <w:p w14:paraId="632E3CA5" w14:textId="77777777" w:rsidR="00023429" w:rsidRDefault="00023429" w:rsidP="0099052D">
            <w:pPr>
              <w:spacing w:before="60" w:after="60"/>
              <w:rPr>
                <w:color w:val="000000"/>
                <w:sz w:val="18"/>
                <w:szCs w:val="18"/>
              </w:rPr>
            </w:pPr>
            <w:r>
              <w:rPr>
                <w:color w:val="000000"/>
                <w:sz w:val="18"/>
                <w:szCs w:val="18"/>
              </w:rPr>
              <w:t>1.01</w:t>
            </w:r>
          </w:p>
          <w:p w14:paraId="7FD97475" w14:textId="77777777" w:rsidR="00023429" w:rsidRDefault="00023429" w:rsidP="0099052D">
            <w:pPr>
              <w:spacing w:before="60" w:after="60"/>
              <w:rPr>
                <w:color w:val="000000"/>
                <w:sz w:val="18"/>
                <w:szCs w:val="18"/>
              </w:rPr>
            </w:pPr>
          </w:p>
          <w:p w14:paraId="5455A9A2" w14:textId="77777777" w:rsidR="00023429" w:rsidRDefault="00023429" w:rsidP="0099052D">
            <w:pPr>
              <w:spacing w:before="60" w:after="60"/>
              <w:rPr>
                <w:color w:val="000000"/>
                <w:sz w:val="18"/>
                <w:szCs w:val="18"/>
              </w:rPr>
            </w:pPr>
          </w:p>
          <w:p w14:paraId="755992E0" w14:textId="77777777" w:rsidR="00023429" w:rsidRDefault="00023429" w:rsidP="0099052D">
            <w:pPr>
              <w:spacing w:before="60" w:after="60"/>
              <w:rPr>
                <w:color w:val="000000"/>
                <w:sz w:val="18"/>
                <w:szCs w:val="18"/>
              </w:rPr>
            </w:pPr>
          </w:p>
          <w:p w14:paraId="08649237" w14:textId="77777777" w:rsidR="00023429" w:rsidRDefault="00023429" w:rsidP="0099052D">
            <w:pPr>
              <w:spacing w:before="60" w:after="60"/>
              <w:rPr>
                <w:color w:val="000000"/>
                <w:sz w:val="18"/>
                <w:szCs w:val="18"/>
              </w:rPr>
            </w:pPr>
            <w:r>
              <w:rPr>
                <w:color w:val="000000"/>
                <w:sz w:val="18"/>
                <w:szCs w:val="18"/>
              </w:rPr>
              <w:t>2.98</w:t>
            </w:r>
          </w:p>
          <w:p w14:paraId="1549FEC2" w14:textId="77777777" w:rsidR="00023429" w:rsidRDefault="00023429" w:rsidP="0099052D">
            <w:pPr>
              <w:spacing w:before="60" w:after="60"/>
              <w:rPr>
                <w:color w:val="000000"/>
                <w:sz w:val="18"/>
                <w:szCs w:val="18"/>
              </w:rPr>
            </w:pPr>
          </w:p>
          <w:p w14:paraId="52BF037C" w14:textId="77777777" w:rsidR="00023429" w:rsidRDefault="00023429" w:rsidP="0099052D">
            <w:pPr>
              <w:spacing w:before="60" w:after="60"/>
              <w:rPr>
                <w:color w:val="000000"/>
                <w:sz w:val="18"/>
                <w:szCs w:val="18"/>
              </w:rPr>
            </w:pPr>
          </w:p>
          <w:p w14:paraId="04F58FEE" w14:textId="77777777" w:rsidR="00023429" w:rsidRDefault="00023429" w:rsidP="0099052D">
            <w:pPr>
              <w:spacing w:before="60" w:after="60"/>
              <w:rPr>
                <w:color w:val="000000"/>
                <w:sz w:val="18"/>
                <w:szCs w:val="18"/>
              </w:rPr>
            </w:pPr>
          </w:p>
          <w:p w14:paraId="5B9F55CE" w14:textId="77777777" w:rsidR="00023429" w:rsidRDefault="00023429" w:rsidP="0099052D">
            <w:pPr>
              <w:spacing w:before="60" w:after="60"/>
              <w:rPr>
                <w:color w:val="000000"/>
                <w:sz w:val="18"/>
                <w:szCs w:val="18"/>
              </w:rPr>
            </w:pPr>
            <w:r>
              <w:rPr>
                <w:color w:val="000000"/>
                <w:sz w:val="18"/>
                <w:szCs w:val="18"/>
              </w:rPr>
              <w:t>2.24</w:t>
            </w:r>
          </w:p>
        </w:tc>
        <w:tc>
          <w:tcPr>
            <w:tcW w:w="511" w:type="pct"/>
            <w:tcBorders>
              <w:top w:val="single" w:sz="6" w:space="0" w:color="auto"/>
              <w:left w:val="single" w:sz="6" w:space="0" w:color="auto"/>
              <w:bottom w:val="single" w:sz="6" w:space="0" w:color="auto"/>
              <w:right w:val="single" w:sz="6" w:space="0" w:color="auto"/>
            </w:tcBorders>
          </w:tcPr>
          <w:p w14:paraId="0AABB075" w14:textId="77777777" w:rsidR="00023429" w:rsidRDefault="00023429" w:rsidP="0099052D">
            <w:pPr>
              <w:spacing w:before="60" w:after="60"/>
              <w:rPr>
                <w:color w:val="000000"/>
                <w:sz w:val="18"/>
                <w:szCs w:val="18"/>
              </w:rPr>
            </w:pPr>
            <w:r>
              <w:rPr>
                <w:color w:val="000000"/>
                <w:sz w:val="18"/>
                <w:szCs w:val="18"/>
              </w:rPr>
              <w:t xml:space="preserve">LOQ = 0.003 mg chlorate/L (=5) </w:t>
            </w:r>
          </w:p>
        </w:tc>
        <w:tc>
          <w:tcPr>
            <w:tcW w:w="418" w:type="pct"/>
            <w:tcBorders>
              <w:top w:val="single" w:sz="6" w:space="0" w:color="auto"/>
              <w:left w:val="single" w:sz="6" w:space="0" w:color="auto"/>
              <w:bottom w:val="single" w:sz="6" w:space="0" w:color="auto"/>
              <w:right w:val="single" w:sz="4" w:space="0" w:color="auto"/>
            </w:tcBorders>
          </w:tcPr>
          <w:p w14:paraId="779D2C34" w14:textId="77777777" w:rsidR="00023429" w:rsidRPr="005F3707" w:rsidRDefault="00023429" w:rsidP="0099052D">
            <w:pPr>
              <w:spacing w:before="60" w:after="60"/>
              <w:rPr>
                <w:color w:val="000000"/>
                <w:sz w:val="18"/>
                <w:szCs w:val="18"/>
                <w:lang w:val="fr-BE"/>
              </w:rPr>
            </w:pPr>
            <w:r w:rsidRPr="005F3707">
              <w:rPr>
                <w:color w:val="000000"/>
                <w:sz w:val="18"/>
                <w:szCs w:val="18"/>
                <w:lang w:val="fr-BE"/>
              </w:rPr>
              <w:t>E. Servajean, 2020, report 20-30-0</w:t>
            </w:r>
            <w:r>
              <w:rPr>
                <w:color w:val="000000"/>
                <w:sz w:val="18"/>
                <w:szCs w:val="18"/>
                <w:lang w:val="fr-BE"/>
              </w:rPr>
              <w:t>19</w:t>
            </w:r>
            <w:r w:rsidRPr="005F3707">
              <w:rPr>
                <w:color w:val="000000"/>
                <w:sz w:val="18"/>
                <w:szCs w:val="18"/>
                <w:lang w:val="fr-BE"/>
              </w:rPr>
              <w:t>-ES P</w:t>
            </w:r>
            <w:r>
              <w:rPr>
                <w:color w:val="000000"/>
                <w:sz w:val="18"/>
                <w:szCs w:val="18"/>
                <w:lang w:val="fr-BE"/>
              </w:rPr>
              <w:t>art 1</w:t>
            </w:r>
          </w:p>
        </w:tc>
      </w:tr>
    </w:tbl>
    <w:p w14:paraId="12E10DE7" w14:textId="6822BAF1" w:rsidR="00023429" w:rsidRDefault="00023429" w:rsidP="00023429">
      <w:pPr>
        <w:jc w:val="both"/>
        <w:rPr>
          <w:rFonts w:eastAsia="Calibri"/>
          <w:lang w:val="fr-BE" w:eastAsia="en-US"/>
        </w:rPr>
      </w:pPr>
    </w:p>
    <w:tbl>
      <w:tblPr>
        <w:tblW w:w="53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31"/>
        <w:gridCol w:w="1342"/>
        <w:gridCol w:w="1790"/>
        <w:gridCol w:w="1773"/>
        <w:gridCol w:w="3291"/>
        <w:gridCol w:w="1388"/>
        <w:gridCol w:w="926"/>
        <w:gridCol w:w="777"/>
        <w:gridCol w:w="1697"/>
        <w:gridCol w:w="1388"/>
      </w:tblGrid>
      <w:tr w:rsidR="00023429" w14:paraId="0FCC5DB0" w14:textId="77777777" w:rsidTr="008D426A">
        <w:trPr>
          <w:cantSplit/>
          <w:trHeight w:val="439"/>
        </w:trPr>
        <w:tc>
          <w:tcPr>
            <w:tcW w:w="5000" w:type="pct"/>
            <w:gridSpan w:val="10"/>
            <w:tcBorders>
              <w:top w:val="single" w:sz="4" w:space="0" w:color="auto"/>
              <w:left w:val="single" w:sz="4" w:space="0" w:color="auto"/>
              <w:bottom w:val="single" w:sz="6" w:space="0" w:color="auto"/>
              <w:right w:val="single" w:sz="4" w:space="0" w:color="auto"/>
            </w:tcBorders>
            <w:shd w:val="clear" w:color="auto" w:fill="FFFFCC"/>
            <w:vAlign w:val="center"/>
            <w:hideMark/>
          </w:tcPr>
          <w:p w14:paraId="03CAA298" w14:textId="77777777" w:rsidR="00023429" w:rsidRDefault="00023429" w:rsidP="0099052D">
            <w:pPr>
              <w:keepNext/>
              <w:widowControl w:val="0"/>
              <w:autoSpaceDE w:val="0"/>
              <w:autoSpaceDN w:val="0"/>
              <w:adjustRightInd w:val="0"/>
              <w:spacing w:before="60" w:after="60"/>
              <w:jc w:val="center"/>
              <w:rPr>
                <w:b/>
                <w:bCs/>
                <w:sz w:val="18"/>
                <w:szCs w:val="18"/>
              </w:rPr>
            </w:pPr>
            <w:r w:rsidRPr="008A40A2">
              <w:rPr>
                <w:rFonts w:eastAsia="Calibri"/>
                <w:b/>
                <w:bCs/>
              </w:rPr>
              <w:lastRenderedPageBreak/>
              <w:t>Analytical methods for the analysis of the product as such including the active substance, impurities and residues – Meta SPC 8 (2.73% sodium hypochlorite)</w:t>
            </w:r>
          </w:p>
        </w:tc>
      </w:tr>
      <w:tr w:rsidR="008D426A" w14:paraId="5B486036" w14:textId="77777777" w:rsidTr="008D426A">
        <w:trPr>
          <w:cantSplit/>
          <w:trHeight w:val="352"/>
        </w:trPr>
        <w:tc>
          <w:tcPr>
            <w:tcW w:w="672" w:type="pct"/>
            <w:vMerge w:val="restart"/>
            <w:tcBorders>
              <w:top w:val="single" w:sz="6" w:space="0" w:color="auto"/>
              <w:left w:val="single" w:sz="4" w:space="0" w:color="auto"/>
              <w:bottom w:val="single" w:sz="6" w:space="0" w:color="auto"/>
              <w:right w:val="single" w:sz="6" w:space="0" w:color="auto"/>
            </w:tcBorders>
            <w:shd w:val="clear" w:color="auto" w:fill="FFFFFF" w:themeFill="background1"/>
            <w:hideMark/>
          </w:tcPr>
          <w:p w14:paraId="2E32F2D1"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Analyte (type of analyte e.g. active substance)</w:t>
            </w:r>
          </w:p>
        </w:tc>
        <w:tc>
          <w:tcPr>
            <w:tcW w:w="40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739A1982"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Analytical method</w:t>
            </w:r>
          </w:p>
        </w:tc>
        <w:tc>
          <w:tcPr>
            <w:tcW w:w="539"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79D18B68"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Fortification range / Number of measurements</w:t>
            </w:r>
          </w:p>
        </w:tc>
        <w:tc>
          <w:tcPr>
            <w:tcW w:w="534"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76DE064B"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Linearity</w:t>
            </w:r>
          </w:p>
        </w:tc>
        <w:tc>
          <w:tcPr>
            <w:tcW w:w="99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3EA472A4"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Specificity</w:t>
            </w:r>
          </w:p>
        </w:tc>
        <w:tc>
          <w:tcPr>
            <w:tcW w:w="931" w:type="pct"/>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45CEE01C"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Recovery rate (%)</w:t>
            </w:r>
          </w:p>
        </w:tc>
        <w:tc>
          <w:tcPr>
            <w:tcW w:w="511" w:type="pct"/>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2C78668B"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Limit of quantification (LOQ) or other limits</w:t>
            </w:r>
          </w:p>
        </w:tc>
        <w:tc>
          <w:tcPr>
            <w:tcW w:w="418" w:type="pct"/>
            <w:vMerge w:val="restart"/>
            <w:tcBorders>
              <w:top w:val="single" w:sz="6" w:space="0" w:color="auto"/>
              <w:left w:val="single" w:sz="6" w:space="0" w:color="auto"/>
              <w:bottom w:val="single" w:sz="6" w:space="0" w:color="auto"/>
              <w:right w:val="single" w:sz="4" w:space="0" w:color="auto"/>
            </w:tcBorders>
            <w:shd w:val="clear" w:color="auto" w:fill="FFFFFF" w:themeFill="background1"/>
            <w:hideMark/>
          </w:tcPr>
          <w:p w14:paraId="2202AA34" w14:textId="77777777" w:rsidR="00023429" w:rsidRDefault="00023429" w:rsidP="0099052D">
            <w:pPr>
              <w:keepNext/>
              <w:widowControl w:val="0"/>
              <w:autoSpaceDE w:val="0"/>
              <w:autoSpaceDN w:val="0"/>
              <w:adjustRightInd w:val="0"/>
              <w:spacing w:before="60" w:after="60"/>
              <w:rPr>
                <w:b/>
                <w:bCs/>
                <w:sz w:val="18"/>
                <w:szCs w:val="18"/>
              </w:rPr>
            </w:pPr>
            <w:r>
              <w:rPr>
                <w:b/>
                <w:bCs/>
                <w:sz w:val="18"/>
                <w:szCs w:val="18"/>
              </w:rPr>
              <w:t>Reference</w:t>
            </w:r>
          </w:p>
        </w:tc>
      </w:tr>
      <w:tr w:rsidR="00023429" w14:paraId="55A5D508" w14:textId="77777777" w:rsidTr="008D426A">
        <w:tc>
          <w:tcPr>
            <w:tcW w:w="0" w:type="auto"/>
            <w:vMerge/>
            <w:tcBorders>
              <w:top w:val="single" w:sz="6" w:space="0" w:color="auto"/>
              <w:left w:val="single" w:sz="4" w:space="0" w:color="auto"/>
              <w:bottom w:val="single" w:sz="6" w:space="0" w:color="auto"/>
              <w:right w:val="single" w:sz="6" w:space="0" w:color="auto"/>
            </w:tcBorders>
            <w:vAlign w:val="center"/>
            <w:hideMark/>
          </w:tcPr>
          <w:p w14:paraId="029FD0DC"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1C4836"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0B139E" w14:textId="77777777" w:rsidR="00023429" w:rsidRDefault="00023429" w:rsidP="0099052D">
            <w:pPr>
              <w:rPr>
                <w:b/>
                <w:bCs/>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FC5044" w14:textId="77777777" w:rsidR="00023429" w:rsidRDefault="00023429" w:rsidP="0099052D">
            <w:pPr>
              <w:rPr>
                <w:b/>
                <w:bCs/>
                <w:sz w:val="18"/>
                <w:szCs w:val="18"/>
              </w:rPr>
            </w:pPr>
          </w:p>
        </w:tc>
        <w:tc>
          <w:tcPr>
            <w:tcW w:w="991" w:type="pct"/>
            <w:vMerge/>
            <w:tcBorders>
              <w:top w:val="single" w:sz="6" w:space="0" w:color="auto"/>
              <w:left w:val="single" w:sz="6" w:space="0" w:color="auto"/>
              <w:bottom w:val="single" w:sz="6" w:space="0" w:color="auto"/>
              <w:right w:val="single" w:sz="6" w:space="0" w:color="auto"/>
            </w:tcBorders>
            <w:vAlign w:val="center"/>
            <w:hideMark/>
          </w:tcPr>
          <w:p w14:paraId="41A01F90" w14:textId="77777777" w:rsidR="00023429" w:rsidRDefault="00023429" w:rsidP="0099052D">
            <w:pPr>
              <w:rPr>
                <w:b/>
                <w:bCs/>
                <w:sz w:val="18"/>
                <w:szCs w:val="18"/>
              </w:rPr>
            </w:pPr>
          </w:p>
        </w:tc>
        <w:tc>
          <w:tcPr>
            <w:tcW w:w="418" w:type="pct"/>
            <w:tcBorders>
              <w:top w:val="single" w:sz="6" w:space="0" w:color="auto"/>
              <w:left w:val="single" w:sz="6" w:space="0" w:color="auto"/>
              <w:bottom w:val="single" w:sz="6" w:space="0" w:color="auto"/>
              <w:right w:val="single" w:sz="6" w:space="0" w:color="auto"/>
            </w:tcBorders>
            <w:hideMark/>
          </w:tcPr>
          <w:p w14:paraId="36E7BD24" w14:textId="77777777" w:rsidR="00023429" w:rsidRDefault="00023429" w:rsidP="0099052D">
            <w:pPr>
              <w:spacing w:before="60" w:after="60"/>
              <w:rPr>
                <w:color w:val="000000"/>
                <w:sz w:val="18"/>
                <w:szCs w:val="18"/>
              </w:rPr>
            </w:pPr>
            <w:r>
              <w:rPr>
                <w:color w:val="000000"/>
                <w:sz w:val="18"/>
                <w:szCs w:val="18"/>
              </w:rPr>
              <w:t>Range</w:t>
            </w:r>
          </w:p>
        </w:tc>
        <w:tc>
          <w:tcPr>
            <w:tcW w:w="279" w:type="pct"/>
            <w:tcBorders>
              <w:top w:val="single" w:sz="6" w:space="0" w:color="auto"/>
              <w:left w:val="single" w:sz="6" w:space="0" w:color="auto"/>
              <w:bottom w:val="single" w:sz="6" w:space="0" w:color="auto"/>
              <w:right w:val="single" w:sz="6" w:space="0" w:color="auto"/>
            </w:tcBorders>
            <w:hideMark/>
          </w:tcPr>
          <w:p w14:paraId="734FE225" w14:textId="77777777" w:rsidR="00023429" w:rsidRDefault="00023429" w:rsidP="0099052D">
            <w:pPr>
              <w:spacing w:before="60" w:after="60"/>
              <w:rPr>
                <w:color w:val="000000"/>
                <w:sz w:val="18"/>
                <w:szCs w:val="18"/>
              </w:rPr>
            </w:pPr>
            <w:r>
              <w:rPr>
                <w:color w:val="000000"/>
                <w:sz w:val="18"/>
                <w:szCs w:val="18"/>
              </w:rPr>
              <w:t>Mean</w:t>
            </w:r>
          </w:p>
        </w:tc>
        <w:tc>
          <w:tcPr>
            <w:tcW w:w="234" w:type="pct"/>
            <w:tcBorders>
              <w:top w:val="single" w:sz="6" w:space="0" w:color="auto"/>
              <w:left w:val="single" w:sz="6" w:space="0" w:color="auto"/>
              <w:bottom w:val="single" w:sz="6" w:space="0" w:color="auto"/>
              <w:right w:val="single" w:sz="6" w:space="0" w:color="auto"/>
            </w:tcBorders>
            <w:hideMark/>
          </w:tcPr>
          <w:p w14:paraId="5AA39E00" w14:textId="77777777" w:rsidR="00023429" w:rsidRDefault="00023429" w:rsidP="0099052D">
            <w:pPr>
              <w:spacing w:before="60" w:after="60"/>
              <w:rPr>
                <w:color w:val="000000"/>
                <w:sz w:val="18"/>
                <w:szCs w:val="18"/>
              </w:rPr>
            </w:pPr>
            <w:r>
              <w:rPr>
                <w:color w:val="000000"/>
                <w:sz w:val="18"/>
                <w:szCs w:val="18"/>
              </w:rPr>
              <w:t>RSD</w:t>
            </w:r>
          </w:p>
        </w:tc>
        <w:tc>
          <w:tcPr>
            <w:tcW w:w="511" w:type="pct"/>
            <w:vMerge/>
            <w:tcBorders>
              <w:top w:val="single" w:sz="6" w:space="0" w:color="auto"/>
              <w:left w:val="single" w:sz="6" w:space="0" w:color="auto"/>
              <w:bottom w:val="single" w:sz="6" w:space="0" w:color="auto"/>
              <w:right w:val="single" w:sz="6" w:space="0" w:color="auto"/>
            </w:tcBorders>
            <w:vAlign w:val="center"/>
            <w:hideMark/>
          </w:tcPr>
          <w:p w14:paraId="51F149E1" w14:textId="77777777" w:rsidR="00023429" w:rsidRDefault="00023429" w:rsidP="0099052D">
            <w:pPr>
              <w:rPr>
                <w:b/>
                <w:bCs/>
                <w:sz w:val="18"/>
                <w:szCs w:val="18"/>
              </w:rPr>
            </w:pPr>
          </w:p>
        </w:tc>
        <w:tc>
          <w:tcPr>
            <w:tcW w:w="418" w:type="pct"/>
            <w:vMerge/>
            <w:tcBorders>
              <w:top w:val="single" w:sz="6" w:space="0" w:color="auto"/>
              <w:left w:val="single" w:sz="6" w:space="0" w:color="auto"/>
              <w:bottom w:val="single" w:sz="6" w:space="0" w:color="auto"/>
              <w:right w:val="single" w:sz="4" w:space="0" w:color="auto"/>
            </w:tcBorders>
            <w:vAlign w:val="center"/>
            <w:hideMark/>
          </w:tcPr>
          <w:p w14:paraId="30AC1B73" w14:textId="77777777" w:rsidR="00023429" w:rsidRDefault="00023429" w:rsidP="0099052D">
            <w:pPr>
              <w:rPr>
                <w:b/>
                <w:bCs/>
                <w:sz w:val="18"/>
                <w:szCs w:val="18"/>
              </w:rPr>
            </w:pPr>
          </w:p>
        </w:tc>
      </w:tr>
      <w:tr w:rsidR="00023429" w:rsidRPr="00D06098" w14:paraId="3CF2C342" w14:textId="77777777" w:rsidTr="008D426A">
        <w:tc>
          <w:tcPr>
            <w:tcW w:w="672" w:type="pct"/>
            <w:tcBorders>
              <w:top w:val="single" w:sz="6" w:space="0" w:color="auto"/>
              <w:left w:val="single" w:sz="4" w:space="0" w:color="auto"/>
              <w:bottom w:val="single" w:sz="6" w:space="0" w:color="auto"/>
              <w:right w:val="single" w:sz="6" w:space="0" w:color="auto"/>
            </w:tcBorders>
          </w:tcPr>
          <w:p w14:paraId="55EA6DF8" w14:textId="77777777" w:rsidR="00023429" w:rsidRPr="008D426A" w:rsidRDefault="00023429" w:rsidP="008D426A">
            <w:pPr>
              <w:spacing w:before="60" w:after="60"/>
              <w:rPr>
                <w:i/>
                <w:iCs/>
                <w:color w:val="000000"/>
                <w:sz w:val="18"/>
                <w:szCs w:val="18"/>
              </w:rPr>
            </w:pPr>
            <w:r w:rsidRPr="008A40A2">
              <w:rPr>
                <w:i/>
                <w:iCs/>
                <w:color w:val="000000"/>
                <w:sz w:val="18"/>
                <w:szCs w:val="18"/>
              </w:rPr>
              <w:t>Active chlorine (active substance)</w:t>
            </w:r>
          </w:p>
        </w:tc>
        <w:tc>
          <w:tcPr>
            <w:tcW w:w="404" w:type="pct"/>
            <w:tcBorders>
              <w:top w:val="single" w:sz="6" w:space="0" w:color="auto"/>
              <w:left w:val="single" w:sz="6" w:space="0" w:color="auto"/>
              <w:bottom w:val="single" w:sz="6" w:space="0" w:color="auto"/>
              <w:right w:val="single" w:sz="6" w:space="0" w:color="auto"/>
            </w:tcBorders>
          </w:tcPr>
          <w:p w14:paraId="1D89A9AC" w14:textId="77777777" w:rsidR="00023429" w:rsidRDefault="00023429" w:rsidP="0099052D">
            <w:pPr>
              <w:spacing w:before="60" w:after="60"/>
              <w:rPr>
                <w:color w:val="000000"/>
                <w:sz w:val="18"/>
                <w:szCs w:val="18"/>
              </w:rPr>
            </w:pPr>
            <w:r>
              <w:rPr>
                <w:color w:val="000000"/>
                <w:sz w:val="18"/>
                <w:szCs w:val="18"/>
              </w:rPr>
              <w:t>IC with conductivity detection (see above)</w:t>
            </w:r>
          </w:p>
        </w:tc>
        <w:tc>
          <w:tcPr>
            <w:tcW w:w="539" w:type="pct"/>
            <w:tcBorders>
              <w:top w:val="single" w:sz="6" w:space="0" w:color="auto"/>
              <w:left w:val="single" w:sz="6" w:space="0" w:color="auto"/>
              <w:bottom w:val="single" w:sz="6" w:space="0" w:color="auto"/>
              <w:right w:val="single" w:sz="6" w:space="0" w:color="auto"/>
            </w:tcBorders>
          </w:tcPr>
          <w:p w14:paraId="453EF883" w14:textId="77777777" w:rsidR="00023429"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1BD088F1" w14:textId="77777777" w:rsidR="00023429" w:rsidRDefault="00023429" w:rsidP="0099052D">
            <w:pPr>
              <w:spacing w:before="60" w:after="60"/>
              <w:rPr>
                <w:color w:val="000000"/>
                <w:sz w:val="18"/>
                <w:szCs w:val="18"/>
              </w:rPr>
            </w:pPr>
            <w:r>
              <w:rPr>
                <w:color w:val="000000"/>
                <w:sz w:val="18"/>
                <w:szCs w:val="18"/>
              </w:rPr>
              <w:t>Level 1: 1.86% w/w (n=2)</w:t>
            </w:r>
          </w:p>
          <w:p w14:paraId="2A2246BD" w14:textId="77777777" w:rsidR="00023429" w:rsidRDefault="00023429" w:rsidP="0099052D">
            <w:pPr>
              <w:spacing w:before="60" w:after="60"/>
              <w:rPr>
                <w:color w:val="000000"/>
                <w:sz w:val="18"/>
                <w:szCs w:val="18"/>
              </w:rPr>
            </w:pPr>
          </w:p>
          <w:p w14:paraId="00009B8D" w14:textId="77777777" w:rsidR="00023429" w:rsidRDefault="00023429" w:rsidP="0099052D">
            <w:pPr>
              <w:spacing w:before="60" w:after="60"/>
              <w:rPr>
                <w:color w:val="000000"/>
                <w:sz w:val="18"/>
                <w:szCs w:val="18"/>
              </w:rPr>
            </w:pPr>
            <w:r>
              <w:rPr>
                <w:color w:val="000000"/>
                <w:sz w:val="18"/>
                <w:szCs w:val="18"/>
              </w:rPr>
              <w:t>Level 2: 2.87% w/w (n=2)</w:t>
            </w:r>
          </w:p>
          <w:p w14:paraId="325C305D" w14:textId="77777777" w:rsidR="00023429" w:rsidRDefault="00023429" w:rsidP="0099052D">
            <w:pPr>
              <w:spacing w:before="60" w:after="60"/>
              <w:rPr>
                <w:color w:val="000000"/>
                <w:sz w:val="18"/>
                <w:szCs w:val="18"/>
              </w:rPr>
            </w:pPr>
          </w:p>
          <w:p w14:paraId="15B825D9"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5490B0BA" w14:textId="77777777" w:rsidR="00023429" w:rsidRDefault="00023429" w:rsidP="0099052D">
            <w:pPr>
              <w:spacing w:before="60" w:after="60"/>
              <w:rPr>
                <w:color w:val="000000"/>
                <w:sz w:val="18"/>
                <w:szCs w:val="18"/>
              </w:rPr>
            </w:pPr>
          </w:p>
          <w:p w14:paraId="4DD8A091" w14:textId="77777777" w:rsidR="00023429" w:rsidRPr="005F3707" w:rsidRDefault="00023429" w:rsidP="0099052D">
            <w:pPr>
              <w:spacing w:before="60" w:after="60"/>
              <w:rPr>
                <w:color w:val="000000"/>
                <w:sz w:val="18"/>
                <w:szCs w:val="18"/>
              </w:rPr>
            </w:pPr>
            <w:r>
              <w:rPr>
                <w:color w:val="000000"/>
                <w:sz w:val="18"/>
                <w:szCs w:val="18"/>
              </w:rPr>
              <w:t>6 working solutions prepared</w:t>
            </w:r>
          </w:p>
        </w:tc>
        <w:tc>
          <w:tcPr>
            <w:tcW w:w="534" w:type="pct"/>
            <w:tcBorders>
              <w:top w:val="single" w:sz="6" w:space="0" w:color="auto"/>
              <w:left w:val="single" w:sz="6" w:space="0" w:color="auto"/>
              <w:bottom w:val="single" w:sz="6" w:space="0" w:color="auto"/>
              <w:right w:val="single" w:sz="6" w:space="0" w:color="auto"/>
            </w:tcBorders>
          </w:tcPr>
          <w:p w14:paraId="0A94C215" w14:textId="77777777" w:rsidR="00023429" w:rsidRDefault="00023429" w:rsidP="0099052D">
            <w:pPr>
              <w:spacing w:before="60" w:after="60"/>
              <w:rPr>
                <w:color w:val="000000"/>
                <w:sz w:val="18"/>
                <w:szCs w:val="18"/>
              </w:rPr>
            </w:pPr>
            <w:r>
              <w:rPr>
                <w:color w:val="000000"/>
                <w:sz w:val="18"/>
                <w:szCs w:val="18"/>
              </w:rPr>
              <w:t>The linearity was validated on the range 0.03 – 10 mg/L (n=9)</w:t>
            </w:r>
          </w:p>
          <w:p w14:paraId="07E64639" w14:textId="77777777" w:rsidR="00023429" w:rsidRDefault="00023429" w:rsidP="0099052D">
            <w:pPr>
              <w:spacing w:before="60" w:after="60"/>
              <w:rPr>
                <w:color w:val="000000"/>
                <w:sz w:val="18"/>
                <w:szCs w:val="18"/>
              </w:rPr>
            </w:pPr>
          </w:p>
          <w:p w14:paraId="28209ABA" w14:textId="77777777" w:rsidR="00023429" w:rsidRDefault="00023429" w:rsidP="0099052D">
            <w:pPr>
              <w:spacing w:before="60" w:after="60"/>
              <w:rPr>
                <w:color w:val="000000"/>
                <w:sz w:val="18"/>
                <w:szCs w:val="18"/>
              </w:rPr>
            </w:pPr>
            <w:r>
              <w:rPr>
                <w:color w:val="000000"/>
                <w:sz w:val="18"/>
                <w:szCs w:val="18"/>
              </w:rPr>
              <w:t>log(chloride, mg/L) = 0.967*log(Area) – 0.895</w:t>
            </w:r>
          </w:p>
          <w:p w14:paraId="05DC96E2" w14:textId="77777777" w:rsidR="00023429" w:rsidRDefault="00023429" w:rsidP="0099052D">
            <w:pPr>
              <w:spacing w:before="60" w:after="60"/>
              <w:rPr>
                <w:color w:val="000000"/>
                <w:sz w:val="18"/>
                <w:szCs w:val="18"/>
              </w:rPr>
            </w:pPr>
          </w:p>
          <w:p w14:paraId="7A951040" w14:textId="77777777" w:rsidR="00023429" w:rsidRDefault="00023429" w:rsidP="0099052D">
            <w:pPr>
              <w:spacing w:before="60" w:after="60"/>
              <w:rPr>
                <w:color w:val="000000"/>
                <w:sz w:val="18"/>
                <w:szCs w:val="18"/>
              </w:rPr>
            </w:pPr>
            <w:r>
              <w:rPr>
                <w:color w:val="000000"/>
                <w:sz w:val="18"/>
                <w:szCs w:val="18"/>
              </w:rPr>
              <w:t>r²=99.99%</w:t>
            </w:r>
          </w:p>
        </w:tc>
        <w:tc>
          <w:tcPr>
            <w:tcW w:w="991" w:type="pct"/>
            <w:tcBorders>
              <w:top w:val="single" w:sz="6" w:space="0" w:color="auto"/>
              <w:left w:val="single" w:sz="6" w:space="0" w:color="auto"/>
              <w:bottom w:val="single" w:sz="6" w:space="0" w:color="auto"/>
              <w:right w:val="single" w:sz="6" w:space="0" w:color="auto"/>
            </w:tcBorders>
          </w:tcPr>
          <w:p w14:paraId="439D5146" w14:textId="77777777" w:rsidR="00023429" w:rsidRDefault="00023429" w:rsidP="0099052D">
            <w:pPr>
              <w:spacing w:before="60" w:after="60"/>
              <w:rPr>
                <w:color w:val="000000"/>
                <w:sz w:val="18"/>
                <w:szCs w:val="18"/>
              </w:rPr>
            </w:pPr>
            <w:r>
              <w:rPr>
                <w:color w:val="000000"/>
                <w:sz w:val="18"/>
                <w:szCs w:val="18"/>
              </w:rPr>
              <w:t xml:space="preserve">The method deduces the content of native chloride ions from the total content after transformation of active chlorine into chloride. Hence, only the ions coming from active chlorine are taken into account for active chlorine concentration determination. Chromatograms of a chloride standard, native chloride in the test substance, </w:t>
            </w:r>
            <w:proofErr w:type="gramStart"/>
            <w:r>
              <w:rPr>
                <w:color w:val="000000"/>
                <w:sz w:val="18"/>
                <w:szCs w:val="18"/>
              </w:rPr>
              <w:t>total</w:t>
            </w:r>
            <w:proofErr w:type="gramEnd"/>
            <w:r>
              <w:rPr>
                <w:color w:val="000000"/>
                <w:sz w:val="18"/>
                <w:szCs w:val="18"/>
              </w:rPr>
              <w:t xml:space="preserve"> chloride in the test substance,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0543C52C" w14:textId="77777777" w:rsidR="00023429" w:rsidRDefault="00023429" w:rsidP="0099052D">
            <w:pPr>
              <w:spacing w:before="60" w:after="60"/>
              <w:rPr>
                <w:color w:val="000000"/>
                <w:sz w:val="18"/>
                <w:szCs w:val="18"/>
              </w:rPr>
            </w:pPr>
            <w:r>
              <w:rPr>
                <w:color w:val="000000"/>
                <w:sz w:val="18"/>
                <w:szCs w:val="18"/>
              </w:rPr>
              <w:t>98.4-101.5</w:t>
            </w:r>
          </w:p>
          <w:p w14:paraId="13EFDB30" w14:textId="77777777" w:rsidR="00023429" w:rsidRDefault="00023429" w:rsidP="0099052D">
            <w:pPr>
              <w:spacing w:before="60" w:after="60"/>
              <w:rPr>
                <w:color w:val="000000"/>
                <w:sz w:val="18"/>
                <w:szCs w:val="18"/>
              </w:rPr>
            </w:pPr>
          </w:p>
          <w:p w14:paraId="73B88EBC" w14:textId="77777777" w:rsidR="00023429" w:rsidRDefault="00023429" w:rsidP="0099052D">
            <w:pPr>
              <w:spacing w:before="60" w:after="60"/>
              <w:rPr>
                <w:color w:val="000000"/>
                <w:sz w:val="18"/>
                <w:szCs w:val="18"/>
              </w:rPr>
            </w:pPr>
          </w:p>
          <w:p w14:paraId="0A48BB62" w14:textId="77777777" w:rsidR="00023429" w:rsidRDefault="00023429" w:rsidP="0099052D">
            <w:pPr>
              <w:spacing w:before="60" w:after="60"/>
              <w:rPr>
                <w:color w:val="000000"/>
                <w:sz w:val="18"/>
                <w:szCs w:val="18"/>
              </w:rPr>
            </w:pPr>
            <w:r>
              <w:rPr>
                <w:color w:val="000000"/>
                <w:sz w:val="18"/>
                <w:szCs w:val="18"/>
              </w:rPr>
              <w:t>101.2-101.3</w:t>
            </w:r>
          </w:p>
          <w:p w14:paraId="23496676" w14:textId="77777777" w:rsidR="00023429" w:rsidRDefault="00023429" w:rsidP="0099052D">
            <w:pPr>
              <w:spacing w:before="60" w:after="60"/>
              <w:rPr>
                <w:color w:val="000000"/>
                <w:sz w:val="18"/>
                <w:szCs w:val="18"/>
              </w:rPr>
            </w:pPr>
          </w:p>
          <w:p w14:paraId="51EC77C3" w14:textId="77777777" w:rsidR="00023429" w:rsidRDefault="00023429" w:rsidP="0099052D">
            <w:pPr>
              <w:spacing w:before="60" w:after="60"/>
              <w:rPr>
                <w:color w:val="000000"/>
                <w:sz w:val="18"/>
                <w:szCs w:val="18"/>
              </w:rPr>
            </w:pPr>
          </w:p>
          <w:p w14:paraId="77BB44D6" w14:textId="77777777" w:rsidR="00023429" w:rsidRDefault="00023429" w:rsidP="0099052D">
            <w:pPr>
              <w:spacing w:before="60" w:after="60"/>
              <w:rPr>
                <w:color w:val="000000"/>
                <w:sz w:val="18"/>
                <w:szCs w:val="18"/>
              </w:rPr>
            </w:pPr>
          </w:p>
          <w:p w14:paraId="664CAD24" w14:textId="77777777" w:rsidR="00023429" w:rsidRDefault="00023429" w:rsidP="0099052D">
            <w:pPr>
              <w:spacing w:before="60" w:after="60"/>
              <w:rPr>
                <w:color w:val="000000"/>
                <w:sz w:val="18"/>
                <w:szCs w:val="18"/>
              </w:rPr>
            </w:pPr>
            <w:r>
              <w:rPr>
                <w:color w:val="000000"/>
                <w:sz w:val="18"/>
                <w:szCs w:val="18"/>
              </w:rPr>
              <w:t>26.6-27.82 g/kg</w:t>
            </w:r>
          </w:p>
        </w:tc>
        <w:tc>
          <w:tcPr>
            <w:tcW w:w="279" w:type="pct"/>
            <w:tcBorders>
              <w:top w:val="single" w:sz="6" w:space="0" w:color="auto"/>
              <w:left w:val="single" w:sz="6" w:space="0" w:color="auto"/>
              <w:bottom w:val="single" w:sz="6" w:space="0" w:color="auto"/>
              <w:right w:val="single" w:sz="6" w:space="0" w:color="auto"/>
            </w:tcBorders>
          </w:tcPr>
          <w:p w14:paraId="269B3165" w14:textId="77777777" w:rsidR="00023429" w:rsidRDefault="00023429" w:rsidP="0099052D">
            <w:pPr>
              <w:spacing w:before="60" w:after="60"/>
              <w:rPr>
                <w:color w:val="000000"/>
                <w:sz w:val="18"/>
                <w:szCs w:val="18"/>
              </w:rPr>
            </w:pPr>
            <w:r>
              <w:rPr>
                <w:color w:val="000000"/>
                <w:sz w:val="18"/>
                <w:szCs w:val="18"/>
              </w:rPr>
              <w:t>100.0</w:t>
            </w:r>
          </w:p>
          <w:p w14:paraId="2AC2B813" w14:textId="77777777" w:rsidR="00023429" w:rsidRDefault="00023429" w:rsidP="0099052D">
            <w:pPr>
              <w:spacing w:before="60" w:after="60"/>
              <w:rPr>
                <w:color w:val="000000"/>
                <w:sz w:val="18"/>
                <w:szCs w:val="18"/>
              </w:rPr>
            </w:pPr>
          </w:p>
          <w:p w14:paraId="0B1C7637" w14:textId="77777777" w:rsidR="00023429" w:rsidRDefault="00023429" w:rsidP="0099052D">
            <w:pPr>
              <w:spacing w:before="60" w:after="60"/>
              <w:rPr>
                <w:color w:val="000000"/>
                <w:sz w:val="18"/>
                <w:szCs w:val="18"/>
              </w:rPr>
            </w:pPr>
          </w:p>
          <w:p w14:paraId="5DEFD021" w14:textId="77777777" w:rsidR="00023429" w:rsidRDefault="00023429" w:rsidP="0099052D">
            <w:pPr>
              <w:spacing w:before="60" w:after="60"/>
              <w:rPr>
                <w:color w:val="000000"/>
                <w:sz w:val="18"/>
                <w:szCs w:val="18"/>
              </w:rPr>
            </w:pPr>
            <w:r>
              <w:rPr>
                <w:color w:val="000000"/>
                <w:sz w:val="18"/>
                <w:szCs w:val="18"/>
              </w:rPr>
              <w:t>101.3</w:t>
            </w:r>
          </w:p>
          <w:p w14:paraId="54106C03" w14:textId="77777777" w:rsidR="00023429" w:rsidRDefault="00023429" w:rsidP="0099052D">
            <w:pPr>
              <w:spacing w:before="60" w:after="60"/>
              <w:rPr>
                <w:color w:val="000000"/>
                <w:sz w:val="18"/>
                <w:szCs w:val="18"/>
              </w:rPr>
            </w:pPr>
          </w:p>
          <w:p w14:paraId="150C89C2" w14:textId="77777777" w:rsidR="00023429" w:rsidRDefault="00023429" w:rsidP="0099052D">
            <w:pPr>
              <w:spacing w:before="60" w:after="60"/>
              <w:rPr>
                <w:color w:val="000000"/>
                <w:sz w:val="18"/>
                <w:szCs w:val="18"/>
              </w:rPr>
            </w:pPr>
          </w:p>
          <w:p w14:paraId="1D0D82B6" w14:textId="77777777" w:rsidR="00023429" w:rsidRDefault="00023429" w:rsidP="0099052D">
            <w:pPr>
              <w:spacing w:before="60" w:after="60"/>
              <w:rPr>
                <w:color w:val="000000"/>
                <w:sz w:val="18"/>
                <w:szCs w:val="18"/>
              </w:rPr>
            </w:pPr>
          </w:p>
          <w:p w14:paraId="2A5C528A" w14:textId="77777777" w:rsidR="00023429" w:rsidRDefault="00023429" w:rsidP="0099052D">
            <w:pPr>
              <w:spacing w:before="60" w:after="60"/>
              <w:rPr>
                <w:color w:val="000000"/>
                <w:sz w:val="18"/>
                <w:szCs w:val="18"/>
              </w:rPr>
            </w:pPr>
            <w:r>
              <w:rPr>
                <w:color w:val="000000"/>
                <w:sz w:val="18"/>
                <w:szCs w:val="18"/>
              </w:rPr>
              <w:t>27.0 g/kg</w:t>
            </w:r>
          </w:p>
        </w:tc>
        <w:tc>
          <w:tcPr>
            <w:tcW w:w="234" w:type="pct"/>
            <w:tcBorders>
              <w:top w:val="single" w:sz="6" w:space="0" w:color="auto"/>
              <w:left w:val="single" w:sz="6" w:space="0" w:color="auto"/>
              <w:bottom w:val="single" w:sz="6" w:space="0" w:color="auto"/>
              <w:right w:val="single" w:sz="6" w:space="0" w:color="auto"/>
            </w:tcBorders>
          </w:tcPr>
          <w:p w14:paraId="32D74A7B" w14:textId="77777777" w:rsidR="00023429" w:rsidRDefault="00023429" w:rsidP="0099052D">
            <w:pPr>
              <w:spacing w:before="60" w:after="60"/>
              <w:rPr>
                <w:color w:val="000000"/>
                <w:sz w:val="18"/>
                <w:szCs w:val="18"/>
              </w:rPr>
            </w:pPr>
            <w:r>
              <w:rPr>
                <w:color w:val="000000"/>
                <w:sz w:val="18"/>
                <w:szCs w:val="18"/>
              </w:rPr>
              <w:t>2.19</w:t>
            </w:r>
          </w:p>
          <w:p w14:paraId="08511C11" w14:textId="77777777" w:rsidR="00023429" w:rsidRDefault="00023429" w:rsidP="0099052D">
            <w:pPr>
              <w:spacing w:before="60" w:after="60"/>
              <w:rPr>
                <w:color w:val="000000"/>
                <w:sz w:val="18"/>
                <w:szCs w:val="18"/>
              </w:rPr>
            </w:pPr>
          </w:p>
          <w:p w14:paraId="2AAE6150" w14:textId="77777777" w:rsidR="00023429" w:rsidRDefault="00023429" w:rsidP="0099052D">
            <w:pPr>
              <w:spacing w:before="60" w:after="60"/>
              <w:rPr>
                <w:color w:val="000000"/>
                <w:sz w:val="18"/>
                <w:szCs w:val="18"/>
              </w:rPr>
            </w:pPr>
          </w:p>
          <w:p w14:paraId="7ED8092F" w14:textId="77777777" w:rsidR="00023429" w:rsidRDefault="00023429" w:rsidP="0099052D">
            <w:pPr>
              <w:spacing w:before="60" w:after="60"/>
              <w:rPr>
                <w:color w:val="000000"/>
                <w:sz w:val="18"/>
                <w:szCs w:val="18"/>
              </w:rPr>
            </w:pPr>
            <w:r>
              <w:rPr>
                <w:color w:val="000000"/>
                <w:sz w:val="18"/>
                <w:szCs w:val="18"/>
              </w:rPr>
              <w:t>0.07</w:t>
            </w:r>
          </w:p>
          <w:p w14:paraId="40E54915" w14:textId="77777777" w:rsidR="00023429" w:rsidRDefault="00023429" w:rsidP="0099052D">
            <w:pPr>
              <w:spacing w:before="60" w:after="60"/>
              <w:rPr>
                <w:color w:val="000000"/>
                <w:sz w:val="18"/>
                <w:szCs w:val="18"/>
              </w:rPr>
            </w:pPr>
          </w:p>
          <w:p w14:paraId="373191F5" w14:textId="77777777" w:rsidR="00023429" w:rsidRDefault="00023429" w:rsidP="0099052D">
            <w:pPr>
              <w:spacing w:before="60" w:after="60"/>
              <w:rPr>
                <w:color w:val="000000"/>
                <w:sz w:val="18"/>
                <w:szCs w:val="18"/>
              </w:rPr>
            </w:pPr>
          </w:p>
          <w:p w14:paraId="03B929FE" w14:textId="77777777" w:rsidR="00023429" w:rsidRDefault="00023429" w:rsidP="0099052D">
            <w:pPr>
              <w:spacing w:before="60" w:after="60"/>
              <w:rPr>
                <w:color w:val="000000"/>
                <w:sz w:val="18"/>
                <w:szCs w:val="18"/>
              </w:rPr>
            </w:pPr>
          </w:p>
          <w:p w14:paraId="718C9B69" w14:textId="77777777" w:rsidR="00023429" w:rsidRDefault="00023429" w:rsidP="0099052D">
            <w:pPr>
              <w:spacing w:before="60" w:after="60"/>
              <w:rPr>
                <w:color w:val="000000"/>
                <w:sz w:val="18"/>
                <w:szCs w:val="18"/>
              </w:rPr>
            </w:pPr>
            <w:r>
              <w:rPr>
                <w:color w:val="000000"/>
                <w:sz w:val="18"/>
                <w:szCs w:val="18"/>
              </w:rPr>
              <w:t>1.56</w:t>
            </w:r>
          </w:p>
        </w:tc>
        <w:tc>
          <w:tcPr>
            <w:tcW w:w="511" w:type="pct"/>
            <w:tcBorders>
              <w:top w:val="single" w:sz="6" w:space="0" w:color="auto"/>
              <w:left w:val="single" w:sz="6" w:space="0" w:color="auto"/>
              <w:bottom w:val="single" w:sz="6" w:space="0" w:color="auto"/>
              <w:right w:val="single" w:sz="6" w:space="0" w:color="auto"/>
            </w:tcBorders>
          </w:tcPr>
          <w:p w14:paraId="3A32F671" w14:textId="77777777" w:rsidR="00023429" w:rsidRDefault="00023429" w:rsidP="0099052D">
            <w:pPr>
              <w:spacing w:before="60" w:after="60"/>
              <w:rPr>
                <w:color w:val="000000"/>
                <w:sz w:val="18"/>
                <w:szCs w:val="18"/>
              </w:rPr>
            </w:pPr>
          </w:p>
        </w:tc>
        <w:tc>
          <w:tcPr>
            <w:tcW w:w="418" w:type="pct"/>
            <w:tcBorders>
              <w:top w:val="single" w:sz="6" w:space="0" w:color="auto"/>
              <w:left w:val="single" w:sz="6" w:space="0" w:color="auto"/>
              <w:bottom w:val="single" w:sz="6" w:space="0" w:color="auto"/>
              <w:right w:val="single" w:sz="4" w:space="0" w:color="auto"/>
            </w:tcBorders>
          </w:tcPr>
          <w:p w14:paraId="50252B16" w14:textId="77777777" w:rsidR="00023429" w:rsidRPr="00F96722" w:rsidRDefault="00023429" w:rsidP="0099052D">
            <w:pPr>
              <w:spacing w:before="60" w:after="60"/>
              <w:rPr>
                <w:color w:val="000000"/>
                <w:sz w:val="18"/>
                <w:szCs w:val="18"/>
                <w:lang w:val="fr-BE"/>
              </w:rPr>
            </w:pPr>
            <w:r w:rsidRPr="005F3707">
              <w:rPr>
                <w:color w:val="000000"/>
                <w:sz w:val="18"/>
                <w:szCs w:val="18"/>
                <w:lang w:val="fr-BE"/>
              </w:rPr>
              <w:t>E. Servajean, 2020, report 20-30-0</w:t>
            </w:r>
            <w:r>
              <w:rPr>
                <w:color w:val="000000"/>
                <w:sz w:val="18"/>
                <w:szCs w:val="18"/>
                <w:lang w:val="fr-BE"/>
              </w:rPr>
              <w:t>21</w:t>
            </w:r>
            <w:r w:rsidRPr="005F3707">
              <w:rPr>
                <w:color w:val="000000"/>
                <w:sz w:val="18"/>
                <w:szCs w:val="18"/>
                <w:lang w:val="fr-BE"/>
              </w:rPr>
              <w:t>-ES P</w:t>
            </w:r>
            <w:r>
              <w:rPr>
                <w:color w:val="000000"/>
                <w:sz w:val="18"/>
                <w:szCs w:val="18"/>
                <w:lang w:val="fr-BE"/>
              </w:rPr>
              <w:t>art 1</w:t>
            </w:r>
          </w:p>
        </w:tc>
      </w:tr>
      <w:tr w:rsidR="00023429" w:rsidRPr="00D06098" w14:paraId="1ED2E075" w14:textId="77777777" w:rsidTr="008D426A">
        <w:trPr>
          <w:trHeight w:val="300"/>
        </w:trPr>
        <w:tc>
          <w:tcPr>
            <w:tcW w:w="672" w:type="pct"/>
            <w:tcBorders>
              <w:top w:val="single" w:sz="6" w:space="0" w:color="auto"/>
              <w:left w:val="single" w:sz="4" w:space="0" w:color="auto"/>
              <w:bottom w:val="single" w:sz="6" w:space="0" w:color="auto"/>
              <w:right w:val="single" w:sz="6" w:space="0" w:color="auto"/>
            </w:tcBorders>
          </w:tcPr>
          <w:p w14:paraId="483993C4" w14:textId="77777777" w:rsidR="00023429" w:rsidRPr="008D426A" w:rsidRDefault="00023429" w:rsidP="008D426A">
            <w:pPr>
              <w:spacing w:before="60" w:after="60"/>
              <w:rPr>
                <w:i/>
                <w:iCs/>
                <w:color w:val="000000"/>
                <w:sz w:val="18"/>
                <w:szCs w:val="18"/>
              </w:rPr>
            </w:pPr>
            <w:r w:rsidRPr="008A40A2">
              <w:rPr>
                <w:i/>
                <w:iCs/>
                <w:color w:val="000000"/>
                <w:sz w:val="18"/>
                <w:szCs w:val="18"/>
              </w:rPr>
              <w:t>Chlorate (impurity)</w:t>
            </w:r>
          </w:p>
        </w:tc>
        <w:tc>
          <w:tcPr>
            <w:tcW w:w="404" w:type="pct"/>
            <w:tcBorders>
              <w:top w:val="single" w:sz="6" w:space="0" w:color="auto"/>
              <w:left w:val="single" w:sz="6" w:space="0" w:color="auto"/>
              <w:bottom w:val="single" w:sz="6" w:space="0" w:color="auto"/>
              <w:right w:val="single" w:sz="6" w:space="0" w:color="auto"/>
            </w:tcBorders>
          </w:tcPr>
          <w:p w14:paraId="63E6A968" w14:textId="77777777" w:rsidR="00023429" w:rsidRDefault="00023429" w:rsidP="0099052D">
            <w:pPr>
              <w:spacing w:before="60" w:after="60"/>
              <w:rPr>
                <w:color w:val="000000"/>
                <w:sz w:val="18"/>
                <w:szCs w:val="18"/>
              </w:rPr>
            </w:pPr>
            <w:r>
              <w:rPr>
                <w:color w:val="000000"/>
                <w:sz w:val="18"/>
                <w:szCs w:val="18"/>
              </w:rPr>
              <w:t>LC-MS (see above)</w:t>
            </w:r>
          </w:p>
        </w:tc>
        <w:tc>
          <w:tcPr>
            <w:tcW w:w="539" w:type="pct"/>
            <w:tcBorders>
              <w:top w:val="single" w:sz="6" w:space="0" w:color="auto"/>
              <w:left w:val="single" w:sz="6" w:space="0" w:color="auto"/>
              <w:bottom w:val="single" w:sz="6" w:space="0" w:color="auto"/>
              <w:right w:val="single" w:sz="6" w:space="0" w:color="auto"/>
            </w:tcBorders>
          </w:tcPr>
          <w:p w14:paraId="22FDE781" w14:textId="77777777" w:rsidR="00023429" w:rsidRPr="00126DAA" w:rsidRDefault="00023429" w:rsidP="0099052D">
            <w:pPr>
              <w:spacing w:before="60" w:after="60"/>
              <w:rPr>
                <w:color w:val="000000"/>
                <w:sz w:val="18"/>
                <w:szCs w:val="18"/>
              </w:rPr>
            </w:pPr>
            <w:r>
              <w:rPr>
                <w:color w:val="000000"/>
                <w:sz w:val="18"/>
                <w:szCs w:val="18"/>
                <w:u w:val="single"/>
              </w:rPr>
              <w:t>Recovery</w:t>
            </w:r>
            <w:r>
              <w:rPr>
                <w:color w:val="000000"/>
                <w:sz w:val="18"/>
                <w:szCs w:val="18"/>
              </w:rPr>
              <w:t>:</w:t>
            </w:r>
          </w:p>
          <w:p w14:paraId="01A708D9" w14:textId="77777777" w:rsidR="00023429" w:rsidRDefault="00023429" w:rsidP="0099052D">
            <w:pPr>
              <w:spacing w:before="60" w:after="60"/>
              <w:rPr>
                <w:color w:val="000000"/>
                <w:sz w:val="18"/>
                <w:szCs w:val="18"/>
              </w:rPr>
            </w:pPr>
            <w:r>
              <w:rPr>
                <w:color w:val="000000"/>
                <w:sz w:val="18"/>
                <w:szCs w:val="18"/>
              </w:rPr>
              <w:t>Level 1: 0.41 g/kg (n=2)</w:t>
            </w:r>
          </w:p>
          <w:p w14:paraId="000B1D2A" w14:textId="77777777" w:rsidR="00023429" w:rsidRDefault="00023429" w:rsidP="0099052D">
            <w:pPr>
              <w:spacing w:before="60" w:after="60"/>
              <w:rPr>
                <w:color w:val="000000"/>
                <w:sz w:val="18"/>
                <w:szCs w:val="18"/>
              </w:rPr>
            </w:pPr>
          </w:p>
          <w:p w14:paraId="456A8DCE" w14:textId="77777777" w:rsidR="00023429" w:rsidRDefault="00023429" w:rsidP="0099052D">
            <w:pPr>
              <w:spacing w:before="60" w:after="60"/>
              <w:rPr>
                <w:color w:val="000000"/>
                <w:sz w:val="18"/>
                <w:szCs w:val="18"/>
              </w:rPr>
            </w:pPr>
            <w:r>
              <w:rPr>
                <w:color w:val="000000"/>
                <w:sz w:val="18"/>
                <w:szCs w:val="18"/>
              </w:rPr>
              <w:t>Level 2: 0.61 g/kg (n=2)</w:t>
            </w:r>
          </w:p>
          <w:p w14:paraId="23CEE9FF" w14:textId="77777777" w:rsidR="00023429" w:rsidRDefault="00023429" w:rsidP="0099052D">
            <w:pPr>
              <w:spacing w:before="60" w:after="60"/>
              <w:rPr>
                <w:color w:val="000000"/>
                <w:sz w:val="18"/>
                <w:szCs w:val="18"/>
              </w:rPr>
            </w:pPr>
          </w:p>
          <w:p w14:paraId="53F393E8" w14:textId="77777777" w:rsidR="00023429" w:rsidRDefault="00023429" w:rsidP="0099052D">
            <w:pPr>
              <w:spacing w:before="60" w:after="60"/>
              <w:rPr>
                <w:color w:val="000000"/>
                <w:sz w:val="18"/>
                <w:szCs w:val="18"/>
              </w:rPr>
            </w:pPr>
            <w:r>
              <w:rPr>
                <w:color w:val="000000"/>
                <w:sz w:val="18"/>
                <w:szCs w:val="18"/>
                <w:u w:val="single"/>
              </w:rPr>
              <w:t>Precision</w:t>
            </w:r>
            <w:r>
              <w:rPr>
                <w:color w:val="000000"/>
                <w:sz w:val="18"/>
                <w:szCs w:val="18"/>
              </w:rPr>
              <w:t>:</w:t>
            </w:r>
          </w:p>
          <w:p w14:paraId="427E14EE" w14:textId="77777777" w:rsidR="00023429" w:rsidRDefault="00023429" w:rsidP="0099052D">
            <w:pPr>
              <w:spacing w:before="60" w:after="60"/>
              <w:rPr>
                <w:color w:val="000000"/>
                <w:sz w:val="18"/>
                <w:szCs w:val="18"/>
              </w:rPr>
            </w:pPr>
            <w:r>
              <w:rPr>
                <w:color w:val="000000"/>
                <w:sz w:val="18"/>
                <w:szCs w:val="18"/>
              </w:rPr>
              <w:t>Level 1: 5 mg of test item/L (0.004 mg chlorate/L)</w:t>
            </w:r>
          </w:p>
          <w:p w14:paraId="79F5CCA5" w14:textId="77777777" w:rsidR="00023429" w:rsidRDefault="00023429" w:rsidP="0099052D">
            <w:pPr>
              <w:spacing w:before="60" w:after="60"/>
              <w:rPr>
                <w:color w:val="000000"/>
                <w:sz w:val="18"/>
                <w:szCs w:val="18"/>
              </w:rPr>
            </w:pPr>
          </w:p>
          <w:p w14:paraId="65B8BC24" w14:textId="77777777" w:rsidR="00023429" w:rsidRDefault="00023429" w:rsidP="0099052D">
            <w:pPr>
              <w:spacing w:before="60" w:after="60"/>
              <w:rPr>
                <w:color w:val="000000"/>
                <w:sz w:val="18"/>
                <w:szCs w:val="18"/>
              </w:rPr>
            </w:pPr>
            <w:r>
              <w:rPr>
                <w:color w:val="000000"/>
                <w:sz w:val="18"/>
                <w:szCs w:val="18"/>
              </w:rPr>
              <w:t>Level 2: 50 mg of test item/L (0.044 mg chlorate/L)</w:t>
            </w:r>
          </w:p>
          <w:p w14:paraId="7B16A7FC" w14:textId="77777777" w:rsidR="00023429" w:rsidRDefault="00023429" w:rsidP="0099052D">
            <w:pPr>
              <w:spacing w:before="60" w:after="60"/>
              <w:rPr>
                <w:color w:val="000000"/>
                <w:sz w:val="18"/>
                <w:szCs w:val="18"/>
              </w:rPr>
            </w:pPr>
          </w:p>
          <w:p w14:paraId="2F3778DE" w14:textId="77777777" w:rsidR="00023429" w:rsidRDefault="00023429" w:rsidP="0099052D">
            <w:pPr>
              <w:spacing w:before="60" w:after="60"/>
              <w:rPr>
                <w:color w:val="000000"/>
                <w:sz w:val="18"/>
                <w:szCs w:val="18"/>
              </w:rPr>
            </w:pPr>
            <w:r>
              <w:rPr>
                <w:color w:val="000000"/>
                <w:sz w:val="18"/>
                <w:szCs w:val="18"/>
              </w:rPr>
              <w:t>Level 3: 500 mg of test item/L (0.44 mg chlorate/L)</w:t>
            </w:r>
          </w:p>
          <w:p w14:paraId="7E249C1C" w14:textId="77777777" w:rsidR="00023429" w:rsidRDefault="00023429" w:rsidP="0099052D">
            <w:pPr>
              <w:spacing w:before="60" w:after="60"/>
              <w:rPr>
                <w:color w:val="000000"/>
                <w:sz w:val="18"/>
                <w:szCs w:val="18"/>
              </w:rPr>
            </w:pPr>
          </w:p>
          <w:p w14:paraId="5D85D89A" w14:textId="77777777" w:rsidR="00023429" w:rsidRPr="00126DAA" w:rsidRDefault="00023429" w:rsidP="0099052D">
            <w:pPr>
              <w:spacing w:before="60" w:after="60"/>
              <w:rPr>
                <w:color w:val="000000"/>
                <w:sz w:val="18"/>
                <w:szCs w:val="18"/>
              </w:rPr>
            </w:pPr>
            <w:r>
              <w:rPr>
                <w:color w:val="000000"/>
                <w:sz w:val="18"/>
                <w:szCs w:val="18"/>
              </w:rPr>
              <w:t xml:space="preserve">6 working solutions prepared for eache level </w:t>
            </w:r>
          </w:p>
        </w:tc>
        <w:tc>
          <w:tcPr>
            <w:tcW w:w="534" w:type="pct"/>
            <w:tcBorders>
              <w:top w:val="single" w:sz="6" w:space="0" w:color="auto"/>
              <w:left w:val="single" w:sz="6" w:space="0" w:color="auto"/>
              <w:bottom w:val="single" w:sz="6" w:space="0" w:color="auto"/>
              <w:right w:val="single" w:sz="6" w:space="0" w:color="auto"/>
            </w:tcBorders>
          </w:tcPr>
          <w:p w14:paraId="72D384A7" w14:textId="77777777" w:rsidR="00023429" w:rsidRDefault="00023429" w:rsidP="0099052D">
            <w:pPr>
              <w:spacing w:before="60" w:after="60"/>
              <w:rPr>
                <w:color w:val="000000"/>
                <w:sz w:val="18"/>
                <w:szCs w:val="18"/>
              </w:rPr>
            </w:pPr>
            <w:r>
              <w:rPr>
                <w:color w:val="000000"/>
                <w:sz w:val="18"/>
                <w:szCs w:val="18"/>
              </w:rPr>
              <w:lastRenderedPageBreak/>
              <w:t>The linearity was validated on the range 0.003 – 0.70 mg/L (n=8)</w:t>
            </w:r>
          </w:p>
          <w:p w14:paraId="3794EC69" w14:textId="77777777" w:rsidR="00023429" w:rsidRDefault="00023429" w:rsidP="0099052D">
            <w:pPr>
              <w:spacing w:before="60" w:after="60"/>
              <w:rPr>
                <w:color w:val="000000"/>
                <w:sz w:val="18"/>
                <w:szCs w:val="18"/>
              </w:rPr>
            </w:pPr>
          </w:p>
          <w:p w14:paraId="673E47CB" w14:textId="77777777" w:rsidR="00023429" w:rsidRDefault="00023429" w:rsidP="0099052D">
            <w:pPr>
              <w:spacing w:before="60" w:after="60"/>
              <w:rPr>
                <w:color w:val="000000"/>
                <w:sz w:val="18"/>
                <w:szCs w:val="18"/>
              </w:rPr>
            </w:pPr>
            <w:r>
              <w:rPr>
                <w:color w:val="000000"/>
                <w:sz w:val="18"/>
                <w:szCs w:val="18"/>
              </w:rPr>
              <w:t>log(chlorate, mg/L) = 1.027*log(Area) – 5.770</w:t>
            </w:r>
          </w:p>
          <w:p w14:paraId="5B5513CE" w14:textId="77777777" w:rsidR="00023429" w:rsidRDefault="00023429" w:rsidP="0099052D">
            <w:pPr>
              <w:spacing w:before="60" w:after="60"/>
              <w:rPr>
                <w:color w:val="000000"/>
                <w:sz w:val="18"/>
                <w:szCs w:val="18"/>
              </w:rPr>
            </w:pPr>
          </w:p>
          <w:p w14:paraId="69E5B69A" w14:textId="77777777" w:rsidR="00023429" w:rsidRDefault="00023429" w:rsidP="0099052D">
            <w:pPr>
              <w:spacing w:before="60" w:after="60"/>
              <w:rPr>
                <w:color w:val="000000"/>
                <w:sz w:val="18"/>
                <w:szCs w:val="18"/>
              </w:rPr>
            </w:pPr>
            <w:r>
              <w:rPr>
                <w:color w:val="000000"/>
                <w:sz w:val="18"/>
                <w:szCs w:val="18"/>
              </w:rPr>
              <w:t>r² = 99.97%</w:t>
            </w:r>
          </w:p>
        </w:tc>
        <w:tc>
          <w:tcPr>
            <w:tcW w:w="991" w:type="pct"/>
            <w:tcBorders>
              <w:top w:val="single" w:sz="6" w:space="0" w:color="auto"/>
              <w:left w:val="single" w:sz="6" w:space="0" w:color="auto"/>
              <w:bottom w:val="single" w:sz="6" w:space="0" w:color="auto"/>
              <w:right w:val="single" w:sz="6" w:space="0" w:color="auto"/>
            </w:tcBorders>
          </w:tcPr>
          <w:p w14:paraId="2C9B19F3" w14:textId="77777777" w:rsidR="00023429" w:rsidRPr="003045A1" w:rsidRDefault="00023429" w:rsidP="0099052D">
            <w:pPr>
              <w:spacing w:before="60" w:after="60"/>
              <w:rPr>
                <w:color w:val="000000"/>
                <w:sz w:val="18"/>
                <w:szCs w:val="18"/>
              </w:rPr>
            </w:pPr>
            <w:r w:rsidRPr="003045A1">
              <w:rPr>
                <w:color w:val="000000"/>
                <w:sz w:val="18"/>
                <w:szCs w:val="18"/>
              </w:rPr>
              <w:t>Selectivity and specificity were insured by selecting representative ions m/z = 67.0, 69.0, 83.0 and 85.0.</w:t>
            </w:r>
          </w:p>
          <w:p w14:paraId="553F373F" w14:textId="77777777" w:rsidR="00023429" w:rsidRDefault="00023429" w:rsidP="0099052D">
            <w:pPr>
              <w:spacing w:before="60" w:after="60"/>
              <w:rPr>
                <w:color w:val="000000"/>
                <w:sz w:val="18"/>
                <w:szCs w:val="18"/>
              </w:rPr>
            </w:pPr>
            <w:r w:rsidRPr="003045A1">
              <w:rPr>
                <w:color w:val="000000"/>
                <w:sz w:val="18"/>
                <w:szCs w:val="18"/>
              </w:rPr>
              <w:t>The blank matrix was assessed at more than 100x the concentration used for the test substance working solutions. No interfering peak area was observed at the retention time of chlorate</w:t>
            </w:r>
            <w:r>
              <w:rPr>
                <w:color w:val="000000"/>
                <w:sz w:val="18"/>
                <w:szCs w:val="18"/>
              </w:rPr>
              <w:t>. Mass spectrum and chromatograms of a chlorate standard, blank solvent and blank matrix have been provided.</w:t>
            </w:r>
          </w:p>
        </w:tc>
        <w:tc>
          <w:tcPr>
            <w:tcW w:w="418" w:type="pct"/>
            <w:tcBorders>
              <w:top w:val="single" w:sz="6" w:space="0" w:color="auto"/>
              <w:left w:val="single" w:sz="6" w:space="0" w:color="auto"/>
              <w:bottom w:val="single" w:sz="6" w:space="0" w:color="auto"/>
              <w:right w:val="single" w:sz="6" w:space="0" w:color="auto"/>
            </w:tcBorders>
          </w:tcPr>
          <w:p w14:paraId="75376006" w14:textId="77777777" w:rsidR="00023429" w:rsidRDefault="00023429" w:rsidP="0099052D">
            <w:pPr>
              <w:spacing w:before="60" w:after="60"/>
              <w:rPr>
                <w:color w:val="000000"/>
                <w:sz w:val="18"/>
                <w:szCs w:val="18"/>
              </w:rPr>
            </w:pPr>
            <w:r>
              <w:rPr>
                <w:color w:val="000000"/>
                <w:sz w:val="18"/>
                <w:szCs w:val="18"/>
              </w:rPr>
              <w:t>105.1-105.5</w:t>
            </w:r>
          </w:p>
          <w:p w14:paraId="686BB4D9" w14:textId="77777777" w:rsidR="00023429" w:rsidRDefault="00023429" w:rsidP="0099052D">
            <w:pPr>
              <w:spacing w:before="60" w:after="60"/>
              <w:rPr>
                <w:color w:val="000000"/>
                <w:sz w:val="18"/>
                <w:szCs w:val="18"/>
              </w:rPr>
            </w:pPr>
          </w:p>
          <w:p w14:paraId="0705CD9D" w14:textId="77777777" w:rsidR="00023429" w:rsidRDefault="00023429" w:rsidP="0099052D">
            <w:pPr>
              <w:spacing w:before="60" w:after="60"/>
              <w:rPr>
                <w:color w:val="000000"/>
                <w:sz w:val="18"/>
                <w:szCs w:val="18"/>
              </w:rPr>
            </w:pPr>
          </w:p>
          <w:p w14:paraId="04ADBF47" w14:textId="77777777" w:rsidR="00023429" w:rsidRDefault="00023429" w:rsidP="0099052D">
            <w:pPr>
              <w:spacing w:before="60" w:after="60"/>
              <w:rPr>
                <w:color w:val="000000"/>
                <w:sz w:val="18"/>
                <w:szCs w:val="18"/>
              </w:rPr>
            </w:pPr>
            <w:r>
              <w:rPr>
                <w:color w:val="000000"/>
                <w:sz w:val="18"/>
                <w:szCs w:val="18"/>
              </w:rPr>
              <w:t>105.3-105.5</w:t>
            </w:r>
          </w:p>
          <w:p w14:paraId="188FC5F6" w14:textId="77777777" w:rsidR="00023429" w:rsidRDefault="00023429" w:rsidP="0099052D">
            <w:pPr>
              <w:spacing w:before="60" w:after="60"/>
              <w:rPr>
                <w:color w:val="000000"/>
                <w:sz w:val="18"/>
                <w:szCs w:val="18"/>
              </w:rPr>
            </w:pPr>
          </w:p>
          <w:p w14:paraId="5EAA2690" w14:textId="77777777" w:rsidR="00023429" w:rsidRDefault="00023429" w:rsidP="0099052D">
            <w:pPr>
              <w:spacing w:before="60" w:after="60"/>
              <w:rPr>
                <w:color w:val="000000"/>
                <w:sz w:val="18"/>
                <w:szCs w:val="18"/>
              </w:rPr>
            </w:pPr>
          </w:p>
          <w:p w14:paraId="409644FE" w14:textId="77777777" w:rsidR="00023429" w:rsidRDefault="00023429" w:rsidP="0099052D">
            <w:pPr>
              <w:spacing w:before="60" w:after="60"/>
              <w:rPr>
                <w:color w:val="000000"/>
                <w:sz w:val="18"/>
                <w:szCs w:val="18"/>
              </w:rPr>
            </w:pPr>
          </w:p>
          <w:p w14:paraId="5FE1A694" w14:textId="77777777" w:rsidR="00023429" w:rsidRDefault="00023429" w:rsidP="0099052D">
            <w:pPr>
              <w:spacing w:before="60" w:after="60"/>
              <w:rPr>
                <w:color w:val="000000"/>
                <w:sz w:val="18"/>
                <w:szCs w:val="18"/>
              </w:rPr>
            </w:pPr>
            <w:r>
              <w:rPr>
                <w:color w:val="000000"/>
                <w:sz w:val="18"/>
                <w:szCs w:val="18"/>
              </w:rPr>
              <w:t>0.76-0.81 g/kg</w:t>
            </w:r>
          </w:p>
          <w:p w14:paraId="6EC06197" w14:textId="77777777" w:rsidR="00023429" w:rsidRDefault="00023429" w:rsidP="0099052D">
            <w:pPr>
              <w:spacing w:before="60" w:after="60"/>
              <w:rPr>
                <w:color w:val="000000"/>
                <w:sz w:val="18"/>
                <w:szCs w:val="18"/>
              </w:rPr>
            </w:pPr>
          </w:p>
          <w:p w14:paraId="656CD849" w14:textId="77777777" w:rsidR="00023429" w:rsidRDefault="00023429" w:rsidP="0099052D">
            <w:pPr>
              <w:spacing w:before="60" w:after="60"/>
              <w:rPr>
                <w:color w:val="000000"/>
                <w:sz w:val="18"/>
                <w:szCs w:val="18"/>
              </w:rPr>
            </w:pPr>
          </w:p>
          <w:p w14:paraId="1BB2613B" w14:textId="77777777" w:rsidR="00023429" w:rsidRDefault="00023429" w:rsidP="0099052D">
            <w:pPr>
              <w:spacing w:before="60" w:after="60"/>
              <w:rPr>
                <w:color w:val="000000"/>
                <w:sz w:val="18"/>
                <w:szCs w:val="18"/>
              </w:rPr>
            </w:pPr>
            <w:r>
              <w:rPr>
                <w:color w:val="000000"/>
                <w:sz w:val="18"/>
                <w:szCs w:val="18"/>
              </w:rPr>
              <w:t>0.82-0.87 g/kg</w:t>
            </w:r>
          </w:p>
          <w:p w14:paraId="2548DFD0" w14:textId="77777777" w:rsidR="00023429" w:rsidRDefault="00023429" w:rsidP="0099052D">
            <w:pPr>
              <w:spacing w:before="60" w:after="60"/>
              <w:rPr>
                <w:color w:val="000000"/>
                <w:sz w:val="18"/>
                <w:szCs w:val="18"/>
              </w:rPr>
            </w:pPr>
          </w:p>
          <w:p w14:paraId="77BEFE0F" w14:textId="77777777" w:rsidR="00023429" w:rsidRDefault="00023429" w:rsidP="0099052D">
            <w:pPr>
              <w:spacing w:before="60" w:after="60"/>
              <w:rPr>
                <w:color w:val="000000"/>
                <w:sz w:val="18"/>
                <w:szCs w:val="18"/>
              </w:rPr>
            </w:pPr>
          </w:p>
          <w:p w14:paraId="75257AEF" w14:textId="77777777" w:rsidR="00023429" w:rsidRDefault="00023429" w:rsidP="0099052D">
            <w:pPr>
              <w:spacing w:before="60" w:after="60"/>
              <w:rPr>
                <w:color w:val="000000"/>
                <w:sz w:val="18"/>
                <w:szCs w:val="18"/>
              </w:rPr>
            </w:pPr>
            <w:r>
              <w:rPr>
                <w:color w:val="000000"/>
                <w:sz w:val="18"/>
                <w:szCs w:val="18"/>
              </w:rPr>
              <w:lastRenderedPageBreak/>
              <w:t>0.82-0.85 g/kg</w:t>
            </w:r>
          </w:p>
        </w:tc>
        <w:tc>
          <w:tcPr>
            <w:tcW w:w="279" w:type="pct"/>
            <w:tcBorders>
              <w:top w:val="single" w:sz="6" w:space="0" w:color="auto"/>
              <w:left w:val="single" w:sz="6" w:space="0" w:color="auto"/>
              <w:bottom w:val="single" w:sz="6" w:space="0" w:color="auto"/>
              <w:right w:val="single" w:sz="6" w:space="0" w:color="auto"/>
            </w:tcBorders>
          </w:tcPr>
          <w:p w14:paraId="39EA1BD6" w14:textId="77777777" w:rsidR="00023429" w:rsidRDefault="00023429" w:rsidP="0099052D">
            <w:pPr>
              <w:spacing w:before="60" w:after="60"/>
              <w:rPr>
                <w:color w:val="000000"/>
                <w:sz w:val="18"/>
                <w:szCs w:val="18"/>
              </w:rPr>
            </w:pPr>
            <w:r>
              <w:rPr>
                <w:color w:val="000000"/>
                <w:sz w:val="18"/>
                <w:szCs w:val="18"/>
              </w:rPr>
              <w:lastRenderedPageBreak/>
              <w:t>105.3</w:t>
            </w:r>
          </w:p>
          <w:p w14:paraId="653AA1B4" w14:textId="77777777" w:rsidR="00023429" w:rsidRDefault="00023429" w:rsidP="0099052D">
            <w:pPr>
              <w:spacing w:before="60" w:after="60"/>
              <w:rPr>
                <w:color w:val="000000"/>
                <w:sz w:val="18"/>
                <w:szCs w:val="18"/>
              </w:rPr>
            </w:pPr>
          </w:p>
          <w:p w14:paraId="155A62BD" w14:textId="77777777" w:rsidR="00023429" w:rsidRDefault="00023429" w:rsidP="0099052D">
            <w:pPr>
              <w:spacing w:before="60" w:after="60"/>
              <w:rPr>
                <w:color w:val="000000"/>
                <w:sz w:val="18"/>
                <w:szCs w:val="18"/>
              </w:rPr>
            </w:pPr>
          </w:p>
          <w:p w14:paraId="478AB929" w14:textId="77777777" w:rsidR="00023429" w:rsidRDefault="00023429" w:rsidP="0099052D">
            <w:pPr>
              <w:spacing w:before="60" w:after="60"/>
              <w:rPr>
                <w:color w:val="000000"/>
                <w:sz w:val="18"/>
                <w:szCs w:val="18"/>
              </w:rPr>
            </w:pPr>
            <w:r>
              <w:rPr>
                <w:color w:val="000000"/>
                <w:sz w:val="18"/>
                <w:szCs w:val="18"/>
              </w:rPr>
              <w:t>105.4</w:t>
            </w:r>
          </w:p>
          <w:p w14:paraId="2FEE4531" w14:textId="77777777" w:rsidR="00023429" w:rsidRDefault="00023429" w:rsidP="0099052D">
            <w:pPr>
              <w:spacing w:before="60" w:after="60"/>
              <w:rPr>
                <w:color w:val="000000"/>
                <w:sz w:val="18"/>
                <w:szCs w:val="18"/>
              </w:rPr>
            </w:pPr>
          </w:p>
          <w:p w14:paraId="62E146D5" w14:textId="77777777" w:rsidR="00023429" w:rsidRDefault="00023429" w:rsidP="0099052D">
            <w:pPr>
              <w:spacing w:before="60" w:after="60"/>
              <w:rPr>
                <w:color w:val="000000"/>
                <w:sz w:val="18"/>
                <w:szCs w:val="18"/>
              </w:rPr>
            </w:pPr>
          </w:p>
          <w:p w14:paraId="77675801" w14:textId="77777777" w:rsidR="00023429" w:rsidRDefault="00023429" w:rsidP="0099052D">
            <w:pPr>
              <w:spacing w:before="60" w:after="60"/>
              <w:rPr>
                <w:color w:val="000000"/>
                <w:sz w:val="18"/>
                <w:szCs w:val="18"/>
              </w:rPr>
            </w:pPr>
          </w:p>
          <w:p w14:paraId="52A81D84" w14:textId="77777777" w:rsidR="00023429" w:rsidRDefault="00023429" w:rsidP="0099052D">
            <w:pPr>
              <w:spacing w:before="60" w:after="60"/>
              <w:rPr>
                <w:color w:val="000000"/>
                <w:sz w:val="18"/>
                <w:szCs w:val="18"/>
              </w:rPr>
            </w:pPr>
            <w:r>
              <w:rPr>
                <w:color w:val="000000"/>
                <w:sz w:val="18"/>
                <w:szCs w:val="18"/>
              </w:rPr>
              <w:t>0.78 g/kg</w:t>
            </w:r>
          </w:p>
          <w:p w14:paraId="1681343C" w14:textId="77777777" w:rsidR="00023429" w:rsidRDefault="00023429" w:rsidP="0099052D">
            <w:pPr>
              <w:spacing w:before="60" w:after="60"/>
              <w:rPr>
                <w:color w:val="000000"/>
                <w:sz w:val="18"/>
                <w:szCs w:val="18"/>
              </w:rPr>
            </w:pPr>
          </w:p>
          <w:p w14:paraId="75BDAF1F" w14:textId="77777777" w:rsidR="00023429" w:rsidRDefault="00023429" w:rsidP="0099052D">
            <w:pPr>
              <w:spacing w:before="60" w:after="60"/>
              <w:rPr>
                <w:color w:val="000000"/>
                <w:sz w:val="18"/>
                <w:szCs w:val="18"/>
              </w:rPr>
            </w:pPr>
          </w:p>
          <w:p w14:paraId="08F4237D" w14:textId="77777777" w:rsidR="00023429" w:rsidRDefault="00023429" w:rsidP="0099052D">
            <w:pPr>
              <w:spacing w:before="60" w:after="60"/>
              <w:rPr>
                <w:color w:val="000000"/>
                <w:sz w:val="18"/>
                <w:szCs w:val="18"/>
              </w:rPr>
            </w:pPr>
            <w:r>
              <w:rPr>
                <w:color w:val="000000"/>
                <w:sz w:val="18"/>
                <w:szCs w:val="18"/>
              </w:rPr>
              <w:t>0.84 g/kg</w:t>
            </w:r>
          </w:p>
          <w:p w14:paraId="19022331" w14:textId="77777777" w:rsidR="00023429" w:rsidRDefault="00023429" w:rsidP="0099052D">
            <w:pPr>
              <w:spacing w:before="60" w:after="60"/>
              <w:rPr>
                <w:color w:val="000000"/>
                <w:sz w:val="18"/>
                <w:szCs w:val="18"/>
              </w:rPr>
            </w:pPr>
          </w:p>
          <w:p w14:paraId="020CCBCC" w14:textId="77777777" w:rsidR="00023429" w:rsidRDefault="00023429" w:rsidP="0099052D">
            <w:pPr>
              <w:spacing w:before="60" w:after="60"/>
              <w:rPr>
                <w:color w:val="000000"/>
                <w:sz w:val="18"/>
                <w:szCs w:val="18"/>
              </w:rPr>
            </w:pPr>
          </w:p>
          <w:p w14:paraId="3FF2FF0A" w14:textId="77777777" w:rsidR="00023429" w:rsidRDefault="00023429" w:rsidP="0099052D">
            <w:pPr>
              <w:spacing w:before="60" w:after="60"/>
              <w:rPr>
                <w:color w:val="000000"/>
                <w:sz w:val="18"/>
                <w:szCs w:val="18"/>
              </w:rPr>
            </w:pPr>
          </w:p>
          <w:p w14:paraId="682F09BC" w14:textId="77777777" w:rsidR="00023429" w:rsidRDefault="00023429" w:rsidP="0099052D">
            <w:pPr>
              <w:spacing w:before="60" w:after="60"/>
              <w:rPr>
                <w:color w:val="000000"/>
                <w:sz w:val="18"/>
                <w:szCs w:val="18"/>
              </w:rPr>
            </w:pPr>
            <w:r>
              <w:rPr>
                <w:color w:val="000000"/>
                <w:sz w:val="18"/>
                <w:szCs w:val="18"/>
              </w:rPr>
              <w:lastRenderedPageBreak/>
              <w:t>0.84 g/kg</w:t>
            </w:r>
          </w:p>
        </w:tc>
        <w:tc>
          <w:tcPr>
            <w:tcW w:w="234" w:type="pct"/>
            <w:tcBorders>
              <w:top w:val="single" w:sz="6" w:space="0" w:color="auto"/>
              <w:left w:val="single" w:sz="6" w:space="0" w:color="auto"/>
              <w:bottom w:val="single" w:sz="6" w:space="0" w:color="auto"/>
              <w:right w:val="single" w:sz="6" w:space="0" w:color="auto"/>
            </w:tcBorders>
          </w:tcPr>
          <w:p w14:paraId="6F955FBD" w14:textId="77777777" w:rsidR="00023429" w:rsidRDefault="00023429" w:rsidP="0099052D">
            <w:pPr>
              <w:spacing w:before="60" w:after="60"/>
              <w:rPr>
                <w:color w:val="000000"/>
                <w:sz w:val="18"/>
                <w:szCs w:val="18"/>
              </w:rPr>
            </w:pPr>
            <w:r>
              <w:rPr>
                <w:color w:val="000000"/>
                <w:sz w:val="18"/>
                <w:szCs w:val="18"/>
              </w:rPr>
              <w:lastRenderedPageBreak/>
              <w:t>0.27</w:t>
            </w:r>
          </w:p>
          <w:p w14:paraId="5086CBD2" w14:textId="77777777" w:rsidR="00023429" w:rsidRDefault="00023429" w:rsidP="0099052D">
            <w:pPr>
              <w:spacing w:before="60" w:after="60"/>
              <w:rPr>
                <w:color w:val="000000"/>
                <w:sz w:val="18"/>
                <w:szCs w:val="18"/>
              </w:rPr>
            </w:pPr>
          </w:p>
          <w:p w14:paraId="5E46225C" w14:textId="77777777" w:rsidR="00023429" w:rsidRDefault="00023429" w:rsidP="0099052D">
            <w:pPr>
              <w:spacing w:before="60" w:after="60"/>
              <w:rPr>
                <w:color w:val="000000"/>
                <w:sz w:val="18"/>
                <w:szCs w:val="18"/>
              </w:rPr>
            </w:pPr>
          </w:p>
          <w:p w14:paraId="43A112EA" w14:textId="77777777" w:rsidR="00023429" w:rsidRDefault="00023429" w:rsidP="0099052D">
            <w:pPr>
              <w:spacing w:before="60" w:after="60"/>
              <w:rPr>
                <w:color w:val="000000"/>
                <w:sz w:val="18"/>
                <w:szCs w:val="18"/>
              </w:rPr>
            </w:pPr>
            <w:r>
              <w:rPr>
                <w:color w:val="000000"/>
                <w:sz w:val="18"/>
                <w:szCs w:val="18"/>
              </w:rPr>
              <w:t>0.13</w:t>
            </w:r>
          </w:p>
          <w:p w14:paraId="155F7FA4" w14:textId="77777777" w:rsidR="00023429" w:rsidRDefault="00023429" w:rsidP="0099052D">
            <w:pPr>
              <w:spacing w:before="60" w:after="60"/>
              <w:rPr>
                <w:color w:val="000000"/>
                <w:sz w:val="18"/>
                <w:szCs w:val="18"/>
              </w:rPr>
            </w:pPr>
          </w:p>
          <w:p w14:paraId="0BB067E2" w14:textId="77777777" w:rsidR="00023429" w:rsidRDefault="00023429" w:rsidP="0099052D">
            <w:pPr>
              <w:spacing w:before="60" w:after="60"/>
              <w:rPr>
                <w:color w:val="000000"/>
                <w:sz w:val="18"/>
                <w:szCs w:val="18"/>
              </w:rPr>
            </w:pPr>
          </w:p>
          <w:p w14:paraId="098E1083" w14:textId="77777777" w:rsidR="00023429" w:rsidRDefault="00023429" w:rsidP="0099052D">
            <w:pPr>
              <w:spacing w:before="60" w:after="60"/>
              <w:rPr>
                <w:color w:val="000000"/>
                <w:sz w:val="18"/>
                <w:szCs w:val="18"/>
              </w:rPr>
            </w:pPr>
          </w:p>
          <w:p w14:paraId="2A1C290A" w14:textId="77777777" w:rsidR="00023429" w:rsidRDefault="00023429" w:rsidP="0099052D">
            <w:pPr>
              <w:spacing w:before="60" w:after="60"/>
              <w:rPr>
                <w:color w:val="000000"/>
                <w:sz w:val="18"/>
                <w:szCs w:val="18"/>
              </w:rPr>
            </w:pPr>
            <w:r>
              <w:rPr>
                <w:color w:val="000000"/>
                <w:sz w:val="18"/>
                <w:szCs w:val="18"/>
              </w:rPr>
              <w:t>2.68</w:t>
            </w:r>
          </w:p>
          <w:p w14:paraId="155F27FF" w14:textId="77777777" w:rsidR="00023429" w:rsidRDefault="00023429" w:rsidP="0099052D">
            <w:pPr>
              <w:spacing w:before="60" w:after="60"/>
              <w:rPr>
                <w:color w:val="000000"/>
                <w:sz w:val="18"/>
                <w:szCs w:val="18"/>
              </w:rPr>
            </w:pPr>
          </w:p>
          <w:p w14:paraId="7E8E206C" w14:textId="77777777" w:rsidR="00023429" w:rsidRDefault="00023429" w:rsidP="0099052D">
            <w:pPr>
              <w:spacing w:before="60" w:after="60"/>
              <w:rPr>
                <w:color w:val="000000"/>
                <w:sz w:val="18"/>
                <w:szCs w:val="18"/>
              </w:rPr>
            </w:pPr>
          </w:p>
          <w:p w14:paraId="2D7ED7AE" w14:textId="77777777" w:rsidR="00023429" w:rsidRDefault="00023429" w:rsidP="0099052D">
            <w:pPr>
              <w:spacing w:before="60" w:after="60"/>
              <w:rPr>
                <w:color w:val="000000"/>
                <w:sz w:val="18"/>
                <w:szCs w:val="18"/>
              </w:rPr>
            </w:pPr>
          </w:p>
          <w:p w14:paraId="7624FF35" w14:textId="77777777" w:rsidR="00023429" w:rsidRDefault="00023429" w:rsidP="0099052D">
            <w:pPr>
              <w:spacing w:before="60" w:after="60"/>
              <w:rPr>
                <w:color w:val="000000"/>
                <w:sz w:val="18"/>
                <w:szCs w:val="18"/>
              </w:rPr>
            </w:pPr>
            <w:r>
              <w:rPr>
                <w:color w:val="000000"/>
                <w:sz w:val="18"/>
                <w:szCs w:val="18"/>
              </w:rPr>
              <w:t>2.59</w:t>
            </w:r>
          </w:p>
          <w:p w14:paraId="045F7BA9" w14:textId="77777777" w:rsidR="00023429" w:rsidRDefault="00023429" w:rsidP="0099052D">
            <w:pPr>
              <w:spacing w:before="60" w:after="60"/>
              <w:rPr>
                <w:color w:val="000000"/>
                <w:sz w:val="18"/>
                <w:szCs w:val="18"/>
              </w:rPr>
            </w:pPr>
          </w:p>
          <w:p w14:paraId="5E17A8FB" w14:textId="77777777" w:rsidR="00023429" w:rsidRDefault="00023429" w:rsidP="0099052D">
            <w:pPr>
              <w:spacing w:before="60" w:after="60"/>
              <w:rPr>
                <w:color w:val="000000"/>
                <w:sz w:val="18"/>
                <w:szCs w:val="18"/>
              </w:rPr>
            </w:pPr>
          </w:p>
          <w:p w14:paraId="4CBA93ED" w14:textId="77777777" w:rsidR="00023429" w:rsidRDefault="00023429" w:rsidP="0099052D">
            <w:pPr>
              <w:spacing w:before="60" w:after="60"/>
              <w:rPr>
                <w:color w:val="000000"/>
                <w:sz w:val="18"/>
                <w:szCs w:val="18"/>
              </w:rPr>
            </w:pPr>
          </w:p>
          <w:p w14:paraId="2CC9D6C5" w14:textId="77777777" w:rsidR="00023429" w:rsidRDefault="00023429" w:rsidP="0099052D">
            <w:pPr>
              <w:spacing w:before="60" w:after="60"/>
              <w:rPr>
                <w:color w:val="000000"/>
                <w:sz w:val="18"/>
                <w:szCs w:val="18"/>
              </w:rPr>
            </w:pPr>
          </w:p>
          <w:p w14:paraId="56411E14" w14:textId="77777777" w:rsidR="00023429" w:rsidRDefault="00023429" w:rsidP="0099052D">
            <w:pPr>
              <w:spacing w:before="60" w:after="60"/>
              <w:rPr>
                <w:color w:val="000000"/>
                <w:sz w:val="18"/>
                <w:szCs w:val="18"/>
              </w:rPr>
            </w:pPr>
            <w:r>
              <w:rPr>
                <w:color w:val="000000"/>
                <w:sz w:val="18"/>
                <w:szCs w:val="18"/>
              </w:rPr>
              <w:t>1.46</w:t>
            </w:r>
          </w:p>
        </w:tc>
        <w:tc>
          <w:tcPr>
            <w:tcW w:w="511" w:type="pct"/>
            <w:tcBorders>
              <w:top w:val="single" w:sz="6" w:space="0" w:color="auto"/>
              <w:left w:val="single" w:sz="6" w:space="0" w:color="auto"/>
              <w:bottom w:val="single" w:sz="6" w:space="0" w:color="auto"/>
              <w:right w:val="single" w:sz="6" w:space="0" w:color="auto"/>
            </w:tcBorders>
          </w:tcPr>
          <w:p w14:paraId="1B2BCF4B" w14:textId="77777777" w:rsidR="00023429" w:rsidRDefault="00023429" w:rsidP="0099052D">
            <w:pPr>
              <w:spacing w:before="60" w:after="60"/>
              <w:rPr>
                <w:color w:val="000000"/>
                <w:sz w:val="18"/>
                <w:szCs w:val="18"/>
              </w:rPr>
            </w:pPr>
            <w:r>
              <w:rPr>
                <w:color w:val="000000"/>
                <w:sz w:val="18"/>
                <w:szCs w:val="18"/>
              </w:rPr>
              <w:lastRenderedPageBreak/>
              <w:t>LOQ = 0.003 mg chlorate/L (n=5)</w:t>
            </w:r>
          </w:p>
        </w:tc>
        <w:tc>
          <w:tcPr>
            <w:tcW w:w="418" w:type="pct"/>
            <w:tcBorders>
              <w:top w:val="single" w:sz="6" w:space="0" w:color="auto"/>
              <w:left w:val="single" w:sz="6" w:space="0" w:color="auto"/>
              <w:bottom w:val="single" w:sz="6" w:space="0" w:color="auto"/>
              <w:right w:val="single" w:sz="4" w:space="0" w:color="auto"/>
            </w:tcBorders>
          </w:tcPr>
          <w:p w14:paraId="7ABC248B" w14:textId="77777777" w:rsidR="00023429" w:rsidRPr="005F3707" w:rsidRDefault="00023429" w:rsidP="0099052D">
            <w:pPr>
              <w:spacing w:before="60" w:after="60"/>
              <w:rPr>
                <w:color w:val="000000"/>
                <w:sz w:val="18"/>
                <w:szCs w:val="18"/>
                <w:lang w:val="fr-BE"/>
              </w:rPr>
            </w:pPr>
            <w:r w:rsidRPr="005F3707">
              <w:rPr>
                <w:color w:val="000000"/>
                <w:sz w:val="18"/>
                <w:szCs w:val="18"/>
                <w:lang w:val="fr-BE"/>
              </w:rPr>
              <w:t>E. Servajean, 2020, report 20-30-0</w:t>
            </w:r>
            <w:r>
              <w:rPr>
                <w:color w:val="000000"/>
                <w:sz w:val="18"/>
                <w:szCs w:val="18"/>
                <w:lang w:val="fr-BE"/>
              </w:rPr>
              <w:t>21</w:t>
            </w:r>
            <w:r w:rsidRPr="005F3707">
              <w:rPr>
                <w:color w:val="000000"/>
                <w:sz w:val="18"/>
                <w:szCs w:val="18"/>
                <w:lang w:val="fr-BE"/>
              </w:rPr>
              <w:t>-ES P</w:t>
            </w:r>
            <w:r>
              <w:rPr>
                <w:color w:val="000000"/>
                <w:sz w:val="18"/>
                <w:szCs w:val="18"/>
                <w:lang w:val="fr-BE"/>
              </w:rPr>
              <w:t>art 1</w:t>
            </w:r>
          </w:p>
        </w:tc>
      </w:tr>
    </w:tbl>
    <w:p w14:paraId="176A8FB0" w14:textId="77777777" w:rsidR="00023429" w:rsidRPr="008D426A" w:rsidRDefault="00023429" w:rsidP="00023429">
      <w:pPr>
        <w:jc w:val="both"/>
        <w:rPr>
          <w:rFonts w:eastAsia="Calibri"/>
          <w:lang w:val="fr-BE" w:eastAsia="en-US"/>
        </w:rPr>
      </w:pPr>
    </w:p>
    <w:p w14:paraId="0E802EAD" w14:textId="77777777" w:rsidR="00023429" w:rsidRDefault="00023429">
      <w:pPr>
        <w:spacing w:line="260" w:lineRule="atLeast"/>
        <w:jc w:val="both"/>
        <w:rPr>
          <w:rFonts w:eastAsia="Calibri"/>
          <w:b/>
          <w:lang w:val="fr-FR"/>
        </w:rPr>
        <w:sectPr w:rsidR="00023429" w:rsidSect="008D426A">
          <w:pgSz w:w="16838" w:h="11906" w:orient="landscape"/>
          <w:pgMar w:top="1418" w:right="851" w:bottom="1134" w:left="567" w:header="709" w:footer="709" w:gutter="0"/>
          <w:cols w:space="720"/>
        </w:sectPr>
      </w:pPr>
    </w:p>
    <w:p w14:paraId="46AD435F" w14:textId="77777777" w:rsidR="00750232" w:rsidRPr="0079626E" w:rsidRDefault="00750232" w:rsidP="00750232">
      <w:pPr>
        <w:rPr>
          <w:rFonts w:eastAsia="Calibri"/>
          <w:lang w:val="fr-FR"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44"/>
      </w:tblGrid>
      <w:tr w:rsidR="00750232" w:rsidRPr="00FD2055" w14:paraId="6195C642" w14:textId="77777777" w:rsidTr="008D426A">
        <w:trPr>
          <w:cantSplit/>
          <w:trHeight w:val="439"/>
        </w:trPr>
        <w:tc>
          <w:tcPr>
            <w:tcW w:w="5000" w:type="pct"/>
            <w:shd w:val="clear" w:color="auto" w:fill="FFFFCC"/>
            <w:vAlign w:val="center"/>
          </w:tcPr>
          <w:p w14:paraId="7FFE8087" w14:textId="77777777" w:rsidR="00750232" w:rsidRPr="00FD2055" w:rsidRDefault="00750232" w:rsidP="0099052D">
            <w:pPr>
              <w:keepNext/>
              <w:widowControl w:val="0"/>
              <w:autoSpaceDE w:val="0"/>
              <w:autoSpaceDN w:val="0"/>
              <w:adjustRightInd w:val="0"/>
              <w:spacing w:before="60" w:after="60"/>
              <w:jc w:val="center"/>
              <w:rPr>
                <w:b/>
                <w:bCs/>
                <w:sz w:val="18"/>
                <w:szCs w:val="18"/>
              </w:rPr>
            </w:pPr>
            <w:r w:rsidRPr="008A40A2">
              <w:rPr>
                <w:rFonts w:eastAsia="Calibri"/>
                <w:b/>
                <w:bCs/>
              </w:rPr>
              <w:t>Analytical methods for soil</w:t>
            </w:r>
          </w:p>
        </w:tc>
      </w:tr>
      <w:tr w:rsidR="00750232" w:rsidRPr="00FD2055" w14:paraId="4E3CD1C7" w14:textId="77777777" w:rsidTr="7168C309">
        <w:tc>
          <w:tcPr>
            <w:tcW w:w="5000" w:type="pct"/>
            <w:shd w:val="clear" w:color="auto" w:fill="auto"/>
          </w:tcPr>
          <w:p w14:paraId="49E3BEB2" w14:textId="77777777" w:rsidR="00750232" w:rsidRPr="00E9222A" w:rsidRDefault="00750232" w:rsidP="0099052D">
            <w:pPr>
              <w:jc w:val="both"/>
            </w:pPr>
            <w:r w:rsidRPr="00D20346">
              <w:rPr>
                <w:u w:val="single"/>
              </w:rPr>
              <w:t>Residue definition</w:t>
            </w:r>
            <w:r w:rsidRPr="00E9222A">
              <w:t>: HClO/ClO</w:t>
            </w:r>
            <w:r w:rsidRPr="00D20346">
              <w:rPr>
                <w:vertAlign w:val="superscript"/>
              </w:rPr>
              <w:t>─</w:t>
            </w:r>
          </w:p>
          <w:p w14:paraId="4117A202" w14:textId="77777777" w:rsidR="00750232" w:rsidRPr="00E9222A" w:rsidRDefault="00750232" w:rsidP="7168C309">
            <w:pPr>
              <w:jc w:val="both"/>
            </w:pPr>
            <w:r w:rsidRPr="00E9222A">
              <w:t>Not required. For none of the intended uses, soil is the first receiving compartment.</w:t>
            </w:r>
          </w:p>
          <w:p w14:paraId="42AEFD6B" w14:textId="77777777" w:rsidR="00750232" w:rsidRPr="00A63DD5" w:rsidRDefault="00750232" w:rsidP="0099052D">
            <w:pPr>
              <w:jc w:val="both"/>
            </w:pPr>
            <w:r w:rsidRPr="00E9222A">
              <w:t>Environmental exposure is expected via the facility drain into the STP or via the treated</w:t>
            </w:r>
            <w:r>
              <w:t xml:space="preserve"> </w:t>
            </w:r>
            <w:r w:rsidRPr="00E9222A">
              <w:t>effluent directly into the surface water. Active chlorine (HClO/ClO─) can reach the soil</w:t>
            </w:r>
            <w:r>
              <w:t xml:space="preserve"> </w:t>
            </w:r>
            <w:r w:rsidRPr="00E9222A">
              <w:t>compartment only indirectly, via sewage sludge: rapid degradation occurs already with organic</w:t>
            </w:r>
            <w:r>
              <w:t xml:space="preserve"> </w:t>
            </w:r>
            <w:r w:rsidRPr="00E9222A">
              <w:t>matter therein. In the event of contamination of soil, e.g. due to direct application of</w:t>
            </w:r>
            <w:r>
              <w:t xml:space="preserve"> </w:t>
            </w:r>
            <w:r w:rsidRPr="00E9222A">
              <w:t>chlorinated water, hypochlorous acid/hypochlorite anion would react rapidly with organic</w:t>
            </w:r>
            <w:r w:rsidRPr="00D20346">
              <w:rPr>
                <w:lang w:eastAsia="fr-FR"/>
              </w:rPr>
              <w:t xml:space="preserve"> matter in soil, anyway.</w:t>
            </w:r>
          </w:p>
        </w:tc>
      </w:tr>
    </w:tbl>
    <w:p w14:paraId="0E48AC51" w14:textId="77777777" w:rsidR="00750232" w:rsidRPr="00FD2055" w:rsidRDefault="00750232" w:rsidP="00750232">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44"/>
      </w:tblGrid>
      <w:tr w:rsidR="00750232" w:rsidRPr="00FD2055" w14:paraId="56AAC694" w14:textId="77777777" w:rsidTr="008D426A">
        <w:trPr>
          <w:cantSplit/>
          <w:trHeight w:val="439"/>
        </w:trPr>
        <w:tc>
          <w:tcPr>
            <w:tcW w:w="5000" w:type="pct"/>
            <w:shd w:val="clear" w:color="auto" w:fill="FFFFCC"/>
            <w:vAlign w:val="center"/>
          </w:tcPr>
          <w:p w14:paraId="15075DEB" w14:textId="77777777" w:rsidR="00750232" w:rsidRPr="00FD2055" w:rsidRDefault="00750232" w:rsidP="0099052D">
            <w:pPr>
              <w:keepNext/>
              <w:widowControl w:val="0"/>
              <w:autoSpaceDE w:val="0"/>
              <w:autoSpaceDN w:val="0"/>
              <w:adjustRightInd w:val="0"/>
              <w:spacing w:before="60" w:after="60"/>
              <w:jc w:val="center"/>
              <w:rPr>
                <w:b/>
                <w:bCs/>
                <w:sz w:val="18"/>
                <w:szCs w:val="18"/>
              </w:rPr>
            </w:pPr>
            <w:r w:rsidRPr="008A40A2">
              <w:rPr>
                <w:rFonts w:eastAsia="Calibri"/>
                <w:b/>
                <w:bCs/>
              </w:rPr>
              <w:t>Analytical methods for air</w:t>
            </w:r>
          </w:p>
        </w:tc>
      </w:tr>
      <w:tr w:rsidR="00750232" w:rsidRPr="00FD2055" w14:paraId="36803F4C" w14:textId="77777777" w:rsidTr="7168C309">
        <w:tc>
          <w:tcPr>
            <w:tcW w:w="5000" w:type="pct"/>
            <w:shd w:val="clear" w:color="auto" w:fill="auto"/>
          </w:tcPr>
          <w:p w14:paraId="7090FD2B" w14:textId="77777777" w:rsidR="00750232" w:rsidRPr="00D20346" w:rsidRDefault="00750232" w:rsidP="0099052D">
            <w:pPr>
              <w:rPr>
                <w:sz w:val="13"/>
                <w:szCs w:val="13"/>
                <w:lang w:eastAsia="fr-FR"/>
              </w:rPr>
            </w:pPr>
            <w:r w:rsidRPr="00D20346">
              <w:rPr>
                <w:u w:val="single"/>
                <w:lang w:eastAsia="fr-FR"/>
              </w:rPr>
              <w:t>Residue definition</w:t>
            </w:r>
            <w:r w:rsidRPr="00D20346">
              <w:rPr>
                <w:lang w:eastAsia="fr-FR"/>
              </w:rPr>
              <w:t>: Cl</w:t>
            </w:r>
            <w:r w:rsidRPr="00D20346">
              <w:rPr>
                <w:sz w:val="13"/>
                <w:szCs w:val="13"/>
                <w:lang w:eastAsia="fr-FR"/>
              </w:rPr>
              <w:t>2</w:t>
            </w:r>
            <w:r w:rsidRPr="00D20346">
              <w:rPr>
                <w:lang w:eastAsia="fr-FR"/>
              </w:rPr>
              <w:t>/HClO/</w:t>
            </w:r>
            <w:r w:rsidRPr="003E7854">
              <w:rPr>
                <w:lang w:eastAsia="fr-FR"/>
              </w:rPr>
              <w:t>ClO</w:t>
            </w:r>
            <w:r w:rsidRPr="003E7854">
              <w:rPr>
                <w:vertAlign w:val="superscript"/>
                <w:lang w:eastAsia="fr-FR"/>
              </w:rPr>
              <w:t>─</w:t>
            </w:r>
          </w:p>
          <w:p w14:paraId="054D5FEC" w14:textId="77777777" w:rsidR="00750232" w:rsidRDefault="00750232" w:rsidP="0099052D">
            <w:pPr>
              <w:rPr>
                <w:lang w:eastAsia="fr-FR"/>
              </w:rPr>
            </w:pPr>
            <w:r w:rsidRPr="00D20346">
              <w:rPr>
                <w:lang w:eastAsia="fr-FR"/>
              </w:rPr>
              <w:t>Hypochlorite is a non-volatile species. Hypochlorous acid is volatile, but according to literature</w:t>
            </w:r>
            <w:r>
              <w:rPr>
                <w:lang w:eastAsia="fr-FR"/>
              </w:rPr>
              <w:t xml:space="preserve"> </w:t>
            </w:r>
            <w:r w:rsidRPr="00D20346">
              <w:rPr>
                <w:lang w:eastAsia="fr-FR"/>
              </w:rPr>
              <w:t>data, the Henry’s Law constant is ≈ 0.1 Pa m³ mol</w:t>
            </w:r>
            <w:r w:rsidRPr="00D20346">
              <w:rPr>
                <w:sz w:val="13"/>
                <w:szCs w:val="13"/>
                <w:lang w:eastAsia="fr-FR"/>
              </w:rPr>
              <w:t>-1</w:t>
            </w:r>
            <w:r w:rsidRPr="00D20346">
              <w:rPr>
                <w:lang w:eastAsia="fr-FR"/>
              </w:rPr>
              <w:t>, i.e. volatilization from the aqueous phase</w:t>
            </w:r>
            <w:r>
              <w:rPr>
                <w:lang w:eastAsia="fr-FR"/>
              </w:rPr>
              <w:t xml:space="preserve"> </w:t>
            </w:r>
            <w:r w:rsidRPr="00D20346">
              <w:rPr>
                <w:lang w:eastAsia="fr-FR"/>
              </w:rPr>
              <w:t>is expected to be slow. Furthermore, there are indications that the half-life is only a few hours,</w:t>
            </w:r>
            <w:r>
              <w:rPr>
                <w:lang w:eastAsia="fr-FR"/>
              </w:rPr>
              <w:t xml:space="preserve"> </w:t>
            </w:r>
            <w:r w:rsidRPr="00D20346">
              <w:rPr>
                <w:lang w:eastAsia="fr-FR"/>
              </w:rPr>
              <w:t>i.e. much shorter than the value derived by Atkinson calculation. So occurrence in air is not</w:t>
            </w:r>
            <w:r>
              <w:rPr>
                <w:lang w:eastAsia="fr-FR"/>
              </w:rPr>
              <w:t xml:space="preserve"> </w:t>
            </w:r>
            <w:r w:rsidRPr="00D20346">
              <w:rPr>
                <w:lang w:eastAsia="fr-FR"/>
              </w:rPr>
              <w:t>probable for this species, either.</w:t>
            </w:r>
          </w:p>
          <w:p w14:paraId="0465999C" w14:textId="77777777" w:rsidR="00750232" w:rsidRDefault="00750232" w:rsidP="0099052D">
            <w:pPr>
              <w:rPr>
                <w:lang w:eastAsia="fr-FR"/>
              </w:rPr>
            </w:pPr>
          </w:p>
          <w:p w14:paraId="48C2A3FA" w14:textId="77777777" w:rsidR="00750232" w:rsidRPr="00D20346" w:rsidRDefault="00750232" w:rsidP="0099052D">
            <w:pPr>
              <w:rPr>
                <w:lang w:eastAsia="fr-FR"/>
              </w:rPr>
            </w:pPr>
            <w:r w:rsidRPr="00D20346">
              <w:rPr>
                <w:lang w:eastAsia="fr-FR"/>
              </w:rPr>
              <w:t>In PT2, no spray applications are envisaged.</w:t>
            </w:r>
          </w:p>
          <w:p w14:paraId="6E199166" w14:textId="77777777" w:rsidR="00750232" w:rsidRDefault="00750232" w:rsidP="0099052D">
            <w:pPr>
              <w:rPr>
                <w:lang w:eastAsia="fr-FR"/>
              </w:rPr>
            </w:pPr>
            <w:r w:rsidRPr="00D20346">
              <w:rPr>
                <w:lang w:eastAsia="fr-FR"/>
              </w:rPr>
              <w:t>In PT4, spray applications are envisaged, but the spraying is performed at low pressure, in the</w:t>
            </w:r>
            <w:r>
              <w:rPr>
                <w:lang w:eastAsia="fr-FR"/>
              </w:rPr>
              <w:t xml:space="preserve"> </w:t>
            </w:r>
            <w:r w:rsidRPr="00D20346">
              <w:rPr>
                <w:lang w:eastAsia="fr-FR"/>
              </w:rPr>
              <w:t>form of foam or sticky gel.</w:t>
            </w:r>
          </w:p>
          <w:p w14:paraId="65EBDF41" w14:textId="77777777" w:rsidR="00750232" w:rsidRPr="00D20346" w:rsidRDefault="00750232" w:rsidP="0099052D">
            <w:pPr>
              <w:rPr>
                <w:lang w:eastAsia="fr-FR"/>
              </w:rPr>
            </w:pPr>
          </w:p>
          <w:p w14:paraId="24E09B5A" w14:textId="77777777" w:rsidR="00750232" w:rsidRPr="00D20346" w:rsidRDefault="00750232" w:rsidP="0099052D">
            <w:pPr>
              <w:rPr>
                <w:lang w:eastAsia="fr-FR"/>
              </w:rPr>
            </w:pPr>
            <w:r w:rsidRPr="00D20346">
              <w:rPr>
                <w:lang w:eastAsia="fr-FR"/>
              </w:rPr>
              <w:t>At t</w:t>
            </w:r>
            <w:r w:rsidRPr="00A63DD5">
              <w:rPr>
                <w:lang w:eastAsia="fr-FR"/>
              </w:rPr>
              <w:t>he in-use pH values for PT2 and PT4</w:t>
            </w:r>
            <w:r w:rsidRPr="00D20346">
              <w:rPr>
                <w:lang w:eastAsia="fr-FR"/>
              </w:rPr>
              <w:t>, exposure to gaseous chlorine is not expected, but throughaccidental events (chlorine can be formed and released when the active chlorine equilibrium is</w:t>
            </w:r>
            <w:r>
              <w:rPr>
                <w:lang w:eastAsia="fr-FR"/>
              </w:rPr>
              <w:t xml:space="preserve"> </w:t>
            </w:r>
            <w:r w:rsidRPr="00D20346">
              <w:rPr>
                <w:lang w:eastAsia="fr-FR"/>
              </w:rPr>
              <w:t>shifted to low pHs by strong acids, e.g. by mixing hypochlorite-based solutions with acidic</w:t>
            </w:r>
            <w:r>
              <w:rPr>
                <w:lang w:eastAsia="fr-FR"/>
              </w:rPr>
              <w:t xml:space="preserve"> </w:t>
            </w:r>
            <w:r w:rsidRPr="00D20346">
              <w:rPr>
                <w:lang w:eastAsia="fr-FR"/>
              </w:rPr>
              <w:t>cleaning agents).</w:t>
            </w:r>
          </w:p>
          <w:p w14:paraId="465B4559" w14:textId="4EB661EA" w:rsidR="00750232" w:rsidRPr="008D426A" w:rsidRDefault="00750232" w:rsidP="0099052D">
            <w:pPr>
              <w:rPr>
                <w:lang w:eastAsia="fr-FR"/>
              </w:rPr>
            </w:pPr>
            <w:r w:rsidRPr="00D20346">
              <w:rPr>
                <w:lang w:eastAsia="fr-FR"/>
              </w:rPr>
              <w:t>In case of an accidental release of chlorine, two analytical methods (</w:t>
            </w:r>
            <w:r>
              <w:rPr>
                <w:rStyle w:val="Appelnotedebasdep"/>
                <w:lang w:eastAsia="fr-FR"/>
              </w:rPr>
              <w:footnoteReference w:id="4"/>
            </w:r>
            <w:proofErr w:type="gramStart"/>
            <w:r>
              <w:rPr>
                <w:lang w:eastAsia="fr-FR"/>
              </w:rPr>
              <w:t xml:space="preserve">, </w:t>
            </w:r>
            <w:proofErr w:type="gramEnd"/>
            <w:r>
              <w:rPr>
                <w:rStyle w:val="Appelnotedebasdep"/>
                <w:lang w:eastAsia="fr-FR"/>
              </w:rPr>
              <w:footnoteReference w:id="5"/>
            </w:r>
            <w:r w:rsidRPr="00D20346">
              <w:rPr>
                <w:lang w:eastAsia="fr-FR"/>
              </w:rPr>
              <w:t xml:space="preserve">) for the </w:t>
            </w:r>
            <w:r>
              <w:rPr>
                <w:lang w:eastAsia="fr-FR"/>
              </w:rPr>
              <w:t>m</w:t>
            </w:r>
            <w:r w:rsidR="005E3109">
              <w:rPr>
                <w:lang w:eastAsia="fr-FR"/>
              </w:rPr>
              <w:t xml:space="preserve">onitoring of </w:t>
            </w:r>
            <w:r w:rsidRPr="00D20346">
              <w:rPr>
                <w:lang w:eastAsia="fr-FR"/>
              </w:rPr>
              <w:t>chlorine in workplace air are available in the CAR, which allow t</w:t>
            </w:r>
            <w:r w:rsidR="005E3109">
              <w:rPr>
                <w:lang w:eastAsia="fr-FR"/>
              </w:rPr>
              <w:t xml:space="preserve">he determination of chlorine in </w:t>
            </w:r>
            <w:r w:rsidRPr="00D20346">
              <w:rPr>
                <w:lang w:eastAsia="fr-FR"/>
              </w:rPr>
              <w:t>workplace air in the range 0.3-7.0 mg Cl</w:t>
            </w:r>
            <w:r w:rsidRPr="00D20346">
              <w:rPr>
                <w:sz w:val="13"/>
                <w:szCs w:val="13"/>
                <w:lang w:eastAsia="fr-FR"/>
              </w:rPr>
              <w:t>2</w:t>
            </w:r>
            <w:r w:rsidRPr="00D20346">
              <w:rPr>
                <w:lang w:eastAsia="fr-FR"/>
              </w:rPr>
              <w:t>/m</w:t>
            </w:r>
            <w:r w:rsidRPr="00D20346">
              <w:rPr>
                <w:sz w:val="13"/>
                <w:szCs w:val="13"/>
                <w:lang w:eastAsia="fr-FR"/>
              </w:rPr>
              <w:t>3</w:t>
            </w:r>
            <w:r w:rsidRPr="00D20346">
              <w:rPr>
                <w:lang w:eastAsia="fr-FR"/>
              </w:rPr>
              <w:t>. In principle, the range can</w:t>
            </w:r>
            <w:r w:rsidR="005E3109">
              <w:rPr>
                <w:lang w:eastAsia="fr-FR"/>
              </w:rPr>
              <w:t xml:space="preserve"> be expanded. Though </w:t>
            </w:r>
            <w:r w:rsidRPr="00D20346">
              <w:rPr>
                <w:lang w:eastAsia="fr-FR"/>
              </w:rPr>
              <w:t>not validated, the two available methods are published methods,</w:t>
            </w:r>
            <w:r w:rsidR="005E3109">
              <w:rPr>
                <w:lang w:eastAsia="fr-FR"/>
              </w:rPr>
              <w:t xml:space="preserve"> so they can still be concluded </w:t>
            </w:r>
            <w:r w:rsidRPr="00D20346">
              <w:rPr>
                <w:lang w:eastAsia="fr-FR"/>
              </w:rPr>
              <w:t>to be acceptable for the purpose (determination of chlorine in workplace air</w:t>
            </w:r>
            <w:r>
              <w:rPr>
                <w:lang w:eastAsia="fr-FR"/>
              </w:rPr>
              <w:t>)</w:t>
            </w:r>
            <w:r w:rsidRPr="00D20346">
              <w:rPr>
                <w:lang w:eastAsia="fr-FR"/>
              </w:rPr>
              <w:t>.</w:t>
            </w:r>
          </w:p>
        </w:tc>
      </w:tr>
    </w:tbl>
    <w:p w14:paraId="710929E3" w14:textId="77777777" w:rsidR="00750232" w:rsidRPr="00FD2055" w:rsidRDefault="00750232" w:rsidP="00750232">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44"/>
      </w:tblGrid>
      <w:tr w:rsidR="00750232" w:rsidRPr="00FD2055" w14:paraId="0E690C65" w14:textId="77777777" w:rsidTr="008D426A">
        <w:trPr>
          <w:cantSplit/>
          <w:trHeight w:val="439"/>
        </w:trPr>
        <w:tc>
          <w:tcPr>
            <w:tcW w:w="5000" w:type="pct"/>
            <w:shd w:val="clear" w:color="auto" w:fill="FFFFCC"/>
            <w:vAlign w:val="center"/>
          </w:tcPr>
          <w:p w14:paraId="0798DD28" w14:textId="77777777" w:rsidR="00750232" w:rsidRPr="00FD2055" w:rsidRDefault="00750232" w:rsidP="0099052D">
            <w:pPr>
              <w:keepNext/>
              <w:widowControl w:val="0"/>
              <w:autoSpaceDE w:val="0"/>
              <w:autoSpaceDN w:val="0"/>
              <w:adjustRightInd w:val="0"/>
              <w:spacing w:before="60" w:after="60"/>
              <w:jc w:val="center"/>
              <w:rPr>
                <w:b/>
                <w:bCs/>
                <w:sz w:val="18"/>
                <w:szCs w:val="18"/>
              </w:rPr>
            </w:pPr>
            <w:r w:rsidRPr="008A40A2">
              <w:rPr>
                <w:rFonts w:eastAsia="Calibri"/>
                <w:b/>
                <w:bCs/>
              </w:rPr>
              <w:t>Analytical methods for drinking water</w:t>
            </w:r>
          </w:p>
        </w:tc>
      </w:tr>
      <w:tr w:rsidR="00750232" w:rsidRPr="00FD2055" w14:paraId="340D16CF" w14:textId="77777777" w:rsidTr="7168C309">
        <w:tc>
          <w:tcPr>
            <w:tcW w:w="5000" w:type="pct"/>
            <w:shd w:val="clear" w:color="auto" w:fill="auto"/>
          </w:tcPr>
          <w:p w14:paraId="6F0D2F64" w14:textId="77777777" w:rsidR="00750232" w:rsidRPr="00D20346" w:rsidRDefault="00750232" w:rsidP="0099052D">
            <w:pPr>
              <w:autoSpaceDE w:val="0"/>
              <w:autoSpaceDN w:val="0"/>
              <w:adjustRightInd w:val="0"/>
              <w:jc w:val="both"/>
              <w:rPr>
                <w:sz w:val="13"/>
                <w:szCs w:val="13"/>
                <w:lang w:eastAsia="fr-FR"/>
              </w:rPr>
            </w:pPr>
            <w:r w:rsidRPr="00D20346">
              <w:rPr>
                <w:u w:val="single"/>
                <w:lang w:eastAsia="fr-FR"/>
              </w:rPr>
              <w:t>Residue definition</w:t>
            </w:r>
            <w:r w:rsidRPr="00D20346">
              <w:rPr>
                <w:lang w:eastAsia="fr-FR"/>
              </w:rPr>
              <w:t>: HClO/ClO</w:t>
            </w:r>
            <w:r w:rsidRPr="00D20346">
              <w:rPr>
                <w:sz w:val="13"/>
                <w:szCs w:val="13"/>
                <w:lang w:eastAsia="fr-FR"/>
              </w:rPr>
              <w:t xml:space="preserve">─ </w:t>
            </w:r>
            <w:r w:rsidRPr="00D20346">
              <w:rPr>
                <w:lang w:eastAsia="fr-FR"/>
              </w:rPr>
              <w:t xml:space="preserve">and relevant metabolite chlorate </w:t>
            </w:r>
            <w:r w:rsidRPr="003E7854">
              <w:rPr>
                <w:lang w:eastAsia="fr-FR"/>
              </w:rPr>
              <w:t>ClO</w:t>
            </w:r>
            <w:r w:rsidRPr="003E7854">
              <w:rPr>
                <w:vertAlign w:val="subscript"/>
                <w:lang w:eastAsia="fr-FR"/>
              </w:rPr>
              <w:t>3</w:t>
            </w:r>
            <w:r w:rsidRPr="003E7854">
              <w:rPr>
                <w:vertAlign w:val="superscript"/>
                <w:lang w:eastAsia="fr-FR"/>
              </w:rPr>
              <w:t>─</w:t>
            </w:r>
          </w:p>
          <w:p w14:paraId="67E01213" w14:textId="77777777" w:rsidR="00750232" w:rsidRPr="00D20346" w:rsidRDefault="00750232" w:rsidP="0099052D">
            <w:pPr>
              <w:autoSpaceDE w:val="0"/>
              <w:autoSpaceDN w:val="0"/>
              <w:adjustRightInd w:val="0"/>
              <w:jc w:val="both"/>
              <w:rPr>
                <w:lang w:eastAsia="fr-FR"/>
              </w:rPr>
            </w:pPr>
            <w:r w:rsidRPr="00D20346">
              <w:rPr>
                <w:lang w:eastAsia="fr-FR"/>
              </w:rPr>
              <w:t>The analytical methods for active chlorine (HClO/ClO</w:t>
            </w:r>
            <w:r w:rsidRPr="00D20346">
              <w:rPr>
                <w:sz w:val="13"/>
                <w:szCs w:val="13"/>
                <w:lang w:eastAsia="fr-FR"/>
              </w:rPr>
              <w:t>─</w:t>
            </w:r>
            <w:r w:rsidRPr="00D20346">
              <w:rPr>
                <w:lang w:eastAsia="fr-FR"/>
              </w:rPr>
              <w:t>) as available in the original Euro Chlor</w:t>
            </w:r>
            <w:r>
              <w:rPr>
                <w:lang w:eastAsia="fr-FR"/>
              </w:rPr>
              <w:t xml:space="preserve"> </w:t>
            </w:r>
            <w:r w:rsidRPr="00D20346">
              <w:rPr>
                <w:lang w:eastAsia="fr-FR"/>
              </w:rPr>
              <w:t>dossier are not acceptable, since the validation is not in accordance with the Additional</w:t>
            </w:r>
            <w:r>
              <w:rPr>
                <w:lang w:eastAsia="fr-FR"/>
              </w:rPr>
              <w:t xml:space="preserve"> </w:t>
            </w:r>
            <w:r w:rsidRPr="00D20346">
              <w:rPr>
                <w:lang w:eastAsia="fr-FR"/>
              </w:rPr>
              <w:t>Guidance on TNsG on analytical methods.</w:t>
            </w:r>
          </w:p>
          <w:p w14:paraId="1A2261C2" w14:textId="77777777" w:rsidR="00750232" w:rsidRPr="008D426A" w:rsidRDefault="00750232">
            <w:pPr>
              <w:autoSpaceDE w:val="0"/>
              <w:autoSpaceDN w:val="0"/>
              <w:adjustRightInd w:val="0"/>
              <w:jc w:val="both"/>
              <w:rPr>
                <w:i/>
                <w:iCs/>
                <w:color w:val="000000"/>
                <w:sz w:val="18"/>
                <w:szCs w:val="18"/>
              </w:rPr>
            </w:pPr>
            <w:r w:rsidRPr="00D20346">
              <w:rPr>
                <w:lang w:eastAsia="fr-FR"/>
              </w:rPr>
              <w:t>Therefore, a fully-validated analytical method for active chlorine residues in drinking water is</w:t>
            </w:r>
            <w:r>
              <w:rPr>
                <w:lang w:eastAsia="fr-FR"/>
              </w:rPr>
              <w:t xml:space="preserve"> </w:t>
            </w:r>
            <w:r w:rsidRPr="00D20346">
              <w:rPr>
                <w:lang w:eastAsia="fr-FR"/>
              </w:rPr>
              <w:t>requested. A fully validated analytical method is also requested for the relevant metabolite</w:t>
            </w:r>
            <w:r>
              <w:rPr>
                <w:lang w:eastAsia="fr-FR"/>
              </w:rPr>
              <w:t xml:space="preserve"> </w:t>
            </w:r>
            <w:r w:rsidRPr="00D20346">
              <w:rPr>
                <w:lang w:eastAsia="fr-FR"/>
              </w:rPr>
              <w:t>chlorate (ClO</w:t>
            </w:r>
            <w:r w:rsidRPr="00D20346">
              <w:rPr>
                <w:sz w:val="13"/>
                <w:szCs w:val="13"/>
                <w:lang w:eastAsia="fr-FR"/>
              </w:rPr>
              <w:t>3</w:t>
            </w:r>
            <w:r w:rsidRPr="00D20346">
              <w:rPr>
                <w:sz w:val="13"/>
                <w:szCs w:val="13"/>
                <w:vertAlign w:val="superscript"/>
                <w:lang w:eastAsia="fr-FR"/>
              </w:rPr>
              <w:t>─</w:t>
            </w:r>
            <w:r w:rsidRPr="00D20346">
              <w:rPr>
                <w:lang w:eastAsia="fr-FR"/>
              </w:rPr>
              <w:t>).</w:t>
            </w:r>
          </w:p>
        </w:tc>
      </w:tr>
      <w:tr w:rsidR="00750232" w:rsidRPr="00FD2055" w14:paraId="6E299F7A" w14:textId="77777777" w:rsidTr="008D426A">
        <w:tc>
          <w:tcPr>
            <w:tcW w:w="5000" w:type="pct"/>
            <w:tcBorders>
              <w:top w:val="single" w:sz="6" w:space="0" w:color="auto"/>
              <w:left w:val="single" w:sz="4" w:space="0" w:color="auto"/>
              <w:bottom w:val="single" w:sz="6" w:space="0" w:color="auto"/>
              <w:right w:val="single" w:sz="4" w:space="0" w:color="auto"/>
            </w:tcBorders>
            <w:shd w:val="clear" w:color="auto" w:fill="FFF2CC"/>
            <w:vAlign w:val="center"/>
          </w:tcPr>
          <w:p w14:paraId="7530DA0A" w14:textId="77777777" w:rsidR="00750232" w:rsidRPr="008D426A" w:rsidRDefault="00750232" w:rsidP="008D426A">
            <w:pPr>
              <w:keepNext/>
              <w:widowControl w:val="0"/>
              <w:autoSpaceDE w:val="0"/>
              <w:autoSpaceDN w:val="0"/>
              <w:adjustRightInd w:val="0"/>
              <w:spacing w:before="60" w:after="60"/>
              <w:jc w:val="center"/>
              <w:rPr>
                <w:rFonts w:eastAsia="Calibri"/>
                <w:b/>
                <w:bCs/>
              </w:rPr>
            </w:pPr>
            <w:r w:rsidRPr="008A40A2">
              <w:rPr>
                <w:rFonts w:eastAsia="Calibri"/>
                <w:b/>
                <w:bCs/>
              </w:rPr>
              <w:t>Analytical methods for residues in surface water</w:t>
            </w:r>
          </w:p>
        </w:tc>
      </w:tr>
      <w:tr w:rsidR="00750232" w:rsidRPr="003E7854" w14:paraId="5FD5D6C1" w14:textId="77777777" w:rsidTr="008D426A">
        <w:tc>
          <w:tcPr>
            <w:tcW w:w="5000" w:type="pct"/>
            <w:tcBorders>
              <w:top w:val="single" w:sz="6" w:space="0" w:color="auto"/>
              <w:left w:val="single" w:sz="4" w:space="0" w:color="auto"/>
              <w:bottom w:val="single" w:sz="4" w:space="0" w:color="auto"/>
              <w:right w:val="single" w:sz="4" w:space="0" w:color="auto"/>
            </w:tcBorders>
            <w:shd w:val="clear" w:color="auto" w:fill="auto"/>
          </w:tcPr>
          <w:p w14:paraId="4DD7F040" w14:textId="77777777" w:rsidR="00750232" w:rsidRDefault="00750232" w:rsidP="0099052D">
            <w:pPr>
              <w:autoSpaceDE w:val="0"/>
              <w:autoSpaceDN w:val="0"/>
              <w:adjustRightInd w:val="0"/>
              <w:jc w:val="both"/>
              <w:rPr>
                <w:lang w:eastAsia="fr-FR"/>
              </w:rPr>
            </w:pPr>
            <w:r w:rsidRPr="003E7854">
              <w:rPr>
                <w:u w:val="single"/>
                <w:lang w:eastAsia="fr-FR"/>
              </w:rPr>
              <w:t>Residue definition</w:t>
            </w:r>
            <w:r w:rsidRPr="00D20346">
              <w:rPr>
                <w:lang w:eastAsia="fr-FR"/>
              </w:rPr>
              <w:t>: HClO/ClO</w:t>
            </w:r>
            <w:r w:rsidRPr="00D20346">
              <w:rPr>
                <w:vertAlign w:val="superscript"/>
                <w:lang w:eastAsia="fr-FR"/>
              </w:rPr>
              <w:t>─</w:t>
            </w:r>
            <w:r w:rsidRPr="00D20346">
              <w:rPr>
                <w:lang w:eastAsia="fr-FR"/>
              </w:rPr>
              <w:t xml:space="preserve"> </w:t>
            </w:r>
          </w:p>
          <w:p w14:paraId="70289480" w14:textId="77777777" w:rsidR="00750232" w:rsidRPr="00A63DD5" w:rsidRDefault="00750232" w:rsidP="0099052D">
            <w:pPr>
              <w:autoSpaceDE w:val="0"/>
              <w:autoSpaceDN w:val="0"/>
              <w:adjustRightInd w:val="0"/>
              <w:jc w:val="both"/>
              <w:rPr>
                <w:u w:val="single"/>
                <w:lang w:eastAsia="fr-FR"/>
              </w:rPr>
            </w:pPr>
            <w:r w:rsidRPr="00D20346">
              <w:rPr>
                <w:lang w:eastAsia="fr-FR"/>
              </w:rPr>
              <w:t xml:space="preserve">Not required. Environmental exposure is expected </w:t>
            </w:r>
            <w:r w:rsidRPr="7168C309">
              <w:rPr>
                <w:rFonts w:ascii="Verdana-Italic" w:hAnsi="Verdana-Italic" w:cs="Verdana-Italic"/>
                <w:i/>
                <w:iCs/>
                <w:lang w:eastAsia="fr-FR"/>
              </w:rPr>
              <w:t xml:space="preserve">via </w:t>
            </w:r>
            <w:r w:rsidRPr="00D20346">
              <w:rPr>
                <w:lang w:eastAsia="fr-FR"/>
              </w:rPr>
              <w:t xml:space="preserve">the facility drain into the STP or </w:t>
            </w:r>
            <w:r w:rsidRPr="7168C309">
              <w:rPr>
                <w:rFonts w:ascii="Verdana-Italic" w:hAnsi="Verdana-Italic" w:cs="Verdana-Italic"/>
                <w:i/>
                <w:iCs/>
                <w:lang w:eastAsia="fr-FR"/>
              </w:rPr>
              <w:t xml:space="preserve">via </w:t>
            </w:r>
            <w:r w:rsidRPr="00D20346">
              <w:rPr>
                <w:lang w:eastAsia="fr-FR"/>
              </w:rPr>
              <w:t>the</w:t>
            </w:r>
            <w:r>
              <w:rPr>
                <w:lang w:eastAsia="fr-FR"/>
              </w:rPr>
              <w:t xml:space="preserve"> </w:t>
            </w:r>
            <w:r w:rsidRPr="00D20346">
              <w:rPr>
                <w:lang w:eastAsia="fr-FR"/>
              </w:rPr>
              <w:t>treated effluent directly into the surface water, but rapid degradation occurs with organic</w:t>
            </w:r>
            <w:r>
              <w:rPr>
                <w:lang w:eastAsia="fr-FR"/>
              </w:rPr>
              <w:t xml:space="preserve"> </w:t>
            </w:r>
            <w:r w:rsidRPr="00D20346">
              <w:rPr>
                <w:lang w:eastAsia="fr-FR"/>
              </w:rPr>
              <w:t>matter therein. Rapid degradation occurs also with the organic matter in surface water</w:t>
            </w:r>
            <w:r>
              <w:rPr>
                <w:lang w:eastAsia="fr-FR"/>
              </w:rPr>
              <w:t xml:space="preserve"> </w:t>
            </w:r>
            <w:r w:rsidRPr="00D20346">
              <w:rPr>
                <w:lang w:eastAsia="fr-FR"/>
              </w:rPr>
              <w:t>(DT50</w:t>
            </w:r>
            <w:r w:rsidRPr="00D20346">
              <w:rPr>
                <w:sz w:val="13"/>
                <w:szCs w:val="13"/>
                <w:lang w:eastAsia="fr-FR"/>
              </w:rPr>
              <w:t xml:space="preserve">surface water </w:t>
            </w:r>
            <w:r w:rsidRPr="00D20346">
              <w:rPr>
                <w:lang w:eastAsia="fr-FR"/>
              </w:rPr>
              <w:t>= 56 min at environmental temperature).</w:t>
            </w:r>
          </w:p>
        </w:tc>
      </w:tr>
    </w:tbl>
    <w:p w14:paraId="299C8574" w14:textId="77777777" w:rsidR="00750232" w:rsidRPr="00FD2055" w:rsidRDefault="00750232" w:rsidP="00750232">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44"/>
      </w:tblGrid>
      <w:tr w:rsidR="00750232" w:rsidRPr="00FD2055" w14:paraId="63AF9143" w14:textId="77777777" w:rsidTr="008D426A">
        <w:trPr>
          <w:cantSplit/>
          <w:trHeight w:val="439"/>
        </w:trPr>
        <w:tc>
          <w:tcPr>
            <w:tcW w:w="5000" w:type="pct"/>
            <w:shd w:val="clear" w:color="auto" w:fill="FFFFCC"/>
            <w:vAlign w:val="center"/>
          </w:tcPr>
          <w:p w14:paraId="74B876B9" w14:textId="77777777" w:rsidR="00750232" w:rsidRPr="00FD2055" w:rsidRDefault="00750232" w:rsidP="0099052D">
            <w:pPr>
              <w:keepNext/>
              <w:widowControl w:val="0"/>
              <w:autoSpaceDE w:val="0"/>
              <w:autoSpaceDN w:val="0"/>
              <w:adjustRightInd w:val="0"/>
              <w:spacing w:before="60" w:after="60"/>
              <w:jc w:val="center"/>
              <w:rPr>
                <w:b/>
                <w:bCs/>
                <w:sz w:val="18"/>
                <w:szCs w:val="18"/>
              </w:rPr>
            </w:pPr>
            <w:r w:rsidRPr="008A40A2">
              <w:rPr>
                <w:rFonts w:eastAsia="Calibri"/>
                <w:b/>
                <w:bCs/>
              </w:rPr>
              <w:t>Analytical methods for animal and human body fluids and tissues</w:t>
            </w:r>
          </w:p>
        </w:tc>
      </w:tr>
      <w:tr w:rsidR="00750232" w:rsidRPr="00FD2055" w14:paraId="06017E72" w14:textId="77777777" w:rsidTr="7168C309">
        <w:tc>
          <w:tcPr>
            <w:tcW w:w="5000" w:type="pct"/>
            <w:shd w:val="clear" w:color="auto" w:fill="auto"/>
          </w:tcPr>
          <w:p w14:paraId="6164B37F" w14:textId="77777777" w:rsidR="00750232" w:rsidRDefault="00750232" w:rsidP="0099052D">
            <w:r w:rsidRPr="00D20346">
              <w:rPr>
                <w:u w:val="single"/>
              </w:rPr>
              <w:t>Residue definition</w:t>
            </w:r>
            <w:r>
              <w:t>: HClO/ClO</w:t>
            </w:r>
            <w:r w:rsidRPr="00D20346">
              <w:rPr>
                <w:vertAlign w:val="superscript"/>
              </w:rPr>
              <w:t>─</w:t>
            </w:r>
          </w:p>
          <w:p w14:paraId="6F46E826" w14:textId="77777777" w:rsidR="00750232" w:rsidRDefault="00750232" w:rsidP="7168C309">
            <w:r>
              <w:t>Not required. Hypochlorous acid/ hypochlorite anion are oxidizing agents and degrade rapidly with organic matter. Besides, due to corrosive properties, systemic toxicity would be secondary to local effects.</w:t>
            </w:r>
          </w:p>
          <w:p w14:paraId="0E44F1EB" w14:textId="77777777" w:rsidR="00750232" w:rsidRPr="00FD2055" w:rsidRDefault="00750232" w:rsidP="7168C309">
            <w:r>
              <w:t>Nevertheless, in case of an accidental release of chlorine, the analytical methods available for the monitoring of chlorine in workplace air are meaningful for monitoring human exposure.</w:t>
            </w:r>
          </w:p>
        </w:tc>
      </w:tr>
    </w:tbl>
    <w:p w14:paraId="025C8621" w14:textId="77777777" w:rsidR="00750232" w:rsidRPr="00FD2055" w:rsidRDefault="00750232" w:rsidP="00750232">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44"/>
      </w:tblGrid>
      <w:tr w:rsidR="00750232" w:rsidRPr="00FD2055" w14:paraId="2FECACAF" w14:textId="77777777" w:rsidTr="008D426A">
        <w:trPr>
          <w:cantSplit/>
          <w:trHeight w:val="439"/>
        </w:trPr>
        <w:tc>
          <w:tcPr>
            <w:tcW w:w="5000" w:type="pct"/>
            <w:shd w:val="clear" w:color="auto" w:fill="FFFFCC"/>
            <w:vAlign w:val="center"/>
          </w:tcPr>
          <w:p w14:paraId="329241A2" w14:textId="77777777" w:rsidR="00750232" w:rsidRPr="00FD2055" w:rsidRDefault="00750232" w:rsidP="0099052D">
            <w:pPr>
              <w:keepNext/>
              <w:widowControl w:val="0"/>
              <w:autoSpaceDE w:val="0"/>
              <w:autoSpaceDN w:val="0"/>
              <w:adjustRightInd w:val="0"/>
              <w:spacing w:before="60" w:after="60"/>
              <w:jc w:val="center"/>
              <w:rPr>
                <w:b/>
                <w:bCs/>
                <w:sz w:val="18"/>
                <w:szCs w:val="18"/>
              </w:rPr>
            </w:pPr>
            <w:r w:rsidRPr="008A40A2">
              <w:rPr>
                <w:rFonts w:eastAsia="Calibri"/>
                <w:b/>
                <w:bCs/>
              </w:rPr>
              <w:t>Analytical methods for monitoring of active substances and residues in food and feeding stuff</w:t>
            </w:r>
          </w:p>
        </w:tc>
      </w:tr>
      <w:tr w:rsidR="00750232" w:rsidRPr="00FD2055" w14:paraId="3B7298B1" w14:textId="77777777" w:rsidTr="7168C309">
        <w:tc>
          <w:tcPr>
            <w:tcW w:w="5000" w:type="pct"/>
            <w:shd w:val="clear" w:color="auto" w:fill="auto"/>
          </w:tcPr>
          <w:p w14:paraId="25A99556" w14:textId="77777777" w:rsidR="00750232" w:rsidRDefault="00750232" w:rsidP="0099052D">
            <w:pPr>
              <w:autoSpaceDE w:val="0"/>
              <w:autoSpaceDN w:val="0"/>
              <w:adjustRightInd w:val="0"/>
              <w:jc w:val="both"/>
              <w:rPr>
                <w:vertAlign w:val="superscript"/>
                <w:lang w:eastAsia="fr-FR"/>
              </w:rPr>
            </w:pPr>
            <w:r w:rsidRPr="00D20346">
              <w:rPr>
                <w:u w:val="single"/>
                <w:lang w:eastAsia="fr-FR"/>
              </w:rPr>
              <w:t>Residue definition</w:t>
            </w:r>
            <w:r w:rsidRPr="00D20346">
              <w:rPr>
                <w:lang w:eastAsia="fr-FR"/>
              </w:rPr>
              <w:t xml:space="preserve">: </w:t>
            </w:r>
            <w:r w:rsidRPr="003E7854">
              <w:rPr>
                <w:lang w:eastAsia="fr-FR"/>
              </w:rPr>
              <w:t>HClO/ClO</w:t>
            </w:r>
            <w:r w:rsidRPr="003E7854">
              <w:rPr>
                <w:sz w:val="13"/>
                <w:szCs w:val="13"/>
                <w:lang w:eastAsia="fr-FR"/>
              </w:rPr>
              <w:t xml:space="preserve">─ </w:t>
            </w:r>
            <w:r w:rsidRPr="003E7854">
              <w:rPr>
                <w:lang w:eastAsia="fr-FR"/>
              </w:rPr>
              <w:t>and relevant metabolite chlorate ClO</w:t>
            </w:r>
            <w:r w:rsidRPr="003E7854">
              <w:rPr>
                <w:vertAlign w:val="subscript"/>
                <w:lang w:eastAsia="fr-FR"/>
              </w:rPr>
              <w:t>3</w:t>
            </w:r>
            <w:r w:rsidRPr="003E7854">
              <w:rPr>
                <w:vertAlign w:val="superscript"/>
                <w:lang w:eastAsia="fr-FR"/>
              </w:rPr>
              <w:t>─</w:t>
            </w:r>
          </w:p>
          <w:p w14:paraId="75D2BCF6" w14:textId="77777777" w:rsidR="00750232" w:rsidRDefault="00750232" w:rsidP="0099052D">
            <w:pPr>
              <w:autoSpaceDE w:val="0"/>
              <w:autoSpaceDN w:val="0"/>
              <w:adjustRightInd w:val="0"/>
              <w:jc w:val="both"/>
              <w:rPr>
                <w:lang w:eastAsia="fr-FR"/>
              </w:rPr>
            </w:pPr>
            <w:r w:rsidRPr="00D20346">
              <w:rPr>
                <w:lang w:eastAsia="fr-FR"/>
              </w:rPr>
              <w:t>Under PT4, fully-validated analytical methods for residues of both active chlorine (HClO/ClO</w:t>
            </w:r>
            <w:r w:rsidRPr="00D20346">
              <w:rPr>
                <w:sz w:val="13"/>
                <w:szCs w:val="13"/>
                <w:lang w:eastAsia="fr-FR"/>
              </w:rPr>
              <w:t>─</w:t>
            </w:r>
            <w:r w:rsidRPr="00D20346">
              <w:rPr>
                <w:lang w:eastAsia="fr-FR"/>
              </w:rPr>
              <w:t>)</w:t>
            </w:r>
            <w:r>
              <w:rPr>
                <w:lang w:eastAsia="fr-FR"/>
              </w:rPr>
              <w:t xml:space="preserve"> </w:t>
            </w:r>
            <w:r w:rsidRPr="00D20346">
              <w:rPr>
                <w:lang w:eastAsia="fr-FR"/>
              </w:rPr>
              <w:t>and the relevant metabolite chlorate (</w:t>
            </w:r>
            <w:r w:rsidRPr="003E7854">
              <w:rPr>
                <w:lang w:eastAsia="fr-FR"/>
              </w:rPr>
              <w:t>ClO</w:t>
            </w:r>
            <w:r w:rsidRPr="003E7854">
              <w:rPr>
                <w:vertAlign w:val="subscript"/>
                <w:lang w:eastAsia="fr-FR"/>
              </w:rPr>
              <w:t>3</w:t>
            </w:r>
            <w:r w:rsidRPr="003E7854">
              <w:rPr>
                <w:vertAlign w:val="superscript"/>
                <w:lang w:eastAsia="fr-FR"/>
              </w:rPr>
              <w:t>─</w:t>
            </w:r>
            <w:r w:rsidRPr="00D20346">
              <w:rPr>
                <w:lang w:eastAsia="fr-FR"/>
              </w:rPr>
              <w:t>) are requested for monitoring purposes in various</w:t>
            </w:r>
            <w:r>
              <w:rPr>
                <w:lang w:eastAsia="fr-FR"/>
              </w:rPr>
              <w:t xml:space="preserve"> </w:t>
            </w:r>
            <w:r w:rsidRPr="00D20346">
              <w:rPr>
                <w:lang w:eastAsia="fr-FR"/>
              </w:rPr>
              <w:t xml:space="preserve">matrices and for the estimation of human and animal exposure. </w:t>
            </w:r>
          </w:p>
          <w:p w14:paraId="30A81677" w14:textId="77777777" w:rsidR="00750232" w:rsidRPr="00A63DD5" w:rsidRDefault="00750232" w:rsidP="0099052D">
            <w:pPr>
              <w:autoSpaceDE w:val="0"/>
              <w:autoSpaceDN w:val="0"/>
              <w:adjustRightInd w:val="0"/>
              <w:jc w:val="both"/>
              <w:rPr>
                <w:color w:val="000000"/>
                <w:sz w:val="18"/>
                <w:szCs w:val="18"/>
              </w:rPr>
            </w:pPr>
            <w:r w:rsidRPr="00D20346">
              <w:rPr>
                <w:lang w:eastAsia="fr-FR"/>
              </w:rPr>
              <w:t>Nevertheless, active chlorine</w:t>
            </w:r>
            <w:r>
              <w:rPr>
                <w:lang w:eastAsia="fr-FR"/>
              </w:rPr>
              <w:t xml:space="preserve"> </w:t>
            </w:r>
            <w:r w:rsidRPr="00D20346">
              <w:rPr>
                <w:lang w:eastAsia="fr-FR"/>
              </w:rPr>
              <w:t>degrades rapidly in contact with food matrices, hence the request for analytical methods for</w:t>
            </w:r>
            <w:r>
              <w:rPr>
                <w:lang w:eastAsia="fr-FR"/>
              </w:rPr>
              <w:t xml:space="preserve"> </w:t>
            </w:r>
            <w:r w:rsidRPr="00D20346">
              <w:rPr>
                <w:lang w:eastAsia="fr-FR"/>
              </w:rPr>
              <w:t xml:space="preserve">their residues in food/feeding stuff cannot be met, but for chlorate only. </w:t>
            </w:r>
          </w:p>
        </w:tc>
      </w:tr>
    </w:tbl>
    <w:p w14:paraId="36588063" w14:textId="77777777" w:rsidR="00750232" w:rsidRDefault="00750232" w:rsidP="00DE6A58">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41"/>
      </w:tblGrid>
      <w:tr w:rsidR="00750232" w:rsidRPr="008F04BD" w14:paraId="136175CD" w14:textId="77777777" w:rsidTr="008D426A">
        <w:tc>
          <w:tcPr>
            <w:tcW w:w="5000" w:type="pct"/>
            <w:tcBorders>
              <w:top w:val="single" w:sz="4" w:space="0" w:color="auto"/>
              <w:left w:val="single" w:sz="4" w:space="0" w:color="auto"/>
              <w:bottom w:val="single" w:sz="6" w:space="0" w:color="auto"/>
              <w:right w:val="single" w:sz="6" w:space="0" w:color="auto"/>
            </w:tcBorders>
            <w:shd w:val="clear" w:color="auto" w:fill="CCFFCC"/>
          </w:tcPr>
          <w:p w14:paraId="7C4237BE" w14:textId="2683D514" w:rsidR="00750232" w:rsidRPr="00F24D0D" w:rsidRDefault="00750232" w:rsidP="0099052D">
            <w:pPr>
              <w:spacing w:line="260" w:lineRule="atLeast"/>
              <w:rPr>
                <w:rFonts w:eastAsia="Calibri"/>
                <w:b/>
                <w:bCs/>
                <w:lang w:eastAsia="en-US"/>
              </w:rPr>
            </w:pPr>
            <w:r w:rsidRPr="00B73849">
              <w:rPr>
                <w:rFonts w:eastAsia="Calibri"/>
                <w:b/>
                <w:bCs/>
                <w:lang w:eastAsia="en-US"/>
              </w:rPr>
              <w:t>Conclusion on</w:t>
            </w:r>
            <w:r>
              <w:rPr>
                <w:rFonts w:eastAsia="Calibri"/>
                <w:b/>
                <w:bCs/>
                <w:lang w:eastAsia="en-US"/>
              </w:rPr>
              <w:t xml:space="preserve"> the m</w:t>
            </w:r>
            <w:r w:rsidRPr="00E342C3">
              <w:rPr>
                <w:rFonts w:eastAsia="Calibri"/>
                <w:b/>
                <w:bCs/>
                <w:lang w:eastAsia="en-US"/>
              </w:rPr>
              <w:t>ethods for detection and identification</w:t>
            </w:r>
            <w:r>
              <w:rPr>
                <w:rFonts w:eastAsia="Calibri"/>
                <w:b/>
                <w:bCs/>
                <w:lang w:eastAsia="en-US"/>
              </w:rPr>
              <w:t xml:space="preserve"> </w:t>
            </w:r>
            <w:r w:rsidRPr="00F24D0D">
              <w:rPr>
                <w:rFonts w:eastAsia="Calibri"/>
                <w:b/>
                <w:bCs/>
                <w:lang w:eastAsia="en-US"/>
              </w:rPr>
              <w:t>of the product</w:t>
            </w:r>
          </w:p>
        </w:tc>
      </w:tr>
      <w:tr w:rsidR="00750232" w:rsidRPr="008F04BD" w14:paraId="22F264FE" w14:textId="77777777" w:rsidTr="008D426A">
        <w:trPr>
          <w:trHeight w:val="190"/>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1CF10407" w14:textId="77777777" w:rsidR="00750232" w:rsidRDefault="00750232" w:rsidP="7168C309">
            <w:pPr>
              <w:spacing w:line="260" w:lineRule="atLeast"/>
            </w:pPr>
            <w:r w:rsidRPr="008A40A2">
              <w:rPr>
                <w:rFonts w:eastAsia="Calibri"/>
                <w:lang w:eastAsia="en-US"/>
              </w:rPr>
              <w:t>Analytical methods for the detection and identification of the active substance active chlorine and its relevant impurity chlorate have been validated on several formulations of the family.</w:t>
            </w:r>
            <w:r>
              <w:t xml:space="preserve"> </w:t>
            </w:r>
          </w:p>
          <w:p w14:paraId="6534501D" w14:textId="77777777" w:rsidR="00750232" w:rsidRPr="00A0363B" w:rsidRDefault="00750232" w:rsidP="0099052D">
            <w:pPr>
              <w:spacing w:line="260" w:lineRule="atLeast"/>
              <w:rPr>
                <w:rFonts w:eastAsia="Calibri"/>
                <w:lang w:eastAsia="en-US"/>
              </w:rPr>
            </w:pPr>
            <w:r w:rsidRPr="008A40A2">
              <w:rPr>
                <w:rFonts w:eastAsia="Calibri"/>
                <w:lang w:eastAsia="en-US"/>
              </w:rPr>
              <w:t>Analytical methods for monitoring in soil, air, water, body fluids/tissues and food/feed of plant/animal origin are active substance data.</w:t>
            </w:r>
            <w:r>
              <w:t xml:space="preserve"> </w:t>
            </w:r>
            <w:r w:rsidRPr="008A40A2">
              <w:rPr>
                <w:rFonts w:eastAsia="Calibri"/>
                <w:lang w:eastAsia="en-US"/>
              </w:rPr>
              <w:t>The applicant has letters of access to the active substance dossiers.</w:t>
            </w:r>
          </w:p>
        </w:tc>
      </w:tr>
    </w:tbl>
    <w:p w14:paraId="481932CC" w14:textId="77777777" w:rsidR="00750232" w:rsidRDefault="00750232" w:rsidP="00DE6A58"/>
    <w:p w14:paraId="14EE01D3" w14:textId="7AE11D89" w:rsidR="00023429" w:rsidRPr="008D426A" w:rsidRDefault="00023429">
      <w:pPr>
        <w:spacing w:line="260" w:lineRule="atLeast"/>
        <w:jc w:val="both"/>
        <w:rPr>
          <w:rFonts w:eastAsia="Calibri"/>
          <w:b/>
          <w:lang w:val="de-DE"/>
        </w:rPr>
      </w:pPr>
    </w:p>
    <w:p w14:paraId="2936FD31" w14:textId="77777777" w:rsidR="00750232" w:rsidRPr="00750232" w:rsidRDefault="00750232">
      <w:pPr>
        <w:spacing w:line="260" w:lineRule="atLeast"/>
        <w:jc w:val="both"/>
        <w:rPr>
          <w:rFonts w:eastAsia="Calibri"/>
          <w:b/>
        </w:rPr>
      </w:pPr>
    </w:p>
    <w:p w14:paraId="4AAFCF03" w14:textId="77777777" w:rsidR="009D0C0B" w:rsidRDefault="009D0C0B">
      <w:pPr>
        <w:rPr>
          <w:rFonts w:eastAsia="Calibri"/>
          <w:lang w:eastAsia="en-US"/>
        </w:rPr>
      </w:pPr>
    </w:p>
    <w:p w14:paraId="4ECC0F62" w14:textId="77777777" w:rsidR="009D0C0B" w:rsidRDefault="009D0C0B">
      <w:pPr>
        <w:rPr>
          <w:rFonts w:eastAsia="Calibri"/>
          <w:lang w:eastAsia="en-US"/>
        </w:rPr>
      </w:pPr>
    </w:p>
    <w:p w14:paraId="740AB0B7" w14:textId="77777777" w:rsidR="009D0C0B" w:rsidRDefault="009D0C0B">
      <w:pPr>
        <w:rPr>
          <w:rFonts w:eastAsia="Calibri"/>
          <w:lang w:eastAsia="en-US"/>
        </w:rPr>
      </w:pPr>
    </w:p>
    <w:p w14:paraId="3219F3E0" w14:textId="77777777" w:rsidR="009D0C0B" w:rsidRDefault="009D0C0B">
      <w:pPr>
        <w:rPr>
          <w:rFonts w:eastAsia="Calibri"/>
          <w:lang w:eastAsia="en-US"/>
        </w:rPr>
      </w:pPr>
    </w:p>
    <w:p w14:paraId="2651DD3F" w14:textId="77777777" w:rsidR="009D0C0B" w:rsidRDefault="009D0C0B">
      <w:pPr>
        <w:rPr>
          <w:rFonts w:eastAsia="Calibri"/>
          <w:lang w:eastAsia="en-US"/>
        </w:rPr>
      </w:pPr>
    </w:p>
    <w:p w14:paraId="2DA17C59" w14:textId="781E99E9" w:rsidR="009D0C0B" w:rsidRDefault="009D0C0B">
      <w:pPr>
        <w:pageBreakBefore/>
        <w:rPr>
          <w:rFonts w:eastAsia="Calibri"/>
          <w:lang w:eastAsia="en-US"/>
        </w:rPr>
      </w:pPr>
    </w:p>
    <w:p w14:paraId="3F1A0D82" w14:textId="77777777" w:rsidR="009D0C0B" w:rsidRDefault="00FA480B">
      <w:pPr>
        <w:pStyle w:val="Titre3"/>
      </w:pPr>
      <w:bookmarkStart w:id="157" w:name="_Toc73002781"/>
      <w:r>
        <w:t>Efficacy against target organisms</w:t>
      </w:r>
      <w:bookmarkEnd w:id="157"/>
    </w:p>
    <w:p w14:paraId="658503A6" w14:textId="77777777" w:rsidR="009D0C0B" w:rsidRDefault="00FA480B">
      <w:pPr>
        <w:pStyle w:val="Titre4"/>
        <w:rPr>
          <w:rFonts w:ascii="Times New Roman" w:hAnsi="Times New Roman" w:cs="Times New Roman"/>
          <w:i/>
          <w:iCs/>
          <w:lang w:eastAsia="en-US"/>
        </w:rPr>
      </w:pPr>
      <w:bookmarkStart w:id="158" w:name="_Toc73002782"/>
      <w:r>
        <w:t>Function and field of use</w:t>
      </w:r>
      <w:bookmarkEnd w:id="158"/>
    </w:p>
    <w:p w14:paraId="19C7DBE5" w14:textId="77777777" w:rsidR="00253C00" w:rsidRPr="00825D24" w:rsidRDefault="00253C00" w:rsidP="00253C00">
      <w:pPr>
        <w:jc w:val="both"/>
        <w:rPr>
          <w:iCs/>
          <w:lang w:eastAsia="en-US"/>
        </w:rPr>
      </w:pPr>
      <w:r w:rsidRPr="00825D24">
        <w:rPr>
          <w:iCs/>
          <w:lang w:eastAsia="en-US"/>
        </w:rPr>
        <w:t>MG 0</w:t>
      </w:r>
      <w:r>
        <w:rPr>
          <w:iCs/>
          <w:lang w:eastAsia="en-US"/>
        </w:rPr>
        <w:t>1</w:t>
      </w:r>
      <w:r w:rsidRPr="00825D24">
        <w:rPr>
          <w:iCs/>
          <w:lang w:eastAsia="en-US"/>
        </w:rPr>
        <w:t xml:space="preserve">: </w:t>
      </w:r>
      <w:r>
        <w:rPr>
          <w:iCs/>
          <w:lang w:eastAsia="en-US"/>
        </w:rPr>
        <w:t>Disinfectants</w:t>
      </w:r>
    </w:p>
    <w:p w14:paraId="234BAAAC" w14:textId="77777777" w:rsidR="00253C00" w:rsidRDefault="00253C00" w:rsidP="00253C00">
      <w:pPr>
        <w:jc w:val="both"/>
      </w:pPr>
      <w:r>
        <w:t>PT2: Disinfectants and algaecides not intended for direct application to humans or animals.</w:t>
      </w:r>
    </w:p>
    <w:p w14:paraId="28DF5117" w14:textId="77777777" w:rsidR="00253C00" w:rsidRDefault="00253C00" w:rsidP="00253C00">
      <w:pPr>
        <w:jc w:val="both"/>
      </w:pPr>
      <w:r>
        <w:t>PT4: Food and feed area.</w:t>
      </w:r>
    </w:p>
    <w:p w14:paraId="1A36B992" w14:textId="77777777" w:rsidR="00253C00" w:rsidRDefault="00253C00" w:rsidP="00253C00">
      <w:pPr>
        <w:jc w:val="both"/>
        <w:rPr>
          <w:rFonts w:eastAsia="Calibri"/>
          <w:lang w:eastAsia="en-US"/>
        </w:rPr>
      </w:pPr>
    </w:p>
    <w:p w14:paraId="4079E431" w14:textId="3A0722F0" w:rsidR="00253C00" w:rsidRDefault="00253C00" w:rsidP="00253C00">
      <w:pPr>
        <w:jc w:val="both"/>
      </w:pPr>
      <w:r>
        <w:t xml:space="preserve">The biocidal products family consists of 8 meta-SPCs intended to be </w:t>
      </w:r>
      <w:r w:rsidRPr="001C5276">
        <w:t xml:space="preserve">used by professional and non-professional users by </w:t>
      </w:r>
      <w:r>
        <w:t>wiping</w:t>
      </w:r>
      <w:r w:rsidRPr="001C5276">
        <w:t xml:space="preserve"> or spraying, depending on the META SPC.</w:t>
      </w:r>
    </w:p>
    <w:p w14:paraId="1F33F096" w14:textId="77777777" w:rsidR="00253C00" w:rsidRDefault="00253C00" w:rsidP="00253C00">
      <w:pPr>
        <w:autoSpaceDE w:val="0"/>
        <w:autoSpaceDN w:val="0"/>
        <w:adjustRightInd w:val="0"/>
        <w:jc w:val="both"/>
        <w:rPr>
          <w:rFonts w:eastAsia="Calibri"/>
          <w:lang w:eastAsia="en-US"/>
        </w:rPr>
      </w:pPr>
    </w:p>
    <w:p w14:paraId="26A17A98" w14:textId="77777777" w:rsidR="00253C00" w:rsidRDefault="00253C00" w:rsidP="00253C00">
      <w:pPr>
        <w:autoSpaceDE w:val="0"/>
        <w:autoSpaceDN w:val="0"/>
        <w:adjustRightInd w:val="0"/>
        <w:jc w:val="both"/>
      </w:pPr>
      <w:r>
        <w:rPr>
          <w:rFonts w:eastAsia="Calibri"/>
          <w:lang w:eastAsia="en-US"/>
        </w:rPr>
        <w:t xml:space="preserve">The biocidal products family is intended to be used as disinfectant </w:t>
      </w:r>
      <w:r>
        <w:t>for use in Product Type (PT) 2, and 4 for the following applications:</w:t>
      </w:r>
    </w:p>
    <w:p w14:paraId="32F78466" w14:textId="075250D0" w:rsidR="00A21CFC" w:rsidRDefault="00A21CFC" w:rsidP="00253C00">
      <w:pPr>
        <w:numPr>
          <w:ilvl w:val="0"/>
          <w:numId w:val="12"/>
        </w:numPr>
        <w:suppressAutoHyphens w:val="0"/>
        <w:autoSpaceDE w:val="0"/>
        <w:autoSpaceDN w:val="0"/>
        <w:adjustRightInd w:val="0"/>
        <w:jc w:val="both"/>
      </w:pPr>
      <w:r w:rsidRPr="00A21CFC">
        <w:t>Disinfection of surfaces by spraying</w:t>
      </w:r>
      <w:r w:rsidR="00784A79">
        <w:t xml:space="preserve"> (without mechanical action) </w:t>
      </w:r>
      <w:r>
        <w:rPr>
          <w:lang w:eastAsia="fr-FR"/>
        </w:rPr>
        <w:t>PT2 and PT4 – Meta SPC 1, 2, 3, 5 and 8</w:t>
      </w:r>
    </w:p>
    <w:p w14:paraId="79BB7867" w14:textId="514FD50B" w:rsidR="00A21CFC" w:rsidRDefault="00A21CFC" w:rsidP="00253C00">
      <w:pPr>
        <w:numPr>
          <w:ilvl w:val="0"/>
          <w:numId w:val="12"/>
        </w:numPr>
        <w:suppressAutoHyphens w:val="0"/>
        <w:autoSpaceDE w:val="0"/>
        <w:autoSpaceDN w:val="0"/>
        <w:adjustRightInd w:val="0"/>
        <w:jc w:val="both"/>
      </w:pPr>
      <w:r w:rsidRPr="00366607">
        <w:t>Disinfection of surfaces by wiping with mop/cloth and bucket</w:t>
      </w:r>
      <w:r>
        <w:t xml:space="preserve"> </w:t>
      </w:r>
      <w:r w:rsidR="00784A79">
        <w:t xml:space="preserve">(without mechanical action) </w:t>
      </w:r>
      <w:r>
        <w:rPr>
          <w:lang w:eastAsia="fr-FR"/>
        </w:rPr>
        <w:t>PT2 and PT4 – Meta SPC 1, 2, 5 and 8</w:t>
      </w:r>
    </w:p>
    <w:p w14:paraId="5E573DBF" w14:textId="77777777" w:rsidR="009D0C0B" w:rsidRDefault="00FA480B">
      <w:pPr>
        <w:pStyle w:val="Titre4"/>
        <w:rPr>
          <w:rFonts w:ascii="Times New Roman" w:hAnsi="Times New Roman" w:cs="Times New Roman"/>
          <w:i/>
          <w:iCs/>
          <w:lang w:eastAsia="en-US"/>
        </w:rPr>
      </w:pPr>
      <w:bookmarkStart w:id="159" w:name="_Toc73002783"/>
      <w:r>
        <w:t>Organisms to be controlled and products, organisms or objects to be protected</w:t>
      </w:r>
      <w:bookmarkEnd w:id="159"/>
    </w:p>
    <w:p w14:paraId="11E198C0" w14:textId="248E87E6" w:rsidR="00253C00" w:rsidRDefault="00253C00" w:rsidP="00253C00">
      <w:pPr>
        <w:jc w:val="both"/>
      </w:pPr>
      <w:r>
        <w:t xml:space="preserve">The biocidal products are intended to be used for disinfection </w:t>
      </w:r>
      <w:r w:rsidR="006C15F2">
        <w:t xml:space="preserve">of hard surfaces </w:t>
      </w:r>
      <w:r>
        <w:t>against</w:t>
      </w:r>
      <w:r w:rsidRPr="00A04799">
        <w:t xml:space="preserve"> bacteria,</w:t>
      </w:r>
      <w:r>
        <w:t xml:space="preserve"> yeasts</w:t>
      </w:r>
      <w:r w:rsidR="006C15F2">
        <w:t xml:space="preserve"> and</w:t>
      </w:r>
      <w:r>
        <w:t xml:space="preserve"> fungi</w:t>
      </w:r>
      <w:r w:rsidR="006C15F2">
        <w:t>.</w:t>
      </w:r>
    </w:p>
    <w:p w14:paraId="16ADAA8F" w14:textId="77777777" w:rsidR="00253C00" w:rsidRDefault="00253C00" w:rsidP="00253C00">
      <w:pPr>
        <w:jc w:val="both"/>
      </w:pPr>
    </w:p>
    <w:p w14:paraId="1F74FB41" w14:textId="77777777" w:rsidR="00253C00" w:rsidRPr="00540712" w:rsidRDefault="00253C00" w:rsidP="00253C00">
      <w:pPr>
        <w:jc w:val="both"/>
        <w:rPr>
          <w:rFonts w:eastAsia="Calibri"/>
          <w:lang w:eastAsia="en-US"/>
        </w:rPr>
      </w:pPr>
      <w:r>
        <w:t xml:space="preserve">The appliquant claimed also an efficacy against smell generating </w:t>
      </w:r>
      <w:r w:rsidRPr="00540712">
        <w:t>organisms</w:t>
      </w:r>
      <w:r>
        <w:t>.</w:t>
      </w:r>
    </w:p>
    <w:p w14:paraId="65D7B524" w14:textId="77777777" w:rsidR="00253C00" w:rsidRPr="00A04799" w:rsidRDefault="00253C00" w:rsidP="00253C00">
      <w:pPr>
        <w:jc w:val="both"/>
      </w:pPr>
    </w:p>
    <w:p w14:paraId="20E622C0" w14:textId="0E1F075D" w:rsidR="009D0C0B" w:rsidRPr="00253C00" w:rsidRDefault="00253C00" w:rsidP="00253C00">
      <w:pPr>
        <w:jc w:val="both"/>
      </w:pPr>
      <w:r>
        <w:rPr>
          <w:iCs/>
        </w:rPr>
        <w:t>The product family is used for the purpose of the protection of human health.</w:t>
      </w:r>
    </w:p>
    <w:p w14:paraId="37CFE270" w14:textId="77777777" w:rsidR="009D0C0B" w:rsidRDefault="00FA480B">
      <w:pPr>
        <w:pStyle w:val="Titre4"/>
        <w:rPr>
          <w:rFonts w:ascii="Times New Roman" w:hAnsi="Times New Roman" w:cs="Times New Roman"/>
          <w:i/>
          <w:iCs/>
          <w:lang w:eastAsia="en-US"/>
        </w:rPr>
      </w:pPr>
      <w:bookmarkStart w:id="160" w:name="_Toc73002784"/>
      <w:r>
        <w:t>Effects on target organisms, including unacceptable suffering</w:t>
      </w:r>
      <w:bookmarkEnd w:id="160"/>
    </w:p>
    <w:p w14:paraId="430F2F38" w14:textId="746F7C6D" w:rsidR="009D0C0B" w:rsidRPr="00253C00" w:rsidRDefault="00253C00" w:rsidP="00253C00">
      <w:pPr>
        <w:jc w:val="both"/>
      </w:pPr>
      <w:r w:rsidRPr="00D03322">
        <w:t xml:space="preserve">The </w:t>
      </w:r>
      <w:r w:rsidRPr="005E0C91">
        <w:t xml:space="preserve">products are </w:t>
      </w:r>
      <w:r>
        <w:t>intended</w:t>
      </w:r>
      <w:r w:rsidRPr="005E0C91">
        <w:t xml:space="preserve"> to</w:t>
      </w:r>
      <w:r w:rsidRPr="00D03322">
        <w:t xml:space="preserve"> produce a reduction in the number of viable bacterial cells (bactericidal activity)</w:t>
      </w:r>
      <w:r>
        <w:t>, yeasts (yeasticidal activity)</w:t>
      </w:r>
      <w:r w:rsidR="006C15F2">
        <w:t xml:space="preserve"> and</w:t>
      </w:r>
      <w:r>
        <w:t xml:space="preserve"> fungi (fungicidal activity) </w:t>
      </w:r>
      <w:r w:rsidRPr="00D03322">
        <w:t>of relevant test organisms under defined conditions.</w:t>
      </w:r>
    </w:p>
    <w:p w14:paraId="389344E5" w14:textId="77777777" w:rsidR="009D0C0B" w:rsidRDefault="00FA480B">
      <w:pPr>
        <w:pStyle w:val="Titre4"/>
        <w:rPr>
          <w:rFonts w:ascii="Times New Roman" w:hAnsi="Times New Roman" w:cs="Times New Roman"/>
          <w:i/>
          <w:iCs/>
          <w:lang w:eastAsia="en-US"/>
        </w:rPr>
      </w:pPr>
      <w:bookmarkStart w:id="161" w:name="_Toc73002785"/>
      <w:r>
        <w:t>Mode of action, including time delay</w:t>
      </w:r>
      <w:bookmarkEnd w:id="161"/>
    </w:p>
    <w:p w14:paraId="1C702DDC" w14:textId="36CEF612" w:rsidR="00253C00" w:rsidRDefault="00253C00" w:rsidP="00253C00">
      <w:pPr>
        <w:spacing w:after="240"/>
        <w:jc w:val="both"/>
      </w:pPr>
      <w:r>
        <w:t xml:space="preserve">The active substance released from sodium hypochlorite in aqueous solutions is </w:t>
      </w:r>
      <w:r w:rsidR="0026626B">
        <w:t>available</w:t>
      </w:r>
      <w:r>
        <w:t xml:space="preserve"> chlorine. </w:t>
      </w:r>
    </w:p>
    <w:p w14:paraId="169C19FB" w14:textId="77777777" w:rsidR="00253C00" w:rsidRDefault="00253C00" w:rsidP="00253C00">
      <w:pPr>
        <w:spacing w:before="240" w:after="120"/>
        <w:jc w:val="both"/>
      </w:pPr>
      <w:r>
        <w:t xml:space="preserve">According to the Assessment Report of the active substance, the hypochlorite ion is in equilibrium with hypochlorous acid (HOCl) and chlorine (sum: active chlorine or available chlorine) depending on the pH value: below pH 4 chlorine is available, in the neutral pH range hypochlorous acid is the predominant species and at pH values higher then 10, the only species present is the hypochlorite ion. </w:t>
      </w:r>
    </w:p>
    <w:p w14:paraId="7D9D697A" w14:textId="77777777" w:rsidR="00253C00" w:rsidRDefault="00253C00" w:rsidP="00253C00">
      <w:pPr>
        <w:jc w:val="both"/>
      </w:pPr>
    </w:p>
    <w:p w14:paraId="1AE46F79" w14:textId="3CC2D480" w:rsidR="00253C00" w:rsidRDefault="00253C00" w:rsidP="00253C00">
      <w:pPr>
        <w:jc w:val="both"/>
      </w:pPr>
      <w:r>
        <w:t xml:space="preserve">Hypochlorite reacts actively by chlorination of nitrogen with compounds like amino acids. The disinfecting efficiency of hypochlorite aqueous solution is dependent on the </w:t>
      </w:r>
      <w:r w:rsidR="0026626B">
        <w:t>available</w:t>
      </w:r>
      <w:r>
        <w:t xml:space="preserve"> chlorine concentration and decreases with an increase in pH. It is irrelevant whether available chlorine is generated from chlorine gas, calcium hypochlorite or sodium hypochlorite.</w:t>
      </w:r>
    </w:p>
    <w:p w14:paraId="48953C10" w14:textId="77777777" w:rsidR="00253C00" w:rsidRDefault="00253C00" w:rsidP="00253C00">
      <w:pPr>
        <w:jc w:val="both"/>
      </w:pPr>
    </w:p>
    <w:p w14:paraId="202E1A1D" w14:textId="77777777" w:rsidR="00253C00" w:rsidRDefault="00253C00" w:rsidP="00253C00">
      <w:pPr>
        <w:jc w:val="both"/>
      </w:pPr>
      <w:r>
        <w:t>Contact times for the different activities claimed are determined in the efficacy tests (see tables below).</w:t>
      </w:r>
    </w:p>
    <w:p w14:paraId="23AC9E62" w14:textId="77777777" w:rsidR="00253C00" w:rsidRDefault="00253C00" w:rsidP="00253C00">
      <w:pPr>
        <w:jc w:val="both"/>
      </w:pPr>
    </w:p>
    <w:p w14:paraId="5C6427B5" w14:textId="195F02AD" w:rsidR="009D0C0B" w:rsidRPr="00C52E18" w:rsidRDefault="00253C00" w:rsidP="00C52E18">
      <w:pPr>
        <w:jc w:val="both"/>
        <w:rPr>
          <w:rFonts w:eastAsia="Calibri"/>
        </w:rPr>
      </w:pPr>
      <w:r>
        <w:t xml:space="preserve">The mode of action of </w:t>
      </w:r>
      <w:r w:rsidR="0026626B">
        <w:t>available</w:t>
      </w:r>
      <w:r>
        <w:t xml:space="preserve"> chlorine released from sodium hypochlorite is non-specific. Microorganisms are inactivated by chlorination and oxidative reactions attacking multiple molecular sites on the cell surface as well as the cell interior.</w:t>
      </w:r>
    </w:p>
    <w:p w14:paraId="09542845" w14:textId="77777777" w:rsidR="009D0C0B" w:rsidRDefault="00FA480B">
      <w:pPr>
        <w:pStyle w:val="Titre4"/>
        <w:rPr>
          <w:rFonts w:ascii="Times New Roman" w:hAnsi="Times New Roman" w:cs="Times New Roman"/>
          <w:i/>
          <w:iCs/>
          <w:lang w:eastAsia="en-US"/>
        </w:rPr>
      </w:pPr>
      <w:bookmarkStart w:id="162" w:name="_Toc73002786"/>
      <w:r>
        <w:lastRenderedPageBreak/>
        <w:t>Efficacy data</w:t>
      </w:r>
      <w:bookmarkEnd w:id="162"/>
      <w:r>
        <w:t xml:space="preserve"> </w:t>
      </w:r>
    </w:p>
    <w:p w14:paraId="681E001D" w14:textId="77777777" w:rsidR="00253C00" w:rsidRDefault="00253C00" w:rsidP="00253C00">
      <w:pPr>
        <w:numPr>
          <w:ilvl w:val="0"/>
          <w:numId w:val="13"/>
        </w:numPr>
        <w:suppressAutoHyphens w:val="0"/>
        <w:spacing w:line="260" w:lineRule="atLeast"/>
        <w:jc w:val="both"/>
        <w:rPr>
          <w:b/>
          <w:u w:val="single"/>
          <w:lang w:eastAsia="fi-FI"/>
        </w:rPr>
      </w:pPr>
      <w:r w:rsidRPr="002A075A">
        <w:rPr>
          <w:b/>
          <w:u w:val="single"/>
          <w:lang w:eastAsia="fi-FI"/>
        </w:rPr>
        <w:t xml:space="preserve">Tested </w:t>
      </w:r>
      <w:r>
        <w:rPr>
          <w:b/>
          <w:u w:val="single"/>
          <w:lang w:eastAsia="fi-FI"/>
        </w:rPr>
        <w:t>products</w:t>
      </w:r>
      <w:r w:rsidRPr="002A075A">
        <w:rPr>
          <w:b/>
          <w:u w:val="single"/>
          <w:lang w:eastAsia="fi-FI"/>
        </w:rPr>
        <w:t>:</w:t>
      </w:r>
    </w:p>
    <w:p w14:paraId="61F73CF0" w14:textId="77777777" w:rsidR="00253C00" w:rsidRDefault="00253C00" w:rsidP="00253C00">
      <w:pPr>
        <w:jc w:val="both"/>
        <w:rPr>
          <w:b/>
          <w:u w:val="single"/>
          <w:lang w:eastAsia="fi-FI"/>
        </w:rPr>
      </w:pPr>
    </w:p>
    <w:p w14:paraId="64E9AC4F" w14:textId="6B5DB5E7" w:rsidR="00253C00" w:rsidRDefault="00253C00" w:rsidP="00253C00">
      <w:pPr>
        <w:jc w:val="both"/>
      </w:pPr>
      <w:r w:rsidRPr="008869CF">
        <w:t xml:space="preserve">The biocidal product family </w:t>
      </w:r>
      <w:r w:rsidRPr="004F1953">
        <w:t xml:space="preserve">BIOCIDAL PRODUCT FAMILY BASED ON SODIUM HYPOCHLORITE </w:t>
      </w:r>
      <w:r w:rsidRPr="008869CF">
        <w:t xml:space="preserve">consists of products containing the active substance </w:t>
      </w:r>
      <w:r>
        <w:t>Sodium</w:t>
      </w:r>
      <w:r w:rsidRPr="008869CF">
        <w:t xml:space="preserve"> Hypochlorite in the range of </w:t>
      </w:r>
      <w:r w:rsidR="00B726EF">
        <w:t>1.5</w:t>
      </w:r>
      <w:r w:rsidR="00B71E58">
        <w:t>75</w:t>
      </w:r>
      <w:r>
        <w:t xml:space="preserve"> to </w:t>
      </w:r>
      <w:r w:rsidR="00B71E58">
        <w:t>15.225</w:t>
      </w:r>
      <w:r w:rsidRPr="008869CF">
        <w:t xml:space="preserve"> %</w:t>
      </w:r>
      <w:r w:rsidR="00A5699D">
        <w:t xml:space="preserve"> </w:t>
      </w:r>
      <w:r w:rsidR="00B25797">
        <w:t>w</w:t>
      </w:r>
      <w:r w:rsidR="00A5699D">
        <w:t>/</w:t>
      </w:r>
      <w:r w:rsidR="00B25797">
        <w:t>w</w:t>
      </w:r>
      <w:r w:rsidRPr="008869CF">
        <w:t>.</w:t>
      </w:r>
    </w:p>
    <w:p w14:paraId="73844CD4" w14:textId="77777777" w:rsidR="00253C00" w:rsidRDefault="00253C00" w:rsidP="00253C00">
      <w:pPr>
        <w:jc w:val="both"/>
      </w:pPr>
    </w:p>
    <w:p w14:paraId="35846411" w14:textId="4412EA09" w:rsidR="00253C00" w:rsidRDefault="00B71E58" w:rsidP="00253C00">
      <w:pPr>
        <w:jc w:val="both"/>
      </w:pPr>
      <w:r>
        <w:t>E</w:t>
      </w:r>
      <w:r w:rsidR="00253C00" w:rsidRPr="008869CF">
        <w:t xml:space="preserve">fficacy studies </w:t>
      </w:r>
      <w:r w:rsidR="00253C00">
        <w:t xml:space="preserve">provided based on EN </w:t>
      </w:r>
      <w:r w:rsidR="00467958">
        <w:t xml:space="preserve">norms </w:t>
      </w:r>
      <w:r w:rsidR="00253C00" w:rsidRPr="008869CF">
        <w:t xml:space="preserve">were performed </w:t>
      </w:r>
      <w:r w:rsidR="00253C00">
        <w:t>with 3 differents products:</w:t>
      </w:r>
    </w:p>
    <w:p w14:paraId="32FFAE2D" w14:textId="6CF667F5" w:rsidR="00253C00" w:rsidRDefault="008D5FBC" w:rsidP="00253C00">
      <w:pPr>
        <w:numPr>
          <w:ilvl w:val="0"/>
          <w:numId w:val="14"/>
        </w:numPr>
        <w:suppressAutoHyphens w:val="0"/>
        <w:jc w:val="both"/>
      </w:pPr>
      <w:r>
        <w:t>Product with 2.6% v/v</w:t>
      </w:r>
      <w:r w:rsidR="00253C00">
        <w:t xml:space="preserve"> </w:t>
      </w:r>
      <w:r w:rsidR="0026626B">
        <w:t>available</w:t>
      </w:r>
      <w:r w:rsidR="001D5E72">
        <w:t xml:space="preserve"> chlorine</w:t>
      </w:r>
      <w:r w:rsidR="00253C00">
        <w:t xml:space="preserve"> (no perfume and no detergent) from Meta-SPC1</w:t>
      </w:r>
    </w:p>
    <w:p w14:paraId="15C9D190" w14:textId="43FF1C49" w:rsidR="00253C00" w:rsidRDefault="00253C00" w:rsidP="00253C00">
      <w:pPr>
        <w:numPr>
          <w:ilvl w:val="0"/>
          <w:numId w:val="14"/>
        </w:numPr>
        <w:suppressAutoHyphens w:val="0"/>
        <w:jc w:val="both"/>
      </w:pPr>
      <w:r>
        <w:t xml:space="preserve">Product with 2.6% </w:t>
      </w:r>
      <w:r w:rsidR="008D5FBC">
        <w:t>v/v</w:t>
      </w:r>
      <w:r>
        <w:t xml:space="preserve"> </w:t>
      </w:r>
      <w:r w:rsidR="0026626B">
        <w:t>available</w:t>
      </w:r>
      <w:r w:rsidR="001D5E72">
        <w:t xml:space="preserve"> chlorine</w:t>
      </w:r>
      <w:r>
        <w:t xml:space="preserve"> (with detergent, no perfume) from Meta-SPC</w:t>
      </w:r>
      <w:r w:rsidR="003F7113">
        <w:t>8</w:t>
      </w:r>
    </w:p>
    <w:p w14:paraId="7A793349" w14:textId="2CED0725" w:rsidR="00253C00" w:rsidRDefault="008D5FBC" w:rsidP="00253C00">
      <w:pPr>
        <w:numPr>
          <w:ilvl w:val="0"/>
          <w:numId w:val="14"/>
        </w:numPr>
        <w:suppressAutoHyphens w:val="0"/>
        <w:jc w:val="both"/>
      </w:pPr>
      <w:r>
        <w:t>Product with 2.6% v/v</w:t>
      </w:r>
      <w:r w:rsidR="00253C00">
        <w:t xml:space="preserve"> </w:t>
      </w:r>
      <w:r w:rsidR="0026626B">
        <w:t>available</w:t>
      </w:r>
      <w:r w:rsidR="001D5E72">
        <w:t xml:space="preserve"> chlorine</w:t>
      </w:r>
      <w:r w:rsidR="00253C00">
        <w:t xml:space="preserve"> (with detergent and perfume) from Meta SPC</w:t>
      </w:r>
      <w:r w:rsidR="003F7113">
        <w:t>8</w:t>
      </w:r>
    </w:p>
    <w:p w14:paraId="1A402BEA" w14:textId="77777777" w:rsidR="000A2C3A" w:rsidRDefault="000A2C3A" w:rsidP="00253C00">
      <w:pPr>
        <w:jc w:val="both"/>
      </w:pPr>
    </w:p>
    <w:p w14:paraId="16B17DA5" w14:textId="59AAF5AE" w:rsidR="00253C00" w:rsidRDefault="000A2C3A" w:rsidP="00253C00">
      <w:pPr>
        <w:jc w:val="both"/>
      </w:pPr>
      <w:r>
        <w:rPr>
          <w:rFonts w:eastAsia="Calibri"/>
          <w:lang w:eastAsia="fi-FI"/>
        </w:rPr>
        <w:t>Perfumes are not expected to influence efficacy. Detergents</w:t>
      </w:r>
      <w:r w:rsidRPr="000A265B">
        <w:rPr>
          <w:rFonts w:eastAsia="Calibri"/>
          <w:lang w:eastAsia="fi-FI"/>
        </w:rPr>
        <w:t xml:space="preserve"> are expected to increase disinfection efficacy of products in soil</w:t>
      </w:r>
      <w:r>
        <w:rPr>
          <w:rFonts w:eastAsia="Calibri"/>
          <w:lang w:eastAsia="fi-FI"/>
        </w:rPr>
        <w:t>ed</w:t>
      </w:r>
      <w:r w:rsidRPr="000A265B">
        <w:rPr>
          <w:rFonts w:eastAsia="Calibri"/>
          <w:lang w:eastAsia="fi-FI"/>
        </w:rPr>
        <w:t xml:space="preserve"> conditions</w:t>
      </w:r>
      <w:r w:rsidR="00886BC8">
        <w:rPr>
          <w:rFonts w:eastAsia="Calibri"/>
          <w:lang w:eastAsia="fi-FI"/>
        </w:rPr>
        <w:t>.</w:t>
      </w:r>
      <w:r w:rsidR="00253C00">
        <w:t xml:space="preserve"> </w:t>
      </w:r>
    </w:p>
    <w:p w14:paraId="24568F3C" w14:textId="77777777" w:rsidR="00253C00" w:rsidRDefault="00253C00" w:rsidP="00253C00">
      <w:pPr>
        <w:jc w:val="both"/>
      </w:pPr>
    </w:p>
    <w:p w14:paraId="4C3D924A" w14:textId="6A6BC1BB" w:rsidR="00253C00" w:rsidRDefault="00253C00" w:rsidP="00253C00">
      <w:pPr>
        <w:autoSpaceDE w:val="0"/>
        <w:autoSpaceDN w:val="0"/>
        <w:adjustRightInd w:val="0"/>
        <w:jc w:val="both"/>
      </w:pPr>
      <w:r>
        <w:t>Please note that t</w:t>
      </w:r>
      <w:r w:rsidRPr="00A12AE3">
        <w:t>he exact composition</w:t>
      </w:r>
      <w:r>
        <w:t>s</w:t>
      </w:r>
      <w:r w:rsidRPr="00A12AE3">
        <w:t xml:space="preserve"> of the tested products </w:t>
      </w:r>
      <w:r>
        <w:t>are</w:t>
      </w:r>
      <w:r w:rsidRPr="00A12AE3">
        <w:t xml:space="preserve"> presented in the confidential </w:t>
      </w:r>
      <w:r>
        <w:t>section of the PAR</w:t>
      </w:r>
      <w:r w:rsidRPr="00A12AE3">
        <w:t>.</w:t>
      </w:r>
    </w:p>
    <w:p w14:paraId="7121FB9E" w14:textId="00643A68" w:rsidR="00253C00" w:rsidRDefault="000A2C3A" w:rsidP="00253C00">
      <w:pPr>
        <w:autoSpaceDE w:val="0"/>
        <w:autoSpaceDN w:val="0"/>
        <w:adjustRightInd w:val="0"/>
        <w:jc w:val="both"/>
        <w:rPr>
          <w:lang w:eastAsia="fr-FR"/>
        </w:rPr>
      </w:pPr>
      <w:r>
        <w:t>E</w:t>
      </w:r>
      <w:r w:rsidR="00253C00">
        <w:t>CA agree with the approach proposed by the applicant to consider the products tested as representative of the family.</w:t>
      </w:r>
      <w:r w:rsidR="00B726EF">
        <w:t xml:space="preserve"> </w:t>
      </w:r>
      <w:r w:rsidR="00253C00">
        <w:t xml:space="preserve">Indeed, variations of coformulants present in the products are not considered to have a biocidal activity or an influence on the efficacy of the biocidal product family (please </w:t>
      </w:r>
      <w:r w:rsidR="00253C00" w:rsidRPr="002856E1">
        <w:t>refer to the detailed conclusion</w:t>
      </w:r>
      <w:r w:rsidR="00253C00">
        <w:t>s</w:t>
      </w:r>
      <w:r w:rsidR="00253C00" w:rsidRPr="002856E1">
        <w:t xml:space="preserve"> for each </w:t>
      </w:r>
      <w:r w:rsidR="00A5699D" w:rsidRPr="002856E1">
        <w:t>Meta</w:t>
      </w:r>
      <w:r w:rsidR="00253C00" w:rsidRPr="002856E1">
        <w:t xml:space="preserve"> S</w:t>
      </w:r>
      <w:r w:rsidR="00253C00">
        <w:t>PC).</w:t>
      </w:r>
    </w:p>
    <w:p w14:paraId="3FBEDB54" w14:textId="4ED13FEE" w:rsidR="00253C00" w:rsidRDefault="00253C00" w:rsidP="00253C00">
      <w:pPr>
        <w:autoSpaceDE w:val="0"/>
        <w:autoSpaceDN w:val="0"/>
        <w:adjustRightInd w:val="0"/>
        <w:jc w:val="both"/>
        <w:rPr>
          <w:lang w:eastAsia="fr-FR"/>
        </w:rPr>
      </w:pPr>
    </w:p>
    <w:p w14:paraId="3BD990D0" w14:textId="73D0C808" w:rsidR="000A2C3A" w:rsidRDefault="000A2C3A" w:rsidP="008B77D9">
      <w:pPr>
        <w:pStyle w:val="Paragraphedeliste"/>
        <w:numPr>
          <w:ilvl w:val="0"/>
          <w:numId w:val="45"/>
        </w:numPr>
        <w:autoSpaceDE w:val="0"/>
        <w:autoSpaceDN w:val="0"/>
        <w:adjustRightInd w:val="0"/>
        <w:jc w:val="both"/>
      </w:pPr>
      <w:r>
        <w:t>Tested aged-products</w:t>
      </w:r>
    </w:p>
    <w:p w14:paraId="53E0AA14" w14:textId="2BAF781C" w:rsidR="000A2C3A" w:rsidRDefault="000A2C3A" w:rsidP="000A2C3A">
      <w:pPr>
        <w:autoSpaceDE w:val="0"/>
        <w:autoSpaceDN w:val="0"/>
        <w:adjustRightInd w:val="0"/>
        <w:jc w:val="both"/>
      </w:pPr>
    </w:p>
    <w:p w14:paraId="26109388" w14:textId="77777777" w:rsidR="000A2C3A" w:rsidRDefault="000A2C3A" w:rsidP="000A2C3A">
      <w:pPr>
        <w:spacing w:line="260" w:lineRule="atLeast"/>
        <w:jc w:val="both"/>
        <w:rPr>
          <w:rFonts w:eastAsia="Calibri"/>
          <w:lang w:eastAsia="fi-FI"/>
        </w:rPr>
      </w:pPr>
      <w:r>
        <w:rPr>
          <w:rFonts w:eastAsia="Calibri"/>
          <w:lang w:eastAsia="fi-FI"/>
        </w:rPr>
        <w:t>All the efficacy tests have been carried out with fresh representative products.</w:t>
      </w:r>
    </w:p>
    <w:p w14:paraId="64F87F8D" w14:textId="77777777" w:rsidR="000A2C3A" w:rsidRPr="00AF04B5" w:rsidRDefault="000A2C3A" w:rsidP="000A2C3A">
      <w:pPr>
        <w:spacing w:line="260" w:lineRule="atLeast"/>
        <w:jc w:val="both"/>
        <w:rPr>
          <w:rFonts w:eastAsia="Calibri"/>
          <w:lang w:eastAsia="fi-FI"/>
        </w:rPr>
      </w:pPr>
    </w:p>
    <w:p w14:paraId="2C423870" w14:textId="77777777" w:rsidR="000A2C3A" w:rsidRDefault="000A2C3A" w:rsidP="000A2C3A">
      <w:pPr>
        <w:pStyle w:val="Standaard"/>
        <w:spacing w:line="260" w:lineRule="atLeast"/>
        <w:jc w:val="both"/>
        <w:rPr>
          <w:rFonts w:eastAsia="Calibri"/>
          <w:lang w:eastAsia="en-US"/>
        </w:rPr>
      </w:pPr>
      <w:r>
        <w:rPr>
          <w:rFonts w:eastAsia="Calibri"/>
          <w:lang w:eastAsia="en-US"/>
        </w:rPr>
        <w:t>However, active substance concentration loss between before and after shelf life is expected to be higher than 10% for all products of all meta-SPCs.</w:t>
      </w:r>
    </w:p>
    <w:p w14:paraId="41A04CA8" w14:textId="77777777" w:rsidR="00F156A1" w:rsidRDefault="00F156A1" w:rsidP="000A2C3A">
      <w:pPr>
        <w:pStyle w:val="Standaard"/>
        <w:spacing w:line="260" w:lineRule="atLeast"/>
        <w:jc w:val="both"/>
        <w:rPr>
          <w:rFonts w:eastAsia="Calibri"/>
          <w:lang w:eastAsia="en-US"/>
        </w:rPr>
      </w:pPr>
    </w:p>
    <w:p w14:paraId="037BEFF7" w14:textId="77777777" w:rsidR="000A2C3A" w:rsidRDefault="000A2C3A" w:rsidP="000A2C3A">
      <w:pPr>
        <w:pStyle w:val="Standaard"/>
        <w:spacing w:line="260" w:lineRule="atLeast"/>
        <w:jc w:val="both"/>
      </w:pPr>
      <w:r>
        <w:t>A</w:t>
      </w:r>
      <w:r w:rsidRPr="004B3388">
        <w:t>ccording to the Technical Agreements for Biocides (TAB, point 12)</w:t>
      </w:r>
      <w:r>
        <w:t>:</w:t>
      </w:r>
    </w:p>
    <w:p w14:paraId="44B190F3" w14:textId="77961813" w:rsidR="000A2C3A" w:rsidRDefault="000A2C3A" w:rsidP="000A2C3A">
      <w:pPr>
        <w:pStyle w:val="Standaard"/>
        <w:spacing w:line="260" w:lineRule="atLeast"/>
        <w:jc w:val="both"/>
      </w:pPr>
      <w:r>
        <w:t xml:space="preserve">- </w:t>
      </w:r>
      <w:r w:rsidR="00A5699D">
        <w:rPr>
          <w:color w:val="000000"/>
          <w:lang w:val="nl-NL" w:eastAsia="nl-NL"/>
        </w:rPr>
        <w:t>Efficacy</w:t>
      </w:r>
      <w:r w:rsidRPr="00384346">
        <w:rPr>
          <w:color w:val="000000"/>
          <w:lang w:val="nl-NL" w:eastAsia="nl-NL"/>
        </w:rPr>
        <w:t xml:space="preserve"> shelf life test should preferably be performed with aged products that </w:t>
      </w:r>
      <w:r w:rsidR="00A5699D" w:rsidRPr="00384346">
        <w:rPr>
          <w:color w:val="000000"/>
          <w:lang w:val="nl-NL" w:eastAsia="nl-NL"/>
        </w:rPr>
        <w:t>have</w:t>
      </w:r>
      <w:r w:rsidR="00A5699D">
        <w:rPr>
          <w:color w:val="000000"/>
          <w:lang w:val="nl-NL" w:eastAsia="nl-NL"/>
        </w:rPr>
        <w:t xml:space="preserve"> been</w:t>
      </w:r>
      <w:r w:rsidRPr="00384346">
        <w:rPr>
          <w:color w:val="000000"/>
          <w:lang w:val="nl-NL" w:eastAsia="nl-NL"/>
        </w:rPr>
        <w:t xml:space="preserve"> stored for the complete claimed shelf lif</w:t>
      </w:r>
      <w:r>
        <w:rPr>
          <w:color w:val="000000"/>
          <w:lang w:val="nl-NL" w:eastAsia="nl-NL"/>
        </w:rPr>
        <w:t>e.</w:t>
      </w:r>
    </w:p>
    <w:p w14:paraId="245754FC" w14:textId="70917D44" w:rsidR="000A2C3A" w:rsidRDefault="000A2C3A" w:rsidP="00B71E58">
      <w:pPr>
        <w:autoSpaceDE w:val="0"/>
        <w:autoSpaceDN w:val="0"/>
        <w:adjustRightInd w:val="0"/>
        <w:jc w:val="both"/>
      </w:pPr>
      <w:r>
        <w:t xml:space="preserve">- </w:t>
      </w:r>
      <w:r w:rsidRPr="00384346">
        <w:rPr>
          <w:color w:val="000000"/>
          <w:lang w:val="nl-NL" w:eastAsia="nl-NL"/>
        </w:rPr>
        <w:t>In some cases, it is also acceptable when efficacy shelf life tests are performed with</w:t>
      </w:r>
      <w:r w:rsidRPr="00384346">
        <w:rPr>
          <w:color w:val="000000"/>
          <w:lang w:val="nl-NL" w:eastAsia="nl-NL"/>
        </w:rPr>
        <w:br/>
        <w:t>fresh product</w:t>
      </w:r>
      <w:r w:rsidRPr="00384346">
        <w:rPr>
          <w:color w:val="000000"/>
          <w:sz w:val="14"/>
          <w:szCs w:val="14"/>
          <w:lang w:val="nl-NL" w:eastAsia="nl-NL"/>
        </w:rPr>
        <w:t xml:space="preserve"> </w:t>
      </w:r>
      <w:r w:rsidRPr="00384346">
        <w:rPr>
          <w:color w:val="000000"/>
          <w:lang w:val="nl-NL" w:eastAsia="nl-NL"/>
        </w:rPr>
        <w:t>with an active substance concentration comparable to the</w:t>
      </w:r>
      <w:r w:rsidRPr="00384346">
        <w:rPr>
          <w:color w:val="000000"/>
          <w:lang w:val="nl-NL" w:eastAsia="nl-NL"/>
        </w:rPr>
        <w:br/>
        <w:t>concentration measured in a stored product after the claimed shelf life. In those</w:t>
      </w:r>
      <w:r w:rsidRPr="00384346">
        <w:rPr>
          <w:color w:val="000000"/>
          <w:lang w:val="nl-NL" w:eastAsia="nl-NL"/>
        </w:rPr>
        <w:br/>
        <w:t>cases, a robust justification and/or a clear indication from the physico-chemical</w:t>
      </w:r>
      <w:r w:rsidRPr="00384346">
        <w:rPr>
          <w:color w:val="000000"/>
          <w:lang w:val="nl-NL" w:eastAsia="nl-NL"/>
        </w:rPr>
        <w:br/>
        <w:t>assessment is required which explains why age-related changes in co-formulants</w:t>
      </w:r>
      <w:r w:rsidRPr="00384346">
        <w:rPr>
          <w:color w:val="000000"/>
          <w:lang w:val="nl-NL" w:eastAsia="nl-NL"/>
        </w:rPr>
        <w:br/>
        <w:t>would not have an effect on efficacy of the aged product, and why reduction in the</w:t>
      </w:r>
      <w:r w:rsidRPr="00384346">
        <w:rPr>
          <w:color w:val="000000"/>
          <w:lang w:val="nl-NL" w:eastAsia="nl-NL"/>
        </w:rPr>
        <w:br/>
        <w:t>quantity of active substance would be the only issue to be addressed</w:t>
      </w:r>
      <w:r w:rsidRPr="004B3388">
        <w:t>.</w:t>
      </w:r>
    </w:p>
    <w:p w14:paraId="187F883A" w14:textId="77777777" w:rsidR="00F156A1" w:rsidRDefault="00F156A1" w:rsidP="00B71E58">
      <w:pPr>
        <w:autoSpaceDE w:val="0"/>
        <w:autoSpaceDN w:val="0"/>
        <w:adjustRightInd w:val="0"/>
        <w:jc w:val="both"/>
      </w:pPr>
    </w:p>
    <w:p w14:paraId="5B281E1A" w14:textId="26048E9E" w:rsidR="00B71E58" w:rsidRDefault="000A2C3A" w:rsidP="00B71E58">
      <w:pPr>
        <w:autoSpaceDE w:val="0"/>
        <w:autoSpaceDN w:val="0"/>
        <w:adjustRightInd w:val="0"/>
        <w:jc w:val="both"/>
      </w:pPr>
      <w:r>
        <w:t>I</w:t>
      </w:r>
      <w:r w:rsidR="00B71E58">
        <w:t>n order to justify the efficacy of all the products within this family at the end of the shelf-life, it was chosen by the applicant to test (P2S2</w:t>
      </w:r>
      <w:r w:rsidR="008B77D9">
        <w:t xml:space="preserve"> test</w:t>
      </w:r>
      <w:r w:rsidR="00B71E58">
        <w:t xml:space="preserve">) also a sodium hypochlorite solution </w:t>
      </w:r>
      <w:r w:rsidR="001D5E72">
        <w:t>with a</w:t>
      </w:r>
      <w:r w:rsidR="00B71E58">
        <w:t xml:space="preserve"> concentration of 1.3%</w:t>
      </w:r>
      <w:r w:rsidR="001D5E72">
        <w:t xml:space="preserve"> </w:t>
      </w:r>
      <w:r w:rsidR="0026626B">
        <w:t>available</w:t>
      </w:r>
      <w:r w:rsidR="001D5E72">
        <w:t xml:space="preserve"> chlorine</w:t>
      </w:r>
      <w:r w:rsidR="00B71E58">
        <w:t xml:space="preserve">, corresponding to the quantity of active substance contained in an artificially aged product when it contained 2.6% of </w:t>
      </w:r>
      <w:r w:rsidR="0026626B">
        <w:t>available</w:t>
      </w:r>
      <w:r w:rsidR="001D5E72">
        <w:t xml:space="preserve"> chlorine</w:t>
      </w:r>
      <w:r w:rsidR="00B71E58">
        <w:t xml:space="preserve"> at the time of manufacture and after it lost 50% of its active substance content. The tests are performed under dirty conditions against bacteria, yeasts and fungi.</w:t>
      </w:r>
    </w:p>
    <w:p w14:paraId="38FEEB3B" w14:textId="77777777" w:rsidR="00F156A1" w:rsidRDefault="00F156A1" w:rsidP="00B71E58">
      <w:pPr>
        <w:autoSpaceDE w:val="0"/>
        <w:autoSpaceDN w:val="0"/>
        <w:adjustRightInd w:val="0"/>
        <w:jc w:val="both"/>
      </w:pPr>
    </w:p>
    <w:p w14:paraId="2AAE05F9" w14:textId="6C2B767B" w:rsidR="00B71E58" w:rsidRDefault="000A2C3A" w:rsidP="00253C00">
      <w:pPr>
        <w:autoSpaceDE w:val="0"/>
        <w:autoSpaceDN w:val="0"/>
        <w:adjustRightInd w:val="0"/>
        <w:jc w:val="both"/>
        <w:rPr>
          <w:color w:val="000000"/>
          <w:lang w:val="nl-NL" w:eastAsia="nl-NL"/>
        </w:rPr>
      </w:pPr>
      <w:r>
        <w:t xml:space="preserve">However no </w:t>
      </w:r>
      <w:r w:rsidRPr="00384346">
        <w:rPr>
          <w:color w:val="000000"/>
          <w:lang w:val="nl-NL" w:eastAsia="nl-NL"/>
        </w:rPr>
        <w:t>robust justification and/or a clear indication from the physico-chemical</w:t>
      </w:r>
      <w:r w:rsidRPr="00384346">
        <w:rPr>
          <w:color w:val="000000"/>
          <w:lang w:val="nl-NL" w:eastAsia="nl-NL"/>
        </w:rPr>
        <w:br/>
        <w:t>assessment</w:t>
      </w:r>
      <w:r>
        <w:rPr>
          <w:color w:val="000000"/>
          <w:lang w:val="nl-NL" w:eastAsia="nl-NL"/>
        </w:rPr>
        <w:t xml:space="preserve"> </w:t>
      </w:r>
      <w:r w:rsidRPr="00384346">
        <w:rPr>
          <w:color w:val="000000"/>
          <w:lang w:val="nl-NL" w:eastAsia="nl-NL"/>
        </w:rPr>
        <w:t>which explains why age-related changes in co-formulants</w:t>
      </w:r>
      <w:r w:rsidRPr="00384346">
        <w:rPr>
          <w:color w:val="000000"/>
          <w:lang w:val="nl-NL" w:eastAsia="nl-NL"/>
        </w:rPr>
        <w:br/>
        <w:t>would not have an effect on efficacy of the aged product</w:t>
      </w:r>
      <w:r w:rsidR="00075069">
        <w:rPr>
          <w:color w:val="000000"/>
          <w:lang w:val="nl-NL" w:eastAsia="nl-NL"/>
        </w:rPr>
        <w:t>.</w:t>
      </w:r>
      <w:r w:rsidR="00A335C3" w:rsidRPr="00A335C3">
        <w:t xml:space="preserve"> </w:t>
      </w:r>
      <w:r w:rsidR="00A335C3" w:rsidRPr="00A335C3">
        <w:rPr>
          <w:color w:val="000000"/>
          <w:lang w:val="nl-NL" w:eastAsia="nl-NL"/>
        </w:rPr>
        <w:t xml:space="preserve">Nevertheless, considering the claimed compositions </w:t>
      </w:r>
      <w:r w:rsidR="00A335C3">
        <w:rPr>
          <w:color w:val="000000"/>
          <w:lang w:val="nl-NL" w:eastAsia="nl-NL"/>
        </w:rPr>
        <w:t xml:space="preserve">for each Meta SPC and the kind </w:t>
      </w:r>
      <w:r w:rsidR="0069261A">
        <w:rPr>
          <w:color w:val="000000"/>
          <w:lang w:val="nl-NL" w:eastAsia="nl-NL"/>
        </w:rPr>
        <w:t>as well as the</w:t>
      </w:r>
      <w:r w:rsidR="00A335C3">
        <w:rPr>
          <w:color w:val="000000"/>
          <w:lang w:val="nl-NL" w:eastAsia="nl-NL"/>
        </w:rPr>
        <w:t xml:space="preserve"> % of the</w:t>
      </w:r>
      <w:r w:rsidR="00A335C3" w:rsidRPr="00A335C3">
        <w:rPr>
          <w:color w:val="000000"/>
          <w:lang w:val="nl-NL" w:eastAsia="nl-NL"/>
        </w:rPr>
        <w:t xml:space="preserve"> co-formulants</w:t>
      </w:r>
      <w:r w:rsidR="0069261A">
        <w:rPr>
          <w:color w:val="000000"/>
          <w:lang w:val="nl-NL" w:eastAsia="nl-NL"/>
        </w:rPr>
        <w:t xml:space="preserve"> claimed</w:t>
      </w:r>
      <w:r w:rsidR="00A335C3">
        <w:rPr>
          <w:color w:val="000000"/>
          <w:lang w:val="nl-NL" w:eastAsia="nl-NL"/>
        </w:rPr>
        <w:t xml:space="preserve">, </w:t>
      </w:r>
      <w:r w:rsidR="00A335C3" w:rsidRPr="00A335C3">
        <w:rPr>
          <w:color w:val="000000"/>
          <w:lang w:val="nl-NL" w:eastAsia="nl-NL"/>
        </w:rPr>
        <w:t>we consider that the approach proposed by the applicant is acceptable</w:t>
      </w:r>
      <w:r w:rsidR="0069261A" w:rsidRPr="0069261A">
        <w:t xml:space="preserve"> </w:t>
      </w:r>
      <w:r w:rsidR="0069261A" w:rsidRPr="0069261A">
        <w:rPr>
          <w:color w:val="000000"/>
          <w:lang w:val="nl-NL" w:eastAsia="nl-NL"/>
        </w:rPr>
        <w:t>(</w:t>
      </w:r>
      <w:r w:rsidR="0069261A">
        <w:rPr>
          <w:color w:val="000000"/>
          <w:lang w:val="nl-NL" w:eastAsia="nl-NL"/>
        </w:rPr>
        <w:t xml:space="preserve">please </w:t>
      </w:r>
      <w:r w:rsidR="0069261A" w:rsidRPr="0069261A">
        <w:rPr>
          <w:color w:val="000000"/>
          <w:lang w:val="nl-NL" w:eastAsia="nl-NL"/>
        </w:rPr>
        <w:t xml:space="preserve">refer to the conclusion of each meta </w:t>
      </w:r>
      <w:proofErr w:type="gramStart"/>
      <w:r w:rsidR="0069261A" w:rsidRPr="0069261A">
        <w:rPr>
          <w:color w:val="000000"/>
          <w:lang w:val="nl-NL" w:eastAsia="nl-NL"/>
        </w:rPr>
        <w:t>SPC below</w:t>
      </w:r>
      <w:proofErr w:type="gramEnd"/>
      <w:r w:rsidR="0069261A" w:rsidRPr="0069261A">
        <w:rPr>
          <w:color w:val="000000"/>
          <w:lang w:val="nl-NL" w:eastAsia="nl-NL"/>
        </w:rPr>
        <w:t xml:space="preserve"> for more details on the validated shelf-life)</w:t>
      </w:r>
      <w:r w:rsidR="0069261A">
        <w:rPr>
          <w:color w:val="000000"/>
          <w:lang w:val="nl-NL" w:eastAsia="nl-NL"/>
        </w:rPr>
        <w:t>.</w:t>
      </w:r>
    </w:p>
    <w:p w14:paraId="4B6ABAEE" w14:textId="77777777" w:rsidR="000A2C3A" w:rsidRPr="0069261A" w:rsidRDefault="000A2C3A" w:rsidP="00253C00">
      <w:pPr>
        <w:autoSpaceDE w:val="0"/>
        <w:autoSpaceDN w:val="0"/>
        <w:adjustRightInd w:val="0"/>
        <w:jc w:val="both"/>
        <w:rPr>
          <w:lang w:eastAsia="fr-FR"/>
        </w:rPr>
        <w:sectPr w:rsidR="000A2C3A" w:rsidRPr="0069261A" w:rsidSect="00C419C0">
          <w:pgSz w:w="11906" w:h="16838"/>
          <w:pgMar w:top="851" w:right="1134" w:bottom="567" w:left="1418" w:header="708" w:footer="708" w:gutter="0"/>
          <w:cols w:space="720"/>
        </w:sectPr>
      </w:pPr>
    </w:p>
    <w:p w14:paraId="17F0F3F8" w14:textId="77777777" w:rsidR="00253C00" w:rsidRPr="008A31C8" w:rsidRDefault="00253C00" w:rsidP="00253C00">
      <w:pPr>
        <w:numPr>
          <w:ilvl w:val="0"/>
          <w:numId w:val="13"/>
        </w:numPr>
        <w:suppressAutoHyphens w:val="0"/>
        <w:spacing w:line="260" w:lineRule="atLeast"/>
        <w:jc w:val="both"/>
        <w:rPr>
          <w:b/>
          <w:u w:val="single"/>
          <w:lang w:eastAsia="fi-FI"/>
        </w:rPr>
      </w:pPr>
      <w:r>
        <w:rPr>
          <w:b/>
          <w:u w:val="single"/>
          <w:lang w:eastAsia="fi-FI"/>
        </w:rPr>
        <w:lastRenderedPageBreak/>
        <w:t>Table of the experimental data</w:t>
      </w:r>
      <w:r w:rsidRPr="002A075A">
        <w:rPr>
          <w:b/>
          <w:u w:val="single"/>
          <w:lang w:eastAsia="fi-FI"/>
        </w:rPr>
        <w:t>:</w:t>
      </w:r>
    </w:p>
    <w:p w14:paraId="11CC2B64" w14:textId="77777777" w:rsidR="00253C00" w:rsidRPr="00D20346" w:rsidRDefault="00253C00" w:rsidP="00253C00">
      <w:pPr>
        <w:autoSpaceDE w:val="0"/>
        <w:autoSpaceDN w:val="0"/>
        <w:adjustRightInd w:val="0"/>
        <w:rPr>
          <w:lang w:eastAsia="fr-F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9"/>
        <w:gridCol w:w="1747"/>
        <w:gridCol w:w="2009"/>
        <w:gridCol w:w="1939"/>
        <w:gridCol w:w="1368"/>
        <w:gridCol w:w="2589"/>
        <w:gridCol w:w="2385"/>
        <w:gridCol w:w="1584"/>
      </w:tblGrid>
      <w:tr w:rsidR="00253C00" w:rsidRPr="00FD2055" w14:paraId="5C12B18E" w14:textId="77777777" w:rsidTr="008D426A">
        <w:trPr>
          <w:trHeight w:val="303"/>
        </w:trPr>
        <w:tc>
          <w:tcPr>
            <w:tcW w:w="5000" w:type="pct"/>
            <w:gridSpan w:val="8"/>
            <w:shd w:val="clear" w:color="auto" w:fill="FFFFCC"/>
            <w:vAlign w:val="center"/>
          </w:tcPr>
          <w:p w14:paraId="60A95AF1" w14:textId="77777777" w:rsidR="00253C00" w:rsidRPr="00FD2055" w:rsidRDefault="00253C00" w:rsidP="00C419C0">
            <w:pPr>
              <w:jc w:val="center"/>
              <w:rPr>
                <w:b/>
                <w:color w:val="000000"/>
                <w:sz w:val="18"/>
                <w:szCs w:val="18"/>
              </w:rPr>
            </w:pPr>
            <w:r w:rsidRPr="00FD2055">
              <w:rPr>
                <w:b/>
                <w:color w:val="000000"/>
                <w:sz w:val="18"/>
                <w:szCs w:val="18"/>
              </w:rPr>
              <w:t>Experimental data on the efficacy of the biocidal product against target organism(s)</w:t>
            </w:r>
          </w:p>
        </w:tc>
      </w:tr>
      <w:tr w:rsidR="00253C00" w:rsidRPr="00FD2055" w14:paraId="12B35A33" w14:textId="77777777" w:rsidTr="008D426A">
        <w:tc>
          <w:tcPr>
            <w:tcW w:w="580" w:type="pct"/>
            <w:shd w:val="clear" w:color="auto" w:fill="FFFFFF" w:themeFill="background1"/>
          </w:tcPr>
          <w:p w14:paraId="543284E7" w14:textId="77777777" w:rsidR="00253C00" w:rsidRPr="00FD2055" w:rsidRDefault="00253C00" w:rsidP="00C419C0">
            <w:pPr>
              <w:jc w:val="center"/>
              <w:rPr>
                <w:b/>
                <w:color w:val="000000"/>
                <w:sz w:val="18"/>
                <w:szCs w:val="18"/>
              </w:rPr>
            </w:pPr>
            <w:r w:rsidRPr="00FD2055">
              <w:rPr>
                <w:b/>
                <w:color w:val="000000"/>
                <w:sz w:val="18"/>
                <w:szCs w:val="18"/>
              </w:rPr>
              <w:t>Function</w:t>
            </w:r>
          </w:p>
        </w:tc>
        <w:tc>
          <w:tcPr>
            <w:tcW w:w="567" w:type="pct"/>
            <w:shd w:val="clear" w:color="auto" w:fill="FFFFFF" w:themeFill="background1"/>
          </w:tcPr>
          <w:p w14:paraId="31217679" w14:textId="77777777" w:rsidR="00253C00" w:rsidRPr="00FD2055" w:rsidRDefault="00253C00" w:rsidP="00C419C0">
            <w:pPr>
              <w:rPr>
                <w:b/>
                <w:color w:val="000000"/>
                <w:sz w:val="18"/>
                <w:szCs w:val="18"/>
              </w:rPr>
            </w:pPr>
            <w:r w:rsidRPr="00FD2055">
              <w:rPr>
                <w:b/>
                <w:color w:val="000000"/>
                <w:sz w:val="18"/>
                <w:szCs w:val="18"/>
              </w:rPr>
              <w:t>Field of use envisaged</w:t>
            </w:r>
          </w:p>
        </w:tc>
        <w:tc>
          <w:tcPr>
            <w:tcW w:w="652" w:type="pct"/>
            <w:shd w:val="clear" w:color="auto" w:fill="FFFFFF" w:themeFill="background1"/>
          </w:tcPr>
          <w:p w14:paraId="6BCAD0A7" w14:textId="77777777" w:rsidR="00253C00" w:rsidRPr="00FD2055" w:rsidRDefault="00253C00" w:rsidP="00C419C0">
            <w:pPr>
              <w:rPr>
                <w:b/>
                <w:i/>
                <w:color w:val="000000"/>
                <w:sz w:val="18"/>
                <w:szCs w:val="18"/>
              </w:rPr>
            </w:pPr>
            <w:r w:rsidRPr="00FD2055">
              <w:rPr>
                <w:b/>
                <w:color w:val="000000"/>
                <w:sz w:val="18"/>
                <w:szCs w:val="18"/>
              </w:rPr>
              <w:t>Test substance</w:t>
            </w:r>
          </w:p>
        </w:tc>
        <w:tc>
          <w:tcPr>
            <w:tcW w:w="629" w:type="pct"/>
            <w:shd w:val="clear" w:color="auto" w:fill="FFFFFF" w:themeFill="background1"/>
          </w:tcPr>
          <w:p w14:paraId="5EB3888F" w14:textId="77777777" w:rsidR="00253C00" w:rsidRPr="00FD2055" w:rsidRDefault="00253C00" w:rsidP="00C419C0">
            <w:pPr>
              <w:rPr>
                <w:b/>
                <w:i/>
                <w:color w:val="000000"/>
                <w:sz w:val="18"/>
                <w:szCs w:val="18"/>
              </w:rPr>
            </w:pPr>
            <w:r w:rsidRPr="00FD2055">
              <w:rPr>
                <w:b/>
                <w:color w:val="000000"/>
                <w:sz w:val="18"/>
                <w:szCs w:val="18"/>
              </w:rPr>
              <w:t>Test organism(s)</w:t>
            </w:r>
          </w:p>
        </w:tc>
        <w:tc>
          <w:tcPr>
            <w:tcW w:w="444" w:type="pct"/>
            <w:shd w:val="clear" w:color="auto" w:fill="FFFFFF" w:themeFill="background1"/>
          </w:tcPr>
          <w:p w14:paraId="288AB363" w14:textId="77777777" w:rsidR="00253C00" w:rsidRPr="00FD2055" w:rsidRDefault="00253C00" w:rsidP="00C419C0">
            <w:pPr>
              <w:rPr>
                <w:b/>
                <w:color w:val="000000"/>
                <w:sz w:val="18"/>
                <w:szCs w:val="18"/>
              </w:rPr>
            </w:pPr>
            <w:r w:rsidRPr="00FD2055">
              <w:rPr>
                <w:b/>
                <w:color w:val="000000"/>
                <w:sz w:val="18"/>
                <w:szCs w:val="18"/>
              </w:rPr>
              <w:t>Test method</w:t>
            </w:r>
          </w:p>
        </w:tc>
        <w:tc>
          <w:tcPr>
            <w:tcW w:w="840" w:type="pct"/>
            <w:shd w:val="clear" w:color="auto" w:fill="FFFFFF" w:themeFill="background1"/>
          </w:tcPr>
          <w:p w14:paraId="6C10A3D8" w14:textId="77777777" w:rsidR="00253C00" w:rsidRPr="00FD2055" w:rsidRDefault="00253C00" w:rsidP="00C419C0">
            <w:pPr>
              <w:rPr>
                <w:b/>
                <w:color w:val="000000"/>
                <w:sz w:val="18"/>
                <w:szCs w:val="18"/>
              </w:rPr>
            </w:pPr>
            <w:r w:rsidRPr="00FD2055">
              <w:rPr>
                <w:b/>
                <w:color w:val="000000"/>
                <w:sz w:val="18"/>
                <w:szCs w:val="18"/>
              </w:rPr>
              <w:t>Test system / concentrations applied / exposure time</w:t>
            </w:r>
          </w:p>
        </w:tc>
        <w:tc>
          <w:tcPr>
            <w:tcW w:w="774" w:type="pct"/>
            <w:shd w:val="clear" w:color="auto" w:fill="FFFFFF" w:themeFill="background1"/>
          </w:tcPr>
          <w:p w14:paraId="556A8F3A" w14:textId="77777777" w:rsidR="00253C00" w:rsidRPr="00FD2055" w:rsidRDefault="00253C00" w:rsidP="00C419C0">
            <w:pPr>
              <w:rPr>
                <w:b/>
                <w:color w:val="000000"/>
                <w:sz w:val="18"/>
                <w:szCs w:val="18"/>
              </w:rPr>
            </w:pPr>
            <w:r w:rsidRPr="00FD2055">
              <w:rPr>
                <w:b/>
                <w:color w:val="000000"/>
                <w:sz w:val="18"/>
                <w:szCs w:val="18"/>
              </w:rPr>
              <w:t>Test results: effects</w:t>
            </w:r>
          </w:p>
        </w:tc>
        <w:tc>
          <w:tcPr>
            <w:tcW w:w="514" w:type="pct"/>
            <w:shd w:val="clear" w:color="auto" w:fill="FFFFFF" w:themeFill="background1"/>
          </w:tcPr>
          <w:p w14:paraId="7405845A" w14:textId="77777777" w:rsidR="00253C00" w:rsidRPr="00FD2055" w:rsidRDefault="00253C00" w:rsidP="00C419C0">
            <w:pPr>
              <w:rPr>
                <w:b/>
                <w:color w:val="000000"/>
                <w:sz w:val="18"/>
                <w:szCs w:val="18"/>
              </w:rPr>
            </w:pPr>
            <w:r w:rsidRPr="00FD2055">
              <w:rPr>
                <w:b/>
                <w:color w:val="000000"/>
                <w:sz w:val="18"/>
                <w:szCs w:val="18"/>
              </w:rPr>
              <w:t>Reference</w:t>
            </w:r>
          </w:p>
        </w:tc>
      </w:tr>
      <w:tr w:rsidR="00253C00" w:rsidRPr="00FD2055" w14:paraId="4747DDB1" w14:textId="77777777" w:rsidTr="43F214EF">
        <w:tc>
          <w:tcPr>
            <w:tcW w:w="580" w:type="pct"/>
          </w:tcPr>
          <w:p w14:paraId="0598006B" w14:textId="77777777" w:rsidR="00253C00" w:rsidRDefault="00253C00" w:rsidP="00C419C0">
            <w:pPr>
              <w:rPr>
                <w:color w:val="000000"/>
                <w:sz w:val="18"/>
                <w:szCs w:val="18"/>
              </w:rPr>
            </w:pPr>
            <w:r w:rsidRPr="007A0CB6">
              <w:rPr>
                <w:color w:val="000000"/>
                <w:sz w:val="18"/>
                <w:szCs w:val="18"/>
              </w:rPr>
              <w:t>Disinfection</w:t>
            </w:r>
          </w:p>
          <w:p w14:paraId="3354AA97" w14:textId="77777777" w:rsidR="00253C00" w:rsidRDefault="00253C00" w:rsidP="00C419C0">
            <w:pPr>
              <w:rPr>
                <w:color w:val="000000"/>
                <w:sz w:val="18"/>
                <w:szCs w:val="18"/>
              </w:rPr>
            </w:pPr>
          </w:p>
          <w:p w14:paraId="522132A7" w14:textId="77777777" w:rsidR="00253C00" w:rsidRPr="007A0CB6" w:rsidRDefault="00253C00" w:rsidP="00C419C0">
            <w:pPr>
              <w:rPr>
                <w:color w:val="000000"/>
                <w:sz w:val="18"/>
                <w:szCs w:val="18"/>
              </w:rPr>
            </w:pPr>
          </w:p>
        </w:tc>
        <w:tc>
          <w:tcPr>
            <w:tcW w:w="567" w:type="pct"/>
          </w:tcPr>
          <w:p w14:paraId="0D027FE9" w14:textId="77777777" w:rsidR="00253C00" w:rsidRPr="007A0CB6" w:rsidRDefault="00253C00" w:rsidP="00C419C0">
            <w:pPr>
              <w:rPr>
                <w:color w:val="000000"/>
                <w:sz w:val="18"/>
                <w:szCs w:val="18"/>
              </w:rPr>
            </w:pPr>
            <w:r w:rsidRPr="007A0CB6">
              <w:rPr>
                <w:color w:val="000000"/>
                <w:sz w:val="18"/>
                <w:szCs w:val="18"/>
              </w:rPr>
              <w:t>Hard surface</w:t>
            </w:r>
            <w:r>
              <w:rPr>
                <w:color w:val="000000"/>
                <w:sz w:val="18"/>
                <w:szCs w:val="18"/>
              </w:rPr>
              <w:t>s - PT2-4</w:t>
            </w:r>
          </w:p>
          <w:p w14:paraId="027B9FE4" w14:textId="77777777" w:rsidR="00253C00" w:rsidRPr="007A0CB6" w:rsidRDefault="00253C00" w:rsidP="00A54A37">
            <w:pPr>
              <w:rPr>
                <w:color w:val="000000"/>
                <w:sz w:val="18"/>
                <w:szCs w:val="18"/>
              </w:rPr>
            </w:pPr>
          </w:p>
        </w:tc>
        <w:tc>
          <w:tcPr>
            <w:tcW w:w="652" w:type="pct"/>
          </w:tcPr>
          <w:p w14:paraId="5BB18F05" w14:textId="17E018D2" w:rsidR="00253C00" w:rsidRPr="007A0CB6" w:rsidRDefault="00253C00" w:rsidP="00C419C0">
            <w:pPr>
              <w:rPr>
                <w:color w:val="000000"/>
                <w:sz w:val="18"/>
                <w:szCs w:val="18"/>
              </w:rPr>
            </w:pPr>
            <w:r w:rsidRPr="007A0CB6">
              <w:rPr>
                <w:color w:val="000000"/>
                <w:sz w:val="18"/>
                <w:szCs w:val="18"/>
              </w:rPr>
              <w:t xml:space="preserve">Product with 2.6% </w:t>
            </w:r>
            <w:r w:rsidR="0026626B">
              <w:rPr>
                <w:color w:val="000000"/>
                <w:sz w:val="18"/>
                <w:szCs w:val="18"/>
              </w:rPr>
              <w:t>available</w:t>
            </w:r>
            <w:r w:rsidR="001D5E72">
              <w:rPr>
                <w:color w:val="000000"/>
                <w:sz w:val="18"/>
                <w:szCs w:val="18"/>
              </w:rPr>
              <w:t xml:space="preserve"> chlorine</w:t>
            </w:r>
            <w:r w:rsidRPr="007A0CB6">
              <w:rPr>
                <w:color w:val="000000"/>
                <w:sz w:val="18"/>
                <w:szCs w:val="18"/>
              </w:rPr>
              <w:t xml:space="preserve"> (no perfume and no detergent)</w:t>
            </w:r>
            <w:r>
              <w:rPr>
                <w:color w:val="000000"/>
                <w:sz w:val="18"/>
                <w:szCs w:val="18"/>
              </w:rPr>
              <w:t xml:space="preserve"> – Meta SPC 1</w:t>
            </w:r>
          </w:p>
          <w:p w14:paraId="45C89E91" w14:textId="77777777" w:rsidR="00253C00" w:rsidRPr="007A0CB6" w:rsidRDefault="00253C00" w:rsidP="00C419C0">
            <w:pPr>
              <w:rPr>
                <w:color w:val="000000"/>
                <w:sz w:val="18"/>
                <w:szCs w:val="18"/>
              </w:rPr>
            </w:pPr>
          </w:p>
          <w:p w14:paraId="3C77F2CC" w14:textId="0B24E677" w:rsidR="00253C00" w:rsidRPr="007A0CB6" w:rsidRDefault="00253C00" w:rsidP="00C419C0">
            <w:pPr>
              <w:rPr>
                <w:color w:val="000000"/>
                <w:sz w:val="18"/>
                <w:szCs w:val="18"/>
              </w:rPr>
            </w:pPr>
            <w:r w:rsidRPr="007A0CB6">
              <w:rPr>
                <w:color w:val="000000"/>
                <w:sz w:val="18"/>
                <w:szCs w:val="18"/>
              </w:rPr>
              <w:t xml:space="preserve">Product with 2.6% </w:t>
            </w:r>
            <w:r w:rsidR="0026626B">
              <w:rPr>
                <w:color w:val="000000"/>
                <w:sz w:val="18"/>
                <w:szCs w:val="18"/>
              </w:rPr>
              <w:t>available</w:t>
            </w:r>
            <w:r w:rsidR="001D5E72">
              <w:rPr>
                <w:color w:val="000000"/>
                <w:sz w:val="18"/>
                <w:szCs w:val="18"/>
              </w:rPr>
              <w:t xml:space="preserve"> chlorine</w:t>
            </w:r>
            <w:r w:rsidRPr="007A0CB6">
              <w:rPr>
                <w:color w:val="000000"/>
                <w:sz w:val="18"/>
                <w:szCs w:val="18"/>
              </w:rPr>
              <w:t xml:space="preserve"> (with detergent, no perfume)</w:t>
            </w:r>
            <w:r>
              <w:rPr>
                <w:color w:val="000000"/>
                <w:sz w:val="18"/>
                <w:szCs w:val="18"/>
              </w:rPr>
              <w:t xml:space="preserve"> – Meta SPC </w:t>
            </w:r>
            <w:r w:rsidR="003F7113">
              <w:rPr>
                <w:color w:val="000000"/>
                <w:sz w:val="18"/>
                <w:szCs w:val="18"/>
              </w:rPr>
              <w:t>8</w:t>
            </w:r>
          </w:p>
          <w:p w14:paraId="60AA58F2" w14:textId="77777777" w:rsidR="00253C00" w:rsidRPr="007A0CB6" w:rsidRDefault="00253C00" w:rsidP="00C419C0">
            <w:pPr>
              <w:rPr>
                <w:color w:val="000000"/>
                <w:sz w:val="18"/>
                <w:szCs w:val="18"/>
              </w:rPr>
            </w:pPr>
          </w:p>
          <w:p w14:paraId="022317C8" w14:textId="21AA2339" w:rsidR="00253C00" w:rsidRPr="003B670B" w:rsidRDefault="00253C00" w:rsidP="0026626B">
            <w:pPr>
              <w:rPr>
                <w:color w:val="000000"/>
                <w:sz w:val="18"/>
                <w:szCs w:val="18"/>
                <w:lang w:val="de-DE"/>
              </w:rPr>
            </w:pPr>
            <w:r w:rsidRPr="007A0CB6">
              <w:rPr>
                <w:color w:val="000000"/>
                <w:sz w:val="18"/>
                <w:szCs w:val="18"/>
              </w:rPr>
              <w:t xml:space="preserve">Product with 2.6% </w:t>
            </w:r>
            <w:r w:rsidR="0026626B">
              <w:rPr>
                <w:color w:val="000000"/>
                <w:sz w:val="18"/>
                <w:szCs w:val="18"/>
              </w:rPr>
              <w:t>available chlorine</w:t>
            </w:r>
            <w:r w:rsidRPr="007A0CB6">
              <w:rPr>
                <w:color w:val="000000"/>
                <w:sz w:val="18"/>
                <w:szCs w:val="18"/>
              </w:rPr>
              <w:t xml:space="preserve"> (with detergent and perfume)</w:t>
            </w:r>
            <w:r>
              <w:rPr>
                <w:color w:val="000000"/>
                <w:sz w:val="18"/>
                <w:szCs w:val="18"/>
                <w:lang w:val="de-DE"/>
              </w:rPr>
              <w:t xml:space="preserve"> – Meta SPC </w:t>
            </w:r>
            <w:r w:rsidR="003F7113">
              <w:rPr>
                <w:color w:val="000000"/>
                <w:sz w:val="18"/>
                <w:szCs w:val="18"/>
                <w:lang w:val="de-DE"/>
              </w:rPr>
              <w:t>8</w:t>
            </w:r>
          </w:p>
        </w:tc>
        <w:tc>
          <w:tcPr>
            <w:tcW w:w="629" w:type="pct"/>
          </w:tcPr>
          <w:p w14:paraId="1753FB4C" w14:textId="77777777" w:rsidR="00253C00" w:rsidRPr="003B670B" w:rsidRDefault="00253C00" w:rsidP="00C419C0">
            <w:pPr>
              <w:rPr>
                <w:b/>
                <w:color w:val="000000"/>
                <w:sz w:val="18"/>
                <w:szCs w:val="18"/>
              </w:rPr>
            </w:pPr>
            <w:r w:rsidRPr="003B670B">
              <w:rPr>
                <w:b/>
                <w:color w:val="000000"/>
                <w:sz w:val="18"/>
                <w:szCs w:val="18"/>
              </w:rPr>
              <w:t xml:space="preserve">Bacteria: </w:t>
            </w:r>
          </w:p>
          <w:p w14:paraId="0BDC4976" w14:textId="77777777" w:rsidR="00253C00" w:rsidRPr="007A0CB6" w:rsidRDefault="00253C00" w:rsidP="00C419C0">
            <w:pPr>
              <w:rPr>
                <w:color w:val="000000"/>
                <w:sz w:val="18"/>
                <w:szCs w:val="18"/>
              </w:rPr>
            </w:pPr>
          </w:p>
          <w:p w14:paraId="1CFAFCDA" w14:textId="77777777" w:rsidR="00253C00" w:rsidRDefault="00253C00" w:rsidP="00C419C0">
            <w:pPr>
              <w:rPr>
                <w:i/>
                <w:color w:val="000000"/>
                <w:sz w:val="18"/>
                <w:szCs w:val="18"/>
              </w:rPr>
            </w:pPr>
            <w:r w:rsidRPr="007A0CB6">
              <w:rPr>
                <w:i/>
                <w:color w:val="000000"/>
                <w:sz w:val="18"/>
                <w:szCs w:val="18"/>
              </w:rPr>
              <w:t xml:space="preserve">P. aeruginosa, </w:t>
            </w:r>
          </w:p>
          <w:p w14:paraId="63C2E786" w14:textId="77777777" w:rsidR="00253C00" w:rsidRDefault="00253C00" w:rsidP="00C419C0">
            <w:pPr>
              <w:rPr>
                <w:i/>
                <w:color w:val="000000"/>
                <w:sz w:val="18"/>
                <w:szCs w:val="18"/>
              </w:rPr>
            </w:pPr>
            <w:r w:rsidRPr="007A0CB6">
              <w:rPr>
                <w:i/>
                <w:color w:val="000000"/>
                <w:sz w:val="18"/>
                <w:szCs w:val="18"/>
              </w:rPr>
              <w:t xml:space="preserve">E. coli, </w:t>
            </w:r>
          </w:p>
          <w:p w14:paraId="4738DF96" w14:textId="1F27E45C" w:rsidR="00253C00" w:rsidRDefault="00253C00" w:rsidP="00C419C0">
            <w:pPr>
              <w:rPr>
                <w:i/>
                <w:color w:val="000000"/>
                <w:sz w:val="18"/>
                <w:szCs w:val="18"/>
              </w:rPr>
            </w:pPr>
            <w:r w:rsidRPr="007A0CB6">
              <w:rPr>
                <w:i/>
                <w:color w:val="000000"/>
                <w:sz w:val="18"/>
                <w:szCs w:val="18"/>
              </w:rPr>
              <w:t>S. aureus</w:t>
            </w:r>
            <w:r w:rsidR="00902503">
              <w:rPr>
                <w:i/>
                <w:color w:val="000000"/>
                <w:sz w:val="18"/>
                <w:szCs w:val="18"/>
              </w:rPr>
              <w:t>,</w:t>
            </w:r>
            <w:r w:rsidRPr="007A0CB6">
              <w:rPr>
                <w:i/>
                <w:color w:val="000000"/>
                <w:sz w:val="18"/>
                <w:szCs w:val="18"/>
              </w:rPr>
              <w:t xml:space="preserve"> </w:t>
            </w:r>
          </w:p>
          <w:p w14:paraId="6BE66A83" w14:textId="77777777" w:rsidR="00253C00" w:rsidRPr="007A0CB6" w:rsidRDefault="00253C00" w:rsidP="00C419C0">
            <w:pPr>
              <w:rPr>
                <w:i/>
                <w:color w:val="000000"/>
                <w:sz w:val="18"/>
                <w:szCs w:val="18"/>
              </w:rPr>
            </w:pPr>
            <w:r w:rsidRPr="007A0CB6">
              <w:rPr>
                <w:i/>
                <w:color w:val="000000"/>
                <w:sz w:val="18"/>
                <w:szCs w:val="18"/>
              </w:rPr>
              <w:t>E. hirae</w:t>
            </w:r>
          </w:p>
        </w:tc>
        <w:tc>
          <w:tcPr>
            <w:tcW w:w="444" w:type="pct"/>
          </w:tcPr>
          <w:p w14:paraId="01910873" w14:textId="77777777" w:rsidR="00253C00" w:rsidRPr="007A0CB6" w:rsidRDefault="00253C00" w:rsidP="00C419C0">
            <w:pPr>
              <w:rPr>
                <w:color w:val="000000"/>
                <w:sz w:val="18"/>
                <w:szCs w:val="18"/>
              </w:rPr>
            </w:pPr>
            <w:r w:rsidRPr="007A0CB6">
              <w:rPr>
                <w:color w:val="000000"/>
                <w:sz w:val="18"/>
                <w:szCs w:val="18"/>
              </w:rPr>
              <w:t>EN 1276</w:t>
            </w:r>
          </w:p>
        </w:tc>
        <w:tc>
          <w:tcPr>
            <w:tcW w:w="840" w:type="pct"/>
          </w:tcPr>
          <w:p w14:paraId="33FDC3C6" w14:textId="77777777" w:rsidR="00253C00" w:rsidRDefault="00253C00" w:rsidP="00C419C0">
            <w:pPr>
              <w:rPr>
                <w:color w:val="000000"/>
                <w:sz w:val="18"/>
                <w:szCs w:val="18"/>
              </w:rPr>
            </w:pPr>
            <w:r>
              <w:rPr>
                <w:color w:val="000000"/>
                <w:sz w:val="18"/>
                <w:szCs w:val="18"/>
              </w:rPr>
              <w:t>Phase 2 step 1 test (suspension test)</w:t>
            </w:r>
          </w:p>
          <w:p w14:paraId="294C4BEA" w14:textId="77777777" w:rsidR="00253C00" w:rsidRDefault="00253C00" w:rsidP="00C419C0">
            <w:pPr>
              <w:rPr>
                <w:color w:val="000000"/>
                <w:sz w:val="18"/>
                <w:szCs w:val="18"/>
              </w:rPr>
            </w:pPr>
          </w:p>
          <w:p w14:paraId="6F090BD6" w14:textId="77777777" w:rsidR="00253C00" w:rsidRDefault="00253C00" w:rsidP="00C419C0">
            <w:pPr>
              <w:rPr>
                <w:color w:val="000000"/>
                <w:sz w:val="18"/>
                <w:szCs w:val="18"/>
              </w:rPr>
            </w:pPr>
            <w:r w:rsidRPr="0028505B">
              <w:rPr>
                <w:color w:val="000000"/>
                <w:sz w:val="18"/>
                <w:szCs w:val="18"/>
                <w:u w:val="single"/>
              </w:rPr>
              <w:t>Dilution:</w:t>
            </w:r>
            <w:r w:rsidRPr="007A0CB6">
              <w:rPr>
                <w:color w:val="000000"/>
                <w:sz w:val="18"/>
                <w:szCs w:val="18"/>
              </w:rPr>
              <w:t xml:space="preserve"> </w:t>
            </w:r>
            <w:r>
              <w:rPr>
                <w:color w:val="000000"/>
                <w:sz w:val="18"/>
                <w:szCs w:val="18"/>
              </w:rPr>
              <w:t xml:space="preserve">0.001% and </w:t>
            </w:r>
            <w:r w:rsidRPr="007A0CB6">
              <w:rPr>
                <w:color w:val="000000"/>
                <w:sz w:val="18"/>
                <w:szCs w:val="18"/>
              </w:rPr>
              <w:t>1%</w:t>
            </w:r>
          </w:p>
          <w:p w14:paraId="4917FF4C" w14:textId="77777777" w:rsidR="00253C00" w:rsidRPr="007A0CB6" w:rsidRDefault="00253C00" w:rsidP="00C419C0">
            <w:pPr>
              <w:rPr>
                <w:color w:val="000000"/>
                <w:sz w:val="18"/>
                <w:szCs w:val="18"/>
              </w:rPr>
            </w:pPr>
          </w:p>
          <w:p w14:paraId="38A9F415" w14:textId="77777777" w:rsidR="00253C00" w:rsidRDefault="00253C00" w:rsidP="00C419C0">
            <w:pPr>
              <w:rPr>
                <w:color w:val="000000"/>
                <w:sz w:val="18"/>
                <w:szCs w:val="18"/>
              </w:rPr>
            </w:pPr>
            <w:r w:rsidRPr="0028505B">
              <w:rPr>
                <w:color w:val="000000"/>
                <w:sz w:val="18"/>
                <w:szCs w:val="18"/>
                <w:u w:val="single"/>
              </w:rPr>
              <w:t>Temperature:</w:t>
            </w:r>
            <w:r>
              <w:rPr>
                <w:color w:val="000000"/>
                <w:sz w:val="18"/>
                <w:szCs w:val="18"/>
              </w:rPr>
              <w:t xml:space="preserve"> </w:t>
            </w:r>
            <w:r w:rsidRPr="007A0CB6">
              <w:rPr>
                <w:color w:val="000000"/>
                <w:sz w:val="18"/>
                <w:szCs w:val="18"/>
              </w:rPr>
              <w:t>20°C</w:t>
            </w:r>
          </w:p>
          <w:p w14:paraId="6B058B90" w14:textId="77777777" w:rsidR="00253C00" w:rsidRPr="007A0CB6" w:rsidRDefault="00253C00" w:rsidP="00C419C0">
            <w:pPr>
              <w:rPr>
                <w:color w:val="000000"/>
                <w:sz w:val="18"/>
                <w:szCs w:val="18"/>
              </w:rPr>
            </w:pPr>
          </w:p>
          <w:p w14:paraId="4EC80D85" w14:textId="77777777" w:rsidR="00253C00" w:rsidRDefault="00253C00" w:rsidP="00C419C0">
            <w:pPr>
              <w:rPr>
                <w:color w:val="000000"/>
                <w:sz w:val="18"/>
                <w:szCs w:val="18"/>
              </w:rPr>
            </w:pPr>
            <w:r w:rsidRPr="0028505B">
              <w:rPr>
                <w:color w:val="000000"/>
                <w:sz w:val="18"/>
                <w:szCs w:val="18"/>
                <w:u w:val="single"/>
              </w:rPr>
              <w:t>Clean condition:</w:t>
            </w:r>
            <w:r>
              <w:rPr>
                <w:color w:val="000000"/>
                <w:sz w:val="18"/>
                <w:szCs w:val="18"/>
              </w:rPr>
              <w:t xml:space="preserve"> </w:t>
            </w:r>
            <w:r w:rsidRPr="007A0CB6">
              <w:rPr>
                <w:color w:val="000000"/>
                <w:sz w:val="18"/>
                <w:szCs w:val="18"/>
              </w:rPr>
              <w:t>0,3 g/L bovine serum albumin</w:t>
            </w:r>
          </w:p>
          <w:p w14:paraId="6BBB8B0B" w14:textId="77777777" w:rsidR="00253C00" w:rsidRPr="007A0CB6" w:rsidRDefault="00253C00" w:rsidP="00C419C0">
            <w:pPr>
              <w:rPr>
                <w:color w:val="000000"/>
                <w:sz w:val="18"/>
                <w:szCs w:val="18"/>
              </w:rPr>
            </w:pPr>
          </w:p>
          <w:p w14:paraId="14D21C23" w14:textId="77777777" w:rsidR="00253C00" w:rsidRDefault="00253C00" w:rsidP="00C419C0">
            <w:pPr>
              <w:rPr>
                <w:color w:val="000000"/>
                <w:sz w:val="18"/>
                <w:szCs w:val="18"/>
              </w:rPr>
            </w:pPr>
            <w:r w:rsidRPr="0028505B">
              <w:rPr>
                <w:color w:val="000000"/>
                <w:sz w:val="18"/>
                <w:szCs w:val="18"/>
                <w:u w:val="single"/>
              </w:rPr>
              <w:t>Contact time:</w:t>
            </w:r>
            <w:r>
              <w:rPr>
                <w:color w:val="000000"/>
                <w:sz w:val="18"/>
                <w:szCs w:val="18"/>
              </w:rPr>
              <w:t xml:space="preserve"> </w:t>
            </w:r>
            <w:r w:rsidRPr="007A0CB6">
              <w:rPr>
                <w:color w:val="000000"/>
                <w:sz w:val="18"/>
                <w:szCs w:val="18"/>
              </w:rPr>
              <w:t>5 min</w:t>
            </w:r>
            <w:r w:rsidRPr="007A0CB6">
              <w:rPr>
                <w:color w:val="000000"/>
                <w:sz w:val="18"/>
                <w:szCs w:val="18"/>
              </w:rPr>
              <w:br/>
            </w:r>
          </w:p>
          <w:p w14:paraId="5B8E16FF" w14:textId="77777777" w:rsidR="00253C00" w:rsidRDefault="00253C00" w:rsidP="00C419C0">
            <w:pPr>
              <w:rPr>
                <w:color w:val="000000"/>
                <w:sz w:val="18"/>
                <w:szCs w:val="18"/>
              </w:rPr>
            </w:pPr>
            <w:r w:rsidRPr="007A0CB6">
              <w:rPr>
                <w:color w:val="000000"/>
                <w:sz w:val="18"/>
                <w:szCs w:val="18"/>
              </w:rPr>
              <w:t xml:space="preserve">3 replicats/product/test organism </w:t>
            </w:r>
          </w:p>
          <w:p w14:paraId="75151BE3" w14:textId="77777777" w:rsidR="00253C00" w:rsidRDefault="00253C00" w:rsidP="00C419C0">
            <w:pPr>
              <w:rPr>
                <w:color w:val="000000"/>
                <w:sz w:val="18"/>
                <w:szCs w:val="18"/>
              </w:rPr>
            </w:pPr>
          </w:p>
          <w:p w14:paraId="45DBB8D8" w14:textId="77777777" w:rsidR="00253C00" w:rsidRPr="007A0CB6" w:rsidRDefault="00253C00" w:rsidP="00C419C0">
            <w:pPr>
              <w:rPr>
                <w:color w:val="000000"/>
                <w:sz w:val="18"/>
                <w:szCs w:val="18"/>
              </w:rPr>
            </w:pPr>
            <w:r w:rsidRPr="0028505B">
              <w:rPr>
                <w:color w:val="000000"/>
                <w:sz w:val="18"/>
                <w:szCs w:val="18"/>
                <w:u w:val="single"/>
              </w:rPr>
              <w:t>Criteria:</w:t>
            </w:r>
            <w:r>
              <w:rPr>
                <w:color w:val="000000"/>
                <w:sz w:val="18"/>
                <w:szCs w:val="18"/>
              </w:rPr>
              <w:t xml:space="preserve"> </w:t>
            </w:r>
            <w:r w:rsidRPr="00182689">
              <w:rPr>
                <w:color w:val="000000"/>
                <w:sz w:val="18"/>
                <w:szCs w:val="18"/>
              </w:rPr>
              <w:t>at least a 5 log reduction</w:t>
            </w:r>
          </w:p>
        </w:tc>
        <w:tc>
          <w:tcPr>
            <w:tcW w:w="774" w:type="pct"/>
          </w:tcPr>
          <w:p w14:paraId="194F072B" w14:textId="77777777" w:rsidR="00253C00" w:rsidRDefault="00253C00" w:rsidP="00C419C0">
            <w:pPr>
              <w:rPr>
                <w:color w:val="000000"/>
                <w:sz w:val="18"/>
                <w:szCs w:val="18"/>
              </w:rPr>
            </w:pPr>
            <w:r>
              <w:rPr>
                <w:color w:val="000000"/>
                <w:sz w:val="18"/>
                <w:szCs w:val="18"/>
              </w:rPr>
              <w:t>Bactericidal activity demonstrated at 1 % v/v</w:t>
            </w:r>
            <w:r w:rsidRPr="007A0CB6">
              <w:rPr>
                <w:color w:val="000000"/>
                <w:sz w:val="18"/>
                <w:szCs w:val="18"/>
              </w:rPr>
              <w:t xml:space="preserve"> </w:t>
            </w:r>
            <w:r>
              <w:rPr>
                <w:color w:val="000000"/>
                <w:sz w:val="18"/>
                <w:szCs w:val="18"/>
              </w:rPr>
              <w:t>for all products.</w:t>
            </w:r>
          </w:p>
          <w:p w14:paraId="07D2C827" w14:textId="77777777" w:rsidR="00253C00" w:rsidRDefault="00253C00" w:rsidP="00C419C0">
            <w:pPr>
              <w:rPr>
                <w:color w:val="000000"/>
                <w:sz w:val="18"/>
                <w:szCs w:val="18"/>
              </w:rPr>
            </w:pPr>
          </w:p>
          <w:p w14:paraId="3C55373E" w14:textId="77777777" w:rsidR="00253C00" w:rsidRDefault="00253C00" w:rsidP="00C419C0">
            <w:pPr>
              <w:rPr>
                <w:color w:val="000000"/>
                <w:sz w:val="18"/>
                <w:szCs w:val="18"/>
              </w:rPr>
            </w:pPr>
          </w:p>
          <w:p w14:paraId="2C350C68" w14:textId="77777777" w:rsidR="00253C00" w:rsidRPr="007A0CB6" w:rsidRDefault="00253C00" w:rsidP="00C419C0">
            <w:pPr>
              <w:rPr>
                <w:color w:val="000000"/>
                <w:sz w:val="18"/>
                <w:szCs w:val="18"/>
              </w:rPr>
            </w:pPr>
          </w:p>
        </w:tc>
        <w:tc>
          <w:tcPr>
            <w:tcW w:w="514" w:type="pct"/>
          </w:tcPr>
          <w:p w14:paraId="0A29C52E" w14:textId="77777777" w:rsidR="00253C00" w:rsidRDefault="00253C00" w:rsidP="00C419C0">
            <w:pPr>
              <w:rPr>
                <w:color w:val="000000"/>
                <w:sz w:val="18"/>
                <w:szCs w:val="18"/>
              </w:rPr>
            </w:pPr>
            <w:r w:rsidRPr="00B10338">
              <w:rPr>
                <w:color w:val="000000"/>
                <w:sz w:val="18"/>
                <w:szCs w:val="18"/>
              </w:rPr>
              <w:t>BioPreserv (2020). 19BP280 - EN 1276.</w:t>
            </w:r>
          </w:p>
          <w:p w14:paraId="7F7E2F8D" w14:textId="77777777" w:rsidR="00253C00" w:rsidRPr="00B10338" w:rsidRDefault="00253C00" w:rsidP="00C419C0">
            <w:pPr>
              <w:rPr>
                <w:color w:val="000000"/>
                <w:sz w:val="18"/>
                <w:szCs w:val="18"/>
              </w:rPr>
            </w:pPr>
          </w:p>
          <w:p w14:paraId="26F33D1E" w14:textId="77777777" w:rsidR="00253C00" w:rsidRDefault="00253C00" w:rsidP="00C419C0">
            <w:pPr>
              <w:rPr>
                <w:color w:val="000000"/>
                <w:sz w:val="18"/>
                <w:szCs w:val="18"/>
              </w:rPr>
            </w:pPr>
            <w:r w:rsidRPr="00411EEE">
              <w:rPr>
                <w:color w:val="000000"/>
                <w:sz w:val="18"/>
                <w:szCs w:val="18"/>
              </w:rPr>
              <w:t>Revision on 30/04/2020</w:t>
            </w:r>
            <w:r>
              <w:rPr>
                <w:color w:val="000000"/>
                <w:sz w:val="18"/>
                <w:szCs w:val="18"/>
              </w:rPr>
              <w:t xml:space="preserve"> </w:t>
            </w:r>
          </w:p>
          <w:p w14:paraId="5C7C7C57" w14:textId="77777777" w:rsidR="00253C00" w:rsidRDefault="00253C00" w:rsidP="00C419C0">
            <w:pPr>
              <w:rPr>
                <w:color w:val="000000"/>
                <w:sz w:val="18"/>
                <w:szCs w:val="18"/>
              </w:rPr>
            </w:pPr>
            <w:r>
              <w:rPr>
                <w:color w:val="000000"/>
                <w:sz w:val="18"/>
                <w:szCs w:val="18"/>
              </w:rPr>
              <w:t xml:space="preserve">(to correct some </w:t>
            </w:r>
            <w:r w:rsidRPr="00C75820">
              <w:rPr>
                <w:color w:val="000000"/>
                <w:sz w:val="18"/>
                <w:szCs w:val="18"/>
              </w:rPr>
              <w:t xml:space="preserve">deviations from the </w:t>
            </w:r>
            <w:r>
              <w:rPr>
                <w:color w:val="000000"/>
                <w:sz w:val="18"/>
                <w:szCs w:val="18"/>
              </w:rPr>
              <w:t>method: N, Nv/Nv0, A, B,C)</w:t>
            </w:r>
          </w:p>
          <w:p w14:paraId="2EBB0AA5" w14:textId="77777777" w:rsidR="00253C00" w:rsidRPr="00B10338" w:rsidRDefault="00253C00" w:rsidP="00C419C0">
            <w:pPr>
              <w:rPr>
                <w:color w:val="000000"/>
                <w:sz w:val="18"/>
                <w:szCs w:val="18"/>
              </w:rPr>
            </w:pPr>
          </w:p>
          <w:p w14:paraId="58942B24" w14:textId="77777777" w:rsidR="00253C00" w:rsidRPr="00B10338" w:rsidRDefault="00253C00" w:rsidP="00C419C0">
            <w:pPr>
              <w:rPr>
                <w:color w:val="000000"/>
                <w:sz w:val="18"/>
                <w:szCs w:val="18"/>
              </w:rPr>
            </w:pPr>
            <w:r w:rsidRPr="00B10338">
              <w:rPr>
                <w:color w:val="000000"/>
                <w:sz w:val="18"/>
                <w:szCs w:val="18"/>
              </w:rPr>
              <w:t>R.I.:</w:t>
            </w:r>
            <w:r>
              <w:rPr>
                <w:color w:val="000000"/>
                <w:sz w:val="18"/>
                <w:szCs w:val="18"/>
              </w:rPr>
              <w:t xml:space="preserve"> 2</w:t>
            </w:r>
          </w:p>
        </w:tc>
      </w:tr>
      <w:tr w:rsidR="00253C00" w:rsidRPr="00411EEE" w14:paraId="63FC57FC" w14:textId="77777777" w:rsidTr="43F214EF">
        <w:tc>
          <w:tcPr>
            <w:tcW w:w="580" w:type="pct"/>
          </w:tcPr>
          <w:p w14:paraId="2B10B26F" w14:textId="77777777" w:rsidR="00253C00" w:rsidRPr="00665F2F" w:rsidRDefault="00253C00" w:rsidP="00C419C0">
            <w:pPr>
              <w:rPr>
                <w:color w:val="000000"/>
                <w:sz w:val="18"/>
                <w:szCs w:val="18"/>
              </w:rPr>
            </w:pPr>
            <w:r w:rsidRPr="00665F2F">
              <w:rPr>
                <w:color w:val="000000"/>
                <w:sz w:val="18"/>
                <w:szCs w:val="18"/>
              </w:rPr>
              <w:t>Disinfection</w:t>
            </w:r>
          </w:p>
        </w:tc>
        <w:tc>
          <w:tcPr>
            <w:tcW w:w="567" w:type="pct"/>
          </w:tcPr>
          <w:p w14:paraId="3817EBD3" w14:textId="5E09CB51" w:rsidR="00253C00" w:rsidRPr="00665F2F" w:rsidRDefault="00253C00" w:rsidP="00C419C0">
            <w:pPr>
              <w:rPr>
                <w:color w:val="000000"/>
                <w:sz w:val="18"/>
                <w:szCs w:val="18"/>
              </w:rPr>
            </w:pPr>
            <w:r w:rsidRPr="00665F2F">
              <w:rPr>
                <w:color w:val="000000"/>
                <w:sz w:val="18"/>
                <w:szCs w:val="18"/>
              </w:rPr>
              <w:t>Hard surface</w:t>
            </w:r>
            <w:r>
              <w:rPr>
                <w:color w:val="000000"/>
                <w:sz w:val="18"/>
                <w:szCs w:val="18"/>
              </w:rPr>
              <w:t>s - PT2-4</w:t>
            </w:r>
          </w:p>
        </w:tc>
        <w:tc>
          <w:tcPr>
            <w:tcW w:w="652" w:type="pct"/>
          </w:tcPr>
          <w:p w14:paraId="08BED300" w14:textId="1715F9D5" w:rsidR="00253C00" w:rsidRPr="007A0CB6" w:rsidRDefault="00253C00" w:rsidP="00C419C0">
            <w:pPr>
              <w:rPr>
                <w:color w:val="000000"/>
                <w:sz w:val="18"/>
                <w:szCs w:val="18"/>
              </w:rPr>
            </w:pPr>
            <w:r w:rsidRPr="00665F2F">
              <w:rPr>
                <w:color w:val="000000"/>
                <w:sz w:val="18"/>
                <w:szCs w:val="18"/>
              </w:rPr>
              <w:t xml:space="preserve">Product with 2.6% </w:t>
            </w:r>
            <w:r w:rsidR="0026626B">
              <w:rPr>
                <w:color w:val="000000"/>
                <w:sz w:val="18"/>
                <w:szCs w:val="18"/>
              </w:rPr>
              <w:t>available</w:t>
            </w:r>
            <w:r w:rsidR="001D5E72">
              <w:rPr>
                <w:color w:val="000000"/>
                <w:sz w:val="18"/>
                <w:szCs w:val="18"/>
              </w:rPr>
              <w:t xml:space="preserve"> chlorine</w:t>
            </w:r>
            <w:r w:rsidRPr="00665F2F">
              <w:rPr>
                <w:color w:val="000000"/>
                <w:sz w:val="18"/>
                <w:szCs w:val="18"/>
              </w:rPr>
              <w:t xml:space="preserve"> (with detergent, no perfume)</w:t>
            </w:r>
            <w:r>
              <w:rPr>
                <w:color w:val="000000"/>
                <w:sz w:val="18"/>
                <w:szCs w:val="18"/>
              </w:rPr>
              <w:t xml:space="preserve"> – Meta SPC </w:t>
            </w:r>
            <w:r w:rsidR="003F7113">
              <w:rPr>
                <w:color w:val="000000"/>
                <w:sz w:val="18"/>
                <w:szCs w:val="18"/>
              </w:rPr>
              <w:t>8</w:t>
            </w:r>
          </w:p>
          <w:p w14:paraId="1BB15635" w14:textId="77777777" w:rsidR="00253C00" w:rsidRPr="00665F2F" w:rsidRDefault="00253C00" w:rsidP="00C419C0">
            <w:pPr>
              <w:rPr>
                <w:color w:val="000000"/>
                <w:sz w:val="18"/>
                <w:szCs w:val="18"/>
              </w:rPr>
            </w:pPr>
          </w:p>
          <w:p w14:paraId="7D44F35C" w14:textId="77777777" w:rsidR="00253C00" w:rsidRPr="00665F2F" w:rsidRDefault="00253C00" w:rsidP="00C419C0">
            <w:pPr>
              <w:rPr>
                <w:color w:val="000000"/>
                <w:sz w:val="18"/>
                <w:szCs w:val="18"/>
              </w:rPr>
            </w:pPr>
          </w:p>
          <w:p w14:paraId="593914E5" w14:textId="411E15BA" w:rsidR="00253C00" w:rsidRPr="007A0CB6" w:rsidRDefault="00253C00" w:rsidP="00C419C0">
            <w:pPr>
              <w:rPr>
                <w:color w:val="000000"/>
                <w:sz w:val="18"/>
                <w:szCs w:val="18"/>
              </w:rPr>
            </w:pPr>
            <w:r w:rsidRPr="00665F2F">
              <w:rPr>
                <w:color w:val="000000"/>
                <w:sz w:val="18"/>
                <w:szCs w:val="18"/>
              </w:rPr>
              <w:t xml:space="preserve">Product with 2.6% </w:t>
            </w:r>
            <w:r w:rsidR="0026626B">
              <w:rPr>
                <w:color w:val="000000"/>
                <w:sz w:val="18"/>
                <w:szCs w:val="18"/>
              </w:rPr>
              <w:t>available</w:t>
            </w:r>
            <w:r w:rsidR="001D5E72">
              <w:rPr>
                <w:color w:val="000000"/>
                <w:sz w:val="18"/>
                <w:szCs w:val="18"/>
              </w:rPr>
              <w:t xml:space="preserve"> chlorine</w:t>
            </w:r>
            <w:r w:rsidRPr="00665F2F">
              <w:rPr>
                <w:color w:val="000000"/>
                <w:sz w:val="18"/>
                <w:szCs w:val="18"/>
              </w:rPr>
              <w:t xml:space="preserve"> (with detergent and perfume)</w:t>
            </w:r>
            <w:r>
              <w:rPr>
                <w:color w:val="000000"/>
                <w:sz w:val="18"/>
                <w:szCs w:val="18"/>
              </w:rPr>
              <w:t xml:space="preserve"> – Meta SPC </w:t>
            </w:r>
            <w:r w:rsidR="003F7113">
              <w:rPr>
                <w:color w:val="000000"/>
                <w:sz w:val="18"/>
                <w:szCs w:val="18"/>
              </w:rPr>
              <w:t>8</w:t>
            </w:r>
          </w:p>
          <w:p w14:paraId="7DE3746C" w14:textId="77777777" w:rsidR="00253C00" w:rsidRPr="00665F2F" w:rsidRDefault="00253C00" w:rsidP="00C419C0">
            <w:pPr>
              <w:rPr>
                <w:color w:val="000000"/>
                <w:sz w:val="18"/>
                <w:szCs w:val="18"/>
              </w:rPr>
            </w:pPr>
          </w:p>
          <w:p w14:paraId="19F64E45" w14:textId="77777777" w:rsidR="00253C00" w:rsidRPr="00665F2F" w:rsidRDefault="00253C00" w:rsidP="00C419C0">
            <w:pPr>
              <w:rPr>
                <w:color w:val="000000"/>
                <w:sz w:val="18"/>
                <w:szCs w:val="18"/>
              </w:rPr>
            </w:pPr>
          </w:p>
        </w:tc>
        <w:tc>
          <w:tcPr>
            <w:tcW w:w="629" w:type="pct"/>
          </w:tcPr>
          <w:p w14:paraId="19256A6F" w14:textId="77777777" w:rsidR="00253C00" w:rsidRPr="00411EEE" w:rsidRDefault="00253C00" w:rsidP="00C419C0">
            <w:pPr>
              <w:rPr>
                <w:b/>
                <w:color w:val="000000"/>
                <w:sz w:val="18"/>
                <w:szCs w:val="18"/>
              </w:rPr>
            </w:pPr>
            <w:r w:rsidRPr="00411EEE">
              <w:rPr>
                <w:b/>
                <w:color w:val="000000"/>
                <w:sz w:val="18"/>
                <w:szCs w:val="18"/>
              </w:rPr>
              <w:t>Yeasts:</w:t>
            </w:r>
          </w:p>
          <w:p w14:paraId="4B70F519" w14:textId="77777777" w:rsidR="00253C00" w:rsidRPr="00411EEE" w:rsidRDefault="00253C00" w:rsidP="00C419C0">
            <w:pPr>
              <w:rPr>
                <w:i/>
                <w:color w:val="000000"/>
                <w:sz w:val="18"/>
                <w:szCs w:val="18"/>
              </w:rPr>
            </w:pPr>
            <w:r w:rsidRPr="00411EEE">
              <w:rPr>
                <w:i/>
                <w:color w:val="000000"/>
                <w:sz w:val="18"/>
                <w:szCs w:val="18"/>
              </w:rPr>
              <w:t xml:space="preserve"> C. albicans </w:t>
            </w:r>
          </w:p>
          <w:p w14:paraId="47779294" w14:textId="77777777" w:rsidR="00253C00" w:rsidRPr="00411EEE" w:rsidRDefault="00253C00" w:rsidP="00C419C0">
            <w:pPr>
              <w:rPr>
                <w:i/>
                <w:color w:val="000000"/>
                <w:sz w:val="18"/>
                <w:szCs w:val="18"/>
              </w:rPr>
            </w:pPr>
          </w:p>
          <w:p w14:paraId="513F1114" w14:textId="77777777" w:rsidR="00253C00" w:rsidRPr="00411EEE" w:rsidRDefault="00253C00" w:rsidP="00C419C0">
            <w:pPr>
              <w:rPr>
                <w:b/>
                <w:color w:val="000000"/>
                <w:sz w:val="18"/>
                <w:szCs w:val="18"/>
              </w:rPr>
            </w:pPr>
            <w:r w:rsidRPr="00411EEE">
              <w:rPr>
                <w:b/>
                <w:color w:val="000000"/>
                <w:sz w:val="18"/>
                <w:szCs w:val="18"/>
              </w:rPr>
              <w:t>Fungi:</w:t>
            </w:r>
          </w:p>
          <w:p w14:paraId="7B7F19E2" w14:textId="77777777" w:rsidR="00253C00" w:rsidRPr="00411EEE" w:rsidRDefault="00253C00" w:rsidP="00C419C0">
            <w:pPr>
              <w:rPr>
                <w:i/>
                <w:color w:val="000000"/>
                <w:sz w:val="18"/>
                <w:szCs w:val="18"/>
              </w:rPr>
            </w:pPr>
            <w:r w:rsidRPr="00411EEE">
              <w:rPr>
                <w:i/>
                <w:color w:val="000000"/>
                <w:sz w:val="18"/>
                <w:szCs w:val="18"/>
              </w:rPr>
              <w:t>A. brasiliensis</w:t>
            </w:r>
          </w:p>
        </w:tc>
        <w:tc>
          <w:tcPr>
            <w:tcW w:w="444" w:type="pct"/>
          </w:tcPr>
          <w:p w14:paraId="5610E956" w14:textId="77777777" w:rsidR="00253C00" w:rsidRDefault="00253C00" w:rsidP="00C419C0">
            <w:pPr>
              <w:rPr>
                <w:color w:val="000000"/>
                <w:sz w:val="18"/>
                <w:szCs w:val="18"/>
              </w:rPr>
            </w:pPr>
            <w:r>
              <w:rPr>
                <w:color w:val="000000"/>
                <w:sz w:val="18"/>
                <w:szCs w:val="18"/>
              </w:rPr>
              <w:t>EN 1650</w:t>
            </w:r>
          </w:p>
          <w:p w14:paraId="61D47A5B" w14:textId="77777777" w:rsidR="00253C00" w:rsidRPr="00B10338" w:rsidRDefault="00253C00" w:rsidP="00C419C0">
            <w:pPr>
              <w:rPr>
                <w:color w:val="000000"/>
                <w:sz w:val="18"/>
                <w:szCs w:val="18"/>
              </w:rPr>
            </w:pPr>
          </w:p>
        </w:tc>
        <w:tc>
          <w:tcPr>
            <w:tcW w:w="840" w:type="pct"/>
          </w:tcPr>
          <w:p w14:paraId="2F66E767" w14:textId="77777777" w:rsidR="00253C00" w:rsidRDefault="00253C00" w:rsidP="00C419C0">
            <w:pPr>
              <w:rPr>
                <w:color w:val="000000"/>
                <w:sz w:val="18"/>
                <w:szCs w:val="18"/>
              </w:rPr>
            </w:pPr>
            <w:r>
              <w:rPr>
                <w:color w:val="000000"/>
                <w:sz w:val="18"/>
                <w:szCs w:val="18"/>
              </w:rPr>
              <w:t>Phase 2 step 1 test (suspension test)</w:t>
            </w:r>
          </w:p>
          <w:p w14:paraId="19C814F1" w14:textId="77777777" w:rsidR="00253C00" w:rsidRDefault="00253C00" w:rsidP="00C419C0">
            <w:pPr>
              <w:rPr>
                <w:color w:val="000000"/>
                <w:sz w:val="18"/>
                <w:szCs w:val="18"/>
              </w:rPr>
            </w:pPr>
          </w:p>
          <w:p w14:paraId="2BD80FB5" w14:textId="77777777" w:rsidR="00253C00" w:rsidRPr="00665F2F" w:rsidRDefault="00253C00" w:rsidP="00C419C0">
            <w:pPr>
              <w:rPr>
                <w:color w:val="000000"/>
                <w:sz w:val="18"/>
                <w:szCs w:val="18"/>
              </w:rPr>
            </w:pPr>
            <w:r w:rsidRPr="0028505B">
              <w:rPr>
                <w:color w:val="000000"/>
                <w:sz w:val="18"/>
                <w:szCs w:val="18"/>
                <w:u w:val="single"/>
              </w:rPr>
              <w:t>Dilution:</w:t>
            </w:r>
            <w:r w:rsidRPr="00665F2F">
              <w:rPr>
                <w:color w:val="000000"/>
                <w:sz w:val="18"/>
                <w:szCs w:val="18"/>
              </w:rPr>
              <w:t xml:space="preserve"> </w:t>
            </w:r>
            <w:r>
              <w:rPr>
                <w:color w:val="000000"/>
                <w:sz w:val="18"/>
                <w:szCs w:val="18"/>
              </w:rPr>
              <w:t xml:space="preserve">0.001% and </w:t>
            </w:r>
            <w:r w:rsidRPr="00665F2F">
              <w:rPr>
                <w:color w:val="000000"/>
                <w:sz w:val="18"/>
                <w:szCs w:val="18"/>
              </w:rPr>
              <w:t>1%</w:t>
            </w:r>
          </w:p>
          <w:p w14:paraId="1ADF6866" w14:textId="77777777" w:rsidR="00253C00" w:rsidRDefault="00253C00" w:rsidP="00C419C0">
            <w:pPr>
              <w:rPr>
                <w:color w:val="000000"/>
                <w:sz w:val="18"/>
                <w:szCs w:val="18"/>
              </w:rPr>
            </w:pPr>
          </w:p>
          <w:p w14:paraId="07B4DC23" w14:textId="77777777" w:rsidR="00253C00" w:rsidRDefault="00253C00" w:rsidP="00C419C0">
            <w:pPr>
              <w:rPr>
                <w:color w:val="000000"/>
                <w:sz w:val="18"/>
                <w:szCs w:val="18"/>
              </w:rPr>
            </w:pPr>
            <w:r w:rsidRPr="0028505B">
              <w:rPr>
                <w:color w:val="000000"/>
                <w:sz w:val="18"/>
                <w:szCs w:val="18"/>
                <w:u w:val="single"/>
              </w:rPr>
              <w:t>Temperature:</w:t>
            </w:r>
            <w:r>
              <w:rPr>
                <w:color w:val="000000"/>
                <w:sz w:val="18"/>
                <w:szCs w:val="18"/>
              </w:rPr>
              <w:t xml:space="preserve"> </w:t>
            </w:r>
            <w:r w:rsidRPr="00665F2F">
              <w:rPr>
                <w:color w:val="000000"/>
                <w:sz w:val="18"/>
                <w:szCs w:val="18"/>
              </w:rPr>
              <w:t>20°C</w:t>
            </w:r>
          </w:p>
          <w:p w14:paraId="406DDE57" w14:textId="77777777" w:rsidR="00253C00" w:rsidRPr="00665F2F" w:rsidRDefault="00253C00" w:rsidP="00C419C0">
            <w:pPr>
              <w:rPr>
                <w:color w:val="000000"/>
                <w:sz w:val="18"/>
                <w:szCs w:val="18"/>
              </w:rPr>
            </w:pPr>
          </w:p>
          <w:p w14:paraId="51F78F37" w14:textId="77777777" w:rsidR="00253C00" w:rsidRDefault="00253C00" w:rsidP="00C419C0">
            <w:pPr>
              <w:rPr>
                <w:color w:val="000000"/>
                <w:sz w:val="18"/>
                <w:szCs w:val="18"/>
              </w:rPr>
            </w:pPr>
            <w:r w:rsidRPr="0028505B">
              <w:rPr>
                <w:color w:val="000000"/>
                <w:sz w:val="18"/>
                <w:szCs w:val="18"/>
                <w:u w:val="single"/>
              </w:rPr>
              <w:t>Clean condition:</w:t>
            </w:r>
            <w:r>
              <w:rPr>
                <w:color w:val="000000"/>
                <w:sz w:val="18"/>
                <w:szCs w:val="18"/>
              </w:rPr>
              <w:t xml:space="preserve"> </w:t>
            </w:r>
            <w:r w:rsidRPr="00665F2F">
              <w:rPr>
                <w:color w:val="000000"/>
                <w:sz w:val="18"/>
                <w:szCs w:val="18"/>
              </w:rPr>
              <w:t>0,3 g/L bovine serum albumin</w:t>
            </w:r>
          </w:p>
          <w:p w14:paraId="213E0221" w14:textId="77777777" w:rsidR="00253C00" w:rsidRPr="00665F2F" w:rsidRDefault="00253C00" w:rsidP="00C419C0">
            <w:pPr>
              <w:rPr>
                <w:color w:val="000000"/>
                <w:sz w:val="18"/>
                <w:szCs w:val="18"/>
              </w:rPr>
            </w:pPr>
          </w:p>
          <w:p w14:paraId="62E47AF6" w14:textId="77777777" w:rsidR="00253C00" w:rsidRDefault="00253C00" w:rsidP="00C419C0">
            <w:pPr>
              <w:rPr>
                <w:color w:val="000000"/>
                <w:sz w:val="18"/>
                <w:szCs w:val="18"/>
              </w:rPr>
            </w:pPr>
            <w:r w:rsidRPr="0028505B">
              <w:rPr>
                <w:color w:val="000000"/>
                <w:sz w:val="18"/>
                <w:szCs w:val="18"/>
                <w:u w:val="single"/>
              </w:rPr>
              <w:t>Contact time:</w:t>
            </w:r>
            <w:r>
              <w:rPr>
                <w:color w:val="000000"/>
                <w:sz w:val="18"/>
                <w:szCs w:val="18"/>
              </w:rPr>
              <w:t xml:space="preserve"> </w:t>
            </w:r>
            <w:r w:rsidRPr="00665F2F">
              <w:rPr>
                <w:color w:val="000000"/>
                <w:sz w:val="18"/>
                <w:szCs w:val="18"/>
              </w:rPr>
              <w:t>15 min</w:t>
            </w:r>
            <w:r w:rsidRPr="00665F2F">
              <w:rPr>
                <w:color w:val="000000"/>
                <w:sz w:val="18"/>
                <w:szCs w:val="18"/>
              </w:rPr>
              <w:br/>
            </w:r>
          </w:p>
          <w:p w14:paraId="724E1A70" w14:textId="77777777" w:rsidR="00253C00" w:rsidRDefault="00253C00" w:rsidP="00C419C0">
            <w:pPr>
              <w:rPr>
                <w:color w:val="000000"/>
                <w:sz w:val="18"/>
                <w:szCs w:val="18"/>
              </w:rPr>
            </w:pPr>
            <w:r w:rsidRPr="00665F2F">
              <w:rPr>
                <w:color w:val="000000"/>
                <w:sz w:val="18"/>
                <w:szCs w:val="18"/>
              </w:rPr>
              <w:t>3 replicats/product/test organism</w:t>
            </w:r>
          </w:p>
          <w:p w14:paraId="39592A2E" w14:textId="77777777" w:rsidR="00253C00" w:rsidRDefault="00253C00" w:rsidP="00C419C0">
            <w:pPr>
              <w:rPr>
                <w:color w:val="000000"/>
                <w:sz w:val="18"/>
                <w:szCs w:val="18"/>
              </w:rPr>
            </w:pPr>
          </w:p>
          <w:p w14:paraId="2CB40B57" w14:textId="77777777" w:rsidR="00253C00" w:rsidRPr="00FD2055" w:rsidRDefault="00253C00" w:rsidP="00C419C0">
            <w:pPr>
              <w:rPr>
                <w:color w:val="000000"/>
                <w:sz w:val="18"/>
                <w:szCs w:val="18"/>
              </w:rPr>
            </w:pPr>
            <w:r w:rsidRPr="0028505B">
              <w:rPr>
                <w:color w:val="000000"/>
                <w:sz w:val="18"/>
                <w:szCs w:val="18"/>
                <w:u w:val="single"/>
              </w:rPr>
              <w:t>Criteria:</w:t>
            </w:r>
            <w:r>
              <w:rPr>
                <w:color w:val="000000"/>
                <w:sz w:val="18"/>
                <w:szCs w:val="18"/>
              </w:rPr>
              <w:t xml:space="preserve"> at least a 4</w:t>
            </w:r>
            <w:r w:rsidRPr="00182689">
              <w:rPr>
                <w:color w:val="000000"/>
                <w:sz w:val="18"/>
                <w:szCs w:val="18"/>
              </w:rPr>
              <w:t xml:space="preserve"> log reduction</w:t>
            </w:r>
          </w:p>
        </w:tc>
        <w:tc>
          <w:tcPr>
            <w:tcW w:w="774" w:type="pct"/>
          </w:tcPr>
          <w:p w14:paraId="1223E046" w14:textId="77777777" w:rsidR="00253C00" w:rsidRPr="00FD2055" w:rsidRDefault="00253C00" w:rsidP="00C419C0">
            <w:pPr>
              <w:rPr>
                <w:color w:val="000000"/>
                <w:sz w:val="18"/>
                <w:szCs w:val="18"/>
              </w:rPr>
            </w:pPr>
            <w:r>
              <w:rPr>
                <w:color w:val="000000"/>
                <w:sz w:val="18"/>
                <w:szCs w:val="18"/>
              </w:rPr>
              <w:t>Yeasticidal and f</w:t>
            </w:r>
            <w:r w:rsidRPr="002231D8">
              <w:rPr>
                <w:color w:val="000000"/>
                <w:sz w:val="18"/>
                <w:szCs w:val="18"/>
              </w:rPr>
              <w:t>ungi</w:t>
            </w:r>
            <w:r>
              <w:rPr>
                <w:color w:val="000000"/>
                <w:sz w:val="18"/>
                <w:szCs w:val="18"/>
              </w:rPr>
              <w:t>cidal activity demonstrated at 1</w:t>
            </w:r>
            <w:r w:rsidRPr="002231D8">
              <w:rPr>
                <w:color w:val="000000"/>
                <w:sz w:val="18"/>
                <w:szCs w:val="18"/>
              </w:rPr>
              <w:t xml:space="preserve"> % v/v</w:t>
            </w:r>
            <w:r>
              <w:rPr>
                <w:color w:val="000000"/>
                <w:sz w:val="18"/>
                <w:szCs w:val="18"/>
              </w:rPr>
              <w:t xml:space="preserve"> for all products.</w:t>
            </w:r>
          </w:p>
        </w:tc>
        <w:tc>
          <w:tcPr>
            <w:tcW w:w="514" w:type="pct"/>
          </w:tcPr>
          <w:p w14:paraId="055FA4D7" w14:textId="77777777" w:rsidR="00253C00" w:rsidRPr="00253C00" w:rsidRDefault="00253C00" w:rsidP="00C419C0">
            <w:pPr>
              <w:rPr>
                <w:color w:val="000000"/>
                <w:sz w:val="18"/>
                <w:szCs w:val="18"/>
              </w:rPr>
            </w:pPr>
            <w:r w:rsidRPr="00253C00">
              <w:rPr>
                <w:color w:val="000000"/>
                <w:sz w:val="18"/>
                <w:szCs w:val="18"/>
              </w:rPr>
              <w:t>BioPreserv (2020). 19BP280 - EN 1650.</w:t>
            </w:r>
          </w:p>
          <w:p w14:paraId="4143838D" w14:textId="77777777" w:rsidR="00253C00" w:rsidRPr="00253C00" w:rsidRDefault="00253C00" w:rsidP="00C419C0">
            <w:pPr>
              <w:rPr>
                <w:color w:val="000000"/>
                <w:sz w:val="18"/>
                <w:szCs w:val="18"/>
              </w:rPr>
            </w:pPr>
          </w:p>
          <w:p w14:paraId="561AA1F2" w14:textId="77777777" w:rsidR="00253C00" w:rsidRDefault="00253C00" w:rsidP="00C419C0">
            <w:pPr>
              <w:rPr>
                <w:color w:val="000000"/>
                <w:sz w:val="18"/>
                <w:szCs w:val="18"/>
              </w:rPr>
            </w:pPr>
            <w:r w:rsidRPr="00981AE5">
              <w:rPr>
                <w:color w:val="000000"/>
                <w:sz w:val="18"/>
                <w:szCs w:val="18"/>
              </w:rPr>
              <w:t>Revision on 30/04/2020</w:t>
            </w:r>
          </w:p>
          <w:p w14:paraId="56C3A611" w14:textId="77777777" w:rsidR="00253C00" w:rsidRPr="00981AE5" w:rsidRDefault="00253C00" w:rsidP="00C419C0">
            <w:pPr>
              <w:rPr>
                <w:color w:val="000000"/>
                <w:sz w:val="18"/>
                <w:szCs w:val="18"/>
              </w:rPr>
            </w:pPr>
            <w:r>
              <w:rPr>
                <w:color w:val="000000"/>
                <w:sz w:val="18"/>
                <w:szCs w:val="18"/>
              </w:rPr>
              <w:t xml:space="preserve">(to correct some </w:t>
            </w:r>
            <w:r w:rsidRPr="00C75820">
              <w:rPr>
                <w:color w:val="000000"/>
                <w:sz w:val="18"/>
                <w:szCs w:val="18"/>
              </w:rPr>
              <w:t xml:space="preserve">deviations from the </w:t>
            </w:r>
            <w:r>
              <w:rPr>
                <w:color w:val="000000"/>
                <w:sz w:val="18"/>
                <w:szCs w:val="18"/>
              </w:rPr>
              <w:t>method: A, B,C)</w:t>
            </w:r>
          </w:p>
          <w:p w14:paraId="2AC6BC42" w14:textId="77777777" w:rsidR="00253C00" w:rsidRPr="00842825" w:rsidRDefault="00253C00" w:rsidP="00C419C0">
            <w:pPr>
              <w:rPr>
                <w:color w:val="000000"/>
                <w:sz w:val="18"/>
                <w:szCs w:val="18"/>
              </w:rPr>
            </w:pPr>
          </w:p>
          <w:p w14:paraId="253100E7" w14:textId="77777777" w:rsidR="00253C00" w:rsidRPr="00411EEE" w:rsidRDefault="00253C00" w:rsidP="00C419C0">
            <w:pPr>
              <w:rPr>
                <w:color w:val="000000"/>
                <w:sz w:val="18"/>
                <w:szCs w:val="18"/>
                <w:lang w:val="fr-FR"/>
              </w:rPr>
            </w:pPr>
            <w:r w:rsidRPr="00411EEE">
              <w:rPr>
                <w:color w:val="000000"/>
                <w:sz w:val="18"/>
                <w:szCs w:val="18"/>
                <w:lang w:val="fr-FR"/>
              </w:rPr>
              <w:t xml:space="preserve">R.I.: </w:t>
            </w:r>
            <w:r>
              <w:rPr>
                <w:color w:val="000000"/>
                <w:sz w:val="18"/>
                <w:szCs w:val="18"/>
                <w:lang w:val="fr-FR"/>
              </w:rPr>
              <w:t>2</w:t>
            </w:r>
          </w:p>
        </w:tc>
      </w:tr>
      <w:tr w:rsidR="00253C00" w:rsidRPr="00411EEE" w14:paraId="564050B2" w14:textId="77777777" w:rsidTr="43F214EF">
        <w:tc>
          <w:tcPr>
            <w:tcW w:w="580" w:type="pct"/>
          </w:tcPr>
          <w:p w14:paraId="62C855FB" w14:textId="77777777" w:rsidR="00253C00" w:rsidRPr="00B10338" w:rsidRDefault="00253C00" w:rsidP="00C419C0">
            <w:pPr>
              <w:rPr>
                <w:color w:val="000000"/>
                <w:sz w:val="18"/>
                <w:szCs w:val="18"/>
              </w:rPr>
            </w:pPr>
            <w:r w:rsidRPr="00B10338">
              <w:rPr>
                <w:color w:val="000000"/>
                <w:sz w:val="18"/>
                <w:szCs w:val="18"/>
              </w:rPr>
              <w:lastRenderedPageBreak/>
              <w:t>Disinfection</w:t>
            </w:r>
          </w:p>
        </w:tc>
        <w:tc>
          <w:tcPr>
            <w:tcW w:w="567" w:type="pct"/>
          </w:tcPr>
          <w:p w14:paraId="1B732B28" w14:textId="162A1E8E" w:rsidR="00253C00" w:rsidRPr="00B10338" w:rsidRDefault="00253C00" w:rsidP="00C419C0">
            <w:pPr>
              <w:rPr>
                <w:color w:val="000000"/>
                <w:sz w:val="18"/>
                <w:szCs w:val="18"/>
              </w:rPr>
            </w:pPr>
            <w:r w:rsidRPr="00B10338">
              <w:rPr>
                <w:color w:val="000000"/>
                <w:sz w:val="18"/>
                <w:szCs w:val="18"/>
              </w:rPr>
              <w:t>Hard surface</w:t>
            </w:r>
            <w:r>
              <w:rPr>
                <w:color w:val="000000"/>
                <w:sz w:val="18"/>
                <w:szCs w:val="18"/>
              </w:rPr>
              <w:t>s - PT2-4- PT2</w:t>
            </w:r>
          </w:p>
        </w:tc>
        <w:tc>
          <w:tcPr>
            <w:tcW w:w="652" w:type="pct"/>
          </w:tcPr>
          <w:p w14:paraId="2C4B54D4" w14:textId="3A3466FF" w:rsidR="00253C00" w:rsidRPr="007A0CB6" w:rsidRDefault="00253C00" w:rsidP="00C419C0">
            <w:pPr>
              <w:rPr>
                <w:color w:val="000000"/>
                <w:sz w:val="18"/>
                <w:szCs w:val="18"/>
              </w:rPr>
            </w:pPr>
            <w:r w:rsidRPr="00B10338">
              <w:rPr>
                <w:color w:val="000000"/>
                <w:sz w:val="18"/>
                <w:szCs w:val="18"/>
              </w:rPr>
              <w:t xml:space="preserve">Product with 2.6% </w:t>
            </w:r>
            <w:r w:rsidR="0026626B">
              <w:rPr>
                <w:color w:val="000000"/>
                <w:sz w:val="18"/>
                <w:szCs w:val="18"/>
              </w:rPr>
              <w:t>available</w:t>
            </w:r>
            <w:r w:rsidR="001D5E72">
              <w:rPr>
                <w:color w:val="000000"/>
                <w:sz w:val="18"/>
                <w:szCs w:val="18"/>
              </w:rPr>
              <w:t xml:space="preserve"> chlorine</w:t>
            </w:r>
            <w:r w:rsidRPr="00B10338">
              <w:rPr>
                <w:color w:val="000000"/>
                <w:sz w:val="18"/>
                <w:szCs w:val="18"/>
              </w:rPr>
              <w:t xml:space="preserve"> (no perfume and no detergent)</w:t>
            </w:r>
            <w:r>
              <w:rPr>
                <w:color w:val="000000"/>
                <w:sz w:val="18"/>
                <w:szCs w:val="18"/>
              </w:rPr>
              <w:t xml:space="preserve"> – Meta SPC 1</w:t>
            </w:r>
          </w:p>
          <w:p w14:paraId="610224CD" w14:textId="77777777" w:rsidR="00253C00" w:rsidRPr="00B10338" w:rsidRDefault="00253C00" w:rsidP="00C419C0">
            <w:pPr>
              <w:rPr>
                <w:color w:val="000000"/>
                <w:sz w:val="18"/>
                <w:szCs w:val="18"/>
              </w:rPr>
            </w:pPr>
          </w:p>
          <w:p w14:paraId="2A4AB9DF" w14:textId="77777777" w:rsidR="00253C00" w:rsidRPr="00B10338" w:rsidRDefault="00253C00" w:rsidP="00C419C0">
            <w:pPr>
              <w:rPr>
                <w:color w:val="000000"/>
                <w:sz w:val="18"/>
                <w:szCs w:val="18"/>
              </w:rPr>
            </w:pPr>
          </w:p>
          <w:p w14:paraId="0FC95AFC" w14:textId="77777777" w:rsidR="00253C00" w:rsidRPr="00B10338" w:rsidRDefault="00253C00" w:rsidP="00C419C0">
            <w:pPr>
              <w:rPr>
                <w:color w:val="000000"/>
                <w:sz w:val="18"/>
                <w:szCs w:val="18"/>
              </w:rPr>
            </w:pPr>
          </w:p>
        </w:tc>
        <w:tc>
          <w:tcPr>
            <w:tcW w:w="629" w:type="pct"/>
          </w:tcPr>
          <w:p w14:paraId="3AB42726" w14:textId="77777777" w:rsidR="00253C00" w:rsidRPr="003B670B" w:rsidRDefault="00253C00" w:rsidP="00C419C0">
            <w:pPr>
              <w:rPr>
                <w:b/>
                <w:color w:val="000000"/>
                <w:sz w:val="18"/>
                <w:szCs w:val="18"/>
              </w:rPr>
            </w:pPr>
            <w:r w:rsidRPr="003B670B">
              <w:rPr>
                <w:b/>
                <w:color w:val="000000"/>
                <w:sz w:val="18"/>
                <w:szCs w:val="18"/>
              </w:rPr>
              <w:t xml:space="preserve">Yeasts: </w:t>
            </w:r>
          </w:p>
          <w:p w14:paraId="2C4EC016" w14:textId="77777777" w:rsidR="00253C00" w:rsidRDefault="00253C00" w:rsidP="00C419C0">
            <w:pPr>
              <w:rPr>
                <w:i/>
                <w:color w:val="000000"/>
                <w:sz w:val="18"/>
                <w:szCs w:val="18"/>
              </w:rPr>
            </w:pPr>
            <w:r w:rsidRPr="00FE77AE">
              <w:rPr>
                <w:i/>
                <w:color w:val="000000"/>
                <w:sz w:val="18"/>
                <w:szCs w:val="18"/>
              </w:rPr>
              <w:t xml:space="preserve">C. albicans </w:t>
            </w:r>
          </w:p>
          <w:p w14:paraId="642BD951" w14:textId="77777777" w:rsidR="00253C00" w:rsidRDefault="00253C00" w:rsidP="00C419C0">
            <w:pPr>
              <w:rPr>
                <w:i/>
                <w:color w:val="000000"/>
                <w:sz w:val="18"/>
                <w:szCs w:val="18"/>
              </w:rPr>
            </w:pPr>
          </w:p>
          <w:p w14:paraId="013CE3A7" w14:textId="77777777" w:rsidR="00253C00" w:rsidRPr="003B670B" w:rsidRDefault="00253C00" w:rsidP="00C419C0">
            <w:pPr>
              <w:rPr>
                <w:b/>
                <w:color w:val="000000"/>
                <w:sz w:val="18"/>
                <w:szCs w:val="18"/>
              </w:rPr>
            </w:pPr>
            <w:r w:rsidRPr="003B670B">
              <w:rPr>
                <w:b/>
                <w:color w:val="000000"/>
                <w:sz w:val="18"/>
                <w:szCs w:val="18"/>
              </w:rPr>
              <w:t xml:space="preserve">Fungi: </w:t>
            </w:r>
          </w:p>
          <w:p w14:paraId="17F62E60" w14:textId="77777777" w:rsidR="00253C00" w:rsidRPr="00FE77AE" w:rsidRDefault="00253C00" w:rsidP="00C419C0">
            <w:pPr>
              <w:rPr>
                <w:i/>
                <w:color w:val="000000"/>
                <w:sz w:val="18"/>
                <w:szCs w:val="18"/>
              </w:rPr>
            </w:pPr>
            <w:r w:rsidRPr="00FE77AE">
              <w:rPr>
                <w:i/>
                <w:color w:val="000000"/>
                <w:sz w:val="18"/>
                <w:szCs w:val="18"/>
              </w:rPr>
              <w:t>A. brasiliensis</w:t>
            </w:r>
          </w:p>
        </w:tc>
        <w:tc>
          <w:tcPr>
            <w:tcW w:w="444" w:type="pct"/>
          </w:tcPr>
          <w:p w14:paraId="5A5DCEE6" w14:textId="77777777" w:rsidR="00253C00" w:rsidRPr="00B10338" w:rsidRDefault="00253C00" w:rsidP="00C419C0">
            <w:pPr>
              <w:rPr>
                <w:color w:val="000000"/>
                <w:sz w:val="18"/>
                <w:szCs w:val="18"/>
              </w:rPr>
            </w:pPr>
            <w:r w:rsidRPr="00B10338">
              <w:rPr>
                <w:color w:val="000000"/>
                <w:sz w:val="18"/>
                <w:szCs w:val="18"/>
              </w:rPr>
              <w:t>EN 1650</w:t>
            </w:r>
          </w:p>
          <w:p w14:paraId="5BD73178" w14:textId="77777777" w:rsidR="00253C00" w:rsidRPr="00B10338" w:rsidRDefault="00253C00" w:rsidP="00C419C0">
            <w:pPr>
              <w:rPr>
                <w:color w:val="000000"/>
                <w:sz w:val="18"/>
                <w:szCs w:val="18"/>
              </w:rPr>
            </w:pPr>
          </w:p>
        </w:tc>
        <w:tc>
          <w:tcPr>
            <w:tcW w:w="840" w:type="pct"/>
          </w:tcPr>
          <w:p w14:paraId="6991BDEE" w14:textId="77777777" w:rsidR="00253C00" w:rsidRDefault="00253C00" w:rsidP="00C419C0">
            <w:pPr>
              <w:rPr>
                <w:color w:val="000000"/>
                <w:sz w:val="18"/>
                <w:szCs w:val="18"/>
              </w:rPr>
            </w:pPr>
            <w:r>
              <w:rPr>
                <w:color w:val="000000"/>
                <w:sz w:val="18"/>
                <w:szCs w:val="18"/>
              </w:rPr>
              <w:t>Phase 2 step 1 test (suspension test)</w:t>
            </w:r>
          </w:p>
          <w:p w14:paraId="17303E89" w14:textId="77777777" w:rsidR="00253C00" w:rsidRDefault="00253C00" w:rsidP="00C419C0">
            <w:pPr>
              <w:rPr>
                <w:color w:val="000000"/>
                <w:sz w:val="18"/>
                <w:szCs w:val="18"/>
              </w:rPr>
            </w:pPr>
          </w:p>
          <w:p w14:paraId="30DBD6E7" w14:textId="77777777" w:rsidR="00253C00" w:rsidRPr="00B10338" w:rsidRDefault="00253C00" w:rsidP="00C419C0">
            <w:pPr>
              <w:rPr>
                <w:color w:val="000000"/>
                <w:sz w:val="18"/>
                <w:szCs w:val="18"/>
              </w:rPr>
            </w:pPr>
            <w:r w:rsidRPr="0028505B">
              <w:rPr>
                <w:color w:val="000000"/>
                <w:sz w:val="18"/>
                <w:szCs w:val="18"/>
                <w:u w:val="single"/>
              </w:rPr>
              <w:t>Dilution:</w:t>
            </w:r>
            <w:r w:rsidRPr="00B10338">
              <w:rPr>
                <w:color w:val="000000"/>
                <w:sz w:val="18"/>
                <w:szCs w:val="18"/>
              </w:rPr>
              <w:t xml:space="preserve"> </w:t>
            </w:r>
            <w:r>
              <w:rPr>
                <w:color w:val="000000"/>
                <w:sz w:val="18"/>
                <w:szCs w:val="18"/>
              </w:rPr>
              <w:t xml:space="preserve">0.001% and </w:t>
            </w:r>
            <w:r w:rsidRPr="00B10338">
              <w:rPr>
                <w:color w:val="000000"/>
                <w:sz w:val="18"/>
                <w:szCs w:val="18"/>
              </w:rPr>
              <w:t>1%</w:t>
            </w:r>
          </w:p>
          <w:p w14:paraId="7CD01A2E" w14:textId="77777777" w:rsidR="00253C00" w:rsidRDefault="00253C00" w:rsidP="00C419C0">
            <w:pPr>
              <w:rPr>
                <w:color w:val="000000"/>
                <w:sz w:val="18"/>
                <w:szCs w:val="18"/>
              </w:rPr>
            </w:pPr>
          </w:p>
          <w:p w14:paraId="568954BD" w14:textId="77777777" w:rsidR="00253C00" w:rsidRDefault="00253C00" w:rsidP="00C419C0">
            <w:pPr>
              <w:rPr>
                <w:color w:val="000000"/>
                <w:sz w:val="18"/>
                <w:szCs w:val="18"/>
              </w:rPr>
            </w:pPr>
            <w:r w:rsidRPr="0028505B">
              <w:rPr>
                <w:color w:val="000000"/>
                <w:sz w:val="18"/>
                <w:szCs w:val="18"/>
                <w:u w:val="single"/>
              </w:rPr>
              <w:t>Temperature:</w:t>
            </w:r>
            <w:r>
              <w:rPr>
                <w:color w:val="000000"/>
                <w:sz w:val="18"/>
                <w:szCs w:val="18"/>
              </w:rPr>
              <w:t xml:space="preserve"> </w:t>
            </w:r>
            <w:r w:rsidRPr="00B10338">
              <w:rPr>
                <w:color w:val="000000"/>
                <w:sz w:val="18"/>
                <w:szCs w:val="18"/>
              </w:rPr>
              <w:t>20°C</w:t>
            </w:r>
          </w:p>
          <w:p w14:paraId="6D84C494" w14:textId="77777777" w:rsidR="00253C00" w:rsidRPr="00B10338" w:rsidRDefault="00253C00" w:rsidP="00C419C0">
            <w:pPr>
              <w:rPr>
                <w:color w:val="000000"/>
                <w:sz w:val="18"/>
                <w:szCs w:val="18"/>
              </w:rPr>
            </w:pPr>
          </w:p>
          <w:p w14:paraId="19764D84" w14:textId="77777777" w:rsidR="00253C00" w:rsidRDefault="00253C00" w:rsidP="00C419C0">
            <w:pPr>
              <w:rPr>
                <w:color w:val="000000"/>
                <w:sz w:val="18"/>
                <w:szCs w:val="18"/>
              </w:rPr>
            </w:pPr>
            <w:r w:rsidRPr="0028505B">
              <w:rPr>
                <w:color w:val="000000"/>
                <w:sz w:val="18"/>
                <w:szCs w:val="18"/>
                <w:u w:val="single"/>
              </w:rPr>
              <w:t>Clean conditions:</w:t>
            </w:r>
            <w:r>
              <w:rPr>
                <w:color w:val="000000"/>
                <w:sz w:val="18"/>
                <w:szCs w:val="18"/>
              </w:rPr>
              <w:t xml:space="preserve"> </w:t>
            </w:r>
            <w:r w:rsidRPr="00B10338">
              <w:rPr>
                <w:color w:val="000000"/>
                <w:sz w:val="18"/>
                <w:szCs w:val="18"/>
              </w:rPr>
              <w:t>0,3 g/L bovine serum albumin</w:t>
            </w:r>
          </w:p>
          <w:p w14:paraId="6A887C38" w14:textId="77777777" w:rsidR="00253C00" w:rsidRDefault="00253C00" w:rsidP="00C419C0">
            <w:pPr>
              <w:rPr>
                <w:color w:val="000000"/>
                <w:sz w:val="18"/>
                <w:szCs w:val="18"/>
              </w:rPr>
            </w:pPr>
          </w:p>
          <w:p w14:paraId="11126430" w14:textId="77777777" w:rsidR="00253C00" w:rsidRDefault="00253C00" w:rsidP="00C419C0">
            <w:pPr>
              <w:rPr>
                <w:color w:val="000000"/>
                <w:sz w:val="18"/>
                <w:szCs w:val="18"/>
              </w:rPr>
            </w:pPr>
            <w:r w:rsidRPr="0028505B">
              <w:rPr>
                <w:color w:val="000000"/>
                <w:sz w:val="18"/>
                <w:szCs w:val="18"/>
                <w:u w:val="single"/>
              </w:rPr>
              <w:t>Contact time:</w:t>
            </w:r>
            <w:r>
              <w:rPr>
                <w:color w:val="000000"/>
                <w:sz w:val="18"/>
                <w:szCs w:val="18"/>
              </w:rPr>
              <w:t xml:space="preserve"> </w:t>
            </w:r>
            <w:r w:rsidRPr="00B10338">
              <w:rPr>
                <w:color w:val="000000"/>
                <w:sz w:val="18"/>
                <w:szCs w:val="18"/>
              </w:rPr>
              <w:t>15 min</w:t>
            </w:r>
            <w:r w:rsidRPr="00B10338">
              <w:rPr>
                <w:color w:val="000000"/>
                <w:sz w:val="18"/>
                <w:szCs w:val="18"/>
              </w:rPr>
              <w:br/>
            </w:r>
          </w:p>
          <w:p w14:paraId="099A31E0" w14:textId="77777777" w:rsidR="00253C00" w:rsidRDefault="00253C00" w:rsidP="00C419C0">
            <w:pPr>
              <w:rPr>
                <w:color w:val="000000"/>
                <w:sz w:val="18"/>
                <w:szCs w:val="18"/>
              </w:rPr>
            </w:pPr>
            <w:r w:rsidRPr="00665F2F">
              <w:rPr>
                <w:color w:val="000000"/>
                <w:sz w:val="18"/>
                <w:szCs w:val="18"/>
              </w:rPr>
              <w:t>3 replicats/product/test organism</w:t>
            </w:r>
          </w:p>
          <w:p w14:paraId="7B7806D5" w14:textId="77777777" w:rsidR="00253C00" w:rsidRDefault="00253C00" w:rsidP="00C419C0">
            <w:pPr>
              <w:rPr>
                <w:color w:val="000000"/>
                <w:sz w:val="18"/>
                <w:szCs w:val="18"/>
              </w:rPr>
            </w:pPr>
          </w:p>
          <w:p w14:paraId="46AB1CE1" w14:textId="77777777" w:rsidR="00253C00" w:rsidRPr="00B10338" w:rsidRDefault="00253C00" w:rsidP="00C419C0">
            <w:pPr>
              <w:rPr>
                <w:color w:val="000000"/>
                <w:sz w:val="18"/>
                <w:szCs w:val="18"/>
              </w:rPr>
            </w:pPr>
            <w:r w:rsidRPr="0028505B">
              <w:rPr>
                <w:color w:val="000000"/>
                <w:sz w:val="18"/>
                <w:szCs w:val="18"/>
                <w:u w:val="single"/>
              </w:rPr>
              <w:t>Criteria:</w:t>
            </w:r>
            <w:r>
              <w:rPr>
                <w:color w:val="000000"/>
                <w:sz w:val="18"/>
                <w:szCs w:val="18"/>
              </w:rPr>
              <w:t xml:space="preserve"> at least a 4</w:t>
            </w:r>
            <w:r w:rsidRPr="00182689">
              <w:rPr>
                <w:color w:val="000000"/>
                <w:sz w:val="18"/>
                <w:szCs w:val="18"/>
              </w:rPr>
              <w:t xml:space="preserve"> log reduction</w:t>
            </w:r>
          </w:p>
        </w:tc>
        <w:tc>
          <w:tcPr>
            <w:tcW w:w="774" w:type="pct"/>
          </w:tcPr>
          <w:p w14:paraId="2D7FB530" w14:textId="77777777" w:rsidR="00253C00" w:rsidRPr="009B6590" w:rsidRDefault="00253C00" w:rsidP="00C419C0">
            <w:pPr>
              <w:rPr>
                <w:color w:val="000000"/>
                <w:sz w:val="18"/>
                <w:szCs w:val="18"/>
              </w:rPr>
            </w:pPr>
            <w:r>
              <w:rPr>
                <w:color w:val="000000"/>
                <w:sz w:val="18"/>
                <w:szCs w:val="18"/>
              </w:rPr>
              <w:t>Yeasticidal activity demonstrated at 1</w:t>
            </w:r>
            <w:r w:rsidRPr="002231D8">
              <w:rPr>
                <w:color w:val="000000"/>
                <w:sz w:val="18"/>
                <w:szCs w:val="18"/>
              </w:rPr>
              <w:t xml:space="preserve"> % v/v</w:t>
            </w:r>
          </w:p>
          <w:p w14:paraId="1756B6ED" w14:textId="77777777" w:rsidR="00253C00" w:rsidRDefault="00253C00" w:rsidP="00C419C0">
            <w:pPr>
              <w:rPr>
                <w:color w:val="000000"/>
                <w:sz w:val="18"/>
                <w:szCs w:val="18"/>
              </w:rPr>
            </w:pPr>
          </w:p>
          <w:p w14:paraId="74B45652" w14:textId="77777777" w:rsidR="00253C00" w:rsidRPr="00FD2055" w:rsidRDefault="00253C00" w:rsidP="00C419C0">
            <w:pPr>
              <w:rPr>
                <w:color w:val="000000"/>
                <w:sz w:val="18"/>
                <w:szCs w:val="18"/>
              </w:rPr>
            </w:pPr>
            <w:r>
              <w:rPr>
                <w:color w:val="000000"/>
                <w:sz w:val="18"/>
                <w:szCs w:val="18"/>
              </w:rPr>
              <w:t>F</w:t>
            </w:r>
            <w:r w:rsidRPr="002231D8">
              <w:rPr>
                <w:color w:val="000000"/>
                <w:sz w:val="18"/>
                <w:szCs w:val="18"/>
              </w:rPr>
              <w:t>ungi</w:t>
            </w:r>
            <w:r>
              <w:rPr>
                <w:color w:val="000000"/>
                <w:sz w:val="18"/>
                <w:szCs w:val="18"/>
              </w:rPr>
              <w:t>cidal activity demonstrated at 1</w:t>
            </w:r>
            <w:r w:rsidRPr="002231D8">
              <w:rPr>
                <w:color w:val="000000"/>
                <w:sz w:val="18"/>
                <w:szCs w:val="18"/>
              </w:rPr>
              <w:t xml:space="preserve"> % v/v</w:t>
            </w:r>
            <w:r>
              <w:rPr>
                <w:color w:val="000000"/>
                <w:sz w:val="18"/>
                <w:szCs w:val="18"/>
              </w:rPr>
              <w:t xml:space="preserve"> even if one of the replicats has only 3.8 log reduction. </w:t>
            </w:r>
          </w:p>
        </w:tc>
        <w:tc>
          <w:tcPr>
            <w:tcW w:w="514" w:type="pct"/>
          </w:tcPr>
          <w:p w14:paraId="456078C8" w14:textId="77777777" w:rsidR="00253C00" w:rsidRPr="00253C00" w:rsidRDefault="00253C00" w:rsidP="00C419C0">
            <w:pPr>
              <w:rPr>
                <w:i/>
                <w:color w:val="000000"/>
                <w:sz w:val="18"/>
                <w:szCs w:val="18"/>
              </w:rPr>
            </w:pPr>
            <w:r w:rsidRPr="00253C00">
              <w:rPr>
                <w:color w:val="000000"/>
                <w:sz w:val="18"/>
                <w:szCs w:val="18"/>
              </w:rPr>
              <w:t>BioPreserv (2020). 19BP280 - EN 1650</w:t>
            </w:r>
            <w:r w:rsidRPr="00253C00">
              <w:rPr>
                <w:i/>
                <w:color w:val="000000"/>
                <w:sz w:val="18"/>
                <w:szCs w:val="18"/>
              </w:rPr>
              <w:t>.</w:t>
            </w:r>
          </w:p>
          <w:p w14:paraId="21066733" w14:textId="77777777" w:rsidR="00253C00" w:rsidRPr="00253C00" w:rsidRDefault="00253C00" w:rsidP="00C419C0">
            <w:pPr>
              <w:rPr>
                <w:i/>
                <w:color w:val="000000"/>
                <w:sz w:val="18"/>
                <w:szCs w:val="18"/>
              </w:rPr>
            </w:pPr>
          </w:p>
          <w:p w14:paraId="0DB1E181" w14:textId="77777777" w:rsidR="00253C00" w:rsidRDefault="00253C00" w:rsidP="00C419C0">
            <w:pPr>
              <w:rPr>
                <w:color w:val="000000"/>
                <w:sz w:val="18"/>
                <w:szCs w:val="18"/>
              </w:rPr>
            </w:pPr>
            <w:r w:rsidRPr="00981AE5">
              <w:rPr>
                <w:color w:val="000000"/>
                <w:sz w:val="18"/>
                <w:szCs w:val="18"/>
              </w:rPr>
              <w:t>Revision on 30/04/2020</w:t>
            </w:r>
          </w:p>
          <w:p w14:paraId="7C24BA65" w14:textId="77777777" w:rsidR="00253C00" w:rsidRPr="00981AE5" w:rsidRDefault="00253C00" w:rsidP="00C419C0">
            <w:pPr>
              <w:rPr>
                <w:color w:val="000000"/>
                <w:sz w:val="18"/>
                <w:szCs w:val="18"/>
              </w:rPr>
            </w:pPr>
            <w:r>
              <w:rPr>
                <w:color w:val="000000"/>
                <w:sz w:val="18"/>
                <w:szCs w:val="18"/>
              </w:rPr>
              <w:t xml:space="preserve">(to correct some </w:t>
            </w:r>
            <w:r w:rsidRPr="00C75820">
              <w:rPr>
                <w:color w:val="000000"/>
                <w:sz w:val="18"/>
                <w:szCs w:val="18"/>
              </w:rPr>
              <w:t xml:space="preserve">deviations from the </w:t>
            </w:r>
            <w:r>
              <w:rPr>
                <w:color w:val="000000"/>
                <w:sz w:val="18"/>
                <w:szCs w:val="18"/>
              </w:rPr>
              <w:t>method: A, B,C)</w:t>
            </w:r>
          </w:p>
          <w:p w14:paraId="280FBF29" w14:textId="77777777" w:rsidR="00253C00" w:rsidRPr="00842825" w:rsidRDefault="00253C00" w:rsidP="00C419C0">
            <w:pPr>
              <w:rPr>
                <w:color w:val="000000"/>
                <w:sz w:val="18"/>
                <w:szCs w:val="18"/>
              </w:rPr>
            </w:pPr>
          </w:p>
          <w:p w14:paraId="7F255524" w14:textId="77777777" w:rsidR="00253C00" w:rsidRPr="00411EEE" w:rsidRDefault="00253C00" w:rsidP="00C419C0">
            <w:pPr>
              <w:rPr>
                <w:i/>
                <w:color w:val="000000"/>
                <w:sz w:val="18"/>
                <w:szCs w:val="18"/>
                <w:lang w:val="fr-FR"/>
              </w:rPr>
            </w:pPr>
            <w:r w:rsidRPr="00411EEE">
              <w:rPr>
                <w:color w:val="000000"/>
                <w:sz w:val="18"/>
                <w:szCs w:val="18"/>
                <w:lang w:val="fr-FR"/>
              </w:rPr>
              <w:t xml:space="preserve">R.I.: </w:t>
            </w:r>
            <w:r>
              <w:rPr>
                <w:color w:val="000000"/>
                <w:sz w:val="18"/>
                <w:szCs w:val="18"/>
                <w:lang w:val="fr-FR"/>
              </w:rPr>
              <w:t>2</w:t>
            </w:r>
          </w:p>
        </w:tc>
      </w:tr>
      <w:tr w:rsidR="00253C00" w:rsidRPr="000A6873" w14:paraId="15A7AB16" w14:textId="77777777" w:rsidTr="43F214EF">
        <w:tc>
          <w:tcPr>
            <w:tcW w:w="580" w:type="pct"/>
          </w:tcPr>
          <w:p w14:paraId="7C649800" w14:textId="77777777" w:rsidR="00253C00" w:rsidRPr="00B10338" w:rsidRDefault="00253C00" w:rsidP="00C419C0">
            <w:pPr>
              <w:rPr>
                <w:color w:val="000000"/>
                <w:sz w:val="18"/>
                <w:szCs w:val="18"/>
              </w:rPr>
            </w:pPr>
            <w:r w:rsidRPr="00B10338">
              <w:rPr>
                <w:color w:val="000000"/>
                <w:sz w:val="18"/>
                <w:szCs w:val="18"/>
              </w:rPr>
              <w:t>Disinfection</w:t>
            </w:r>
          </w:p>
        </w:tc>
        <w:tc>
          <w:tcPr>
            <w:tcW w:w="567" w:type="pct"/>
          </w:tcPr>
          <w:p w14:paraId="70285D43" w14:textId="40E31561" w:rsidR="00253C00" w:rsidRPr="00B10338" w:rsidRDefault="00253C00">
            <w:pPr>
              <w:rPr>
                <w:color w:val="000000"/>
                <w:sz w:val="18"/>
                <w:szCs w:val="18"/>
              </w:rPr>
            </w:pPr>
            <w:r w:rsidRPr="00B10338">
              <w:rPr>
                <w:color w:val="000000"/>
                <w:sz w:val="18"/>
                <w:szCs w:val="18"/>
              </w:rPr>
              <w:t>Hard surface</w:t>
            </w:r>
            <w:r>
              <w:rPr>
                <w:color w:val="000000"/>
                <w:sz w:val="18"/>
                <w:szCs w:val="18"/>
              </w:rPr>
              <w:t>s - PT2-4</w:t>
            </w:r>
          </w:p>
        </w:tc>
        <w:tc>
          <w:tcPr>
            <w:tcW w:w="652" w:type="pct"/>
          </w:tcPr>
          <w:p w14:paraId="578EB7D1" w14:textId="07602A18" w:rsidR="00253C00" w:rsidRPr="00B10338" w:rsidRDefault="00253C00" w:rsidP="00C419C0">
            <w:pPr>
              <w:rPr>
                <w:color w:val="000000"/>
                <w:sz w:val="18"/>
                <w:szCs w:val="18"/>
              </w:rPr>
            </w:pPr>
            <w:r w:rsidRPr="00B10338">
              <w:rPr>
                <w:color w:val="000000"/>
                <w:sz w:val="18"/>
                <w:szCs w:val="18"/>
              </w:rPr>
              <w:t xml:space="preserve">Product with 2.6% </w:t>
            </w:r>
            <w:r w:rsidR="0026626B">
              <w:rPr>
                <w:color w:val="000000"/>
                <w:sz w:val="18"/>
                <w:szCs w:val="18"/>
              </w:rPr>
              <w:t>available</w:t>
            </w:r>
            <w:r w:rsidR="001D5E72">
              <w:rPr>
                <w:color w:val="000000"/>
                <w:sz w:val="18"/>
                <w:szCs w:val="18"/>
              </w:rPr>
              <w:t xml:space="preserve"> chlorine</w:t>
            </w:r>
            <w:r w:rsidRPr="00B10338">
              <w:rPr>
                <w:color w:val="000000"/>
                <w:sz w:val="18"/>
                <w:szCs w:val="18"/>
              </w:rPr>
              <w:t xml:space="preserve"> (no perfume and no detergent)</w:t>
            </w:r>
            <w:r>
              <w:rPr>
                <w:color w:val="000000"/>
                <w:sz w:val="18"/>
                <w:szCs w:val="18"/>
              </w:rPr>
              <w:t xml:space="preserve"> – Meta SPC 1</w:t>
            </w:r>
          </w:p>
          <w:p w14:paraId="192EBD19" w14:textId="77777777" w:rsidR="00253C00" w:rsidRPr="00B10338" w:rsidRDefault="00253C00" w:rsidP="00C419C0">
            <w:pPr>
              <w:rPr>
                <w:color w:val="000000"/>
                <w:sz w:val="18"/>
                <w:szCs w:val="18"/>
              </w:rPr>
            </w:pPr>
          </w:p>
          <w:p w14:paraId="31191856" w14:textId="0F3B8BF3" w:rsidR="00253C00" w:rsidRPr="00B10338" w:rsidRDefault="00253C00" w:rsidP="00C419C0">
            <w:pPr>
              <w:rPr>
                <w:color w:val="000000"/>
                <w:sz w:val="18"/>
                <w:szCs w:val="18"/>
              </w:rPr>
            </w:pPr>
            <w:r w:rsidRPr="00B10338">
              <w:rPr>
                <w:color w:val="000000"/>
                <w:sz w:val="18"/>
                <w:szCs w:val="18"/>
              </w:rPr>
              <w:t xml:space="preserve">Product with 2.6% </w:t>
            </w:r>
            <w:r w:rsidR="0026626B">
              <w:rPr>
                <w:color w:val="000000"/>
                <w:sz w:val="18"/>
                <w:szCs w:val="18"/>
              </w:rPr>
              <w:t>available</w:t>
            </w:r>
            <w:r w:rsidR="001D5E72">
              <w:rPr>
                <w:color w:val="000000"/>
                <w:sz w:val="18"/>
                <w:szCs w:val="18"/>
              </w:rPr>
              <w:t xml:space="preserve"> chlorine</w:t>
            </w:r>
            <w:r w:rsidRPr="00B10338">
              <w:rPr>
                <w:color w:val="000000"/>
                <w:sz w:val="18"/>
                <w:szCs w:val="18"/>
              </w:rPr>
              <w:t xml:space="preserve"> (with detergent, no perfume)</w:t>
            </w:r>
            <w:r>
              <w:rPr>
                <w:color w:val="000000"/>
                <w:sz w:val="18"/>
                <w:szCs w:val="18"/>
              </w:rPr>
              <w:t xml:space="preserve"> – Meta SPC </w:t>
            </w:r>
            <w:r w:rsidR="003F7113">
              <w:rPr>
                <w:color w:val="000000"/>
                <w:sz w:val="18"/>
                <w:szCs w:val="18"/>
              </w:rPr>
              <w:t>8</w:t>
            </w:r>
          </w:p>
          <w:p w14:paraId="2AC7742F" w14:textId="77777777" w:rsidR="00253C00" w:rsidRPr="00B10338" w:rsidRDefault="00253C00" w:rsidP="00C419C0">
            <w:pPr>
              <w:rPr>
                <w:color w:val="000000"/>
                <w:sz w:val="18"/>
                <w:szCs w:val="18"/>
              </w:rPr>
            </w:pPr>
          </w:p>
          <w:p w14:paraId="40C0F9DA" w14:textId="7A74A9B6" w:rsidR="00253C00" w:rsidRPr="00B10338" w:rsidRDefault="00253C00" w:rsidP="00C419C0">
            <w:pPr>
              <w:rPr>
                <w:color w:val="000000"/>
                <w:sz w:val="18"/>
                <w:szCs w:val="18"/>
              </w:rPr>
            </w:pPr>
            <w:r w:rsidRPr="00B10338">
              <w:rPr>
                <w:color w:val="000000"/>
                <w:sz w:val="18"/>
                <w:szCs w:val="18"/>
              </w:rPr>
              <w:t xml:space="preserve">Product with 2.6% </w:t>
            </w:r>
            <w:r w:rsidR="0026626B">
              <w:rPr>
                <w:color w:val="000000"/>
                <w:sz w:val="18"/>
                <w:szCs w:val="18"/>
              </w:rPr>
              <w:t>available</w:t>
            </w:r>
            <w:r w:rsidR="001D5E72">
              <w:rPr>
                <w:color w:val="000000"/>
                <w:sz w:val="18"/>
                <w:szCs w:val="18"/>
              </w:rPr>
              <w:t xml:space="preserve"> chlorine</w:t>
            </w:r>
            <w:r w:rsidRPr="00B10338">
              <w:rPr>
                <w:color w:val="000000"/>
                <w:sz w:val="18"/>
                <w:szCs w:val="18"/>
              </w:rPr>
              <w:t xml:space="preserve"> (with detergent and perfume)</w:t>
            </w:r>
            <w:r>
              <w:rPr>
                <w:color w:val="000000"/>
                <w:sz w:val="18"/>
                <w:szCs w:val="18"/>
              </w:rPr>
              <w:t xml:space="preserve"> – Meta SPC </w:t>
            </w:r>
            <w:r w:rsidR="003F7113">
              <w:rPr>
                <w:color w:val="000000"/>
                <w:sz w:val="18"/>
                <w:szCs w:val="18"/>
              </w:rPr>
              <w:t>8</w:t>
            </w:r>
          </w:p>
          <w:p w14:paraId="463E04AD" w14:textId="77777777" w:rsidR="00253C00" w:rsidRPr="00B10338" w:rsidRDefault="00253C00" w:rsidP="00C419C0">
            <w:pPr>
              <w:rPr>
                <w:color w:val="000000"/>
                <w:sz w:val="18"/>
                <w:szCs w:val="18"/>
              </w:rPr>
            </w:pPr>
          </w:p>
        </w:tc>
        <w:tc>
          <w:tcPr>
            <w:tcW w:w="629" w:type="pct"/>
          </w:tcPr>
          <w:p w14:paraId="54462A94" w14:textId="77777777" w:rsidR="00253C00" w:rsidRPr="003B670B" w:rsidRDefault="00253C00" w:rsidP="00C419C0">
            <w:pPr>
              <w:autoSpaceDE w:val="0"/>
              <w:autoSpaceDN w:val="0"/>
              <w:adjustRightInd w:val="0"/>
              <w:rPr>
                <w:b/>
                <w:color w:val="000000"/>
                <w:sz w:val="18"/>
                <w:szCs w:val="18"/>
              </w:rPr>
            </w:pPr>
            <w:r w:rsidRPr="003B670B">
              <w:rPr>
                <w:b/>
                <w:color w:val="000000"/>
                <w:sz w:val="18"/>
                <w:szCs w:val="18"/>
              </w:rPr>
              <w:t>Bacteria:</w:t>
            </w:r>
          </w:p>
          <w:p w14:paraId="22DC3F6B" w14:textId="77777777" w:rsidR="00253C00" w:rsidRDefault="00253C00" w:rsidP="00C419C0">
            <w:pPr>
              <w:autoSpaceDE w:val="0"/>
              <w:autoSpaceDN w:val="0"/>
              <w:adjustRightInd w:val="0"/>
              <w:rPr>
                <w:i/>
                <w:color w:val="000000"/>
                <w:sz w:val="18"/>
                <w:szCs w:val="18"/>
              </w:rPr>
            </w:pPr>
            <w:r w:rsidRPr="00FE77AE">
              <w:rPr>
                <w:i/>
                <w:color w:val="000000"/>
                <w:sz w:val="18"/>
                <w:szCs w:val="18"/>
              </w:rPr>
              <w:t xml:space="preserve">P. aeruginosa, </w:t>
            </w:r>
          </w:p>
          <w:p w14:paraId="7679A291" w14:textId="77777777" w:rsidR="00253C00" w:rsidRDefault="00253C00" w:rsidP="00C419C0">
            <w:pPr>
              <w:autoSpaceDE w:val="0"/>
              <w:autoSpaceDN w:val="0"/>
              <w:adjustRightInd w:val="0"/>
              <w:rPr>
                <w:i/>
                <w:color w:val="000000"/>
                <w:sz w:val="18"/>
                <w:szCs w:val="18"/>
              </w:rPr>
            </w:pPr>
            <w:r w:rsidRPr="00FE77AE">
              <w:rPr>
                <w:i/>
                <w:color w:val="000000"/>
                <w:sz w:val="18"/>
                <w:szCs w:val="18"/>
              </w:rPr>
              <w:t xml:space="preserve">E. coli, </w:t>
            </w:r>
          </w:p>
          <w:p w14:paraId="335E8572" w14:textId="774C812C" w:rsidR="00253C00" w:rsidRPr="00F156A1" w:rsidRDefault="00253C00" w:rsidP="00C419C0">
            <w:pPr>
              <w:autoSpaceDE w:val="0"/>
              <w:autoSpaceDN w:val="0"/>
              <w:adjustRightInd w:val="0"/>
              <w:rPr>
                <w:i/>
                <w:color w:val="000000"/>
                <w:sz w:val="18"/>
                <w:szCs w:val="18"/>
                <w:lang w:val="fr-FR"/>
              </w:rPr>
            </w:pPr>
            <w:r w:rsidRPr="00F156A1">
              <w:rPr>
                <w:i/>
                <w:color w:val="000000"/>
                <w:sz w:val="18"/>
                <w:szCs w:val="18"/>
                <w:lang w:val="fr-FR"/>
              </w:rPr>
              <w:t>S. aureus</w:t>
            </w:r>
            <w:r w:rsidR="00902503" w:rsidRPr="00F156A1">
              <w:rPr>
                <w:i/>
                <w:color w:val="000000"/>
                <w:sz w:val="18"/>
                <w:szCs w:val="18"/>
                <w:lang w:val="fr-FR"/>
              </w:rPr>
              <w:t>,</w:t>
            </w:r>
            <w:r w:rsidRPr="00F156A1">
              <w:rPr>
                <w:i/>
                <w:color w:val="000000"/>
                <w:sz w:val="18"/>
                <w:szCs w:val="18"/>
                <w:lang w:val="fr-FR"/>
              </w:rPr>
              <w:t xml:space="preserve"> </w:t>
            </w:r>
          </w:p>
          <w:p w14:paraId="4C322820" w14:textId="4C1A0136" w:rsidR="00253C00" w:rsidRPr="00F156A1" w:rsidRDefault="00253C00" w:rsidP="00C419C0">
            <w:pPr>
              <w:autoSpaceDE w:val="0"/>
              <w:autoSpaceDN w:val="0"/>
              <w:adjustRightInd w:val="0"/>
              <w:rPr>
                <w:i/>
                <w:color w:val="000000"/>
                <w:sz w:val="18"/>
                <w:szCs w:val="18"/>
                <w:lang w:val="fr-FR"/>
              </w:rPr>
            </w:pPr>
            <w:r w:rsidRPr="00F156A1">
              <w:rPr>
                <w:i/>
                <w:color w:val="000000"/>
                <w:sz w:val="18"/>
                <w:szCs w:val="18"/>
                <w:lang w:val="fr-FR"/>
              </w:rPr>
              <w:t>E. hirae.</w:t>
            </w:r>
          </w:p>
          <w:p w14:paraId="3B3A38EE" w14:textId="77777777" w:rsidR="00253C00" w:rsidRPr="00F156A1" w:rsidRDefault="00253C00" w:rsidP="00C419C0">
            <w:pPr>
              <w:autoSpaceDE w:val="0"/>
              <w:autoSpaceDN w:val="0"/>
              <w:adjustRightInd w:val="0"/>
              <w:rPr>
                <w:i/>
                <w:color w:val="000000"/>
                <w:sz w:val="18"/>
                <w:szCs w:val="18"/>
                <w:lang w:val="fr-FR"/>
              </w:rPr>
            </w:pPr>
          </w:p>
          <w:p w14:paraId="43A6CC1E" w14:textId="77777777" w:rsidR="00253C00" w:rsidRPr="00F156A1" w:rsidRDefault="00253C00" w:rsidP="00C419C0">
            <w:pPr>
              <w:autoSpaceDE w:val="0"/>
              <w:autoSpaceDN w:val="0"/>
              <w:adjustRightInd w:val="0"/>
              <w:rPr>
                <w:i/>
                <w:color w:val="000000"/>
                <w:sz w:val="18"/>
                <w:szCs w:val="18"/>
                <w:lang w:val="fr-FR"/>
              </w:rPr>
            </w:pPr>
          </w:p>
          <w:p w14:paraId="70F16394" w14:textId="77777777" w:rsidR="00253C00" w:rsidRPr="00F156A1" w:rsidRDefault="00253C00" w:rsidP="00C419C0">
            <w:pPr>
              <w:autoSpaceDE w:val="0"/>
              <w:autoSpaceDN w:val="0"/>
              <w:adjustRightInd w:val="0"/>
              <w:rPr>
                <w:b/>
                <w:color w:val="000000"/>
                <w:sz w:val="18"/>
                <w:szCs w:val="18"/>
                <w:lang w:val="fr-FR"/>
              </w:rPr>
            </w:pPr>
            <w:r w:rsidRPr="00F156A1">
              <w:rPr>
                <w:b/>
                <w:color w:val="000000"/>
                <w:sz w:val="18"/>
                <w:szCs w:val="18"/>
                <w:lang w:val="fr-FR"/>
              </w:rPr>
              <w:t xml:space="preserve">Fungi: </w:t>
            </w:r>
          </w:p>
          <w:p w14:paraId="778605F2" w14:textId="77777777" w:rsidR="00253C00" w:rsidRDefault="00253C00" w:rsidP="00C419C0">
            <w:pPr>
              <w:autoSpaceDE w:val="0"/>
              <w:autoSpaceDN w:val="0"/>
              <w:adjustRightInd w:val="0"/>
              <w:rPr>
                <w:i/>
                <w:color w:val="000000"/>
                <w:sz w:val="18"/>
                <w:szCs w:val="18"/>
              </w:rPr>
            </w:pPr>
            <w:r>
              <w:rPr>
                <w:i/>
                <w:color w:val="000000"/>
                <w:sz w:val="18"/>
                <w:szCs w:val="18"/>
              </w:rPr>
              <w:t>A. b</w:t>
            </w:r>
            <w:r w:rsidRPr="00A13916">
              <w:rPr>
                <w:i/>
                <w:color w:val="000000"/>
                <w:sz w:val="18"/>
                <w:szCs w:val="18"/>
              </w:rPr>
              <w:t>rasiliensis</w:t>
            </w:r>
          </w:p>
          <w:p w14:paraId="6B9F0561" w14:textId="77777777" w:rsidR="00253C00" w:rsidRDefault="00253C00" w:rsidP="00C419C0">
            <w:pPr>
              <w:autoSpaceDE w:val="0"/>
              <w:autoSpaceDN w:val="0"/>
              <w:adjustRightInd w:val="0"/>
              <w:ind w:left="720"/>
              <w:rPr>
                <w:i/>
                <w:color w:val="000000"/>
                <w:sz w:val="18"/>
                <w:szCs w:val="18"/>
              </w:rPr>
            </w:pPr>
          </w:p>
          <w:p w14:paraId="4E9E4CCE" w14:textId="77777777" w:rsidR="00253C00" w:rsidRPr="00A13916" w:rsidRDefault="00253C00" w:rsidP="00C419C0">
            <w:pPr>
              <w:autoSpaceDE w:val="0"/>
              <w:autoSpaceDN w:val="0"/>
              <w:adjustRightInd w:val="0"/>
              <w:ind w:left="720"/>
              <w:rPr>
                <w:i/>
                <w:color w:val="000000"/>
                <w:sz w:val="18"/>
                <w:szCs w:val="18"/>
              </w:rPr>
            </w:pPr>
          </w:p>
          <w:p w14:paraId="29F54A56" w14:textId="77777777" w:rsidR="00253C00" w:rsidRPr="003B670B" w:rsidRDefault="00253C00" w:rsidP="00C419C0">
            <w:pPr>
              <w:pStyle w:val="Default"/>
              <w:rPr>
                <w:rFonts w:ascii="Verdana" w:hAnsi="Verdana"/>
                <w:b/>
                <w:sz w:val="18"/>
                <w:szCs w:val="18"/>
                <w:lang w:eastAsia="de-DE"/>
              </w:rPr>
            </w:pPr>
            <w:r w:rsidRPr="003B670B">
              <w:rPr>
                <w:rFonts w:ascii="Verdana" w:hAnsi="Verdana"/>
                <w:b/>
                <w:sz w:val="18"/>
                <w:szCs w:val="18"/>
                <w:lang w:eastAsia="de-DE"/>
              </w:rPr>
              <w:t xml:space="preserve">Yeasts: </w:t>
            </w:r>
          </w:p>
          <w:p w14:paraId="4231945E" w14:textId="77777777" w:rsidR="00253C00" w:rsidRPr="00FE77AE" w:rsidRDefault="00253C00" w:rsidP="00C419C0">
            <w:pPr>
              <w:autoSpaceDE w:val="0"/>
              <w:autoSpaceDN w:val="0"/>
              <w:adjustRightInd w:val="0"/>
              <w:rPr>
                <w:i/>
                <w:color w:val="000000"/>
                <w:sz w:val="18"/>
                <w:szCs w:val="18"/>
              </w:rPr>
            </w:pPr>
            <w:r w:rsidRPr="00FE77AE">
              <w:rPr>
                <w:i/>
                <w:color w:val="000000"/>
                <w:sz w:val="18"/>
                <w:szCs w:val="18"/>
              </w:rPr>
              <w:t xml:space="preserve">C. albicans </w:t>
            </w:r>
          </w:p>
          <w:p w14:paraId="0315ACCC" w14:textId="77777777" w:rsidR="00253C00" w:rsidRPr="00FE77AE" w:rsidRDefault="00253C00" w:rsidP="00C419C0">
            <w:pPr>
              <w:autoSpaceDE w:val="0"/>
              <w:autoSpaceDN w:val="0"/>
              <w:adjustRightInd w:val="0"/>
              <w:rPr>
                <w:i/>
                <w:color w:val="000000"/>
                <w:sz w:val="18"/>
                <w:szCs w:val="18"/>
              </w:rPr>
            </w:pPr>
          </w:p>
          <w:p w14:paraId="7192CEFF" w14:textId="77777777" w:rsidR="00253C00" w:rsidRPr="000F4F0B" w:rsidRDefault="00253C00" w:rsidP="00C419C0">
            <w:pPr>
              <w:autoSpaceDE w:val="0"/>
              <w:autoSpaceDN w:val="0"/>
              <w:adjustRightInd w:val="0"/>
              <w:rPr>
                <w:i/>
                <w:color w:val="000000"/>
                <w:sz w:val="18"/>
                <w:szCs w:val="18"/>
              </w:rPr>
            </w:pPr>
          </w:p>
        </w:tc>
        <w:tc>
          <w:tcPr>
            <w:tcW w:w="444" w:type="pct"/>
          </w:tcPr>
          <w:p w14:paraId="281BF205" w14:textId="77777777" w:rsidR="00253C00" w:rsidRPr="00DB09CA" w:rsidRDefault="00253C00" w:rsidP="00C419C0">
            <w:pPr>
              <w:rPr>
                <w:color w:val="000000"/>
                <w:sz w:val="18"/>
                <w:szCs w:val="18"/>
              </w:rPr>
            </w:pPr>
            <w:r w:rsidRPr="00DB09CA">
              <w:rPr>
                <w:color w:val="000000"/>
                <w:sz w:val="18"/>
                <w:szCs w:val="18"/>
              </w:rPr>
              <w:t>EN 13697</w:t>
            </w:r>
          </w:p>
          <w:p w14:paraId="53206B14" w14:textId="77777777" w:rsidR="00253C00" w:rsidRPr="00FE77AE" w:rsidRDefault="00253C00" w:rsidP="00C419C0">
            <w:pPr>
              <w:rPr>
                <w:i/>
                <w:color w:val="000000"/>
                <w:sz w:val="18"/>
                <w:szCs w:val="18"/>
              </w:rPr>
            </w:pPr>
          </w:p>
        </w:tc>
        <w:tc>
          <w:tcPr>
            <w:tcW w:w="840" w:type="pct"/>
          </w:tcPr>
          <w:p w14:paraId="1DB8C020" w14:textId="77777777" w:rsidR="00253C00" w:rsidRDefault="00253C00" w:rsidP="00C419C0">
            <w:pPr>
              <w:rPr>
                <w:color w:val="000000"/>
                <w:sz w:val="18"/>
                <w:szCs w:val="18"/>
              </w:rPr>
            </w:pPr>
            <w:r>
              <w:rPr>
                <w:color w:val="000000"/>
                <w:sz w:val="18"/>
                <w:szCs w:val="18"/>
              </w:rPr>
              <w:t>Phase 2 step 2 test (surface test)</w:t>
            </w:r>
          </w:p>
          <w:p w14:paraId="53AF47A4" w14:textId="77777777" w:rsidR="00253C00" w:rsidRDefault="00253C00" w:rsidP="00C419C0">
            <w:pPr>
              <w:rPr>
                <w:color w:val="000000"/>
                <w:sz w:val="18"/>
                <w:szCs w:val="18"/>
              </w:rPr>
            </w:pPr>
          </w:p>
          <w:p w14:paraId="065C4B61" w14:textId="77777777" w:rsidR="00253C00" w:rsidRDefault="00253C00" w:rsidP="00C419C0">
            <w:pPr>
              <w:rPr>
                <w:color w:val="000000"/>
                <w:sz w:val="18"/>
                <w:szCs w:val="18"/>
              </w:rPr>
            </w:pPr>
            <w:r w:rsidRPr="0028505B">
              <w:rPr>
                <w:color w:val="000000"/>
                <w:sz w:val="18"/>
                <w:szCs w:val="18"/>
                <w:u w:val="single"/>
              </w:rPr>
              <w:t>Dilution:</w:t>
            </w:r>
            <w:r w:rsidRPr="00B10338">
              <w:rPr>
                <w:color w:val="000000"/>
                <w:sz w:val="18"/>
                <w:szCs w:val="18"/>
              </w:rPr>
              <w:t xml:space="preserve"> </w:t>
            </w:r>
            <w:r>
              <w:rPr>
                <w:color w:val="000000"/>
                <w:sz w:val="18"/>
                <w:szCs w:val="18"/>
              </w:rPr>
              <w:t xml:space="preserve">0.001% and </w:t>
            </w:r>
            <w:r w:rsidRPr="00B10338">
              <w:rPr>
                <w:color w:val="000000"/>
                <w:sz w:val="18"/>
                <w:szCs w:val="18"/>
              </w:rPr>
              <w:t>1%</w:t>
            </w:r>
          </w:p>
          <w:p w14:paraId="1DC471D3" w14:textId="77777777" w:rsidR="00253C00" w:rsidRPr="00B10338" w:rsidRDefault="00253C00" w:rsidP="00C419C0">
            <w:pPr>
              <w:rPr>
                <w:color w:val="000000"/>
                <w:sz w:val="18"/>
                <w:szCs w:val="18"/>
              </w:rPr>
            </w:pPr>
          </w:p>
          <w:p w14:paraId="144F7E3A" w14:textId="77777777" w:rsidR="00253C00" w:rsidRDefault="00253C00" w:rsidP="00C419C0">
            <w:pPr>
              <w:rPr>
                <w:color w:val="000000"/>
                <w:sz w:val="18"/>
                <w:szCs w:val="18"/>
              </w:rPr>
            </w:pPr>
            <w:r w:rsidRPr="0028505B">
              <w:rPr>
                <w:color w:val="000000"/>
                <w:sz w:val="18"/>
                <w:szCs w:val="18"/>
                <w:u w:val="single"/>
              </w:rPr>
              <w:t>Temperature:</w:t>
            </w:r>
            <w:r>
              <w:rPr>
                <w:color w:val="000000"/>
                <w:sz w:val="18"/>
                <w:szCs w:val="18"/>
              </w:rPr>
              <w:t xml:space="preserve"> </w:t>
            </w:r>
            <w:r w:rsidRPr="00B10338">
              <w:rPr>
                <w:color w:val="000000"/>
                <w:sz w:val="18"/>
                <w:szCs w:val="18"/>
              </w:rPr>
              <w:t>20°C</w:t>
            </w:r>
          </w:p>
          <w:p w14:paraId="48AA30FD" w14:textId="77777777" w:rsidR="00253C00" w:rsidRPr="00B10338" w:rsidRDefault="00253C00" w:rsidP="00C419C0">
            <w:pPr>
              <w:rPr>
                <w:color w:val="000000"/>
                <w:sz w:val="18"/>
                <w:szCs w:val="18"/>
              </w:rPr>
            </w:pPr>
          </w:p>
          <w:p w14:paraId="44264369" w14:textId="77777777" w:rsidR="00253C00" w:rsidRDefault="00253C00" w:rsidP="00C419C0">
            <w:pPr>
              <w:rPr>
                <w:color w:val="000000"/>
                <w:sz w:val="18"/>
                <w:szCs w:val="18"/>
              </w:rPr>
            </w:pPr>
            <w:r w:rsidRPr="0028505B">
              <w:rPr>
                <w:color w:val="000000"/>
                <w:sz w:val="18"/>
                <w:szCs w:val="18"/>
                <w:u w:val="single"/>
              </w:rPr>
              <w:t>Clean condition:</w:t>
            </w:r>
            <w:r>
              <w:rPr>
                <w:color w:val="000000"/>
                <w:sz w:val="18"/>
                <w:szCs w:val="18"/>
              </w:rPr>
              <w:t xml:space="preserve"> </w:t>
            </w:r>
            <w:r w:rsidRPr="00B10338">
              <w:rPr>
                <w:color w:val="000000"/>
                <w:sz w:val="18"/>
                <w:szCs w:val="18"/>
              </w:rPr>
              <w:t>0,3 g/L bovine serum albumin</w:t>
            </w:r>
          </w:p>
          <w:p w14:paraId="0AF4E365" w14:textId="77777777" w:rsidR="00253C00" w:rsidRPr="00B10338" w:rsidRDefault="00253C00" w:rsidP="00C419C0">
            <w:pPr>
              <w:rPr>
                <w:color w:val="000000"/>
                <w:sz w:val="18"/>
                <w:szCs w:val="18"/>
              </w:rPr>
            </w:pPr>
          </w:p>
          <w:p w14:paraId="6FC461C5" w14:textId="77777777" w:rsidR="00253C00" w:rsidRPr="00B10338" w:rsidRDefault="00253C00" w:rsidP="00C419C0">
            <w:pPr>
              <w:rPr>
                <w:color w:val="000000"/>
                <w:sz w:val="18"/>
                <w:szCs w:val="18"/>
              </w:rPr>
            </w:pPr>
            <w:r w:rsidRPr="0028505B">
              <w:rPr>
                <w:color w:val="000000"/>
                <w:sz w:val="18"/>
                <w:szCs w:val="18"/>
                <w:u w:val="single"/>
              </w:rPr>
              <w:t>Contact time:</w:t>
            </w:r>
            <w:r>
              <w:rPr>
                <w:color w:val="000000"/>
                <w:sz w:val="18"/>
                <w:szCs w:val="18"/>
              </w:rPr>
              <w:t xml:space="preserve"> </w:t>
            </w:r>
            <w:r w:rsidRPr="00B10338">
              <w:rPr>
                <w:color w:val="000000"/>
                <w:sz w:val="18"/>
                <w:szCs w:val="18"/>
              </w:rPr>
              <w:t>5 min for bacteria and 15 min for yeast</w:t>
            </w:r>
            <w:r>
              <w:rPr>
                <w:color w:val="000000"/>
                <w:sz w:val="18"/>
                <w:szCs w:val="18"/>
              </w:rPr>
              <w:t xml:space="preserve"> and fungi</w:t>
            </w:r>
          </w:p>
          <w:p w14:paraId="5BE7B8BA" w14:textId="77777777" w:rsidR="00253C00" w:rsidRDefault="00253C00" w:rsidP="00C419C0">
            <w:pPr>
              <w:rPr>
                <w:color w:val="000000"/>
                <w:sz w:val="18"/>
                <w:szCs w:val="18"/>
              </w:rPr>
            </w:pPr>
          </w:p>
          <w:p w14:paraId="63A6A2A4" w14:textId="77777777" w:rsidR="00253C00" w:rsidRPr="00B10338" w:rsidRDefault="00253C00" w:rsidP="00C419C0">
            <w:pPr>
              <w:rPr>
                <w:color w:val="000000"/>
                <w:sz w:val="18"/>
                <w:szCs w:val="18"/>
              </w:rPr>
            </w:pPr>
            <w:r w:rsidRPr="0028505B">
              <w:rPr>
                <w:color w:val="000000"/>
                <w:sz w:val="18"/>
                <w:szCs w:val="18"/>
                <w:u w:val="single"/>
              </w:rPr>
              <w:t>Criteria:</w:t>
            </w:r>
            <w:r>
              <w:rPr>
                <w:color w:val="000000"/>
                <w:sz w:val="18"/>
                <w:szCs w:val="18"/>
              </w:rPr>
              <w:t xml:space="preserve"> </w:t>
            </w:r>
            <w:r w:rsidRPr="00182689">
              <w:rPr>
                <w:color w:val="000000"/>
                <w:sz w:val="18"/>
                <w:szCs w:val="18"/>
              </w:rPr>
              <w:t xml:space="preserve">at least a </w:t>
            </w:r>
            <w:r>
              <w:rPr>
                <w:color w:val="000000"/>
                <w:sz w:val="18"/>
                <w:szCs w:val="18"/>
              </w:rPr>
              <w:t>3</w:t>
            </w:r>
            <w:r w:rsidRPr="00182689">
              <w:rPr>
                <w:color w:val="000000"/>
                <w:sz w:val="18"/>
                <w:szCs w:val="18"/>
              </w:rPr>
              <w:t xml:space="preserve"> log reduction</w:t>
            </w:r>
            <w:r>
              <w:rPr>
                <w:color w:val="000000"/>
                <w:sz w:val="18"/>
                <w:szCs w:val="18"/>
              </w:rPr>
              <w:t xml:space="preserve"> for yeast and fungi and 4 log reduction for bacteria </w:t>
            </w:r>
          </w:p>
          <w:p w14:paraId="0ABA5D13" w14:textId="77777777" w:rsidR="00253C00" w:rsidRPr="00B10338" w:rsidRDefault="00253C00" w:rsidP="00C419C0">
            <w:pPr>
              <w:rPr>
                <w:color w:val="000000"/>
                <w:sz w:val="18"/>
                <w:szCs w:val="18"/>
              </w:rPr>
            </w:pPr>
            <w:r w:rsidRPr="00B10338">
              <w:rPr>
                <w:color w:val="000000"/>
                <w:sz w:val="18"/>
                <w:szCs w:val="18"/>
              </w:rPr>
              <w:t xml:space="preserve"> </w:t>
            </w:r>
          </w:p>
        </w:tc>
        <w:tc>
          <w:tcPr>
            <w:tcW w:w="774" w:type="pct"/>
          </w:tcPr>
          <w:p w14:paraId="2A91602B" w14:textId="77777777" w:rsidR="00253C00" w:rsidRDefault="00253C00" w:rsidP="00C419C0">
            <w:pPr>
              <w:rPr>
                <w:color w:val="000000"/>
                <w:sz w:val="18"/>
                <w:szCs w:val="18"/>
              </w:rPr>
            </w:pPr>
            <w:r>
              <w:rPr>
                <w:color w:val="000000"/>
                <w:sz w:val="18"/>
                <w:szCs w:val="18"/>
              </w:rPr>
              <w:t>Bactericidal and yeasticidal activity demonstrated at 1 % v/v</w:t>
            </w:r>
          </w:p>
          <w:p w14:paraId="2623294A" w14:textId="77777777" w:rsidR="00253C00" w:rsidRPr="00B10338" w:rsidRDefault="00253C00" w:rsidP="00C419C0">
            <w:pPr>
              <w:rPr>
                <w:color w:val="000000"/>
                <w:sz w:val="18"/>
                <w:szCs w:val="18"/>
              </w:rPr>
            </w:pPr>
          </w:p>
          <w:p w14:paraId="2DF3C34A" w14:textId="77777777" w:rsidR="00253C00" w:rsidRDefault="00253C00" w:rsidP="00C419C0">
            <w:pPr>
              <w:rPr>
                <w:i/>
                <w:color w:val="000000"/>
                <w:sz w:val="18"/>
                <w:szCs w:val="18"/>
              </w:rPr>
            </w:pPr>
            <w:r>
              <w:rPr>
                <w:color w:val="000000"/>
                <w:sz w:val="18"/>
                <w:szCs w:val="18"/>
              </w:rPr>
              <w:t xml:space="preserve">3 log </w:t>
            </w:r>
            <w:r w:rsidRPr="00B10338">
              <w:rPr>
                <w:color w:val="000000"/>
                <w:sz w:val="18"/>
                <w:szCs w:val="18"/>
              </w:rPr>
              <w:t xml:space="preserve">reduction </w:t>
            </w:r>
            <w:r>
              <w:rPr>
                <w:color w:val="000000"/>
                <w:sz w:val="18"/>
                <w:szCs w:val="18"/>
              </w:rPr>
              <w:t>is not achieved f</w:t>
            </w:r>
            <w:r w:rsidRPr="00B10338">
              <w:rPr>
                <w:color w:val="000000"/>
                <w:sz w:val="18"/>
                <w:szCs w:val="18"/>
              </w:rPr>
              <w:t xml:space="preserve">or </w:t>
            </w:r>
            <w:r w:rsidRPr="00913A7B">
              <w:rPr>
                <w:i/>
                <w:color w:val="000000"/>
                <w:sz w:val="18"/>
                <w:szCs w:val="18"/>
              </w:rPr>
              <w:t>A. brasiliensis</w:t>
            </w:r>
            <w:r>
              <w:rPr>
                <w:i/>
                <w:color w:val="000000"/>
                <w:sz w:val="18"/>
                <w:szCs w:val="18"/>
              </w:rPr>
              <w:t xml:space="preserve">. </w:t>
            </w:r>
          </w:p>
          <w:p w14:paraId="7B97CBB1" w14:textId="77777777" w:rsidR="00253C00" w:rsidRDefault="00253C00" w:rsidP="00C419C0">
            <w:pPr>
              <w:rPr>
                <w:color w:val="000000"/>
                <w:sz w:val="18"/>
                <w:szCs w:val="18"/>
              </w:rPr>
            </w:pPr>
          </w:p>
          <w:p w14:paraId="096E2F07" w14:textId="77777777" w:rsidR="00253C00" w:rsidRPr="00B10338" w:rsidRDefault="00253C00" w:rsidP="00C419C0">
            <w:pPr>
              <w:rPr>
                <w:color w:val="000000"/>
                <w:sz w:val="18"/>
                <w:szCs w:val="18"/>
              </w:rPr>
            </w:pPr>
            <w:r w:rsidRPr="000A6873">
              <w:rPr>
                <w:color w:val="000000"/>
                <w:sz w:val="18"/>
                <w:szCs w:val="18"/>
              </w:rPr>
              <w:t xml:space="preserve">Therefore, </w:t>
            </w:r>
            <w:r w:rsidRPr="00913A7B">
              <w:rPr>
                <w:color w:val="000000"/>
                <w:sz w:val="18"/>
                <w:szCs w:val="18"/>
              </w:rPr>
              <w:t>fungicidal activity has not been</w:t>
            </w:r>
            <w:r>
              <w:rPr>
                <w:color w:val="000000"/>
                <w:sz w:val="18"/>
                <w:szCs w:val="18"/>
              </w:rPr>
              <w:t xml:space="preserve"> demonstrated.</w:t>
            </w:r>
          </w:p>
        </w:tc>
        <w:tc>
          <w:tcPr>
            <w:tcW w:w="514" w:type="pct"/>
          </w:tcPr>
          <w:p w14:paraId="630EDE68" w14:textId="77777777" w:rsidR="00253C00" w:rsidRPr="00253C00" w:rsidRDefault="00253C00" w:rsidP="00C419C0">
            <w:pPr>
              <w:rPr>
                <w:color w:val="000000"/>
                <w:sz w:val="18"/>
                <w:szCs w:val="18"/>
              </w:rPr>
            </w:pPr>
            <w:r w:rsidRPr="00253C00">
              <w:rPr>
                <w:color w:val="000000"/>
                <w:sz w:val="18"/>
                <w:szCs w:val="18"/>
              </w:rPr>
              <w:t>BioPreserv (2020). 19BP280 - EN 13697.</w:t>
            </w:r>
          </w:p>
          <w:p w14:paraId="4C7724D5" w14:textId="77777777" w:rsidR="00253C00" w:rsidRPr="00253C00" w:rsidRDefault="00253C00" w:rsidP="00C419C0">
            <w:pPr>
              <w:rPr>
                <w:color w:val="000000"/>
                <w:sz w:val="18"/>
                <w:szCs w:val="18"/>
              </w:rPr>
            </w:pPr>
          </w:p>
          <w:p w14:paraId="11CCCC2F" w14:textId="77777777" w:rsidR="00253C00" w:rsidRDefault="00253C00" w:rsidP="00C419C0">
            <w:pPr>
              <w:rPr>
                <w:color w:val="000000"/>
                <w:sz w:val="18"/>
                <w:szCs w:val="18"/>
              </w:rPr>
            </w:pPr>
            <w:r w:rsidRPr="00981AE5">
              <w:rPr>
                <w:color w:val="000000"/>
                <w:sz w:val="18"/>
                <w:szCs w:val="18"/>
              </w:rPr>
              <w:t>Revision on 30/04/2020</w:t>
            </w:r>
          </w:p>
          <w:p w14:paraId="78C1E184" w14:textId="77777777" w:rsidR="00253C00" w:rsidRPr="00981AE5" w:rsidRDefault="00253C00" w:rsidP="00C419C0">
            <w:pPr>
              <w:rPr>
                <w:color w:val="000000"/>
                <w:sz w:val="18"/>
                <w:szCs w:val="18"/>
              </w:rPr>
            </w:pPr>
            <w:r>
              <w:rPr>
                <w:color w:val="000000"/>
                <w:sz w:val="18"/>
                <w:szCs w:val="18"/>
              </w:rPr>
              <w:t xml:space="preserve">(to correct some </w:t>
            </w:r>
            <w:r w:rsidRPr="00C75820">
              <w:rPr>
                <w:color w:val="000000"/>
                <w:sz w:val="18"/>
                <w:szCs w:val="18"/>
              </w:rPr>
              <w:t xml:space="preserve">deviations from the </w:t>
            </w:r>
            <w:r>
              <w:rPr>
                <w:color w:val="000000"/>
                <w:sz w:val="18"/>
                <w:szCs w:val="18"/>
              </w:rPr>
              <w:t>method: N, Nts)</w:t>
            </w:r>
          </w:p>
          <w:p w14:paraId="40F578DE" w14:textId="77777777" w:rsidR="00253C00" w:rsidRPr="00842825" w:rsidRDefault="00253C00" w:rsidP="00C419C0">
            <w:pPr>
              <w:rPr>
                <w:color w:val="000000"/>
                <w:sz w:val="18"/>
                <w:szCs w:val="18"/>
              </w:rPr>
            </w:pPr>
          </w:p>
          <w:p w14:paraId="242AB67D" w14:textId="77777777" w:rsidR="00253C00" w:rsidRPr="000A6873" w:rsidRDefault="00253C00" w:rsidP="00C419C0">
            <w:pPr>
              <w:rPr>
                <w:color w:val="000000"/>
                <w:sz w:val="18"/>
                <w:szCs w:val="18"/>
                <w:lang w:val="fr-FR"/>
              </w:rPr>
            </w:pPr>
            <w:r w:rsidRPr="00411EEE">
              <w:rPr>
                <w:color w:val="000000"/>
                <w:sz w:val="18"/>
                <w:szCs w:val="18"/>
                <w:lang w:val="fr-FR"/>
              </w:rPr>
              <w:t xml:space="preserve">R.I.: </w:t>
            </w:r>
            <w:r>
              <w:rPr>
                <w:color w:val="000000"/>
                <w:sz w:val="18"/>
                <w:szCs w:val="18"/>
                <w:lang w:val="fr-FR"/>
              </w:rPr>
              <w:t>2</w:t>
            </w:r>
          </w:p>
        </w:tc>
      </w:tr>
      <w:tr w:rsidR="00B726EF" w:rsidRPr="0059139A" w14:paraId="73FB5DB9" w14:textId="77777777" w:rsidTr="43F214EF">
        <w:tc>
          <w:tcPr>
            <w:tcW w:w="580" w:type="pct"/>
          </w:tcPr>
          <w:p w14:paraId="58E6C5AC" w14:textId="77777777" w:rsidR="00B726EF" w:rsidRDefault="00B726EF" w:rsidP="00B726EF">
            <w:pPr>
              <w:rPr>
                <w:color w:val="000000"/>
                <w:sz w:val="18"/>
                <w:szCs w:val="18"/>
              </w:rPr>
            </w:pPr>
            <w:r>
              <w:rPr>
                <w:color w:val="000000"/>
                <w:sz w:val="18"/>
                <w:szCs w:val="18"/>
              </w:rPr>
              <w:t>Bactericide</w:t>
            </w:r>
          </w:p>
          <w:p w14:paraId="283A2C28" w14:textId="77777777" w:rsidR="00B726EF" w:rsidRDefault="00B726EF" w:rsidP="00B726EF">
            <w:pPr>
              <w:rPr>
                <w:color w:val="000000"/>
                <w:sz w:val="18"/>
                <w:szCs w:val="18"/>
              </w:rPr>
            </w:pPr>
            <w:r>
              <w:rPr>
                <w:color w:val="000000"/>
                <w:sz w:val="18"/>
                <w:szCs w:val="18"/>
              </w:rPr>
              <w:t>Yeasticide</w:t>
            </w:r>
          </w:p>
          <w:p w14:paraId="163C1CC5" w14:textId="25E83931" w:rsidR="00B726EF" w:rsidRPr="004D1CCB" w:rsidRDefault="00B726EF" w:rsidP="00B726EF">
            <w:pPr>
              <w:rPr>
                <w:color w:val="000000"/>
                <w:sz w:val="18"/>
                <w:szCs w:val="18"/>
              </w:rPr>
            </w:pPr>
          </w:p>
        </w:tc>
        <w:tc>
          <w:tcPr>
            <w:tcW w:w="567" w:type="pct"/>
          </w:tcPr>
          <w:p w14:paraId="1B286532" w14:textId="57B20477" w:rsidR="00B726EF" w:rsidRPr="004D1CCB" w:rsidRDefault="00B726EF" w:rsidP="00B726EF">
            <w:pPr>
              <w:rPr>
                <w:color w:val="000000"/>
                <w:sz w:val="18"/>
                <w:szCs w:val="18"/>
              </w:rPr>
            </w:pPr>
            <w:r w:rsidRPr="00B10338">
              <w:rPr>
                <w:color w:val="000000"/>
                <w:sz w:val="18"/>
                <w:szCs w:val="18"/>
              </w:rPr>
              <w:t>Hard surface</w:t>
            </w:r>
            <w:r>
              <w:rPr>
                <w:color w:val="000000"/>
                <w:sz w:val="18"/>
                <w:szCs w:val="18"/>
              </w:rPr>
              <w:t>s - PT2-4</w:t>
            </w:r>
          </w:p>
        </w:tc>
        <w:tc>
          <w:tcPr>
            <w:tcW w:w="652" w:type="pct"/>
          </w:tcPr>
          <w:p w14:paraId="6D4E8A4C" w14:textId="28589D2C" w:rsidR="00B726EF" w:rsidRPr="00674191" w:rsidRDefault="001D5E72" w:rsidP="00B726EF">
            <w:pPr>
              <w:rPr>
                <w:color w:val="000000"/>
                <w:sz w:val="18"/>
                <w:szCs w:val="18"/>
                <w:lang w:val="fr-FR"/>
              </w:rPr>
            </w:pPr>
            <w:r>
              <w:rPr>
                <w:color w:val="000000"/>
                <w:sz w:val="18"/>
                <w:szCs w:val="18"/>
                <w:lang w:val="fr-FR"/>
              </w:rPr>
              <w:t>Solution</w:t>
            </w:r>
            <w:r w:rsidRPr="00674191">
              <w:rPr>
                <w:color w:val="000000"/>
                <w:sz w:val="18"/>
                <w:szCs w:val="18"/>
                <w:lang w:val="fr-FR"/>
              </w:rPr>
              <w:t xml:space="preserve"> </w:t>
            </w:r>
            <w:r w:rsidR="00B726EF" w:rsidRPr="00674191">
              <w:rPr>
                <w:color w:val="000000"/>
                <w:sz w:val="18"/>
                <w:szCs w:val="18"/>
                <w:lang w:val="fr-FR"/>
              </w:rPr>
              <w:t xml:space="preserve">Hypochlorite de sodium </w:t>
            </w:r>
          </w:p>
          <w:p w14:paraId="791C7EB1" w14:textId="77777777" w:rsidR="00B726EF" w:rsidRPr="00674191" w:rsidRDefault="00B726EF" w:rsidP="00B726EF">
            <w:pPr>
              <w:rPr>
                <w:color w:val="000000"/>
                <w:sz w:val="18"/>
                <w:szCs w:val="18"/>
                <w:lang w:val="fr-FR"/>
              </w:rPr>
            </w:pPr>
          </w:p>
          <w:p w14:paraId="5C633A77" w14:textId="689FB369" w:rsidR="00B726EF" w:rsidRDefault="0026626B" w:rsidP="00B726EF">
            <w:pPr>
              <w:rPr>
                <w:color w:val="000000"/>
                <w:sz w:val="18"/>
                <w:szCs w:val="18"/>
                <w:lang w:val="fr-FR"/>
              </w:rPr>
            </w:pPr>
            <w:r>
              <w:rPr>
                <w:color w:val="000000"/>
                <w:sz w:val="18"/>
                <w:szCs w:val="18"/>
                <w:lang w:val="fr-FR"/>
              </w:rPr>
              <w:t>Available</w:t>
            </w:r>
            <w:r w:rsidR="00B726EF" w:rsidRPr="00674191">
              <w:rPr>
                <w:color w:val="000000"/>
                <w:sz w:val="18"/>
                <w:szCs w:val="18"/>
                <w:lang w:val="fr-FR"/>
              </w:rPr>
              <w:t xml:space="preserve"> chlorine: 1</w:t>
            </w:r>
            <w:r w:rsidR="001D5E72">
              <w:rPr>
                <w:color w:val="000000"/>
                <w:sz w:val="18"/>
                <w:szCs w:val="18"/>
                <w:lang w:val="fr-FR"/>
              </w:rPr>
              <w:t>.3</w:t>
            </w:r>
            <w:r w:rsidR="00B726EF" w:rsidRPr="00674191">
              <w:rPr>
                <w:color w:val="000000"/>
                <w:sz w:val="18"/>
                <w:szCs w:val="18"/>
                <w:lang w:val="fr-FR"/>
              </w:rPr>
              <w:t xml:space="preserve">% </w:t>
            </w:r>
          </w:p>
          <w:p w14:paraId="2BEA1230" w14:textId="77777777" w:rsidR="00483D51" w:rsidRDefault="00483D51" w:rsidP="00B726EF">
            <w:pPr>
              <w:rPr>
                <w:color w:val="000000"/>
                <w:sz w:val="18"/>
                <w:szCs w:val="18"/>
                <w:lang w:val="fr-FR"/>
              </w:rPr>
            </w:pPr>
          </w:p>
          <w:p w14:paraId="77BEE868" w14:textId="2852F913" w:rsidR="00483D51" w:rsidRPr="00B726EF" w:rsidRDefault="00483D51" w:rsidP="00B726EF">
            <w:pPr>
              <w:rPr>
                <w:color w:val="000000"/>
                <w:sz w:val="18"/>
                <w:szCs w:val="18"/>
                <w:lang w:val="fr-FR"/>
              </w:rPr>
            </w:pPr>
            <w:r>
              <w:rPr>
                <w:color w:val="000000"/>
                <w:sz w:val="18"/>
                <w:szCs w:val="18"/>
                <w:lang w:val="fr-FR"/>
              </w:rPr>
              <w:t>Batch</w:t>
            </w:r>
            <w:r w:rsidRPr="00483D51">
              <w:rPr>
                <w:color w:val="000000"/>
                <w:sz w:val="18"/>
                <w:szCs w:val="18"/>
                <w:lang w:val="fr-FR"/>
              </w:rPr>
              <w:t>: 58-20-001D</w:t>
            </w:r>
          </w:p>
        </w:tc>
        <w:tc>
          <w:tcPr>
            <w:tcW w:w="629" w:type="pct"/>
          </w:tcPr>
          <w:p w14:paraId="56A74108" w14:textId="77777777" w:rsidR="00B726EF" w:rsidRPr="003B670B" w:rsidRDefault="00B726EF" w:rsidP="00B726EF">
            <w:pPr>
              <w:autoSpaceDE w:val="0"/>
              <w:autoSpaceDN w:val="0"/>
              <w:adjustRightInd w:val="0"/>
              <w:rPr>
                <w:b/>
                <w:color w:val="000000"/>
                <w:sz w:val="18"/>
                <w:szCs w:val="18"/>
              </w:rPr>
            </w:pPr>
            <w:r w:rsidRPr="003B670B">
              <w:rPr>
                <w:b/>
                <w:color w:val="000000"/>
                <w:sz w:val="18"/>
                <w:szCs w:val="18"/>
              </w:rPr>
              <w:lastRenderedPageBreak/>
              <w:t>Bacteria:</w:t>
            </w:r>
          </w:p>
          <w:p w14:paraId="6976BF53" w14:textId="77777777" w:rsidR="00B726EF" w:rsidRDefault="00B726EF" w:rsidP="00B726EF">
            <w:pPr>
              <w:autoSpaceDE w:val="0"/>
              <w:autoSpaceDN w:val="0"/>
              <w:adjustRightInd w:val="0"/>
              <w:rPr>
                <w:i/>
                <w:color w:val="000000"/>
                <w:sz w:val="18"/>
                <w:szCs w:val="18"/>
              </w:rPr>
            </w:pPr>
            <w:r w:rsidRPr="00FE77AE">
              <w:rPr>
                <w:i/>
                <w:color w:val="000000"/>
                <w:sz w:val="18"/>
                <w:szCs w:val="18"/>
              </w:rPr>
              <w:t xml:space="preserve">P. aeruginosa, </w:t>
            </w:r>
          </w:p>
          <w:p w14:paraId="0B96B0D1" w14:textId="77777777" w:rsidR="00B726EF" w:rsidRDefault="00B726EF" w:rsidP="00B726EF">
            <w:pPr>
              <w:autoSpaceDE w:val="0"/>
              <w:autoSpaceDN w:val="0"/>
              <w:adjustRightInd w:val="0"/>
              <w:rPr>
                <w:i/>
                <w:color w:val="000000"/>
                <w:sz w:val="18"/>
                <w:szCs w:val="18"/>
              </w:rPr>
            </w:pPr>
            <w:r w:rsidRPr="00FE77AE">
              <w:rPr>
                <w:i/>
                <w:color w:val="000000"/>
                <w:sz w:val="18"/>
                <w:szCs w:val="18"/>
              </w:rPr>
              <w:t xml:space="preserve">E. coli, </w:t>
            </w:r>
          </w:p>
          <w:p w14:paraId="2F09F75A" w14:textId="2E0C02B3" w:rsidR="00B726EF" w:rsidRDefault="00B726EF" w:rsidP="00B726EF">
            <w:pPr>
              <w:autoSpaceDE w:val="0"/>
              <w:autoSpaceDN w:val="0"/>
              <w:adjustRightInd w:val="0"/>
              <w:rPr>
                <w:i/>
                <w:color w:val="000000"/>
                <w:sz w:val="18"/>
                <w:szCs w:val="18"/>
              </w:rPr>
            </w:pPr>
            <w:r w:rsidRPr="00FE77AE">
              <w:rPr>
                <w:i/>
                <w:color w:val="000000"/>
                <w:sz w:val="18"/>
                <w:szCs w:val="18"/>
              </w:rPr>
              <w:t>S. aureus</w:t>
            </w:r>
            <w:r w:rsidR="00902503">
              <w:rPr>
                <w:i/>
                <w:color w:val="000000"/>
                <w:sz w:val="18"/>
                <w:szCs w:val="18"/>
              </w:rPr>
              <w:t>,</w:t>
            </w:r>
          </w:p>
          <w:p w14:paraId="4A5DE6F9" w14:textId="77777777" w:rsidR="00B726EF" w:rsidRDefault="00B726EF" w:rsidP="00B726EF">
            <w:pPr>
              <w:autoSpaceDE w:val="0"/>
              <w:autoSpaceDN w:val="0"/>
              <w:adjustRightInd w:val="0"/>
              <w:rPr>
                <w:i/>
                <w:color w:val="000000"/>
                <w:sz w:val="18"/>
                <w:szCs w:val="18"/>
              </w:rPr>
            </w:pPr>
            <w:r w:rsidRPr="00FE77AE">
              <w:rPr>
                <w:i/>
                <w:color w:val="000000"/>
                <w:sz w:val="18"/>
                <w:szCs w:val="18"/>
              </w:rPr>
              <w:t>E. hirae.</w:t>
            </w:r>
          </w:p>
          <w:p w14:paraId="0F72B228" w14:textId="77777777" w:rsidR="00B726EF" w:rsidRPr="00A13916" w:rsidRDefault="00B726EF" w:rsidP="00B726EF">
            <w:pPr>
              <w:autoSpaceDE w:val="0"/>
              <w:autoSpaceDN w:val="0"/>
              <w:adjustRightInd w:val="0"/>
              <w:ind w:left="720"/>
              <w:rPr>
                <w:i/>
                <w:color w:val="000000"/>
                <w:sz w:val="18"/>
                <w:szCs w:val="18"/>
              </w:rPr>
            </w:pPr>
          </w:p>
          <w:p w14:paraId="3E2957E3" w14:textId="77777777" w:rsidR="00B726EF" w:rsidRPr="003B670B" w:rsidRDefault="00B726EF" w:rsidP="00B726EF">
            <w:pPr>
              <w:pStyle w:val="Default"/>
              <w:rPr>
                <w:rFonts w:ascii="Verdana" w:hAnsi="Verdana"/>
                <w:b/>
                <w:sz w:val="18"/>
                <w:szCs w:val="18"/>
                <w:lang w:eastAsia="de-DE"/>
              </w:rPr>
            </w:pPr>
            <w:r w:rsidRPr="003B670B">
              <w:rPr>
                <w:rFonts w:ascii="Verdana" w:hAnsi="Verdana"/>
                <w:b/>
                <w:sz w:val="18"/>
                <w:szCs w:val="18"/>
                <w:lang w:eastAsia="de-DE"/>
              </w:rPr>
              <w:lastRenderedPageBreak/>
              <w:t xml:space="preserve">Yeasts: </w:t>
            </w:r>
          </w:p>
          <w:p w14:paraId="531D7183" w14:textId="77777777" w:rsidR="00B726EF" w:rsidRPr="00FE77AE" w:rsidRDefault="00B726EF" w:rsidP="00B726EF">
            <w:pPr>
              <w:autoSpaceDE w:val="0"/>
              <w:autoSpaceDN w:val="0"/>
              <w:adjustRightInd w:val="0"/>
              <w:rPr>
                <w:i/>
                <w:color w:val="000000"/>
                <w:sz w:val="18"/>
                <w:szCs w:val="18"/>
              </w:rPr>
            </w:pPr>
            <w:r w:rsidRPr="00FE77AE">
              <w:rPr>
                <w:i/>
                <w:color w:val="000000"/>
                <w:sz w:val="18"/>
                <w:szCs w:val="18"/>
              </w:rPr>
              <w:t xml:space="preserve">C. albicans </w:t>
            </w:r>
          </w:p>
          <w:p w14:paraId="2B988476" w14:textId="77777777" w:rsidR="00B726EF" w:rsidRPr="00FE77AE" w:rsidRDefault="00B726EF" w:rsidP="00B726EF">
            <w:pPr>
              <w:autoSpaceDE w:val="0"/>
              <w:autoSpaceDN w:val="0"/>
              <w:adjustRightInd w:val="0"/>
              <w:rPr>
                <w:i/>
                <w:color w:val="000000"/>
                <w:sz w:val="18"/>
                <w:szCs w:val="18"/>
              </w:rPr>
            </w:pPr>
          </w:p>
          <w:p w14:paraId="71E6D54A" w14:textId="77777777" w:rsidR="00B726EF" w:rsidRPr="003B670B" w:rsidRDefault="00B726EF" w:rsidP="00B726EF">
            <w:pPr>
              <w:rPr>
                <w:b/>
                <w:color w:val="000000"/>
                <w:sz w:val="18"/>
                <w:szCs w:val="18"/>
              </w:rPr>
            </w:pPr>
          </w:p>
        </w:tc>
        <w:tc>
          <w:tcPr>
            <w:tcW w:w="444" w:type="pct"/>
          </w:tcPr>
          <w:p w14:paraId="151E5C7D" w14:textId="77777777" w:rsidR="00B726EF" w:rsidRPr="00DB09CA" w:rsidRDefault="00B726EF" w:rsidP="00B726EF">
            <w:pPr>
              <w:rPr>
                <w:color w:val="000000"/>
                <w:sz w:val="18"/>
                <w:szCs w:val="18"/>
              </w:rPr>
            </w:pPr>
            <w:r w:rsidRPr="00DB09CA">
              <w:rPr>
                <w:color w:val="000000"/>
                <w:sz w:val="18"/>
                <w:szCs w:val="18"/>
              </w:rPr>
              <w:lastRenderedPageBreak/>
              <w:t>EN 13697</w:t>
            </w:r>
          </w:p>
          <w:p w14:paraId="3F916D4C" w14:textId="77777777" w:rsidR="00B726EF" w:rsidRPr="004D1CCB" w:rsidRDefault="00B726EF" w:rsidP="00B726EF">
            <w:pPr>
              <w:rPr>
                <w:color w:val="000000"/>
                <w:sz w:val="18"/>
                <w:szCs w:val="18"/>
              </w:rPr>
            </w:pPr>
          </w:p>
        </w:tc>
        <w:tc>
          <w:tcPr>
            <w:tcW w:w="840" w:type="pct"/>
          </w:tcPr>
          <w:p w14:paraId="48CEF509" w14:textId="77777777" w:rsidR="00B726EF" w:rsidRDefault="00B726EF" w:rsidP="00B726EF">
            <w:pPr>
              <w:rPr>
                <w:color w:val="000000"/>
                <w:sz w:val="18"/>
                <w:szCs w:val="18"/>
              </w:rPr>
            </w:pPr>
            <w:r>
              <w:rPr>
                <w:color w:val="000000"/>
                <w:sz w:val="18"/>
                <w:szCs w:val="18"/>
              </w:rPr>
              <w:t>Phase 2 step 2 test (surface test)</w:t>
            </w:r>
          </w:p>
          <w:p w14:paraId="469B3B00" w14:textId="77777777" w:rsidR="00B726EF" w:rsidRDefault="00B726EF" w:rsidP="00B726EF">
            <w:pPr>
              <w:rPr>
                <w:color w:val="000000"/>
                <w:sz w:val="18"/>
                <w:szCs w:val="18"/>
              </w:rPr>
            </w:pPr>
          </w:p>
          <w:p w14:paraId="105D0737" w14:textId="1D154EF9" w:rsidR="00B726EF" w:rsidRDefault="00B726EF" w:rsidP="00B726EF">
            <w:pPr>
              <w:rPr>
                <w:color w:val="000000"/>
                <w:sz w:val="18"/>
                <w:szCs w:val="18"/>
              </w:rPr>
            </w:pPr>
            <w:r w:rsidRPr="0028505B">
              <w:rPr>
                <w:color w:val="000000"/>
                <w:sz w:val="18"/>
                <w:szCs w:val="18"/>
                <w:u w:val="single"/>
              </w:rPr>
              <w:t>Dilution</w:t>
            </w:r>
            <w:r w:rsidR="003F7113">
              <w:rPr>
                <w:color w:val="000000"/>
                <w:sz w:val="18"/>
                <w:szCs w:val="18"/>
                <w:u w:val="single"/>
              </w:rPr>
              <w:t>s</w:t>
            </w:r>
            <w:r>
              <w:rPr>
                <w:color w:val="000000"/>
                <w:sz w:val="18"/>
                <w:szCs w:val="18"/>
                <w:u w:val="single"/>
              </w:rPr>
              <w:t xml:space="preserve"> tested</w:t>
            </w:r>
            <w:r w:rsidRPr="0028505B">
              <w:rPr>
                <w:color w:val="000000"/>
                <w:sz w:val="18"/>
                <w:szCs w:val="18"/>
                <w:u w:val="single"/>
              </w:rPr>
              <w:t>:</w:t>
            </w:r>
            <w:r w:rsidRPr="00B10338">
              <w:rPr>
                <w:color w:val="000000"/>
                <w:sz w:val="18"/>
                <w:szCs w:val="18"/>
              </w:rPr>
              <w:t xml:space="preserve"> </w:t>
            </w:r>
          </w:p>
          <w:p w14:paraId="695B30CC" w14:textId="7F4F52EB" w:rsidR="00B726EF" w:rsidRDefault="00B726EF" w:rsidP="00B726EF">
            <w:pPr>
              <w:rPr>
                <w:color w:val="000000"/>
                <w:sz w:val="18"/>
                <w:szCs w:val="18"/>
              </w:rPr>
            </w:pPr>
            <w:r>
              <w:rPr>
                <w:color w:val="000000"/>
                <w:sz w:val="18"/>
                <w:szCs w:val="18"/>
              </w:rPr>
              <w:t xml:space="preserve">- </w:t>
            </w:r>
            <w:r w:rsidRPr="009C2720">
              <w:rPr>
                <w:color w:val="000000"/>
                <w:sz w:val="18"/>
                <w:szCs w:val="18"/>
              </w:rPr>
              <w:t xml:space="preserve">Bacteria: </w:t>
            </w:r>
            <w:r w:rsidRPr="00C42F42">
              <w:rPr>
                <w:color w:val="000000"/>
                <w:sz w:val="18"/>
                <w:szCs w:val="18"/>
              </w:rPr>
              <w:t>0.1, 5, 8, 12 and 15%</w:t>
            </w:r>
            <w:r w:rsidRPr="00C42F42" w:rsidDel="00C42F42">
              <w:rPr>
                <w:color w:val="000000"/>
                <w:sz w:val="18"/>
                <w:szCs w:val="18"/>
              </w:rPr>
              <w:t xml:space="preserve"> </w:t>
            </w:r>
          </w:p>
          <w:p w14:paraId="212CED1F" w14:textId="662B0C11" w:rsidR="00B726EF" w:rsidRDefault="00B726EF" w:rsidP="00B726EF">
            <w:pPr>
              <w:rPr>
                <w:color w:val="000000"/>
                <w:sz w:val="18"/>
                <w:szCs w:val="18"/>
              </w:rPr>
            </w:pPr>
            <w:r>
              <w:rPr>
                <w:color w:val="000000"/>
                <w:sz w:val="18"/>
                <w:szCs w:val="18"/>
              </w:rPr>
              <w:lastRenderedPageBreak/>
              <w:t>- Yeasts: 0.1, 5, 8 and 12</w:t>
            </w:r>
            <w:r w:rsidRPr="00C42F42">
              <w:rPr>
                <w:color w:val="000000"/>
                <w:sz w:val="18"/>
                <w:szCs w:val="18"/>
              </w:rPr>
              <w:t>%</w:t>
            </w:r>
          </w:p>
          <w:p w14:paraId="72FD9E5F" w14:textId="77777777" w:rsidR="00B726EF" w:rsidRPr="00B10338" w:rsidRDefault="00B726EF" w:rsidP="00B726EF">
            <w:pPr>
              <w:rPr>
                <w:color w:val="000000"/>
                <w:sz w:val="18"/>
                <w:szCs w:val="18"/>
              </w:rPr>
            </w:pPr>
          </w:p>
          <w:p w14:paraId="6A6BF2CD" w14:textId="77777777" w:rsidR="00B726EF" w:rsidRDefault="00B726EF" w:rsidP="00B726EF">
            <w:pPr>
              <w:rPr>
                <w:color w:val="000000"/>
                <w:sz w:val="18"/>
                <w:szCs w:val="18"/>
              </w:rPr>
            </w:pPr>
            <w:r w:rsidRPr="0028505B">
              <w:rPr>
                <w:color w:val="000000"/>
                <w:sz w:val="18"/>
                <w:szCs w:val="18"/>
                <w:u w:val="single"/>
              </w:rPr>
              <w:t>Temperature:</w:t>
            </w:r>
            <w:r>
              <w:rPr>
                <w:color w:val="000000"/>
                <w:sz w:val="18"/>
                <w:szCs w:val="18"/>
              </w:rPr>
              <w:t xml:space="preserve"> </w:t>
            </w:r>
            <w:r w:rsidRPr="00B10338">
              <w:rPr>
                <w:color w:val="000000"/>
                <w:sz w:val="18"/>
                <w:szCs w:val="18"/>
              </w:rPr>
              <w:t>20°C</w:t>
            </w:r>
          </w:p>
          <w:p w14:paraId="4A4E8381" w14:textId="77777777" w:rsidR="00B726EF" w:rsidRPr="00B10338" w:rsidRDefault="00B726EF" w:rsidP="00B726EF">
            <w:pPr>
              <w:rPr>
                <w:color w:val="000000"/>
                <w:sz w:val="18"/>
                <w:szCs w:val="18"/>
              </w:rPr>
            </w:pPr>
          </w:p>
          <w:p w14:paraId="4117CE52" w14:textId="69C7AF38" w:rsidR="00B726EF" w:rsidRDefault="00B726EF" w:rsidP="00B726EF">
            <w:pPr>
              <w:rPr>
                <w:color w:val="000000"/>
                <w:sz w:val="18"/>
                <w:szCs w:val="18"/>
              </w:rPr>
            </w:pPr>
            <w:r>
              <w:rPr>
                <w:color w:val="000000"/>
                <w:sz w:val="18"/>
                <w:szCs w:val="18"/>
                <w:u w:val="single"/>
              </w:rPr>
              <w:t>Dirty</w:t>
            </w:r>
            <w:r w:rsidRPr="0028505B">
              <w:rPr>
                <w:color w:val="000000"/>
                <w:sz w:val="18"/>
                <w:szCs w:val="18"/>
                <w:u w:val="single"/>
              </w:rPr>
              <w:t xml:space="preserve"> condition:</w:t>
            </w:r>
            <w:r>
              <w:rPr>
                <w:color w:val="000000"/>
                <w:sz w:val="18"/>
                <w:szCs w:val="18"/>
              </w:rPr>
              <w:t xml:space="preserve"> </w:t>
            </w:r>
            <w:r w:rsidRPr="00B10338">
              <w:rPr>
                <w:color w:val="000000"/>
                <w:sz w:val="18"/>
                <w:szCs w:val="18"/>
              </w:rPr>
              <w:t>3 g/L bovine serum albumin</w:t>
            </w:r>
          </w:p>
          <w:p w14:paraId="4952ED31" w14:textId="77777777" w:rsidR="00B726EF" w:rsidRPr="00B10338" w:rsidRDefault="00B726EF" w:rsidP="00B726EF">
            <w:pPr>
              <w:rPr>
                <w:color w:val="000000"/>
                <w:sz w:val="18"/>
                <w:szCs w:val="18"/>
              </w:rPr>
            </w:pPr>
          </w:p>
          <w:p w14:paraId="0D623CA2" w14:textId="77DC4D6A" w:rsidR="00B726EF" w:rsidRPr="00B10338" w:rsidRDefault="00B726EF" w:rsidP="00B726EF">
            <w:pPr>
              <w:rPr>
                <w:color w:val="000000"/>
                <w:sz w:val="18"/>
                <w:szCs w:val="18"/>
              </w:rPr>
            </w:pPr>
            <w:r w:rsidRPr="0028505B">
              <w:rPr>
                <w:color w:val="000000"/>
                <w:sz w:val="18"/>
                <w:szCs w:val="18"/>
                <w:u w:val="single"/>
              </w:rPr>
              <w:t>Contact time:</w:t>
            </w:r>
            <w:r>
              <w:rPr>
                <w:color w:val="000000"/>
                <w:sz w:val="18"/>
                <w:szCs w:val="18"/>
              </w:rPr>
              <w:t xml:space="preserve"> </w:t>
            </w:r>
            <w:r w:rsidRPr="00B10338">
              <w:rPr>
                <w:color w:val="000000"/>
                <w:sz w:val="18"/>
                <w:szCs w:val="18"/>
              </w:rPr>
              <w:t xml:space="preserve">5 min </w:t>
            </w:r>
          </w:p>
          <w:p w14:paraId="0CBCBF70" w14:textId="77777777" w:rsidR="00B726EF" w:rsidRDefault="00B726EF" w:rsidP="00B726EF">
            <w:pPr>
              <w:rPr>
                <w:color w:val="000000"/>
                <w:sz w:val="18"/>
                <w:szCs w:val="18"/>
              </w:rPr>
            </w:pPr>
          </w:p>
          <w:p w14:paraId="491AC85D" w14:textId="49B08C8D" w:rsidR="00B726EF" w:rsidRPr="004D1CCB" w:rsidRDefault="00B726EF" w:rsidP="00B726EF">
            <w:pPr>
              <w:rPr>
                <w:color w:val="000000"/>
                <w:sz w:val="18"/>
                <w:szCs w:val="18"/>
              </w:rPr>
            </w:pPr>
            <w:r w:rsidRPr="0028505B">
              <w:rPr>
                <w:color w:val="000000"/>
                <w:sz w:val="18"/>
                <w:szCs w:val="18"/>
                <w:u w:val="single"/>
              </w:rPr>
              <w:t>Criteria:</w:t>
            </w:r>
            <w:r>
              <w:rPr>
                <w:color w:val="000000"/>
                <w:sz w:val="18"/>
                <w:szCs w:val="18"/>
              </w:rPr>
              <w:t xml:space="preserve"> </w:t>
            </w:r>
            <w:r w:rsidRPr="00182689">
              <w:rPr>
                <w:color w:val="000000"/>
                <w:sz w:val="18"/>
                <w:szCs w:val="18"/>
              </w:rPr>
              <w:t xml:space="preserve">at least a </w:t>
            </w:r>
            <w:r>
              <w:rPr>
                <w:color w:val="000000"/>
                <w:sz w:val="18"/>
                <w:szCs w:val="18"/>
              </w:rPr>
              <w:t>3</w:t>
            </w:r>
            <w:r w:rsidRPr="00182689">
              <w:rPr>
                <w:color w:val="000000"/>
                <w:sz w:val="18"/>
                <w:szCs w:val="18"/>
              </w:rPr>
              <w:t xml:space="preserve"> log reduction</w:t>
            </w:r>
            <w:r>
              <w:rPr>
                <w:color w:val="000000"/>
                <w:sz w:val="18"/>
                <w:szCs w:val="18"/>
              </w:rPr>
              <w:t xml:space="preserve"> for yeast and fungi and 4 log reduction for bacteria.</w:t>
            </w:r>
          </w:p>
        </w:tc>
        <w:tc>
          <w:tcPr>
            <w:tcW w:w="774" w:type="pct"/>
          </w:tcPr>
          <w:p w14:paraId="5830DFF4" w14:textId="4468D370" w:rsidR="00B726EF" w:rsidRDefault="00B726EF" w:rsidP="00B726EF">
            <w:pPr>
              <w:jc w:val="both"/>
              <w:rPr>
                <w:color w:val="000000"/>
                <w:sz w:val="18"/>
                <w:szCs w:val="18"/>
              </w:rPr>
            </w:pPr>
            <w:r>
              <w:rPr>
                <w:color w:val="000000"/>
                <w:sz w:val="18"/>
                <w:szCs w:val="18"/>
              </w:rPr>
              <w:lastRenderedPageBreak/>
              <w:t>Yeasticidal activity demonstrated at 8 % v/v.</w:t>
            </w:r>
          </w:p>
          <w:p w14:paraId="449671BF" w14:textId="6A02DDF7" w:rsidR="00B726EF" w:rsidRDefault="00B726EF" w:rsidP="00B726EF">
            <w:pPr>
              <w:jc w:val="both"/>
              <w:rPr>
                <w:color w:val="000000"/>
                <w:sz w:val="18"/>
                <w:szCs w:val="18"/>
              </w:rPr>
            </w:pPr>
          </w:p>
          <w:p w14:paraId="238563C4" w14:textId="0765F83D" w:rsidR="00B726EF" w:rsidRDefault="00B726EF" w:rsidP="00AB08E4">
            <w:pPr>
              <w:jc w:val="both"/>
              <w:rPr>
                <w:color w:val="000000"/>
                <w:sz w:val="18"/>
                <w:szCs w:val="18"/>
              </w:rPr>
            </w:pPr>
            <w:r>
              <w:rPr>
                <w:color w:val="000000"/>
                <w:sz w:val="18"/>
                <w:szCs w:val="18"/>
              </w:rPr>
              <w:t xml:space="preserve">Bactericidal efficacy is not demonstrated as 4 </w:t>
            </w:r>
            <w:r>
              <w:rPr>
                <w:color w:val="000000"/>
                <w:sz w:val="18"/>
                <w:szCs w:val="18"/>
              </w:rPr>
              <w:lastRenderedPageBreak/>
              <w:t>log reduction as not reached (</w:t>
            </w:r>
            <w:r w:rsidRPr="009C2720">
              <w:rPr>
                <w:i/>
                <w:color w:val="000000"/>
                <w:sz w:val="18"/>
                <w:szCs w:val="18"/>
              </w:rPr>
              <w:t>E. hirae</w:t>
            </w:r>
            <w:r>
              <w:rPr>
                <w:color w:val="000000"/>
                <w:sz w:val="18"/>
                <w:szCs w:val="18"/>
              </w:rPr>
              <w:t>) or deviations</w:t>
            </w:r>
            <w:r w:rsidR="00F156A1">
              <w:rPr>
                <w:color w:val="000000"/>
                <w:sz w:val="18"/>
                <w:szCs w:val="18"/>
              </w:rPr>
              <w:t xml:space="preserve"> are observed for </w:t>
            </w:r>
            <w:r w:rsidRPr="00674191">
              <w:rPr>
                <w:i/>
                <w:color w:val="000000"/>
                <w:sz w:val="18"/>
                <w:szCs w:val="18"/>
              </w:rPr>
              <w:t>P. aeruginosa</w:t>
            </w:r>
            <w:r w:rsidR="00F156A1">
              <w:rPr>
                <w:i/>
                <w:color w:val="000000"/>
                <w:sz w:val="18"/>
                <w:szCs w:val="18"/>
              </w:rPr>
              <w:t xml:space="preserve"> </w:t>
            </w:r>
            <w:r w:rsidR="00F156A1" w:rsidRPr="00F156A1">
              <w:rPr>
                <w:color w:val="000000"/>
                <w:sz w:val="18"/>
                <w:szCs w:val="18"/>
              </w:rPr>
              <w:t>(</w:t>
            </w:r>
            <w:r w:rsidR="00AB08E4">
              <w:rPr>
                <w:color w:val="000000"/>
                <w:sz w:val="18"/>
                <w:szCs w:val="18"/>
              </w:rPr>
              <w:t xml:space="preserve">“NC-Nc is not greater than </w:t>
            </w:r>
            <w:r w:rsidR="00AB08E4" w:rsidRPr="00AB08E4">
              <w:rPr>
                <w:color w:val="000000"/>
                <w:sz w:val="18"/>
                <w:szCs w:val="18"/>
              </w:rPr>
              <w:t xml:space="preserve">± </w:t>
            </w:r>
            <w:r w:rsidR="00AB08E4">
              <w:rPr>
                <w:color w:val="000000"/>
                <w:sz w:val="18"/>
                <w:szCs w:val="18"/>
              </w:rPr>
              <w:t xml:space="preserve">0.3 lg” and “NT-Nc </w:t>
            </w:r>
            <w:r w:rsidR="00AB08E4" w:rsidRPr="00AB08E4">
              <w:rPr>
                <w:color w:val="000000"/>
                <w:sz w:val="18"/>
                <w:szCs w:val="18"/>
              </w:rPr>
              <w:t>is not greater than ± 0.3</w:t>
            </w:r>
            <w:r w:rsidR="00AB08E4">
              <w:rPr>
                <w:color w:val="000000"/>
                <w:sz w:val="18"/>
                <w:szCs w:val="18"/>
              </w:rPr>
              <w:t xml:space="preserve"> </w:t>
            </w:r>
            <w:r w:rsidR="00AB08E4" w:rsidRPr="00AB08E4">
              <w:rPr>
                <w:color w:val="000000"/>
                <w:sz w:val="18"/>
                <w:szCs w:val="18"/>
              </w:rPr>
              <w:t>lg</w:t>
            </w:r>
            <w:proofErr w:type="gramStart"/>
            <w:r w:rsidR="00AB08E4">
              <w:rPr>
                <w:color w:val="000000"/>
                <w:sz w:val="18"/>
                <w:szCs w:val="18"/>
              </w:rPr>
              <w:t xml:space="preserve">” </w:t>
            </w:r>
            <w:r w:rsidR="00F156A1" w:rsidRPr="00F156A1">
              <w:rPr>
                <w:color w:val="000000"/>
                <w:sz w:val="18"/>
                <w:szCs w:val="18"/>
              </w:rPr>
              <w:t xml:space="preserve"> not</w:t>
            </w:r>
            <w:proofErr w:type="gramEnd"/>
            <w:r w:rsidR="00F156A1" w:rsidRPr="00F156A1">
              <w:rPr>
                <w:color w:val="000000"/>
                <w:sz w:val="18"/>
                <w:szCs w:val="18"/>
              </w:rPr>
              <w:t xml:space="preserve"> validated)</w:t>
            </w:r>
            <w:r w:rsidRPr="00F156A1">
              <w:rPr>
                <w:color w:val="000000"/>
                <w:sz w:val="18"/>
                <w:szCs w:val="18"/>
              </w:rPr>
              <w:t xml:space="preserve"> </w:t>
            </w:r>
            <w:r>
              <w:rPr>
                <w:color w:val="000000"/>
                <w:sz w:val="18"/>
                <w:szCs w:val="18"/>
              </w:rPr>
              <w:t>and</w:t>
            </w:r>
            <w:r w:rsidR="00F156A1">
              <w:rPr>
                <w:color w:val="000000"/>
                <w:sz w:val="18"/>
                <w:szCs w:val="18"/>
              </w:rPr>
              <w:t xml:space="preserve"> for </w:t>
            </w:r>
            <w:r>
              <w:rPr>
                <w:color w:val="000000"/>
                <w:sz w:val="18"/>
                <w:szCs w:val="18"/>
              </w:rPr>
              <w:t xml:space="preserve"> </w:t>
            </w:r>
            <w:r w:rsidRPr="009C2720">
              <w:rPr>
                <w:i/>
                <w:color w:val="000000"/>
                <w:sz w:val="18"/>
                <w:szCs w:val="18"/>
              </w:rPr>
              <w:t>E. coli</w:t>
            </w:r>
            <w:r w:rsidR="00F156A1">
              <w:rPr>
                <w:i/>
                <w:color w:val="000000"/>
                <w:sz w:val="18"/>
                <w:szCs w:val="18"/>
              </w:rPr>
              <w:t xml:space="preserve"> </w:t>
            </w:r>
            <w:r w:rsidR="00F156A1">
              <w:t>(</w:t>
            </w:r>
            <w:r w:rsidRPr="009C2720">
              <w:rPr>
                <w:color w:val="000000"/>
                <w:sz w:val="18"/>
                <w:szCs w:val="18"/>
              </w:rPr>
              <w:t>not sufficient recovery rate from coupons</w:t>
            </w:r>
            <w:r>
              <w:rPr>
                <w:color w:val="000000"/>
                <w:sz w:val="18"/>
                <w:szCs w:val="18"/>
              </w:rPr>
              <w:t xml:space="preserve"> to reach 4 log reduction). </w:t>
            </w:r>
          </w:p>
        </w:tc>
        <w:tc>
          <w:tcPr>
            <w:tcW w:w="514" w:type="pct"/>
          </w:tcPr>
          <w:p w14:paraId="692AC0CD" w14:textId="77777777" w:rsidR="003F7113" w:rsidRDefault="00B726EF" w:rsidP="00B726EF">
            <w:pPr>
              <w:rPr>
                <w:color w:val="000000"/>
                <w:sz w:val="18"/>
                <w:szCs w:val="18"/>
                <w:lang w:val="fr-FR"/>
              </w:rPr>
            </w:pPr>
            <w:r w:rsidRPr="00B958FB">
              <w:rPr>
                <w:color w:val="000000"/>
                <w:sz w:val="18"/>
                <w:szCs w:val="18"/>
                <w:lang w:val="fr-FR"/>
              </w:rPr>
              <w:lastRenderedPageBreak/>
              <w:t xml:space="preserve">Actalia (2020) </w:t>
            </w:r>
          </w:p>
          <w:p w14:paraId="24D4C56E" w14:textId="77777777" w:rsidR="003F7113" w:rsidRDefault="003F7113" w:rsidP="00B726EF">
            <w:pPr>
              <w:rPr>
                <w:color w:val="000000"/>
                <w:sz w:val="18"/>
                <w:szCs w:val="18"/>
                <w:lang w:val="fr-FR"/>
              </w:rPr>
            </w:pPr>
          </w:p>
          <w:p w14:paraId="514B6F0B" w14:textId="32B8CCEF" w:rsidR="00B726EF" w:rsidRPr="00B958FB" w:rsidRDefault="003F7113" w:rsidP="00B726EF">
            <w:pPr>
              <w:rPr>
                <w:color w:val="000000"/>
                <w:sz w:val="18"/>
                <w:szCs w:val="18"/>
                <w:lang w:val="fr-FR"/>
              </w:rPr>
            </w:pPr>
            <w:r>
              <w:rPr>
                <w:color w:val="000000"/>
                <w:sz w:val="18"/>
                <w:szCs w:val="18"/>
                <w:lang w:val="fr-FR"/>
              </w:rPr>
              <w:t>SMI.2020.338.2</w:t>
            </w:r>
          </w:p>
          <w:p w14:paraId="47BC0747" w14:textId="77777777" w:rsidR="00B726EF" w:rsidRPr="00B958FB" w:rsidRDefault="00B726EF" w:rsidP="00B726EF">
            <w:pPr>
              <w:rPr>
                <w:color w:val="000000"/>
                <w:sz w:val="18"/>
                <w:szCs w:val="18"/>
                <w:lang w:val="fr-FR"/>
              </w:rPr>
            </w:pPr>
          </w:p>
          <w:p w14:paraId="4F5110B9" w14:textId="297B9389" w:rsidR="00B726EF" w:rsidRPr="00B958FB" w:rsidRDefault="00B726EF" w:rsidP="00B726EF">
            <w:pPr>
              <w:rPr>
                <w:color w:val="000000"/>
                <w:sz w:val="18"/>
                <w:szCs w:val="18"/>
                <w:lang w:val="fr-FR"/>
              </w:rPr>
            </w:pPr>
            <w:r w:rsidRPr="00411EEE">
              <w:rPr>
                <w:color w:val="000000"/>
                <w:sz w:val="18"/>
                <w:szCs w:val="18"/>
                <w:lang w:val="fr-FR"/>
              </w:rPr>
              <w:t xml:space="preserve">R.I.: </w:t>
            </w:r>
            <w:r>
              <w:rPr>
                <w:color w:val="000000"/>
                <w:sz w:val="18"/>
                <w:szCs w:val="18"/>
                <w:lang w:val="fr-FR"/>
              </w:rPr>
              <w:t>2</w:t>
            </w:r>
          </w:p>
        </w:tc>
      </w:tr>
      <w:tr w:rsidR="00B726EF" w:rsidRPr="00CA291D" w14:paraId="333D7B11" w14:textId="77777777" w:rsidTr="43F214EF">
        <w:tc>
          <w:tcPr>
            <w:tcW w:w="580" w:type="pct"/>
          </w:tcPr>
          <w:p w14:paraId="146DE7DD" w14:textId="7BD5067A" w:rsidR="00B726EF" w:rsidRDefault="00B726EF" w:rsidP="00B726EF">
            <w:pPr>
              <w:rPr>
                <w:color w:val="000000"/>
                <w:sz w:val="18"/>
                <w:szCs w:val="18"/>
              </w:rPr>
            </w:pPr>
            <w:r>
              <w:rPr>
                <w:color w:val="000000"/>
                <w:sz w:val="18"/>
                <w:szCs w:val="18"/>
                <w:lang w:val="fr-FR"/>
              </w:rPr>
              <w:t>Bactericide</w:t>
            </w:r>
          </w:p>
        </w:tc>
        <w:tc>
          <w:tcPr>
            <w:tcW w:w="567" w:type="pct"/>
          </w:tcPr>
          <w:p w14:paraId="5764BBDC" w14:textId="4A5781B5" w:rsidR="00B726EF" w:rsidRDefault="00B726EF" w:rsidP="00B726EF">
            <w:pPr>
              <w:rPr>
                <w:color w:val="000000"/>
                <w:sz w:val="18"/>
                <w:szCs w:val="18"/>
              </w:rPr>
            </w:pPr>
            <w:r w:rsidRPr="00B10338">
              <w:rPr>
                <w:color w:val="000000"/>
                <w:sz w:val="18"/>
                <w:szCs w:val="18"/>
              </w:rPr>
              <w:t>Hard surface</w:t>
            </w:r>
            <w:r>
              <w:rPr>
                <w:color w:val="000000"/>
                <w:sz w:val="18"/>
                <w:szCs w:val="18"/>
              </w:rPr>
              <w:t>s - PT2-4</w:t>
            </w:r>
          </w:p>
        </w:tc>
        <w:tc>
          <w:tcPr>
            <w:tcW w:w="652" w:type="pct"/>
          </w:tcPr>
          <w:p w14:paraId="1A17D09A" w14:textId="2FF27712" w:rsidR="00B726EF" w:rsidRDefault="001D5E72" w:rsidP="00B726EF">
            <w:pPr>
              <w:rPr>
                <w:color w:val="000000"/>
                <w:sz w:val="18"/>
                <w:szCs w:val="18"/>
                <w:lang w:val="fr-FR"/>
              </w:rPr>
            </w:pPr>
            <w:r>
              <w:rPr>
                <w:color w:val="000000"/>
                <w:sz w:val="18"/>
                <w:szCs w:val="18"/>
                <w:lang w:val="fr-FR"/>
              </w:rPr>
              <w:t>Solution h</w:t>
            </w:r>
            <w:r w:rsidR="00B726EF" w:rsidRPr="0038608E">
              <w:rPr>
                <w:color w:val="000000"/>
                <w:sz w:val="18"/>
                <w:szCs w:val="18"/>
                <w:lang w:val="fr-FR"/>
              </w:rPr>
              <w:t xml:space="preserve">ypochlorite de sodium </w:t>
            </w:r>
          </w:p>
          <w:p w14:paraId="702A02DF" w14:textId="77777777" w:rsidR="001D5E72" w:rsidRPr="0038608E" w:rsidRDefault="001D5E72" w:rsidP="00B726EF">
            <w:pPr>
              <w:rPr>
                <w:color w:val="000000"/>
                <w:sz w:val="18"/>
                <w:szCs w:val="18"/>
                <w:lang w:val="fr-FR"/>
              </w:rPr>
            </w:pPr>
          </w:p>
          <w:p w14:paraId="1EAA613D" w14:textId="51B2AC91" w:rsidR="00B726EF" w:rsidRPr="0038608E" w:rsidRDefault="0026626B" w:rsidP="00B726EF">
            <w:pPr>
              <w:rPr>
                <w:color w:val="000000"/>
                <w:sz w:val="18"/>
                <w:szCs w:val="18"/>
                <w:lang w:val="fr-FR"/>
              </w:rPr>
            </w:pPr>
            <w:r>
              <w:rPr>
                <w:color w:val="000000"/>
                <w:sz w:val="18"/>
                <w:szCs w:val="18"/>
                <w:lang w:val="fr-FR"/>
              </w:rPr>
              <w:t>Available</w:t>
            </w:r>
            <w:r w:rsidR="001D5E72" w:rsidRPr="001D5E72">
              <w:rPr>
                <w:color w:val="000000"/>
                <w:sz w:val="18"/>
                <w:szCs w:val="18"/>
                <w:lang w:val="fr-FR"/>
              </w:rPr>
              <w:t xml:space="preserve"> chlorine: 1.3% v/v  </w:t>
            </w:r>
          </w:p>
          <w:p w14:paraId="13A51AAD" w14:textId="77777777" w:rsidR="00483D51" w:rsidRDefault="00483D51" w:rsidP="00B726EF">
            <w:pPr>
              <w:rPr>
                <w:color w:val="000000"/>
                <w:sz w:val="18"/>
                <w:szCs w:val="18"/>
                <w:lang w:val="fr-FR"/>
              </w:rPr>
            </w:pPr>
          </w:p>
          <w:p w14:paraId="4E87D810" w14:textId="323E5E97" w:rsidR="00483D51" w:rsidRPr="00B726EF" w:rsidRDefault="00483D51" w:rsidP="00B726EF">
            <w:pPr>
              <w:rPr>
                <w:color w:val="000000"/>
                <w:sz w:val="18"/>
                <w:szCs w:val="18"/>
                <w:lang w:val="fr-FR"/>
              </w:rPr>
            </w:pPr>
            <w:r w:rsidRPr="00483D51">
              <w:rPr>
                <w:color w:val="000000"/>
                <w:sz w:val="18"/>
                <w:szCs w:val="18"/>
                <w:lang w:val="fr-FR"/>
              </w:rPr>
              <w:t>Batch: 58-20-001F</w:t>
            </w:r>
          </w:p>
        </w:tc>
        <w:tc>
          <w:tcPr>
            <w:tcW w:w="629" w:type="pct"/>
          </w:tcPr>
          <w:p w14:paraId="67A54E3B" w14:textId="77777777" w:rsidR="00B726EF" w:rsidRPr="003B670B" w:rsidRDefault="00B726EF" w:rsidP="00B726EF">
            <w:pPr>
              <w:autoSpaceDE w:val="0"/>
              <w:autoSpaceDN w:val="0"/>
              <w:adjustRightInd w:val="0"/>
              <w:rPr>
                <w:b/>
                <w:color w:val="000000"/>
                <w:sz w:val="18"/>
                <w:szCs w:val="18"/>
              </w:rPr>
            </w:pPr>
            <w:r w:rsidRPr="003B670B">
              <w:rPr>
                <w:b/>
                <w:color w:val="000000"/>
                <w:sz w:val="18"/>
                <w:szCs w:val="18"/>
              </w:rPr>
              <w:t>Bacteria:</w:t>
            </w:r>
          </w:p>
          <w:p w14:paraId="4BB70998" w14:textId="77777777" w:rsidR="00B726EF" w:rsidRDefault="00B726EF" w:rsidP="00B726EF">
            <w:pPr>
              <w:autoSpaceDE w:val="0"/>
              <w:autoSpaceDN w:val="0"/>
              <w:adjustRightInd w:val="0"/>
              <w:rPr>
                <w:i/>
                <w:color w:val="000000"/>
                <w:sz w:val="18"/>
                <w:szCs w:val="18"/>
              </w:rPr>
            </w:pPr>
            <w:r w:rsidRPr="00FE77AE">
              <w:rPr>
                <w:i/>
                <w:color w:val="000000"/>
                <w:sz w:val="18"/>
                <w:szCs w:val="18"/>
              </w:rPr>
              <w:t xml:space="preserve">E. coli, </w:t>
            </w:r>
          </w:p>
          <w:p w14:paraId="47F7F618" w14:textId="77777777" w:rsidR="00B726EF" w:rsidRPr="00FE77AE" w:rsidRDefault="00B726EF" w:rsidP="00B726EF">
            <w:pPr>
              <w:autoSpaceDE w:val="0"/>
              <w:autoSpaceDN w:val="0"/>
              <w:adjustRightInd w:val="0"/>
              <w:rPr>
                <w:i/>
                <w:color w:val="000000"/>
                <w:sz w:val="18"/>
                <w:szCs w:val="18"/>
              </w:rPr>
            </w:pPr>
            <w:r>
              <w:rPr>
                <w:i/>
                <w:color w:val="000000"/>
                <w:sz w:val="18"/>
                <w:szCs w:val="18"/>
              </w:rPr>
              <w:t>E. hirae</w:t>
            </w:r>
          </w:p>
          <w:p w14:paraId="4C78C24A" w14:textId="77777777" w:rsidR="00B726EF" w:rsidRPr="003B670B" w:rsidRDefault="00B726EF" w:rsidP="00B726EF">
            <w:pPr>
              <w:rPr>
                <w:b/>
                <w:color w:val="000000"/>
                <w:sz w:val="18"/>
                <w:szCs w:val="18"/>
              </w:rPr>
            </w:pPr>
          </w:p>
        </w:tc>
        <w:tc>
          <w:tcPr>
            <w:tcW w:w="444" w:type="pct"/>
          </w:tcPr>
          <w:p w14:paraId="4FC280FA" w14:textId="0EA8C373" w:rsidR="00B726EF" w:rsidRPr="004D1CCB" w:rsidRDefault="00B726EF" w:rsidP="00B726EF">
            <w:pPr>
              <w:rPr>
                <w:color w:val="000000"/>
                <w:sz w:val="18"/>
                <w:szCs w:val="18"/>
              </w:rPr>
            </w:pPr>
            <w:r w:rsidRPr="00674191">
              <w:rPr>
                <w:color w:val="000000"/>
                <w:sz w:val="18"/>
                <w:szCs w:val="18"/>
                <w:lang w:val="fr-FR"/>
              </w:rPr>
              <w:t>EN 13697+A1: 2019</w:t>
            </w:r>
          </w:p>
        </w:tc>
        <w:tc>
          <w:tcPr>
            <w:tcW w:w="840" w:type="pct"/>
          </w:tcPr>
          <w:p w14:paraId="7B5EC640" w14:textId="77777777" w:rsidR="00B726EF" w:rsidRPr="00FA0F02" w:rsidRDefault="00B726EF" w:rsidP="00B726EF">
            <w:pPr>
              <w:rPr>
                <w:color w:val="000000"/>
                <w:sz w:val="18"/>
                <w:szCs w:val="18"/>
              </w:rPr>
            </w:pPr>
            <w:r w:rsidRPr="00FA0F02">
              <w:rPr>
                <w:color w:val="000000"/>
                <w:sz w:val="18"/>
                <w:szCs w:val="18"/>
              </w:rPr>
              <w:t>Phase 2 step 2 test (surface test)</w:t>
            </w:r>
          </w:p>
          <w:p w14:paraId="7DE87D48" w14:textId="77777777" w:rsidR="00B726EF" w:rsidRPr="00FA0F02" w:rsidRDefault="00B726EF" w:rsidP="00B726EF">
            <w:pPr>
              <w:rPr>
                <w:color w:val="000000"/>
                <w:sz w:val="18"/>
                <w:szCs w:val="18"/>
              </w:rPr>
            </w:pPr>
          </w:p>
          <w:p w14:paraId="5B1B330F" w14:textId="77777777" w:rsidR="00B726EF" w:rsidRPr="00FA0F02" w:rsidRDefault="00B726EF" w:rsidP="00B726EF">
            <w:pPr>
              <w:rPr>
                <w:color w:val="000000"/>
                <w:sz w:val="18"/>
                <w:szCs w:val="18"/>
              </w:rPr>
            </w:pPr>
            <w:r w:rsidRPr="00FA0F02">
              <w:rPr>
                <w:color w:val="000000"/>
                <w:sz w:val="18"/>
                <w:szCs w:val="18"/>
              </w:rPr>
              <w:t>Contact time: 20 minutes</w:t>
            </w:r>
          </w:p>
          <w:p w14:paraId="3D82A2B0" w14:textId="77777777" w:rsidR="00B726EF" w:rsidRPr="00FA0F02" w:rsidRDefault="00B726EF" w:rsidP="00B726EF">
            <w:pPr>
              <w:rPr>
                <w:color w:val="000000"/>
                <w:sz w:val="18"/>
                <w:szCs w:val="18"/>
              </w:rPr>
            </w:pPr>
            <w:r w:rsidRPr="00FA0F02">
              <w:rPr>
                <w:color w:val="000000"/>
                <w:sz w:val="18"/>
                <w:szCs w:val="18"/>
              </w:rPr>
              <w:t xml:space="preserve">Temperature: 20°C </w:t>
            </w:r>
          </w:p>
          <w:p w14:paraId="57A8046A" w14:textId="77777777" w:rsidR="00B726EF" w:rsidRPr="00FA0F02" w:rsidRDefault="00B726EF" w:rsidP="00B726EF">
            <w:pPr>
              <w:rPr>
                <w:color w:val="000000"/>
                <w:sz w:val="18"/>
                <w:szCs w:val="18"/>
              </w:rPr>
            </w:pPr>
          </w:p>
          <w:p w14:paraId="63BE457A" w14:textId="77777777" w:rsidR="00B726EF" w:rsidRPr="00FA0F02" w:rsidRDefault="00B726EF" w:rsidP="00B726EF">
            <w:pPr>
              <w:rPr>
                <w:color w:val="000000"/>
                <w:sz w:val="18"/>
                <w:szCs w:val="18"/>
              </w:rPr>
            </w:pPr>
            <w:r w:rsidRPr="00FA0F02">
              <w:rPr>
                <w:color w:val="000000"/>
                <w:sz w:val="18"/>
                <w:szCs w:val="18"/>
              </w:rPr>
              <w:t>Soiling: dirty conditions (bovine albumin 3 g/L)</w:t>
            </w:r>
          </w:p>
          <w:p w14:paraId="157C3389" w14:textId="77777777" w:rsidR="00B726EF" w:rsidRPr="00FA0F02" w:rsidRDefault="00B726EF" w:rsidP="00B726EF">
            <w:pPr>
              <w:rPr>
                <w:color w:val="000000"/>
                <w:sz w:val="18"/>
                <w:szCs w:val="18"/>
              </w:rPr>
            </w:pPr>
          </w:p>
          <w:p w14:paraId="58D1DCEB" w14:textId="77777777" w:rsidR="00B726EF" w:rsidRPr="00FA0F02" w:rsidRDefault="00B726EF" w:rsidP="00B726EF">
            <w:pPr>
              <w:rPr>
                <w:color w:val="000000"/>
                <w:sz w:val="18"/>
                <w:szCs w:val="18"/>
              </w:rPr>
            </w:pPr>
            <w:r w:rsidRPr="00FA0F02">
              <w:rPr>
                <w:color w:val="000000"/>
                <w:sz w:val="18"/>
                <w:szCs w:val="18"/>
              </w:rPr>
              <w:t>Surface: stainless steel</w:t>
            </w:r>
          </w:p>
          <w:p w14:paraId="06150E86" w14:textId="77777777" w:rsidR="00B726EF" w:rsidRPr="00FA0F02" w:rsidRDefault="00B726EF" w:rsidP="00B726EF">
            <w:pPr>
              <w:rPr>
                <w:color w:val="000000"/>
                <w:sz w:val="18"/>
                <w:szCs w:val="18"/>
              </w:rPr>
            </w:pPr>
          </w:p>
          <w:p w14:paraId="70DAD469" w14:textId="77777777" w:rsidR="00B726EF" w:rsidRPr="00FA0F02" w:rsidRDefault="00B726EF" w:rsidP="00B726EF">
            <w:pPr>
              <w:rPr>
                <w:color w:val="000000"/>
                <w:sz w:val="18"/>
                <w:szCs w:val="18"/>
              </w:rPr>
            </w:pPr>
            <w:r w:rsidRPr="00FA0F02">
              <w:rPr>
                <w:color w:val="000000"/>
                <w:sz w:val="18"/>
                <w:szCs w:val="18"/>
              </w:rPr>
              <w:t>Concentrations tested: 0.1, 30 and 50 % v/v</w:t>
            </w:r>
          </w:p>
          <w:p w14:paraId="1613C705" w14:textId="77777777" w:rsidR="00B726EF" w:rsidRPr="00FA0F02" w:rsidRDefault="00B726EF" w:rsidP="00B726EF">
            <w:pPr>
              <w:rPr>
                <w:color w:val="000000"/>
                <w:sz w:val="18"/>
                <w:szCs w:val="18"/>
              </w:rPr>
            </w:pPr>
          </w:p>
          <w:p w14:paraId="73DAC677" w14:textId="0FC6BC7F" w:rsidR="00B726EF" w:rsidRDefault="00B726EF" w:rsidP="00B726EF">
            <w:pPr>
              <w:rPr>
                <w:color w:val="000000"/>
                <w:sz w:val="18"/>
                <w:szCs w:val="18"/>
              </w:rPr>
            </w:pPr>
            <w:r w:rsidRPr="00FA0F02">
              <w:rPr>
                <w:color w:val="000000"/>
                <w:sz w:val="18"/>
                <w:szCs w:val="18"/>
              </w:rPr>
              <w:t>Criteria: at least a 4 log reduction</w:t>
            </w:r>
          </w:p>
        </w:tc>
        <w:tc>
          <w:tcPr>
            <w:tcW w:w="774" w:type="pct"/>
          </w:tcPr>
          <w:p w14:paraId="2AFCC6A8" w14:textId="3564B157" w:rsidR="00B726EF" w:rsidRDefault="00784A79" w:rsidP="00B726EF">
            <w:pPr>
              <w:jc w:val="both"/>
              <w:rPr>
                <w:color w:val="000000"/>
                <w:sz w:val="18"/>
                <w:szCs w:val="18"/>
              </w:rPr>
            </w:pPr>
            <w:r>
              <w:rPr>
                <w:sz w:val="18"/>
                <w:szCs w:val="18"/>
              </w:rPr>
              <w:t xml:space="preserve">Activity against </w:t>
            </w:r>
            <w:r w:rsidRPr="00F156A1">
              <w:rPr>
                <w:i/>
                <w:sz w:val="18"/>
                <w:szCs w:val="18"/>
              </w:rPr>
              <w:t>E.</w:t>
            </w:r>
            <w:r w:rsidR="00F156A1" w:rsidRPr="00F156A1">
              <w:rPr>
                <w:i/>
                <w:sz w:val="18"/>
                <w:szCs w:val="18"/>
              </w:rPr>
              <w:t xml:space="preserve"> </w:t>
            </w:r>
            <w:r w:rsidRPr="00F156A1">
              <w:rPr>
                <w:i/>
                <w:sz w:val="18"/>
                <w:szCs w:val="18"/>
              </w:rPr>
              <w:t>coli</w:t>
            </w:r>
            <w:r>
              <w:rPr>
                <w:sz w:val="18"/>
                <w:szCs w:val="18"/>
              </w:rPr>
              <w:t xml:space="preserve"> and </w:t>
            </w:r>
            <w:r w:rsidRPr="00F156A1">
              <w:rPr>
                <w:i/>
                <w:sz w:val="18"/>
                <w:szCs w:val="18"/>
              </w:rPr>
              <w:t>E.</w:t>
            </w:r>
            <w:r w:rsidR="00F156A1" w:rsidRPr="00F156A1">
              <w:rPr>
                <w:i/>
                <w:sz w:val="18"/>
                <w:szCs w:val="18"/>
              </w:rPr>
              <w:t xml:space="preserve"> </w:t>
            </w:r>
            <w:r w:rsidRPr="00F156A1">
              <w:rPr>
                <w:i/>
                <w:sz w:val="18"/>
                <w:szCs w:val="18"/>
              </w:rPr>
              <w:t>hirae</w:t>
            </w:r>
            <w:r>
              <w:rPr>
                <w:sz w:val="18"/>
                <w:szCs w:val="18"/>
              </w:rPr>
              <w:t xml:space="preserve"> </w:t>
            </w:r>
            <w:r w:rsidR="00B726EF" w:rsidRPr="00674191">
              <w:rPr>
                <w:sz w:val="18"/>
                <w:szCs w:val="18"/>
              </w:rPr>
              <w:t xml:space="preserve"> demonstrated at 30 % v/v.</w:t>
            </w:r>
          </w:p>
        </w:tc>
        <w:tc>
          <w:tcPr>
            <w:tcW w:w="514" w:type="pct"/>
          </w:tcPr>
          <w:p w14:paraId="76630632" w14:textId="77777777" w:rsidR="00B726EF" w:rsidRPr="000E31B8" w:rsidRDefault="00B726EF" w:rsidP="00B726EF">
            <w:pPr>
              <w:rPr>
                <w:sz w:val="18"/>
                <w:szCs w:val="18"/>
                <w:lang w:val="en-US"/>
              </w:rPr>
            </w:pPr>
            <w:r w:rsidRPr="000E31B8">
              <w:rPr>
                <w:sz w:val="18"/>
                <w:szCs w:val="18"/>
                <w:lang w:val="en-US"/>
              </w:rPr>
              <w:t>Au C., 2020</w:t>
            </w:r>
          </w:p>
          <w:p w14:paraId="4FF1A612" w14:textId="77777777" w:rsidR="00B726EF" w:rsidRPr="000E31B8" w:rsidRDefault="00B726EF" w:rsidP="00B726EF">
            <w:pPr>
              <w:rPr>
                <w:sz w:val="18"/>
                <w:szCs w:val="18"/>
                <w:lang w:val="en-US"/>
              </w:rPr>
            </w:pPr>
          </w:p>
          <w:p w14:paraId="047CEEC3" w14:textId="77777777" w:rsidR="00B726EF" w:rsidRPr="000E31B8" w:rsidRDefault="00B726EF" w:rsidP="00B726EF">
            <w:pPr>
              <w:rPr>
                <w:sz w:val="18"/>
                <w:szCs w:val="18"/>
                <w:lang w:val="en-US"/>
              </w:rPr>
            </w:pPr>
            <w:r w:rsidRPr="000E31B8">
              <w:rPr>
                <w:sz w:val="18"/>
                <w:szCs w:val="18"/>
                <w:lang w:val="en-US"/>
              </w:rPr>
              <w:t>No LMM 2021001L</w:t>
            </w:r>
          </w:p>
          <w:p w14:paraId="47E069BC" w14:textId="77777777" w:rsidR="00B726EF" w:rsidRPr="000E31B8" w:rsidRDefault="00B726EF" w:rsidP="00B726EF">
            <w:pPr>
              <w:rPr>
                <w:sz w:val="18"/>
                <w:szCs w:val="18"/>
                <w:lang w:val="en-US"/>
              </w:rPr>
            </w:pPr>
          </w:p>
          <w:p w14:paraId="478F69C2" w14:textId="77777777" w:rsidR="00AA6DA3" w:rsidRPr="00AA6DA3" w:rsidRDefault="00B726EF" w:rsidP="00AA6DA3">
            <w:pPr>
              <w:rPr>
                <w:sz w:val="18"/>
                <w:szCs w:val="18"/>
              </w:rPr>
            </w:pPr>
            <w:r w:rsidRPr="00AA6DA3">
              <w:rPr>
                <w:sz w:val="18"/>
                <w:szCs w:val="18"/>
              </w:rPr>
              <w:t>R.I.:</w:t>
            </w:r>
            <w:r w:rsidR="003F7113" w:rsidRPr="00AA6DA3">
              <w:rPr>
                <w:sz w:val="18"/>
                <w:szCs w:val="18"/>
              </w:rPr>
              <w:t> </w:t>
            </w:r>
            <w:r w:rsidR="00CA291D" w:rsidRPr="00AA6DA3">
              <w:rPr>
                <w:sz w:val="18"/>
                <w:szCs w:val="18"/>
              </w:rPr>
              <w:t>2 (</w:t>
            </w:r>
            <w:r w:rsidR="00AA6DA3" w:rsidRPr="00AA6DA3">
              <w:rPr>
                <w:sz w:val="18"/>
                <w:szCs w:val="18"/>
              </w:rPr>
              <w:t xml:space="preserve">data are missing for </w:t>
            </w:r>
            <w:r w:rsidR="00AA6DA3" w:rsidRPr="00AA6DA3">
              <w:rPr>
                <w:i/>
                <w:sz w:val="18"/>
                <w:szCs w:val="18"/>
              </w:rPr>
              <w:t>P. aeruginosa</w:t>
            </w:r>
            <w:r w:rsidR="00AA6DA3" w:rsidRPr="00AA6DA3">
              <w:rPr>
                <w:sz w:val="18"/>
                <w:szCs w:val="18"/>
              </w:rPr>
              <w:t xml:space="preserve">, </w:t>
            </w:r>
          </w:p>
          <w:p w14:paraId="3E5DE596" w14:textId="40121296" w:rsidR="00B726EF" w:rsidRDefault="00AA6DA3" w:rsidP="00AA6DA3">
            <w:pPr>
              <w:rPr>
                <w:color w:val="000000"/>
                <w:sz w:val="18"/>
                <w:szCs w:val="18"/>
                <w:lang w:val="fr-FR"/>
              </w:rPr>
            </w:pPr>
            <w:r>
              <w:rPr>
                <w:sz w:val="18"/>
                <w:szCs w:val="18"/>
                <w:lang w:val="fr-FR"/>
              </w:rPr>
              <w:t xml:space="preserve">and </w:t>
            </w:r>
            <w:r w:rsidRPr="00AA6DA3">
              <w:rPr>
                <w:i/>
                <w:sz w:val="18"/>
                <w:szCs w:val="18"/>
                <w:lang w:val="fr-FR"/>
              </w:rPr>
              <w:t>S. aureus</w:t>
            </w:r>
            <w:r>
              <w:rPr>
                <w:sz w:val="18"/>
                <w:szCs w:val="18"/>
                <w:lang w:val="fr-FR"/>
              </w:rPr>
              <w:t>)</w:t>
            </w:r>
          </w:p>
        </w:tc>
      </w:tr>
      <w:tr w:rsidR="00B726EF" w:rsidRPr="00D06098" w14:paraId="1EA180C0" w14:textId="77777777" w:rsidTr="43F214EF">
        <w:tc>
          <w:tcPr>
            <w:tcW w:w="580" w:type="pct"/>
          </w:tcPr>
          <w:p w14:paraId="2B954A1E" w14:textId="6FC29620" w:rsidR="00B726EF" w:rsidRPr="00483D51" w:rsidRDefault="00B726EF" w:rsidP="00B726EF">
            <w:pPr>
              <w:rPr>
                <w:color w:val="000000"/>
                <w:sz w:val="18"/>
                <w:szCs w:val="18"/>
              </w:rPr>
            </w:pPr>
            <w:r w:rsidRPr="00483D51">
              <w:rPr>
                <w:rFonts w:cs="Arial"/>
                <w:sz w:val="18"/>
                <w:szCs w:val="18"/>
              </w:rPr>
              <w:t>Fungicide</w:t>
            </w:r>
          </w:p>
        </w:tc>
        <w:tc>
          <w:tcPr>
            <w:tcW w:w="567" w:type="pct"/>
          </w:tcPr>
          <w:p w14:paraId="19492875" w14:textId="42E4BC03" w:rsidR="00B726EF" w:rsidRPr="00483D51" w:rsidRDefault="00483D51" w:rsidP="00B726EF">
            <w:pPr>
              <w:rPr>
                <w:color w:val="000000"/>
                <w:sz w:val="18"/>
                <w:szCs w:val="18"/>
              </w:rPr>
            </w:pPr>
            <w:r w:rsidRPr="00483D51">
              <w:rPr>
                <w:color w:val="000000"/>
                <w:sz w:val="18"/>
                <w:szCs w:val="18"/>
              </w:rPr>
              <w:t>Hard surfaces - PT2-4</w:t>
            </w:r>
          </w:p>
        </w:tc>
        <w:tc>
          <w:tcPr>
            <w:tcW w:w="652" w:type="pct"/>
          </w:tcPr>
          <w:p w14:paraId="09F81628" w14:textId="2189E061" w:rsidR="00B726EF" w:rsidRPr="006C7D85" w:rsidRDefault="001D5E72" w:rsidP="00B726EF">
            <w:pPr>
              <w:rPr>
                <w:color w:val="000000"/>
                <w:sz w:val="18"/>
                <w:szCs w:val="18"/>
                <w:lang w:val="fr-FR"/>
              </w:rPr>
            </w:pPr>
            <w:r w:rsidRPr="006C7D85">
              <w:rPr>
                <w:color w:val="000000"/>
                <w:sz w:val="18"/>
                <w:szCs w:val="18"/>
                <w:lang w:val="fr-FR"/>
              </w:rPr>
              <w:t xml:space="preserve">Solution </w:t>
            </w:r>
            <w:r w:rsidR="00B726EF" w:rsidRPr="006C7D85">
              <w:rPr>
                <w:color w:val="000000"/>
                <w:sz w:val="18"/>
                <w:szCs w:val="18"/>
                <w:lang w:val="fr-FR"/>
              </w:rPr>
              <w:t>Hypochlorite de sodium</w:t>
            </w:r>
          </w:p>
          <w:p w14:paraId="48CB720A" w14:textId="4D76C735" w:rsidR="001D5E72" w:rsidRPr="006C7D85" w:rsidRDefault="001D5E72" w:rsidP="00B726EF">
            <w:pPr>
              <w:rPr>
                <w:color w:val="000000"/>
                <w:sz w:val="18"/>
                <w:szCs w:val="18"/>
                <w:lang w:val="fr-FR"/>
              </w:rPr>
            </w:pPr>
          </w:p>
          <w:p w14:paraId="60C522AE" w14:textId="4E932652" w:rsidR="001D5E72" w:rsidRPr="006C7D85" w:rsidRDefault="0026626B" w:rsidP="00B726EF">
            <w:pPr>
              <w:rPr>
                <w:color w:val="000000"/>
                <w:sz w:val="18"/>
                <w:szCs w:val="18"/>
                <w:lang w:val="fr-FR"/>
              </w:rPr>
            </w:pPr>
            <w:r>
              <w:rPr>
                <w:color w:val="000000"/>
                <w:sz w:val="18"/>
                <w:szCs w:val="18"/>
                <w:lang w:val="fr-FR"/>
              </w:rPr>
              <w:t>Available</w:t>
            </w:r>
            <w:r w:rsidR="001D5E72" w:rsidRPr="006C7D85">
              <w:rPr>
                <w:color w:val="000000"/>
                <w:sz w:val="18"/>
                <w:szCs w:val="18"/>
                <w:lang w:val="fr-FR"/>
              </w:rPr>
              <w:t xml:space="preserve"> chlorine: 1.3% v/v  </w:t>
            </w:r>
          </w:p>
          <w:p w14:paraId="06A4A55C" w14:textId="77777777" w:rsidR="00483D51" w:rsidRPr="006C7D85" w:rsidRDefault="00483D51" w:rsidP="00B726EF">
            <w:pPr>
              <w:rPr>
                <w:color w:val="000000"/>
                <w:sz w:val="18"/>
                <w:szCs w:val="18"/>
                <w:lang w:val="fr-FR"/>
              </w:rPr>
            </w:pPr>
          </w:p>
          <w:p w14:paraId="26A1D5E4" w14:textId="3DEB3AED" w:rsidR="00483D51" w:rsidRPr="00483D51" w:rsidRDefault="00483D51" w:rsidP="00B726EF">
            <w:pPr>
              <w:rPr>
                <w:color w:val="000000"/>
                <w:sz w:val="18"/>
                <w:szCs w:val="18"/>
              </w:rPr>
            </w:pPr>
            <w:r>
              <w:rPr>
                <w:color w:val="000000"/>
                <w:sz w:val="18"/>
                <w:szCs w:val="18"/>
              </w:rPr>
              <w:t>Batch</w:t>
            </w:r>
            <w:r w:rsidRPr="00483D51">
              <w:rPr>
                <w:color w:val="000000"/>
                <w:sz w:val="18"/>
                <w:szCs w:val="18"/>
              </w:rPr>
              <w:t>: 58-20-001A</w:t>
            </w:r>
          </w:p>
        </w:tc>
        <w:tc>
          <w:tcPr>
            <w:tcW w:w="629" w:type="pct"/>
          </w:tcPr>
          <w:p w14:paraId="0E88587F" w14:textId="033CE557" w:rsidR="00164924" w:rsidRPr="00164924" w:rsidRDefault="00B726EF" w:rsidP="00B726EF">
            <w:pPr>
              <w:autoSpaceDE w:val="0"/>
              <w:autoSpaceDN w:val="0"/>
              <w:adjustRightInd w:val="0"/>
              <w:rPr>
                <w:b/>
                <w:color w:val="000000"/>
                <w:sz w:val="18"/>
                <w:szCs w:val="18"/>
                <w:lang w:val="fr-FR"/>
              </w:rPr>
            </w:pPr>
            <w:r w:rsidRPr="00164924">
              <w:rPr>
                <w:b/>
                <w:color w:val="000000"/>
                <w:sz w:val="18"/>
                <w:szCs w:val="18"/>
                <w:lang w:val="fr-FR"/>
              </w:rPr>
              <w:t>Fungi</w:t>
            </w:r>
          </w:p>
          <w:p w14:paraId="1F22BD7A" w14:textId="77777777" w:rsidR="00164924" w:rsidRDefault="00164924" w:rsidP="00B726EF">
            <w:pPr>
              <w:autoSpaceDE w:val="0"/>
              <w:autoSpaceDN w:val="0"/>
              <w:adjustRightInd w:val="0"/>
              <w:rPr>
                <w:i/>
                <w:color w:val="000000"/>
                <w:sz w:val="18"/>
                <w:szCs w:val="18"/>
                <w:lang w:val="fr-FR"/>
              </w:rPr>
            </w:pPr>
          </w:p>
          <w:p w14:paraId="299746F3" w14:textId="04AA94FF" w:rsidR="00B726EF" w:rsidRPr="00483D51" w:rsidRDefault="00B726EF" w:rsidP="00B726EF">
            <w:pPr>
              <w:autoSpaceDE w:val="0"/>
              <w:autoSpaceDN w:val="0"/>
              <w:adjustRightInd w:val="0"/>
              <w:rPr>
                <w:b/>
                <w:color w:val="000000"/>
                <w:sz w:val="18"/>
                <w:szCs w:val="18"/>
              </w:rPr>
            </w:pPr>
            <w:r w:rsidRPr="00483D51">
              <w:rPr>
                <w:i/>
                <w:color w:val="000000"/>
                <w:sz w:val="18"/>
                <w:szCs w:val="18"/>
                <w:lang w:val="fr-FR"/>
              </w:rPr>
              <w:t>A. brasiliensis</w:t>
            </w:r>
          </w:p>
        </w:tc>
        <w:tc>
          <w:tcPr>
            <w:tcW w:w="444" w:type="pct"/>
          </w:tcPr>
          <w:p w14:paraId="2B8997D1" w14:textId="26AE8F62" w:rsidR="00B726EF" w:rsidRPr="00483D51" w:rsidRDefault="00483D51" w:rsidP="00B726EF">
            <w:pPr>
              <w:rPr>
                <w:color w:val="000000"/>
                <w:sz w:val="18"/>
                <w:szCs w:val="18"/>
              </w:rPr>
            </w:pPr>
            <w:r w:rsidRPr="00674191">
              <w:rPr>
                <w:color w:val="000000"/>
                <w:sz w:val="18"/>
                <w:szCs w:val="18"/>
                <w:lang w:val="fr-FR"/>
              </w:rPr>
              <w:t>EN 13697+A1: 2019</w:t>
            </w:r>
          </w:p>
        </w:tc>
        <w:tc>
          <w:tcPr>
            <w:tcW w:w="840" w:type="pct"/>
          </w:tcPr>
          <w:p w14:paraId="192C3ECB" w14:textId="77777777" w:rsidR="00483D51" w:rsidRPr="00483D51" w:rsidRDefault="00483D51" w:rsidP="00483D51">
            <w:pPr>
              <w:rPr>
                <w:sz w:val="18"/>
                <w:szCs w:val="18"/>
              </w:rPr>
            </w:pPr>
            <w:r w:rsidRPr="00483D51">
              <w:rPr>
                <w:sz w:val="18"/>
                <w:szCs w:val="18"/>
              </w:rPr>
              <w:t>Phase 2 step 2 test (surface test)</w:t>
            </w:r>
          </w:p>
          <w:p w14:paraId="51719EDA" w14:textId="77777777" w:rsidR="00483D51" w:rsidRPr="00483D51" w:rsidRDefault="00483D51" w:rsidP="00483D51">
            <w:pPr>
              <w:rPr>
                <w:sz w:val="18"/>
                <w:szCs w:val="18"/>
              </w:rPr>
            </w:pPr>
          </w:p>
          <w:p w14:paraId="0EE7F860" w14:textId="77777777" w:rsidR="00483D51" w:rsidRPr="00483D51" w:rsidRDefault="00483D51" w:rsidP="00483D51">
            <w:pPr>
              <w:rPr>
                <w:sz w:val="18"/>
                <w:szCs w:val="18"/>
              </w:rPr>
            </w:pPr>
            <w:r w:rsidRPr="00483D51">
              <w:rPr>
                <w:sz w:val="18"/>
                <w:szCs w:val="18"/>
              </w:rPr>
              <w:t>Contact time: 20  minutes</w:t>
            </w:r>
          </w:p>
          <w:p w14:paraId="743032EB" w14:textId="77777777" w:rsidR="00483D51" w:rsidRPr="00483D51" w:rsidRDefault="00483D51" w:rsidP="00483D51">
            <w:pPr>
              <w:rPr>
                <w:sz w:val="18"/>
                <w:szCs w:val="18"/>
              </w:rPr>
            </w:pPr>
            <w:r w:rsidRPr="00483D51">
              <w:rPr>
                <w:sz w:val="18"/>
                <w:szCs w:val="18"/>
              </w:rPr>
              <w:t xml:space="preserve">Temperature: 20°C </w:t>
            </w:r>
          </w:p>
          <w:p w14:paraId="781E5C7A" w14:textId="77777777" w:rsidR="00483D51" w:rsidRPr="00483D51" w:rsidRDefault="00483D51" w:rsidP="00483D51">
            <w:pPr>
              <w:rPr>
                <w:sz w:val="18"/>
                <w:szCs w:val="18"/>
              </w:rPr>
            </w:pPr>
          </w:p>
          <w:p w14:paraId="3FCE9EF2" w14:textId="77777777" w:rsidR="00483D51" w:rsidRPr="00483D51" w:rsidRDefault="00483D51" w:rsidP="00483D51">
            <w:pPr>
              <w:rPr>
                <w:sz w:val="18"/>
                <w:szCs w:val="18"/>
              </w:rPr>
            </w:pPr>
            <w:r w:rsidRPr="00483D51">
              <w:rPr>
                <w:sz w:val="18"/>
                <w:szCs w:val="18"/>
              </w:rPr>
              <w:t>Soiling: dirty conditions (bovine albumin 3 g/L)</w:t>
            </w:r>
          </w:p>
          <w:p w14:paraId="74B46FAB" w14:textId="77777777" w:rsidR="00483D51" w:rsidRPr="00483D51" w:rsidRDefault="00483D51" w:rsidP="00483D51">
            <w:pPr>
              <w:rPr>
                <w:sz w:val="18"/>
                <w:szCs w:val="18"/>
              </w:rPr>
            </w:pPr>
          </w:p>
          <w:p w14:paraId="492CF772" w14:textId="77777777" w:rsidR="00483D51" w:rsidRPr="00483D51" w:rsidRDefault="00483D51" w:rsidP="00483D51">
            <w:pPr>
              <w:rPr>
                <w:sz w:val="18"/>
                <w:szCs w:val="18"/>
              </w:rPr>
            </w:pPr>
            <w:r w:rsidRPr="00483D51">
              <w:rPr>
                <w:sz w:val="18"/>
                <w:szCs w:val="18"/>
              </w:rPr>
              <w:t>Surface: stainless steel</w:t>
            </w:r>
          </w:p>
          <w:p w14:paraId="5D1DA1DC" w14:textId="77777777" w:rsidR="00483D51" w:rsidRPr="00483D51" w:rsidRDefault="00483D51" w:rsidP="00483D51">
            <w:pPr>
              <w:rPr>
                <w:sz w:val="18"/>
                <w:szCs w:val="18"/>
              </w:rPr>
            </w:pPr>
          </w:p>
          <w:p w14:paraId="54D75FC5" w14:textId="77777777" w:rsidR="00483D51" w:rsidRPr="00483D51" w:rsidRDefault="00483D51" w:rsidP="00483D51">
            <w:pPr>
              <w:rPr>
                <w:sz w:val="18"/>
                <w:szCs w:val="18"/>
              </w:rPr>
            </w:pPr>
            <w:r w:rsidRPr="00483D51">
              <w:rPr>
                <w:sz w:val="18"/>
                <w:szCs w:val="18"/>
              </w:rPr>
              <w:lastRenderedPageBreak/>
              <w:t>Concentrations tested: 0.1, 30 and 50 % v/v</w:t>
            </w:r>
          </w:p>
          <w:p w14:paraId="6581E327" w14:textId="77777777" w:rsidR="00483D51" w:rsidRPr="00483D51" w:rsidRDefault="00483D51" w:rsidP="00483D51">
            <w:pPr>
              <w:rPr>
                <w:sz w:val="18"/>
                <w:szCs w:val="18"/>
              </w:rPr>
            </w:pPr>
          </w:p>
          <w:p w14:paraId="589207F6" w14:textId="2AE19058" w:rsidR="00B726EF" w:rsidRPr="00940F6B" w:rsidRDefault="00483D51" w:rsidP="00B726EF">
            <w:pPr>
              <w:rPr>
                <w:i/>
                <w:color w:val="000000"/>
                <w:sz w:val="18"/>
                <w:szCs w:val="18"/>
              </w:rPr>
            </w:pPr>
            <w:r w:rsidRPr="00483D51">
              <w:rPr>
                <w:sz w:val="18"/>
                <w:szCs w:val="18"/>
              </w:rPr>
              <w:t>Criteria: at least a  3 log reduction</w:t>
            </w:r>
          </w:p>
        </w:tc>
        <w:tc>
          <w:tcPr>
            <w:tcW w:w="774" w:type="pct"/>
          </w:tcPr>
          <w:p w14:paraId="75485CCE" w14:textId="12841EF6" w:rsidR="00B726EF" w:rsidRPr="00483D51" w:rsidRDefault="00483D51" w:rsidP="00B726EF">
            <w:pPr>
              <w:jc w:val="both"/>
              <w:rPr>
                <w:color w:val="000000"/>
                <w:sz w:val="18"/>
                <w:szCs w:val="18"/>
              </w:rPr>
            </w:pPr>
            <w:r w:rsidRPr="00483D51">
              <w:rPr>
                <w:bCs/>
                <w:color w:val="000000"/>
                <w:sz w:val="18"/>
                <w:szCs w:val="18"/>
              </w:rPr>
              <w:lastRenderedPageBreak/>
              <w:t>Fungicidal efficacy demonstrated at 50 % v/v.</w:t>
            </w:r>
          </w:p>
        </w:tc>
        <w:tc>
          <w:tcPr>
            <w:tcW w:w="514" w:type="pct"/>
          </w:tcPr>
          <w:p w14:paraId="3A37A29D" w14:textId="77777777" w:rsidR="00483D51" w:rsidRPr="00483D51" w:rsidRDefault="00483D51" w:rsidP="00483D51">
            <w:pPr>
              <w:rPr>
                <w:color w:val="000000"/>
                <w:sz w:val="18"/>
                <w:szCs w:val="18"/>
                <w:lang w:val="fr-FR"/>
              </w:rPr>
            </w:pPr>
            <w:r w:rsidRPr="00483D51">
              <w:rPr>
                <w:color w:val="000000"/>
                <w:sz w:val="18"/>
                <w:szCs w:val="18"/>
                <w:lang w:val="fr-FR"/>
              </w:rPr>
              <w:t>Au C. 2021</w:t>
            </w:r>
          </w:p>
          <w:p w14:paraId="03663628" w14:textId="77777777" w:rsidR="00483D51" w:rsidRPr="00483D51" w:rsidRDefault="00483D51" w:rsidP="00483D51">
            <w:pPr>
              <w:rPr>
                <w:color w:val="000000"/>
                <w:sz w:val="18"/>
                <w:szCs w:val="18"/>
                <w:lang w:val="fr-FR"/>
              </w:rPr>
            </w:pPr>
          </w:p>
          <w:p w14:paraId="03385D33" w14:textId="713A326D" w:rsidR="00483D51" w:rsidRPr="00483D51" w:rsidRDefault="00072FF1" w:rsidP="00483D51">
            <w:pPr>
              <w:rPr>
                <w:color w:val="000000"/>
                <w:sz w:val="18"/>
                <w:szCs w:val="18"/>
                <w:lang w:val="fr-FR"/>
              </w:rPr>
            </w:pPr>
            <w:r>
              <w:rPr>
                <w:color w:val="000000"/>
                <w:sz w:val="18"/>
                <w:szCs w:val="18"/>
                <w:lang w:val="fr-FR"/>
              </w:rPr>
              <w:t xml:space="preserve">No </w:t>
            </w:r>
            <w:r w:rsidR="00483D51" w:rsidRPr="00483D51">
              <w:rPr>
                <w:color w:val="000000"/>
                <w:sz w:val="18"/>
                <w:szCs w:val="18"/>
                <w:lang w:val="fr-FR"/>
              </w:rPr>
              <w:t>LMM 2021002L</w:t>
            </w:r>
          </w:p>
          <w:p w14:paraId="245C17A4" w14:textId="77777777" w:rsidR="00483D51" w:rsidRPr="00483D51" w:rsidRDefault="00483D51" w:rsidP="00483D51">
            <w:pPr>
              <w:rPr>
                <w:color w:val="000000"/>
                <w:sz w:val="18"/>
                <w:szCs w:val="18"/>
                <w:lang w:val="fr-FR"/>
              </w:rPr>
            </w:pPr>
          </w:p>
          <w:p w14:paraId="741D2F03" w14:textId="54F1AD35" w:rsidR="00B726EF" w:rsidRPr="00483D51" w:rsidRDefault="00483D51" w:rsidP="00483D51">
            <w:pPr>
              <w:rPr>
                <w:color w:val="000000"/>
                <w:sz w:val="18"/>
                <w:szCs w:val="18"/>
                <w:lang w:val="fr-FR"/>
              </w:rPr>
            </w:pPr>
            <w:r w:rsidRPr="00483D51">
              <w:rPr>
                <w:color w:val="000000"/>
                <w:sz w:val="18"/>
                <w:szCs w:val="18"/>
                <w:lang w:val="fr-FR"/>
              </w:rPr>
              <w:t>R.I.: 1</w:t>
            </w:r>
          </w:p>
        </w:tc>
      </w:tr>
    </w:tbl>
    <w:p w14:paraId="7B7DCE8A" w14:textId="77777777" w:rsidR="00253C00" w:rsidRPr="00B958FB" w:rsidRDefault="00253C00" w:rsidP="00253C00">
      <w:pPr>
        <w:spacing w:line="260" w:lineRule="atLeast"/>
        <w:rPr>
          <w:rFonts w:ascii="Times New Roman" w:eastAsia="Calibri" w:hAnsi="Times New Roman"/>
          <w:i/>
          <w:iCs/>
          <w:lang w:val="fr-FR" w:eastAsia="en-US"/>
        </w:rPr>
        <w:sectPr w:rsidR="00253C00" w:rsidRPr="00B958FB" w:rsidSect="00C419C0">
          <w:pgSz w:w="16838" w:h="11906" w:orient="landscape"/>
          <w:pgMar w:top="1418" w:right="851" w:bottom="1134" w:left="567" w:header="708" w:footer="708" w:gutter="0"/>
          <w:cols w:space="720"/>
          <w:docGrid w:linePitch="272"/>
        </w:sectPr>
      </w:pPr>
    </w:p>
    <w:p w14:paraId="24698DC7" w14:textId="77777777" w:rsidR="00253C00" w:rsidRPr="00494DAC" w:rsidRDefault="00253C00" w:rsidP="00253C00">
      <w:pPr>
        <w:numPr>
          <w:ilvl w:val="0"/>
          <w:numId w:val="13"/>
        </w:numPr>
        <w:suppressAutoHyphens w:val="0"/>
        <w:spacing w:line="260" w:lineRule="atLeast"/>
        <w:jc w:val="both"/>
        <w:rPr>
          <w:b/>
          <w:u w:val="single"/>
          <w:lang w:eastAsia="fi-FI"/>
        </w:rPr>
      </w:pPr>
      <w:r w:rsidRPr="00494DAC">
        <w:rPr>
          <w:rFonts w:eastAsia="Calibri"/>
          <w:b/>
          <w:u w:val="single"/>
          <w:lang w:eastAsia="en-US"/>
        </w:rPr>
        <w:lastRenderedPageBreak/>
        <w:t>Meta SPC 1</w:t>
      </w:r>
      <w:r>
        <w:rPr>
          <w:rFonts w:eastAsia="Calibri"/>
          <w:b/>
          <w:u w:val="single"/>
          <w:lang w:eastAsia="en-US"/>
        </w:rPr>
        <w:t>, META-SPC 2 and META-SPC 3</w:t>
      </w:r>
    </w:p>
    <w:p w14:paraId="0070D8B3" w14:textId="77777777" w:rsidR="00253C00" w:rsidRDefault="00253C00" w:rsidP="00253C00">
      <w:pPr>
        <w:spacing w:line="260" w:lineRule="atLeast"/>
        <w:jc w:val="both"/>
        <w:rPr>
          <w:rFonts w:ascii="Times New Roman" w:eastAsia="Calibri" w:hAnsi="Times New Roman"/>
          <w:b/>
          <w:iCs/>
          <w:szCs w:val="24"/>
          <w:u w:val="single"/>
          <w:lang w:eastAsia="en-US"/>
        </w:rPr>
      </w:pPr>
    </w:p>
    <w:p w14:paraId="0435F07F" w14:textId="7E31E3FD" w:rsidR="00253C00" w:rsidRPr="00F51099" w:rsidRDefault="00253C00" w:rsidP="00253C00">
      <w:pPr>
        <w:spacing w:line="260" w:lineRule="atLeast"/>
        <w:jc w:val="both"/>
        <w:rPr>
          <w:rFonts w:eastAsia="Calibri"/>
          <w:iCs/>
          <w:lang w:eastAsia="en-US"/>
        </w:rPr>
      </w:pPr>
      <w:r w:rsidRPr="00F51099">
        <w:rPr>
          <w:rFonts w:eastAsia="Calibri"/>
          <w:iCs/>
          <w:lang w:eastAsia="en-US"/>
        </w:rPr>
        <w:t>META-SPC 1 consist</w:t>
      </w:r>
      <w:r>
        <w:rPr>
          <w:rFonts w:eastAsia="Calibri"/>
          <w:iCs/>
          <w:lang w:eastAsia="en-US"/>
        </w:rPr>
        <w:t>s</w:t>
      </w:r>
      <w:r w:rsidRPr="00F51099">
        <w:rPr>
          <w:rFonts w:eastAsia="Calibri"/>
          <w:iCs/>
          <w:lang w:eastAsia="en-US"/>
        </w:rPr>
        <w:t xml:space="preserve"> of products to be diluted to 30 % v/v (surface disinfection), containing </w:t>
      </w:r>
      <w:r w:rsidR="0026626B">
        <w:rPr>
          <w:rFonts w:eastAsia="Calibri"/>
          <w:iCs/>
          <w:lang w:eastAsia="en-US"/>
        </w:rPr>
        <w:t>available</w:t>
      </w:r>
      <w:r w:rsidRPr="00F51099">
        <w:rPr>
          <w:rFonts w:eastAsia="Calibri"/>
          <w:iCs/>
          <w:lang w:eastAsia="en-US"/>
        </w:rPr>
        <w:t xml:space="preserve"> </w:t>
      </w:r>
      <w:r w:rsidR="001D5E72">
        <w:rPr>
          <w:rFonts w:eastAsia="Calibri"/>
          <w:iCs/>
          <w:lang w:eastAsia="en-US"/>
        </w:rPr>
        <w:t xml:space="preserve">chlorine </w:t>
      </w:r>
      <w:r w:rsidR="00D3517E">
        <w:rPr>
          <w:rFonts w:eastAsia="Calibri"/>
          <w:iCs/>
          <w:lang w:eastAsia="en-US"/>
        </w:rPr>
        <w:t>at 2.</w:t>
      </w:r>
      <w:r w:rsidRPr="00F51099">
        <w:rPr>
          <w:rFonts w:eastAsia="Calibri"/>
          <w:iCs/>
          <w:lang w:eastAsia="en-US"/>
        </w:rPr>
        <w:t xml:space="preserve">6 % </w:t>
      </w:r>
      <w:r w:rsidR="008D5FBC">
        <w:rPr>
          <w:rFonts w:eastAsia="Calibri"/>
          <w:iCs/>
          <w:lang w:eastAsia="en-US"/>
        </w:rPr>
        <w:t>v/v</w:t>
      </w:r>
      <w:r w:rsidRPr="00F51099">
        <w:rPr>
          <w:rFonts w:eastAsia="Calibri"/>
          <w:iCs/>
          <w:lang w:eastAsia="en-US"/>
        </w:rPr>
        <w:t>.</w:t>
      </w:r>
    </w:p>
    <w:p w14:paraId="2457E4B9" w14:textId="5B0456B2" w:rsidR="00253C00" w:rsidRPr="00F51099" w:rsidRDefault="00253C00" w:rsidP="00253C00">
      <w:pPr>
        <w:spacing w:line="260" w:lineRule="atLeast"/>
        <w:jc w:val="both"/>
        <w:rPr>
          <w:rFonts w:eastAsia="Calibri"/>
          <w:iCs/>
          <w:lang w:eastAsia="en-US"/>
        </w:rPr>
      </w:pPr>
      <w:r w:rsidRPr="00F51099">
        <w:rPr>
          <w:rFonts w:eastAsia="Calibri"/>
          <w:iCs/>
          <w:lang w:eastAsia="en-US"/>
        </w:rPr>
        <w:t>META-SPC 2 consist</w:t>
      </w:r>
      <w:r>
        <w:rPr>
          <w:rFonts w:eastAsia="Calibri"/>
          <w:iCs/>
          <w:lang w:eastAsia="en-US"/>
        </w:rPr>
        <w:t>s</w:t>
      </w:r>
      <w:r w:rsidRPr="00F51099">
        <w:rPr>
          <w:rFonts w:eastAsia="Calibri"/>
          <w:iCs/>
          <w:lang w:eastAsia="en-US"/>
        </w:rPr>
        <w:t xml:space="preserve"> of products to be diluted between </w:t>
      </w:r>
      <w:r w:rsidR="000151F1">
        <w:rPr>
          <w:rFonts w:eastAsia="Calibri"/>
          <w:iCs/>
          <w:lang w:eastAsia="en-US"/>
        </w:rPr>
        <w:t>5</w:t>
      </w:r>
      <w:r w:rsidRPr="00F51099">
        <w:rPr>
          <w:rFonts w:eastAsia="Calibri"/>
          <w:iCs/>
          <w:lang w:eastAsia="en-US"/>
        </w:rPr>
        <w:t xml:space="preserve"> and </w:t>
      </w:r>
      <w:r w:rsidR="000151F1">
        <w:rPr>
          <w:rFonts w:eastAsia="Calibri"/>
          <w:iCs/>
          <w:lang w:eastAsia="en-US"/>
        </w:rPr>
        <w:t>7.5</w:t>
      </w:r>
      <w:r w:rsidRPr="00F51099">
        <w:rPr>
          <w:rFonts w:eastAsia="Calibri"/>
          <w:iCs/>
          <w:lang w:eastAsia="en-US"/>
        </w:rPr>
        <w:t xml:space="preserve">% v/v (surface disinfection), containing </w:t>
      </w:r>
      <w:r w:rsidR="0026626B">
        <w:rPr>
          <w:rFonts w:eastAsia="Calibri"/>
          <w:iCs/>
          <w:lang w:eastAsia="en-US"/>
        </w:rPr>
        <w:t>available</w:t>
      </w:r>
      <w:r w:rsidR="001D5E72">
        <w:rPr>
          <w:rFonts w:eastAsia="Calibri"/>
          <w:iCs/>
          <w:lang w:eastAsia="en-US"/>
        </w:rPr>
        <w:t xml:space="preserve"> chlorine</w:t>
      </w:r>
      <w:r w:rsidR="00D3517E">
        <w:rPr>
          <w:rFonts w:eastAsia="Calibri"/>
          <w:iCs/>
          <w:lang w:eastAsia="en-US"/>
        </w:rPr>
        <w:t xml:space="preserve"> in the range of 9.</w:t>
      </w:r>
      <w:r w:rsidR="008D5FBC">
        <w:rPr>
          <w:rFonts w:eastAsia="Calibri"/>
          <w:iCs/>
          <w:lang w:eastAsia="en-US"/>
        </w:rPr>
        <w:t>6 to 16 % v/v</w:t>
      </w:r>
      <w:r w:rsidRPr="00F51099">
        <w:rPr>
          <w:rFonts w:eastAsia="Calibri"/>
          <w:iCs/>
          <w:lang w:eastAsia="en-US"/>
        </w:rPr>
        <w:t>.</w:t>
      </w:r>
    </w:p>
    <w:p w14:paraId="664F92F7" w14:textId="507ED92F" w:rsidR="00253C00" w:rsidRDefault="00253C00" w:rsidP="00253C00">
      <w:pPr>
        <w:spacing w:line="260" w:lineRule="atLeast"/>
        <w:jc w:val="both"/>
        <w:rPr>
          <w:rFonts w:eastAsia="Calibri"/>
          <w:iCs/>
          <w:lang w:eastAsia="en-US"/>
        </w:rPr>
      </w:pPr>
      <w:r w:rsidRPr="00F51099">
        <w:rPr>
          <w:rFonts w:eastAsia="Calibri"/>
          <w:iCs/>
          <w:lang w:eastAsia="en-US"/>
        </w:rPr>
        <w:t xml:space="preserve">META-SPC </w:t>
      </w:r>
      <w:r>
        <w:rPr>
          <w:rFonts w:eastAsia="Calibri"/>
          <w:iCs/>
          <w:lang w:eastAsia="en-US"/>
        </w:rPr>
        <w:t>3</w:t>
      </w:r>
      <w:r w:rsidRPr="00F51099">
        <w:rPr>
          <w:rFonts w:eastAsia="Calibri"/>
          <w:iCs/>
          <w:lang w:eastAsia="en-US"/>
        </w:rPr>
        <w:t xml:space="preserve"> consist</w:t>
      </w:r>
      <w:r>
        <w:rPr>
          <w:rFonts w:eastAsia="Calibri"/>
          <w:iCs/>
          <w:lang w:eastAsia="en-US"/>
        </w:rPr>
        <w:t>s</w:t>
      </w:r>
      <w:r w:rsidRPr="00F51099">
        <w:rPr>
          <w:rFonts w:eastAsia="Calibri"/>
          <w:iCs/>
          <w:lang w:eastAsia="en-US"/>
        </w:rPr>
        <w:t xml:space="preserve"> of ready-to-use products containing </w:t>
      </w:r>
      <w:r w:rsidR="0026626B">
        <w:rPr>
          <w:rFonts w:eastAsia="Calibri"/>
          <w:iCs/>
          <w:lang w:eastAsia="en-US"/>
        </w:rPr>
        <w:t>available</w:t>
      </w:r>
      <w:r w:rsidR="001D5E72">
        <w:rPr>
          <w:rFonts w:eastAsia="Calibri"/>
          <w:iCs/>
          <w:lang w:eastAsia="en-US"/>
        </w:rPr>
        <w:t xml:space="preserve"> chlorine </w:t>
      </w:r>
      <w:r w:rsidR="00D3517E">
        <w:rPr>
          <w:rFonts w:eastAsia="Calibri"/>
          <w:iCs/>
          <w:lang w:eastAsia="en-US"/>
        </w:rPr>
        <w:t>at 1.</w:t>
      </w:r>
      <w:r w:rsidR="008D5FBC">
        <w:rPr>
          <w:rFonts w:eastAsia="Calibri"/>
          <w:iCs/>
          <w:lang w:eastAsia="en-US"/>
        </w:rPr>
        <w:t>5 % v/v</w:t>
      </w:r>
      <w:r w:rsidRPr="00F51099">
        <w:rPr>
          <w:rFonts w:eastAsia="Calibri"/>
          <w:iCs/>
          <w:lang w:eastAsia="en-US"/>
        </w:rPr>
        <w:t>.</w:t>
      </w:r>
      <w:r w:rsidRPr="00253C00">
        <w:rPr>
          <w:rFonts w:eastAsia="Calibri"/>
          <w:iCs/>
          <w:lang w:eastAsia="en-US"/>
        </w:rPr>
        <w:t xml:space="preserve"> </w:t>
      </w:r>
    </w:p>
    <w:p w14:paraId="15C5EBFE" w14:textId="77777777" w:rsidR="00253C00" w:rsidRDefault="00253C00" w:rsidP="00253C00">
      <w:pPr>
        <w:spacing w:line="260" w:lineRule="atLeast"/>
        <w:jc w:val="both"/>
        <w:rPr>
          <w:rFonts w:eastAsia="Calibri"/>
          <w:iCs/>
          <w:lang w:eastAsia="en-US"/>
        </w:rPr>
      </w:pPr>
    </w:p>
    <w:p w14:paraId="64FB3614" w14:textId="25993CFC" w:rsidR="00253C00" w:rsidRDefault="00253C00" w:rsidP="00253C00">
      <w:pPr>
        <w:jc w:val="both"/>
      </w:pPr>
      <w:r w:rsidRPr="0038543D">
        <w:t xml:space="preserve">The product tested </w:t>
      </w:r>
      <w:r>
        <w:t>(</w:t>
      </w:r>
      <w:r w:rsidRPr="0038543D">
        <w:rPr>
          <w:color w:val="000000"/>
        </w:rPr>
        <w:t xml:space="preserve">2.6% </w:t>
      </w:r>
      <w:r>
        <w:rPr>
          <w:color w:val="000000"/>
        </w:rPr>
        <w:t>w/w</w:t>
      </w:r>
      <w:r w:rsidRPr="0038543D">
        <w:rPr>
          <w:color w:val="000000"/>
        </w:rPr>
        <w:t xml:space="preserve"> </w:t>
      </w:r>
      <w:r w:rsidR="0026626B">
        <w:rPr>
          <w:color w:val="000000"/>
        </w:rPr>
        <w:t>available</w:t>
      </w:r>
      <w:r w:rsidR="001D5E72">
        <w:rPr>
          <w:color w:val="000000"/>
        </w:rPr>
        <w:t xml:space="preserve"> chlorine</w:t>
      </w:r>
      <w:r w:rsidRPr="0038543D">
        <w:rPr>
          <w:color w:val="000000"/>
        </w:rPr>
        <w:t xml:space="preserve"> </w:t>
      </w:r>
      <w:r>
        <w:rPr>
          <w:color w:val="000000"/>
        </w:rPr>
        <w:t xml:space="preserve">- </w:t>
      </w:r>
      <w:r w:rsidRPr="0038543D">
        <w:rPr>
          <w:color w:val="000000"/>
        </w:rPr>
        <w:t xml:space="preserve">no perfume and no detergent) is </w:t>
      </w:r>
      <w:r>
        <w:rPr>
          <w:color w:val="000000"/>
        </w:rPr>
        <w:t xml:space="preserve">then </w:t>
      </w:r>
      <w:r w:rsidRPr="0038543D">
        <w:rPr>
          <w:color w:val="000000"/>
        </w:rPr>
        <w:t xml:space="preserve">considered as representative of the </w:t>
      </w:r>
      <w:r w:rsidRPr="0038543D">
        <w:t>claimed composition of the products of the META-SPC 1 (no variations in the claimed compositions)</w:t>
      </w:r>
      <w:r>
        <w:t xml:space="preserve"> and META-SPC 2</w:t>
      </w:r>
      <w:r w:rsidRPr="0038543D">
        <w:t xml:space="preserve"> </w:t>
      </w:r>
      <w:r>
        <w:t>(</w:t>
      </w:r>
      <w:r w:rsidRPr="0038543D">
        <w:rPr>
          <w:color w:val="000000"/>
        </w:rPr>
        <w:t xml:space="preserve">worst case regarding the </w:t>
      </w:r>
      <w:r w:rsidRPr="0038543D">
        <w:t>claimed composition of the products of the META-SPC 2</w:t>
      </w:r>
      <w:r w:rsidRPr="0038543D" w:rsidDel="00A54A37">
        <w:t xml:space="preserve"> (</w:t>
      </w:r>
      <w:r w:rsidRPr="0038543D">
        <w:t xml:space="preserve">2.6% instead of 9.6% </w:t>
      </w:r>
      <w:r w:rsidR="0026626B">
        <w:t>available</w:t>
      </w:r>
      <w:r w:rsidRPr="0038543D">
        <w:t xml:space="preserve"> substance</w:t>
      </w:r>
      <w:r>
        <w:t>).</w:t>
      </w:r>
    </w:p>
    <w:p w14:paraId="1456900F" w14:textId="77777777" w:rsidR="00253C00" w:rsidRPr="0038543D" w:rsidRDefault="00253C00" w:rsidP="00253C00">
      <w:pPr>
        <w:jc w:val="both"/>
      </w:pPr>
    </w:p>
    <w:p w14:paraId="57E14D6A" w14:textId="66EAD4DB" w:rsidR="00253C00" w:rsidRDefault="00253C00" w:rsidP="00253C00">
      <w:pPr>
        <w:jc w:val="both"/>
      </w:pPr>
      <w:r>
        <w:t>For META-SPC 3, conc</w:t>
      </w:r>
      <w:r w:rsidR="00D3517E">
        <w:t xml:space="preserve">entration of </w:t>
      </w:r>
      <w:r w:rsidR="0026626B">
        <w:t>available</w:t>
      </w:r>
      <w:r w:rsidR="00D3517E">
        <w:t xml:space="preserve"> chlorine (1.</w:t>
      </w:r>
      <w:r>
        <w:t xml:space="preserve">5 % </w:t>
      </w:r>
      <w:r w:rsidR="00D3517E">
        <w:t>v/v</w:t>
      </w:r>
      <w:r>
        <w:t xml:space="preserve">) is lesser than the representative product tested. Besides, </w:t>
      </w:r>
      <w:r w:rsidRPr="00713B69">
        <w:t>considering that there is no other coformulants present in the composi</w:t>
      </w:r>
      <w:r>
        <w:t>tion</w:t>
      </w:r>
      <w:r w:rsidRPr="00713B69">
        <w:t xml:space="preserve"> and </w:t>
      </w:r>
      <w:r>
        <w:t>products are used without dilution</w:t>
      </w:r>
      <w:r w:rsidRPr="00713B69">
        <w:t xml:space="preserve">, </w:t>
      </w:r>
      <w:r>
        <w:t>eCA</w:t>
      </w:r>
      <w:r w:rsidRPr="00713B69">
        <w:t xml:space="preserve"> agree to consider the </w:t>
      </w:r>
      <w:r>
        <w:t xml:space="preserve">results obtained with </w:t>
      </w:r>
      <w:r w:rsidRPr="00713B69">
        <w:t xml:space="preserve">product with 2.6% </w:t>
      </w:r>
      <w:r w:rsidR="00D3517E">
        <w:t xml:space="preserve">v/v </w:t>
      </w:r>
      <w:r w:rsidR="0026626B">
        <w:t>available</w:t>
      </w:r>
      <w:r w:rsidR="001D5E72">
        <w:t xml:space="preserve"> chlorine</w:t>
      </w:r>
      <w:r>
        <w:t xml:space="preserve"> (no perfume and no de</w:t>
      </w:r>
      <w:r w:rsidRPr="00713B69">
        <w:t xml:space="preserve">tergent) </w:t>
      </w:r>
      <w:r>
        <w:t>acceptable for META-SPC3 products</w:t>
      </w:r>
      <w:r w:rsidRPr="00713B69">
        <w:t>.</w:t>
      </w:r>
    </w:p>
    <w:p w14:paraId="7963BDA9" w14:textId="77777777" w:rsidR="00253C00" w:rsidRPr="0038543D" w:rsidRDefault="00253C00" w:rsidP="00253C00">
      <w:pPr>
        <w:jc w:val="both"/>
      </w:pPr>
    </w:p>
    <w:p w14:paraId="026FFAA7" w14:textId="77777777" w:rsidR="00253C00" w:rsidRPr="0038543D" w:rsidRDefault="00253C00" w:rsidP="00253C00">
      <w:pPr>
        <w:jc w:val="both"/>
      </w:pPr>
      <w:r w:rsidRPr="0038543D">
        <w:t>Based on the efficacy data provided:</w:t>
      </w:r>
    </w:p>
    <w:p w14:paraId="1CEF8EB2" w14:textId="77777777" w:rsidR="00253C00" w:rsidRPr="0038543D" w:rsidRDefault="00253C00" w:rsidP="00253C00">
      <w:pPr>
        <w:pStyle w:val="Paragraphedeliste"/>
        <w:numPr>
          <w:ilvl w:val="0"/>
          <w:numId w:val="15"/>
        </w:numPr>
        <w:suppressAutoHyphens w:val="0"/>
        <w:spacing w:line="260" w:lineRule="atLeast"/>
        <w:contextualSpacing/>
        <w:jc w:val="both"/>
        <w:rPr>
          <w:lang w:eastAsia="en-US"/>
        </w:rPr>
      </w:pPr>
      <w:proofErr w:type="gramStart"/>
      <w:r w:rsidRPr="0038543D">
        <w:rPr>
          <w:lang w:eastAsia="en-US"/>
        </w:rPr>
        <w:t>bactericidal</w:t>
      </w:r>
      <w:proofErr w:type="gramEnd"/>
      <w:r w:rsidRPr="0038543D">
        <w:rPr>
          <w:lang w:eastAsia="en-US"/>
        </w:rPr>
        <w:t xml:space="preserve"> activity is demonstrated both in phase 2, steps 1 and 2 tests (EN 1276 and EN 13697), at 20°C, with a contact time of 5 minutes with clean conditions (0.3 g/L BSA). In these conditions, bactericidal activity is shown at the in-use concentration of 1 % v/v.</w:t>
      </w:r>
    </w:p>
    <w:p w14:paraId="2D41F4B8" w14:textId="250D725C" w:rsidR="00253C00" w:rsidRDefault="00253C00" w:rsidP="00253C00">
      <w:pPr>
        <w:numPr>
          <w:ilvl w:val="0"/>
          <w:numId w:val="15"/>
        </w:numPr>
        <w:suppressAutoHyphens w:val="0"/>
        <w:jc w:val="both"/>
        <w:rPr>
          <w:lang w:eastAsia="en-US"/>
        </w:rPr>
      </w:pPr>
      <w:proofErr w:type="gramStart"/>
      <w:r w:rsidRPr="0038543D">
        <w:rPr>
          <w:lang w:eastAsia="en-US"/>
        </w:rPr>
        <w:t>yeasticidal</w:t>
      </w:r>
      <w:proofErr w:type="gramEnd"/>
      <w:r w:rsidRPr="0038543D">
        <w:rPr>
          <w:lang w:eastAsia="en-US"/>
        </w:rPr>
        <w:t xml:space="preserve"> activity is demonstrated both in phase 2, steps 1 and 2 tests (EN 1650 and EN 13697), at 20°C, with a contact time of 15 minutes with clean conditions (0.3 g/L BSA). In these conditions, yeasticidal activity is shown at the in-use concentration of 1 % v/v.</w:t>
      </w:r>
    </w:p>
    <w:p w14:paraId="56560E36" w14:textId="27F1C8CD" w:rsidR="00253C00" w:rsidRPr="0038543D" w:rsidRDefault="003905BC" w:rsidP="00B51461">
      <w:pPr>
        <w:pStyle w:val="Paragraphedeliste"/>
        <w:numPr>
          <w:ilvl w:val="0"/>
          <w:numId w:val="15"/>
        </w:numPr>
        <w:suppressAutoHyphens w:val="0"/>
        <w:jc w:val="both"/>
        <w:rPr>
          <w:lang w:eastAsia="en-US"/>
        </w:rPr>
      </w:pPr>
      <w:proofErr w:type="gramStart"/>
      <w:r>
        <w:rPr>
          <w:lang w:eastAsia="en-US"/>
        </w:rPr>
        <w:t>fungicidal</w:t>
      </w:r>
      <w:proofErr w:type="gramEnd"/>
      <w:r>
        <w:rPr>
          <w:lang w:eastAsia="en-US"/>
        </w:rPr>
        <w:t xml:space="preserve"> </w:t>
      </w:r>
      <w:r w:rsidRPr="0038543D">
        <w:rPr>
          <w:lang w:eastAsia="en-US"/>
        </w:rPr>
        <w:t xml:space="preserve">activity is demonstrated in phase 2, step 1 </w:t>
      </w:r>
      <w:r>
        <w:rPr>
          <w:lang w:eastAsia="en-US"/>
        </w:rPr>
        <w:t>test</w:t>
      </w:r>
      <w:r w:rsidRPr="0038543D">
        <w:rPr>
          <w:lang w:eastAsia="en-US"/>
        </w:rPr>
        <w:t xml:space="preserve"> (EN 1650), at 20°C, with a contact time of 15 minutes with clean conditions (0.3 g/L BSA). In these conditions, yeasticidal activity is shown at the in-use concentration of 1 % v/v.</w:t>
      </w:r>
      <w:r w:rsidR="00886BC8">
        <w:rPr>
          <w:lang w:eastAsia="en-US"/>
        </w:rPr>
        <w:t xml:space="preserve"> Nevertheless, efficacy is not demonstrated int phase 2, step 2 test (EN 13697), </w:t>
      </w:r>
      <w:r w:rsidR="00886BC8" w:rsidRPr="0038543D">
        <w:rPr>
          <w:lang w:eastAsia="en-US"/>
        </w:rPr>
        <w:t>at 20°C, with a contact time of 15 minutes with clean conditions (0.3 g/L BSA)</w:t>
      </w:r>
      <w:r w:rsidR="00D3517E">
        <w:rPr>
          <w:lang w:eastAsia="en-US"/>
        </w:rPr>
        <w:t>.</w:t>
      </w:r>
    </w:p>
    <w:p w14:paraId="503632E2" w14:textId="77777777" w:rsidR="00253C00" w:rsidRPr="0038543D" w:rsidRDefault="00253C00" w:rsidP="000151F1">
      <w:pPr>
        <w:jc w:val="both"/>
      </w:pPr>
    </w:p>
    <w:p w14:paraId="613518D6" w14:textId="59F4BE9C" w:rsidR="00C778C0" w:rsidRDefault="00C778C0" w:rsidP="00C778C0">
      <w:pPr>
        <w:contextualSpacing/>
        <w:jc w:val="both"/>
      </w:pPr>
      <w:r>
        <w:t xml:space="preserve">Please note that efficacy tests </w:t>
      </w:r>
      <w:r w:rsidRPr="00D76CDE">
        <w:t xml:space="preserve">with </w:t>
      </w:r>
      <w:r>
        <w:t xml:space="preserve">a </w:t>
      </w:r>
      <w:r w:rsidRPr="00D76CDE">
        <w:t xml:space="preserve">product </w:t>
      </w:r>
      <w:r>
        <w:rPr>
          <w:lang w:eastAsia="en-US"/>
        </w:rPr>
        <w:t xml:space="preserve">which contains </w:t>
      </w:r>
      <w:r w:rsidR="0026626B">
        <w:rPr>
          <w:lang w:eastAsia="en-US"/>
        </w:rPr>
        <w:t>available</w:t>
      </w:r>
      <w:r w:rsidR="00830E35">
        <w:rPr>
          <w:lang w:eastAsia="en-US"/>
        </w:rPr>
        <w:t xml:space="preserve"> chlorine</w:t>
      </w:r>
      <w:r>
        <w:rPr>
          <w:lang w:eastAsia="en-US"/>
        </w:rPr>
        <w:t xml:space="preserve"> at</w:t>
      </w:r>
      <w:r w:rsidRPr="000151F1">
        <w:rPr>
          <w:lang w:eastAsia="en-US"/>
        </w:rPr>
        <w:t xml:space="preserve"> 1.3%</w:t>
      </w:r>
      <w:r>
        <w:rPr>
          <w:lang w:eastAsia="en-US"/>
        </w:rPr>
        <w:t xml:space="preserve"> v/v</w:t>
      </w:r>
      <w:r w:rsidRPr="00D76CDE">
        <w:t xml:space="preserve"> have</w:t>
      </w:r>
      <w:r>
        <w:t xml:space="preserve"> also</w:t>
      </w:r>
      <w:r w:rsidRPr="00D76CDE">
        <w:t xml:space="preserve"> been s</w:t>
      </w:r>
      <w:r>
        <w:t>ubmitted</w:t>
      </w:r>
      <w:r w:rsidR="00784A79">
        <w:t>, in order to support the shelf life claimed by the applicant (loss of 50% of its active substance content)</w:t>
      </w:r>
      <w:r>
        <w:t>:</w:t>
      </w:r>
    </w:p>
    <w:p w14:paraId="28234164" w14:textId="58E76D14" w:rsidR="00C778C0" w:rsidRDefault="00C778C0" w:rsidP="00C778C0">
      <w:pPr>
        <w:numPr>
          <w:ilvl w:val="0"/>
          <w:numId w:val="15"/>
        </w:numPr>
        <w:suppressAutoHyphens w:val="0"/>
        <w:jc w:val="both"/>
        <w:rPr>
          <w:lang w:eastAsia="en-US"/>
        </w:rPr>
      </w:pPr>
      <w:proofErr w:type="gramStart"/>
      <w:r w:rsidRPr="0038543D">
        <w:rPr>
          <w:lang w:eastAsia="en-US"/>
        </w:rPr>
        <w:t>yeasticidal</w:t>
      </w:r>
      <w:proofErr w:type="gramEnd"/>
      <w:r w:rsidRPr="0038543D">
        <w:rPr>
          <w:lang w:eastAsia="en-US"/>
        </w:rPr>
        <w:t xml:space="preserve"> activity is demonstrated</w:t>
      </w:r>
      <w:r>
        <w:rPr>
          <w:lang w:eastAsia="en-US"/>
        </w:rPr>
        <w:t xml:space="preserve"> in phase 2, step 2 test</w:t>
      </w:r>
      <w:r w:rsidRPr="0038543D">
        <w:rPr>
          <w:lang w:eastAsia="en-US"/>
        </w:rPr>
        <w:t xml:space="preserve"> (EN 13697), at 20°C, with a contact time o</w:t>
      </w:r>
      <w:r>
        <w:rPr>
          <w:lang w:eastAsia="en-US"/>
        </w:rPr>
        <w:t xml:space="preserve">f </w:t>
      </w:r>
      <w:r w:rsidRPr="0038543D">
        <w:rPr>
          <w:lang w:eastAsia="en-US"/>
        </w:rPr>
        <w:t xml:space="preserve">5 minutes with </w:t>
      </w:r>
      <w:r>
        <w:rPr>
          <w:lang w:eastAsia="en-US"/>
        </w:rPr>
        <w:t>dirty conditions (</w:t>
      </w:r>
      <w:r w:rsidRPr="0038543D">
        <w:rPr>
          <w:lang w:eastAsia="en-US"/>
        </w:rPr>
        <w:t xml:space="preserve">3 g/L BSA). In these conditions, yeasticidal activity is shown at the in-use </w:t>
      </w:r>
      <w:r>
        <w:rPr>
          <w:lang w:eastAsia="en-US"/>
        </w:rPr>
        <w:t>concentration of 8</w:t>
      </w:r>
      <w:r w:rsidRPr="0038543D">
        <w:rPr>
          <w:lang w:eastAsia="en-US"/>
        </w:rPr>
        <w:t xml:space="preserve"> % v/v.</w:t>
      </w:r>
    </w:p>
    <w:p w14:paraId="41508403" w14:textId="252E9EA2" w:rsidR="006840D5" w:rsidRPr="00D76CDE" w:rsidRDefault="006840D5" w:rsidP="006840D5">
      <w:pPr>
        <w:numPr>
          <w:ilvl w:val="0"/>
          <w:numId w:val="15"/>
        </w:numPr>
        <w:suppressAutoHyphens w:val="0"/>
        <w:jc w:val="both"/>
        <w:rPr>
          <w:lang w:eastAsia="en-US"/>
        </w:rPr>
      </w:pPr>
      <w:proofErr w:type="gramStart"/>
      <w:r>
        <w:rPr>
          <w:lang w:eastAsia="en-US"/>
        </w:rPr>
        <w:t>fungici</w:t>
      </w:r>
      <w:r w:rsidRPr="0038543D">
        <w:rPr>
          <w:lang w:eastAsia="en-US"/>
        </w:rPr>
        <w:t>dal</w:t>
      </w:r>
      <w:proofErr w:type="gramEnd"/>
      <w:r w:rsidRPr="0038543D">
        <w:rPr>
          <w:lang w:eastAsia="en-US"/>
        </w:rPr>
        <w:t xml:space="preserve"> activity is demonstrated</w:t>
      </w:r>
      <w:r>
        <w:rPr>
          <w:lang w:eastAsia="en-US"/>
        </w:rPr>
        <w:t xml:space="preserve"> in phase 2, step 2 test</w:t>
      </w:r>
      <w:r w:rsidRPr="0038543D">
        <w:rPr>
          <w:lang w:eastAsia="en-US"/>
        </w:rPr>
        <w:t xml:space="preserve"> (EN 13697), at 20°C, with a contact time o</w:t>
      </w:r>
      <w:r>
        <w:rPr>
          <w:lang w:eastAsia="en-US"/>
        </w:rPr>
        <w:t>f 20</w:t>
      </w:r>
      <w:r w:rsidRPr="0038543D">
        <w:rPr>
          <w:lang w:eastAsia="en-US"/>
        </w:rPr>
        <w:t xml:space="preserve"> minutes with </w:t>
      </w:r>
      <w:r>
        <w:rPr>
          <w:lang w:eastAsia="en-US"/>
        </w:rPr>
        <w:t>dirty conditions (</w:t>
      </w:r>
      <w:r w:rsidRPr="0038543D">
        <w:rPr>
          <w:lang w:eastAsia="en-US"/>
        </w:rPr>
        <w:t xml:space="preserve">3 g/L BSA). In these conditions, yeasticidal activity is shown at the in-use </w:t>
      </w:r>
      <w:r>
        <w:rPr>
          <w:lang w:eastAsia="en-US"/>
        </w:rPr>
        <w:t>concentration of 50</w:t>
      </w:r>
      <w:r w:rsidRPr="0038543D">
        <w:rPr>
          <w:lang w:eastAsia="en-US"/>
        </w:rPr>
        <w:t xml:space="preserve"> % v/v.</w:t>
      </w:r>
    </w:p>
    <w:p w14:paraId="3AA6B847" w14:textId="5537F9FC" w:rsidR="00C778C0" w:rsidRDefault="00C778C0" w:rsidP="000151F1">
      <w:pPr>
        <w:jc w:val="both"/>
        <w:rPr>
          <w:lang w:eastAsia="en-US"/>
        </w:rPr>
      </w:pPr>
    </w:p>
    <w:p w14:paraId="17691C77" w14:textId="1D414A7B" w:rsidR="00C778C0" w:rsidRDefault="000151F1" w:rsidP="000151F1">
      <w:pPr>
        <w:jc w:val="both"/>
        <w:rPr>
          <w:lang w:eastAsia="en-US"/>
        </w:rPr>
      </w:pPr>
      <w:r>
        <w:rPr>
          <w:lang w:eastAsia="en-US"/>
        </w:rPr>
        <w:t xml:space="preserve">However, no bactericidal efficacy </w:t>
      </w:r>
      <w:r w:rsidR="00C778C0">
        <w:rPr>
          <w:lang w:eastAsia="en-US"/>
        </w:rPr>
        <w:t xml:space="preserve">has been demonstrated </w:t>
      </w:r>
      <w:r w:rsidR="00784A79">
        <w:rPr>
          <w:lang w:eastAsia="en-US"/>
        </w:rPr>
        <w:t>as efficacy against</w:t>
      </w:r>
      <w:r w:rsidR="00C778C0">
        <w:rPr>
          <w:lang w:eastAsia="en-US"/>
        </w:rPr>
        <w:t xml:space="preserve"> all the mandatory strains </w:t>
      </w:r>
      <w:r w:rsidR="003C074C">
        <w:rPr>
          <w:lang w:eastAsia="en-US"/>
        </w:rPr>
        <w:t xml:space="preserve">(i.e. </w:t>
      </w:r>
      <w:r w:rsidR="003C074C" w:rsidRPr="003C074C">
        <w:rPr>
          <w:i/>
          <w:lang w:eastAsia="en-US"/>
        </w:rPr>
        <w:t>P. aeruginosa</w:t>
      </w:r>
      <w:r w:rsidR="003C074C">
        <w:rPr>
          <w:lang w:eastAsia="en-US"/>
        </w:rPr>
        <w:t xml:space="preserve">) </w:t>
      </w:r>
      <w:r w:rsidR="00886BC8">
        <w:rPr>
          <w:lang w:eastAsia="en-US"/>
        </w:rPr>
        <w:t xml:space="preserve">has not been demonstrated </w:t>
      </w:r>
      <w:r w:rsidR="00C778C0">
        <w:rPr>
          <w:lang w:eastAsia="en-US"/>
        </w:rPr>
        <w:t xml:space="preserve">with the product </w:t>
      </w:r>
      <w:r w:rsidR="00C778C0" w:rsidRPr="000151F1">
        <w:rPr>
          <w:lang w:eastAsia="en-US"/>
        </w:rPr>
        <w:t>Hypochlorite de sodium</w:t>
      </w:r>
      <w:r w:rsidR="00C778C0">
        <w:rPr>
          <w:lang w:eastAsia="en-US"/>
        </w:rPr>
        <w:t xml:space="preserve"> at</w:t>
      </w:r>
      <w:r w:rsidR="00C778C0" w:rsidRPr="000151F1">
        <w:rPr>
          <w:lang w:eastAsia="en-US"/>
        </w:rPr>
        <w:t xml:space="preserve"> 1.3%</w:t>
      </w:r>
      <w:r w:rsidR="00C778C0">
        <w:rPr>
          <w:lang w:eastAsia="en-US"/>
        </w:rPr>
        <w:t xml:space="preserve"> v/v</w:t>
      </w:r>
      <w:r w:rsidR="00830E35">
        <w:rPr>
          <w:lang w:eastAsia="en-US"/>
        </w:rPr>
        <w:t xml:space="preserve"> </w:t>
      </w:r>
      <w:r w:rsidR="0026626B">
        <w:rPr>
          <w:lang w:eastAsia="en-US"/>
        </w:rPr>
        <w:t>available</w:t>
      </w:r>
      <w:r w:rsidR="00830E35">
        <w:rPr>
          <w:lang w:eastAsia="en-US"/>
        </w:rPr>
        <w:t xml:space="preserve"> chlorine</w:t>
      </w:r>
      <w:r w:rsidR="00C778C0">
        <w:rPr>
          <w:lang w:eastAsia="en-US"/>
        </w:rPr>
        <w:t xml:space="preserve">. </w:t>
      </w:r>
    </w:p>
    <w:p w14:paraId="77DD9F6F" w14:textId="77777777" w:rsidR="00C778C0" w:rsidRDefault="00C778C0" w:rsidP="000151F1">
      <w:pPr>
        <w:jc w:val="both"/>
        <w:rPr>
          <w:lang w:eastAsia="en-US"/>
        </w:rPr>
      </w:pPr>
    </w:p>
    <w:p w14:paraId="2048D347" w14:textId="1A809AFB" w:rsidR="0029058F" w:rsidRDefault="00C778C0" w:rsidP="000151F1">
      <w:pPr>
        <w:jc w:val="both"/>
        <w:rPr>
          <w:lang w:eastAsia="en-US"/>
        </w:rPr>
      </w:pPr>
      <w:r>
        <w:rPr>
          <w:lang w:eastAsia="en-US"/>
        </w:rPr>
        <w:t>Therefore, as bacteria is a m</w:t>
      </w:r>
      <w:r w:rsidR="003050FF">
        <w:rPr>
          <w:lang w:eastAsia="en-US"/>
        </w:rPr>
        <w:t>andatory target organism for the uses</w:t>
      </w:r>
      <w:r w:rsidR="003050FF" w:rsidRPr="003050FF">
        <w:rPr>
          <w:lang w:eastAsia="en-US"/>
        </w:rPr>
        <w:t xml:space="preserve"> </w:t>
      </w:r>
      <w:r w:rsidR="003050FF">
        <w:rPr>
          <w:lang w:eastAsia="en-US"/>
        </w:rPr>
        <w:t>claimed, these studies could not be used to support the efficacy at the claimed shelf-life</w:t>
      </w:r>
      <w:r w:rsidR="00384EC0">
        <w:rPr>
          <w:lang w:eastAsia="en-US"/>
        </w:rPr>
        <w:t xml:space="preserve"> and </w:t>
      </w:r>
      <w:r w:rsidR="00BC0760">
        <w:rPr>
          <w:lang w:eastAsia="en-US"/>
        </w:rPr>
        <w:t>the efficacy under dirty cond</w:t>
      </w:r>
      <w:r w:rsidR="00E17E65">
        <w:rPr>
          <w:lang w:eastAsia="en-US"/>
        </w:rPr>
        <w:t>i</w:t>
      </w:r>
      <w:r w:rsidR="00BC0760">
        <w:rPr>
          <w:lang w:eastAsia="en-US"/>
        </w:rPr>
        <w:t>tions (without cleaning prior application)</w:t>
      </w:r>
      <w:r w:rsidR="003050FF">
        <w:rPr>
          <w:lang w:eastAsia="en-US"/>
        </w:rPr>
        <w:t>.</w:t>
      </w:r>
      <w:r w:rsidR="00384EC0">
        <w:rPr>
          <w:lang w:eastAsia="en-US"/>
        </w:rPr>
        <w:t xml:space="preserve"> </w:t>
      </w:r>
    </w:p>
    <w:p w14:paraId="3924CA1B" w14:textId="77777777" w:rsidR="0029058F" w:rsidRDefault="0029058F" w:rsidP="000151F1">
      <w:pPr>
        <w:jc w:val="both"/>
        <w:rPr>
          <w:lang w:eastAsia="en-US"/>
        </w:rPr>
      </w:pPr>
    </w:p>
    <w:p w14:paraId="202B266F" w14:textId="77777777" w:rsidR="0029058F" w:rsidRDefault="0029058F" w:rsidP="000151F1">
      <w:pPr>
        <w:jc w:val="both"/>
        <w:rPr>
          <w:lang w:eastAsia="en-US"/>
        </w:rPr>
      </w:pPr>
    </w:p>
    <w:p w14:paraId="4B86FE33" w14:textId="0825A6B4" w:rsidR="00B31A3F" w:rsidRDefault="00384EC0" w:rsidP="000151F1">
      <w:pPr>
        <w:jc w:val="both"/>
        <w:rPr>
          <w:lang w:eastAsia="en-US"/>
        </w:rPr>
      </w:pPr>
      <w:r>
        <w:rPr>
          <w:lang w:eastAsia="en-US"/>
        </w:rPr>
        <w:t>Moreover P2S1 tests with dirty conditions are also missing to support the efficacy without cleaning prior application.</w:t>
      </w:r>
      <w:r w:rsidR="00B31A3F">
        <w:rPr>
          <w:lang w:eastAsia="en-US"/>
        </w:rPr>
        <w:t xml:space="preserve"> Therefore, efficacy under dirty conditions </w:t>
      </w:r>
      <w:r w:rsidR="00B31A3F" w:rsidRPr="00B31A3F">
        <w:rPr>
          <w:lang w:eastAsia="en-US"/>
        </w:rPr>
        <w:t>(without cleaning prior application)</w:t>
      </w:r>
      <w:r w:rsidR="00B31A3F">
        <w:rPr>
          <w:lang w:eastAsia="en-US"/>
        </w:rPr>
        <w:t xml:space="preserve"> is not demontrated based on the efficacy data provided.</w:t>
      </w:r>
    </w:p>
    <w:p w14:paraId="27790B34" w14:textId="04748917" w:rsidR="00075069" w:rsidRDefault="00075069" w:rsidP="000151F1">
      <w:pPr>
        <w:jc w:val="both"/>
        <w:rPr>
          <w:lang w:eastAsia="en-US"/>
        </w:rPr>
      </w:pPr>
    </w:p>
    <w:p w14:paraId="0993FAE8" w14:textId="77777777" w:rsidR="0069261A" w:rsidRDefault="00075069" w:rsidP="000151F1">
      <w:pPr>
        <w:jc w:val="both"/>
        <w:rPr>
          <w:lang w:eastAsia="en-US"/>
        </w:rPr>
      </w:pPr>
      <w:r>
        <w:rPr>
          <w:lang w:eastAsia="en-US"/>
        </w:rPr>
        <w:t>Note that since the EN 13697 study against fungi is valid and supports the efficacy of available chlorine at</w:t>
      </w:r>
      <w:r w:rsidRPr="000151F1">
        <w:rPr>
          <w:lang w:eastAsia="en-US"/>
        </w:rPr>
        <w:t xml:space="preserve"> 1.3%</w:t>
      </w:r>
      <w:r>
        <w:rPr>
          <w:lang w:eastAsia="en-US"/>
        </w:rPr>
        <w:t xml:space="preserve"> v/v at 50% v/v, eCA considers that efficacy of the products 2.6</w:t>
      </w:r>
      <w:r w:rsidRPr="000151F1">
        <w:rPr>
          <w:lang w:eastAsia="en-US"/>
        </w:rPr>
        <w:t>%</w:t>
      </w:r>
      <w:r>
        <w:rPr>
          <w:lang w:eastAsia="en-US"/>
        </w:rPr>
        <w:t xml:space="preserve"> v/v against fungi is demonstrated </w:t>
      </w:r>
      <w:r w:rsidRPr="0038543D">
        <w:rPr>
          <w:lang w:eastAsia="en-US"/>
        </w:rPr>
        <w:t xml:space="preserve">at the in-use </w:t>
      </w:r>
      <w:r>
        <w:rPr>
          <w:lang w:eastAsia="en-US"/>
        </w:rPr>
        <w:t>concentration of 25</w:t>
      </w:r>
      <w:r w:rsidRPr="0038543D">
        <w:rPr>
          <w:lang w:eastAsia="en-US"/>
        </w:rPr>
        <w:t xml:space="preserve"> % v/v</w:t>
      </w:r>
      <w:r>
        <w:rPr>
          <w:lang w:eastAsia="en-US"/>
        </w:rPr>
        <w:t xml:space="preserve"> (TC: 20 minutes), at 20°C in clean conditions (0.3 g/L BSA), based on P2S1 and P2S2 tests (worst case) provided.</w:t>
      </w:r>
    </w:p>
    <w:p w14:paraId="6F493FD0" w14:textId="77777777" w:rsidR="0069261A" w:rsidRDefault="0069261A" w:rsidP="000151F1">
      <w:pPr>
        <w:jc w:val="both"/>
        <w:rPr>
          <w:lang w:eastAsia="en-US"/>
        </w:rPr>
      </w:pPr>
    </w:p>
    <w:p w14:paraId="7A1B8891" w14:textId="77777777" w:rsidR="0099770E" w:rsidRDefault="0099770E" w:rsidP="0099770E">
      <w:pPr>
        <w:jc w:val="both"/>
        <w:rPr>
          <w:lang w:eastAsia="en-US"/>
        </w:rPr>
      </w:pPr>
      <w:r>
        <w:rPr>
          <w:lang w:eastAsia="en-US"/>
        </w:rPr>
        <w:t>Regarding the claimed shelf-life for Meta SPC 1 and 3:</w:t>
      </w:r>
    </w:p>
    <w:p w14:paraId="0D531C83" w14:textId="77777777" w:rsidR="0099770E" w:rsidRDefault="0099770E" w:rsidP="0099770E">
      <w:pPr>
        <w:jc w:val="both"/>
        <w:rPr>
          <w:lang w:eastAsia="en-US"/>
        </w:rPr>
      </w:pPr>
      <w:r>
        <w:rPr>
          <w:lang w:eastAsia="en-US"/>
        </w:rPr>
        <w:t xml:space="preserve">- Bactericidal efficacy with </w:t>
      </w:r>
      <w:r w:rsidRPr="00B31A3F">
        <w:rPr>
          <w:lang w:eastAsia="en-US"/>
        </w:rPr>
        <w:t xml:space="preserve">a product </w:t>
      </w:r>
      <w:r>
        <w:rPr>
          <w:lang w:eastAsia="en-US"/>
        </w:rPr>
        <w:t xml:space="preserve">at 1.3% available chlorine </w:t>
      </w:r>
      <w:r w:rsidRPr="00B31A3F">
        <w:rPr>
          <w:lang w:eastAsia="en-US"/>
        </w:rPr>
        <w:t>(loss of 50% of its active substance content)</w:t>
      </w:r>
      <w:r>
        <w:rPr>
          <w:lang w:eastAsia="en-US"/>
        </w:rPr>
        <w:t xml:space="preserve"> is not demonstrated.</w:t>
      </w:r>
    </w:p>
    <w:p w14:paraId="48798E8D" w14:textId="0E5716F9" w:rsidR="0099770E" w:rsidRDefault="0099770E" w:rsidP="0099770E">
      <w:pPr>
        <w:jc w:val="both"/>
        <w:rPr>
          <w:lang w:eastAsia="en-US"/>
        </w:rPr>
      </w:pPr>
      <w:r>
        <w:rPr>
          <w:lang w:eastAsia="en-US"/>
        </w:rPr>
        <w:t xml:space="preserve">- But bactericidal efficacy with </w:t>
      </w:r>
      <w:r w:rsidRPr="00B31A3F">
        <w:rPr>
          <w:lang w:eastAsia="en-US"/>
        </w:rPr>
        <w:t xml:space="preserve">a product </w:t>
      </w:r>
      <w:r>
        <w:rPr>
          <w:lang w:eastAsia="en-US"/>
        </w:rPr>
        <w:t xml:space="preserve">at 2.6% available chlorine is demonstrated at 1% v/v (i.e 0.026% active chlorine) which is lower that the claimed in use application rate (after dilution) for Meta SPC 1 </w:t>
      </w:r>
      <w:r w:rsidR="0099786A">
        <w:rPr>
          <w:lang w:eastAsia="en-US"/>
        </w:rPr>
        <w:t>(i.e 0.</w:t>
      </w:r>
      <w:r>
        <w:rPr>
          <w:lang w:eastAsia="en-US"/>
        </w:rPr>
        <w:t>78% active chlorine) and Meta SP</w:t>
      </w:r>
      <w:r w:rsidR="0099786A">
        <w:rPr>
          <w:lang w:eastAsia="en-US"/>
        </w:rPr>
        <w:t>C</w:t>
      </w:r>
      <w:r>
        <w:rPr>
          <w:lang w:eastAsia="en-US"/>
        </w:rPr>
        <w:t xml:space="preserve"> 3 (i.e </w:t>
      </w:r>
      <w:r w:rsidR="00943D88">
        <w:rPr>
          <w:lang w:eastAsia="en-US"/>
        </w:rPr>
        <w:t>1.55</w:t>
      </w:r>
      <w:r>
        <w:rPr>
          <w:lang w:eastAsia="en-US"/>
        </w:rPr>
        <w:t xml:space="preserve">% active chlorine). </w:t>
      </w:r>
      <w:r w:rsidRPr="00F121FC">
        <w:rPr>
          <w:lang w:eastAsia="en-US"/>
        </w:rPr>
        <w:t xml:space="preserve">See detailed explanations in the confidential section of the </w:t>
      </w:r>
      <w:r>
        <w:rPr>
          <w:lang w:eastAsia="en-US"/>
        </w:rPr>
        <w:t>PAR.</w:t>
      </w:r>
    </w:p>
    <w:p w14:paraId="7A5EA391" w14:textId="071F13C5" w:rsidR="0099770E" w:rsidRDefault="0099770E" w:rsidP="0099770E">
      <w:pPr>
        <w:jc w:val="both"/>
        <w:rPr>
          <w:lang w:eastAsia="en-US"/>
        </w:rPr>
      </w:pPr>
      <w:r>
        <w:rPr>
          <w:lang w:eastAsia="en-US"/>
        </w:rPr>
        <w:t xml:space="preserve">- Fungicidal and yeasticidal efficacy </w:t>
      </w:r>
      <w:r w:rsidRPr="00D744BC">
        <w:rPr>
          <w:lang w:eastAsia="en-US"/>
        </w:rPr>
        <w:t>with a product at 1.3% available chlorine (loss of 50% o</w:t>
      </w:r>
      <w:r>
        <w:rPr>
          <w:lang w:eastAsia="en-US"/>
        </w:rPr>
        <w:t>f its active substance content) are</w:t>
      </w:r>
      <w:r w:rsidRPr="00D744BC">
        <w:rPr>
          <w:lang w:eastAsia="en-US"/>
        </w:rPr>
        <w:t xml:space="preserve"> demonstrated</w:t>
      </w:r>
      <w:r>
        <w:rPr>
          <w:lang w:eastAsia="en-US"/>
        </w:rPr>
        <w:t xml:space="preserve"> in P2S2 tests</w:t>
      </w:r>
      <w:r w:rsidR="00943D88">
        <w:rPr>
          <w:lang w:eastAsia="en-US"/>
        </w:rPr>
        <w:t xml:space="preserve"> at an in use application rate lower than claimed</w:t>
      </w:r>
      <w:r>
        <w:rPr>
          <w:lang w:eastAsia="en-US"/>
        </w:rPr>
        <w:t>.</w:t>
      </w:r>
    </w:p>
    <w:p w14:paraId="1BB5E48B" w14:textId="77777777" w:rsidR="0099770E" w:rsidRDefault="0099770E" w:rsidP="0099770E">
      <w:pPr>
        <w:jc w:val="both"/>
        <w:rPr>
          <w:lang w:eastAsia="en-US"/>
        </w:rPr>
      </w:pPr>
    </w:p>
    <w:p w14:paraId="2C0D6D82" w14:textId="77777777" w:rsidR="0099770E" w:rsidRDefault="0099770E" w:rsidP="0099770E">
      <w:pPr>
        <w:jc w:val="both"/>
        <w:rPr>
          <w:lang w:eastAsia="en-US"/>
        </w:rPr>
      </w:pPr>
      <w:r>
        <w:rPr>
          <w:lang w:eastAsia="en-US"/>
        </w:rPr>
        <w:t xml:space="preserve">Therefore, we consider that efficacy data provided are sufficient to support the efficacy after 9 months for Meta SPC1 and Meta SPC 3 which are the maximum shelf life acceptable based on the APCP data provided. </w:t>
      </w:r>
    </w:p>
    <w:p w14:paraId="2A02BDB8" w14:textId="2B019294" w:rsidR="00075069" w:rsidRDefault="00075069" w:rsidP="000151F1">
      <w:pPr>
        <w:jc w:val="both"/>
        <w:rPr>
          <w:lang w:eastAsia="en-US"/>
        </w:rPr>
      </w:pPr>
    </w:p>
    <w:p w14:paraId="5D938551" w14:textId="246E48A1" w:rsidR="00075069" w:rsidRDefault="00075069" w:rsidP="00075069">
      <w:pPr>
        <w:jc w:val="both"/>
        <w:rPr>
          <w:lang w:eastAsia="en-US"/>
        </w:rPr>
      </w:pPr>
      <w:r>
        <w:rPr>
          <w:lang w:eastAsia="en-US"/>
        </w:rPr>
        <w:t>Regarding the claimed shelf-life for Meta SPC 2:</w:t>
      </w:r>
    </w:p>
    <w:p w14:paraId="11D67DCC" w14:textId="24094B24" w:rsidR="00943D88" w:rsidRDefault="00943D88" w:rsidP="00943D88">
      <w:pPr>
        <w:jc w:val="both"/>
        <w:rPr>
          <w:lang w:eastAsia="en-US"/>
        </w:rPr>
      </w:pPr>
      <w:r>
        <w:rPr>
          <w:lang w:eastAsia="en-US"/>
        </w:rPr>
        <w:t xml:space="preserve">- Bactericidal efficacy with </w:t>
      </w:r>
      <w:r w:rsidRPr="00B31A3F">
        <w:rPr>
          <w:lang w:eastAsia="en-US"/>
        </w:rPr>
        <w:t xml:space="preserve">a product </w:t>
      </w:r>
      <w:r>
        <w:rPr>
          <w:lang w:eastAsia="en-US"/>
        </w:rPr>
        <w:t xml:space="preserve">at 1.3% available chlorine </w:t>
      </w:r>
      <w:r w:rsidRPr="00B31A3F">
        <w:rPr>
          <w:lang w:eastAsia="en-US"/>
        </w:rPr>
        <w:t>(loss of 50% of its active substance content)</w:t>
      </w:r>
      <w:r>
        <w:rPr>
          <w:lang w:eastAsia="en-US"/>
        </w:rPr>
        <w:t xml:space="preserve"> is not demonstrated.</w:t>
      </w:r>
    </w:p>
    <w:p w14:paraId="6CA4AF55" w14:textId="7A3D9349" w:rsidR="00943D88" w:rsidRDefault="00943D88" w:rsidP="00943D88">
      <w:pPr>
        <w:jc w:val="both"/>
        <w:rPr>
          <w:lang w:eastAsia="en-US"/>
        </w:rPr>
      </w:pPr>
      <w:r>
        <w:rPr>
          <w:lang w:eastAsia="en-US"/>
        </w:rPr>
        <w:t xml:space="preserve">- But bactericidal efficacy with </w:t>
      </w:r>
      <w:r w:rsidRPr="00B31A3F">
        <w:rPr>
          <w:lang w:eastAsia="en-US"/>
        </w:rPr>
        <w:t xml:space="preserve">a product </w:t>
      </w:r>
      <w:r>
        <w:rPr>
          <w:lang w:eastAsia="en-US"/>
        </w:rPr>
        <w:t>at 2.6% available chlorine is demonstrated at 1% v/v (i.e 0.026% active chlorine) which is lower that the claimed in use application rate (after dilution) for Meta SPC 2 (i.e 0</w:t>
      </w:r>
      <w:r w:rsidR="0099786A">
        <w:rPr>
          <w:lang w:eastAsia="en-US"/>
        </w:rPr>
        <w:t>.</w:t>
      </w:r>
      <w:r>
        <w:rPr>
          <w:lang w:eastAsia="en-US"/>
        </w:rPr>
        <w:t xml:space="preserve">74% active chlorine). </w:t>
      </w:r>
      <w:r w:rsidRPr="00F121FC">
        <w:rPr>
          <w:lang w:eastAsia="en-US"/>
        </w:rPr>
        <w:t xml:space="preserve">See detailed explanations in the confidential section of the </w:t>
      </w:r>
      <w:r>
        <w:rPr>
          <w:lang w:eastAsia="en-US"/>
        </w:rPr>
        <w:t>PAR.</w:t>
      </w:r>
    </w:p>
    <w:p w14:paraId="7660F2BB" w14:textId="5229B360" w:rsidR="00075069" w:rsidRDefault="00943D88" w:rsidP="000151F1">
      <w:pPr>
        <w:jc w:val="both"/>
        <w:rPr>
          <w:lang w:eastAsia="en-US"/>
        </w:rPr>
      </w:pPr>
      <w:r>
        <w:rPr>
          <w:lang w:eastAsia="en-US"/>
        </w:rPr>
        <w:t xml:space="preserve">- </w:t>
      </w:r>
      <w:r w:rsidR="0067223D">
        <w:rPr>
          <w:lang w:eastAsia="en-US"/>
        </w:rPr>
        <w:t>Y</w:t>
      </w:r>
      <w:r>
        <w:rPr>
          <w:lang w:eastAsia="en-US"/>
        </w:rPr>
        <w:t xml:space="preserve">easticidal efficacy </w:t>
      </w:r>
      <w:r w:rsidRPr="00D744BC">
        <w:rPr>
          <w:lang w:eastAsia="en-US"/>
        </w:rPr>
        <w:t>with a product at 1.3% available chlorine (loss of 50% o</w:t>
      </w:r>
      <w:r>
        <w:rPr>
          <w:lang w:eastAsia="en-US"/>
        </w:rPr>
        <w:t xml:space="preserve">f its active substance content) </w:t>
      </w:r>
      <w:r w:rsidR="0099786A">
        <w:rPr>
          <w:lang w:eastAsia="en-US"/>
        </w:rPr>
        <w:t>is</w:t>
      </w:r>
      <w:r w:rsidRPr="00D744BC">
        <w:rPr>
          <w:lang w:eastAsia="en-US"/>
        </w:rPr>
        <w:t xml:space="preserve"> demonstrated</w:t>
      </w:r>
      <w:r>
        <w:rPr>
          <w:lang w:eastAsia="en-US"/>
        </w:rPr>
        <w:t xml:space="preserve"> in P2S2 tests at an in use application rate lower than claimed.</w:t>
      </w:r>
    </w:p>
    <w:p w14:paraId="558C574C" w14:textId="2B63AA06" w:rsidR="00943D88" w:rsidRDefault="00943D88" w:rsidP="000151F1">
      <w:pPr>
        <w:jc w:val="both"/>
        <w:rPr>
          <w:lang w:eastAsia="en-US"/>
        </w:rPr>
      </w:pPr>
    </w:p>
    <w:p w14:paraId="297E6818" w14:textId="03FF7378" w:rsidR="00943D88" w:rsidRPr="0099770E" w:rsidRDefault="00943D88" w:rsidP="000151F1">
      <w:pPr>
        <w:jc w:val="both"/>
        <w:rPr>
          <w:lang w:eastAsia="en-US"/>
        </w:rPr>
      </w:pPr>
      <w:r>
        <w:rPr>
          <w:lang w:eastAsia="en-US"/>
        </w:rPr>
        <w:t>However, the</w:t>
      </w:r>
      <w:r w:rsidR="0067223D">
        <w:rPr>
          <w:lang w:eastAsia="en-US"/>
        </w:rPr>
        <w:t xml:space="preserve"> coresponding</w:t>
      </w:r>
      <w:r>
        <w:rPr>
          <w:lang w:eastAsia="en-US"/>
        </w:rPr>
        <w:t xml:space="preserve"> </w:t>
      </w:r>
      <w:r w:rsidRPr="00943D88">
        <w:rPr>
          <w:lang w:eastAsia="en-US"/>
        </w:rPr>
        <w:t xml:space="preserve">in use active chlorine </w:t>
      </w:r>
      <w:r>
        <w:rPr>
          <w:lang w:eastAsia="en-US"/>
        </w:rPr>
        <w:t>after 3 months of storage (i.e 0.525</w:t>
      </w:r>
      <w:r w:rsidRPr="00943D88">
        <w:rPr>
          <w:lang w:eastAsia="en-US"/>
        </w:rPr>
        <w:t>%</w:t>
      </w:r>
      <w:r>
        <w:rPr>
          <w:lang w:eastAsia="en-US"/>
        </w:rPr>
        <w:t xml:space="preserve"> and 0.580%</w:t>
      </w:r>
      <w:r w:rsidRPr="00943D88">
        <w:rPr>
          <w:lang w:eastAsia="en-US"/>
        </w:rPr>
        <w:t xml:space="preserve"> active chlorine)</w:t>
      </w:r>
      <w:r w:rsidR="0067223D">
        <w:rPr>
          <w:lang w:eastAsia="en-US"/>
        </w:rPr>
        <w:t xml:space="preserve"> are</w:t>
      </w:r>
      <w:r w:rsidRPr="00943D88">
        <w:rPr>
          <w:lang w:eastAsia="en-US"/>
        </w:rPr>
        <w:t xml:space="preserve"> </w:t>
      </w:r>
      <w:r>
        <w:rPr>
          <w:lang w:eastAsia="en-US"/>
        </w:rPr>
        <w:t>lower</w:t>
      </w:r>
      <w:r w:rsidRPr="00943D88">
        <w:rPr>
          <w:lang w:eastAsia="en-US"/>
        </w:rPr>
        <w:t xml:space="preserve"> </w:t>
      </w:r>
      <w:r w:rsidR="0099786A" w:rsidRPr="00943D88">
        <w:rPr>
          <w:lang w:eastAsia="en-US"/>
        </w:rPr>
        <w:t>for fungi</w:t>
      </w:r>
      <w:r w:rsidR="0099786A">
        <w:rPr>
          <w:lang w:eastAsia="en-US"/>
        </w:rPr>
        <w:t xml:space="preserve"> </w:t>
      </w:r>
      <w:r w:rsidR="0067223D">
        <w:rPr>
          <w:lang w:eastAsia="en-US"/>
        </w:rPr>
        <w:t>than the effective concentration</w:t>
      </w:r>
      <w:r w:rsidRPr="00943D88">
        <w:rPr>
          <w:lang w:eastAsia="en-US"/>
        </w:rPr>
        <w:t xml:space="preserve"> demonstrated in the efficacy studies</w:t>
      </w:r>
      <w:r w:rsidR="0099786A" w:rsidRPr="0099786A">
        <w:t xml:space="preserve"> </w:t>
      </w:r>
      <w:r w:rsidR="0099786A">
        <w:t>(</w:t>
      </w:r>
      <w:r w:rsidR="0099786A" w:rsidRPr="0099786A">
        <w:rPr>
          <w:lang w:eastAsia="en-US"/>
        </w:rPr>
        <w:t>i.e. 0.650% active chlorine</w:t>
      </w:r>
      <w:r w:rsidR="0099786A">
        <w:rPr>
          <w:lang w:eastAsia="en-US"/>
        </w:rPr>
        <w:t>). Therefore, the efficacy against fungi is not demonstrated after 3 months for Meta SPC 2 and only efficacy against bacteria and yeasts are demonstrated with a shelf-life of 3 months for Meta SPC 2.</w:t>
      </w:r>
    </w:p>
    <w:p w14:paraId="5DF780B5" w14:textId="77777777" w:rsidR="004864BD" w:rsidRPr="0099770E" w:rsidRDefault="004864BD" w:rsidP="000151F1">
      <w:pPr>
        <w:jc w:val="both"/>
        <w:rPr>
          <w:lang w:eastAsia="en-US"/>
        </w:rPr>
      </w:pPr>
    </w:p>
    <w:p w14:paraId="4C5EE227" w14:textId="77777777" w:rsidR="00C778C0" w:rsidRPr="0038543D" w:rsidRDefault="00C778C0" w:rsidP="000151F1">
      <w:pPr>
        <w:jc w:val="both"/>
        <w:rPr>
          <w:lang w:eastAsia="en-US"/>
        </w:rPr>
      </w:pPr>
    </w:p>
    <w:p w14:paraId="617C0BDD" w14:textId="35948DA5" w:rsidR="00253C00" w:rsidRPr="00CE0485" w:rsidRDefault="00253C00" w:rsidP="00253C00">
      <w:pPr>
        <w:numPr>
          <w:ilvl w:val="0"/>
          <w:numId w:val="13"/>
        </w:numPr>
        <w:suppressAutoHyphens w:val="0"/>
        <w:spacing w:line="260" w:lineRule="atLeast"/>
        <w:jc w:val="both"/>
        <w:rPr>
          <w:b/>
          <w:u w:val="single"/>
          <w:lang w:eastAsia="fi-FI"/>
        </w:rPr>
      </w:pPr>
      <w:r w:rsidRPr="00CE0485">
        <w:rPr>
          <w:rFonts w:eastAsia="Calibri"/>
          <w:b/>
          <w:u w:val="single"/>
          <w:lang w:eastAsia="en-US"/>
        </w:rPr>
        <w:t>Meta SPC 5</w:t>
      </w:r>
    </w:p>
    <w:p w14:paraId="6EE006DB" w14:textId="77777777" w:rsidR="00253C00" w:rsidRPr="00422E6D" w:rsidRDefault="00253C00" w:rsidP="00253C00">
      <w:pPr>
        <w:spacing w:line="260" w:lineRule="atLeast"/>
        <w:jc w:val="both"/>
        <w:rPr>
          <w:rFonts w:eastAsia="Calibri"/>
          <w:iCs/>
          <w:szCs w:val="24"/>
          <w:lang w:eastAsia="en-US"/>
        </w:rPr>
      </w:pPr>
    </w:p>
    <w:p w14:paraId="2373FD24" w14:textId="7602EE2F" w:rsidR="00253C00" w:rsidRDefault="00253C00" w:rsidP="00253C00">
      <w:pPr>
        <w:spacing w:line="260" w:lineRule="atLeast"/>
        <w:jc w:val="both"/>
        <w:rPr>
          <w:rFonts w:eastAsia="Calibri"/>
          <w:b/>
          <w:iCs/>
          <w:szCs w:val="24"/>
          <w:u w:val="single"/>
          <w:lang w:eastAsia="en-US"/>
        </w:rPr>
      </w:pPr>
      <w:r w:rsidRPr="00422E6D">
        <w:rPr>
          <w:rFonts w:eastAsia="Calibri"/>
          <w:iCs/>
          <w:szCs w:val="24"/>
          <w:lang w:eastAsia="en-US"/>
        </w:rPr>
        <w:t>META-SPC 5 consist</w:t>
      </w:r>
      <w:r>
        <w:rPr>
          <w:rFonts w:eastAsia="Calibri"/>
          <w:iCs/>
          <w:szCs w:val="24"/>
          <w:lang w:eastAsia="en-US"/>
        </w:rPr>
        <w:t>s</w:t>
      </w:r>
      <w:r w:rsidRPr="00422E6D">
        <w:rPr>
          <w:rFonts w:eastAsia="Calibri"/>
          <w:iCs/>
          <w:szCs w:val="24"/>
          <w:lang w:eastAsia="en-US"/>
        </w:rPr>
        <w:t xml:space="preserve"> of products to be diluted </w:t>
      </w:r>
      <w:r w:rsidR="000151F1">
        <w:rPr>
          <w:rFonts w:eastAsia="Calibri"/>
          <w:iCs/>
          <w:szCs w:val="24"/>
          <w:lang w:eastAsia="en-US"/>
        </w:rPr>
        <w:t>to 15</w:t>
      </w:r>
      <w:r w:rsidRPr="00422E6D">
        <w:rPr>
          <w:rFonts w:eastAsia="Calibri"/>
          <w:iCs/>
          <w:szCs w:val="24"/>
          <w:lang w:eastAsia="en-US"/>
        </w:rPr>
        <w:t xml:space="preserve"> % v/v (surface disinfection) containing </w:t>
      </w:r>
      <w:r w:rsidR="0026626B">
        <w:rPr>
          <w:rFonts w:eastAsia="Calibri"/>
          <w:iCs/>
          <w:szCs w:val="24"/>
          <w:lang w:eastAsia="en-US"/>
        </w:rPr>
        <w:t>available</w:t>
      </w:r>
      <w:r w:rsidR="00830E35">
        <w:rPr>
          <w:rFonts w:eastAsia="Calibri"/>
          <w:iCs/>
          <w:szCs w:val="24"/>
          <w:lang w:eastAsia="en-US"/>
        </w:rPr>
        <w:t xml:space="preserve"> chlorine</w:t>
      </w:r>
      <w:r w:rsidR="007A2A52">
        <w:rPr>
          <w:rFonts w:eastAsia="Calibri"/>
          <w:iCs/>
          <w:szCs w:val="24"/>
          <w:lang w:eastAsia="en-US"/>
        </w:rPr>
        <w:t xml:space="preserve"> at 4.</w:t>
      </w:r>
      <w:r w:rsidRPr="00422E6D">
        <w:rPr>
          <w:rFonts w:eastAsia="Calibri"/>
          <w:iCs/>
          <w:szCs w:val="24"/>
          <w:lang w:eastAsia="en-US"/>
        </w:rPr>
        <w:t xml:space="preserve">9 % </w:t>
      </w:r>
      <w:r w:rsidR="00A95AE3">
        <w:rPr>
          <w:rFonts w:eastAsia="Calibri"/>
          <w:iCs/>
          <w:szCs w:val="24"/>
          <w:lang w:eastAsia="en-US"/>
        </w:rPr>
        <w:t>v/v</w:t>
      </w:r>
      <w:r w:rsidRPr="00422E6D">
        <w:rPr>
          <w:rFonts w:eastAsia="Calibri"/>
          <w:iCs/>
          <w:szCs w:val="24"/>
          <w:lang w:eastAsia="en-US"/>
        </w:rPr>
        <w:t>, with a detergent.</w:t>
      </w:r>
    </w:p>
    <w:p w14:paraId="33C3120A" w14:textId="69788146" w:rsidR="00253C00" w:rsidRPr="00713B69" w:rsidRDefault="00253C00" w:rsidP="00253C00">
      <w:pPr>
        <w:jc w:val="both"/>
      </w:pPr>
      <w:r w:rsidRPr="00713B69">
        <w:t xml:space="preserve">The representative product tested </w:t>
      </w:r>
      <w:r w:rsidRPr="00713B69">
        <w:rPr>
          <w:color w:val="000000"/>
        </w:rPr>
        <w:t xml:space="preserve">with 2.6% </w:t>
      </w:r>
      <w:r>
        <w:rPr>
          <w:color w:val="000000"/>
        </w:rPr>
        <w:t>v/v</w:t>
      </w:r>
      <w:r w:rsidRPr="00713B69">
        <w:rPr>
          <w:color w:val="000000"/>
        </w:rPr>
        <w:t xml:space="preserve"> </w:t>
      </w:r>
      <w:r w:rsidR="0026626B">
        <w:rPr>
          <w:color w:val="000000"/>
        </w:rPr>
        <w:t>available</w:t>
      </w:r>
      <w:r w:rsidR="00830E35">
        <w:rPr>
          <w:color w:val="000000"/>
        </w:rPr>
        <w:t xml:space="preserve"> chlorine</w:t>
      </w:r>
      <w:r w:rsidRPr="00713B69">
        <w:rPr>
          <w:color w:val="000000"/>
        </w:rPr>
        <w:t xml:space="preserve"> (</w:t>
      </w:r>
      <w:r>
        <w:rPr>
          <w:color w:val="000000"/>
        </w:rPr>
        <w:t xml:space="preserve">no </w:t>
      </w:r>
      <w:r w:rsidRPr="00713B69">
        <w:rPr>
          <w:color w:val="000000"/>
        </w:rPr>
        <w:t xml:space="preserve">perfume and detergent) is considered as a worst case regarding the </w:t>
      </w:r>
      <w:r w:rsidRPr="00713B69">
        <w:t xml:space="preserve">claimed composition of the products of the META-SPC 5. </w:t>
      </w:r>
    </w:p>
    <w:p w14:paraId="5D97D9CE" w14:textId="77777777" w:rsidR="00253C00" w:rsidRPr="00713B69" w:rsidRDefault="00253C00" w:rsidP="00253C00">
      <w:pPr>
        <w:jc w:val="both"/>
      </w:pPr>
    </w:p>
    <w:p w14:paraId="258B9B50" w14:textId="77777777" w:rsidR="00253C00" w:rsidRDefault="00253C00" w:rsidP="00253C00">
      <w:pPr>
        <w:jc w:val="both"/>
      </w:pPr>
      <w:r w:rsidRPr="00713B69">
        <w:t>Based on the efficacy data provided</w:t>
      </w:r>
      <w:r>
        <w:t>:</w:t>
      </w:r>
    </w:p>
    <w:p w14:paraId="77D21FFB" w14:textId="77777777" w:rsidR="00253C00" w:rsidRDefault="00253C00" w:rsidP="00253C00">
      <w:pPr>
        <w:pStyle w:val="Paragraphedeliste"/>
        <w:numPr>
          <w:ilvl w:val="0"/>
          <w:numId w:val="15"/>
        </w:numPr>
        <w:suppressAutoHyphens w:val="0"/>
        <w:spacing w:line="260" w:lineRule="atLeast"/>
        <w:contextualSpacing/>
        <w:jc w:val="both"/>
        <w:rPr>
          <w:lang w:eastAsia="en-US"/>
        </w:rPr>
      </w:pPr>
      <w:proofErr w:type="gramStart"/>
      <w:r w:rsidRPr="003B636E">
        <w:rPr>
          <w:lang w:eastAsia="en-US"/>
        </w:rPr>
        <w:lastRenderedPageBreak/>
        <w:t>bactericidal</w:t>
      </w:r>
      <w:proofErr w:type="gramEnd"/>
      <w:r w:rsidRPr="003B636E">
        <w:rPr>
          <w:lang w:eastAsia="en-US"/>
        </w:rPr>
        <w:t xml:space="preserve"> activity is demonstrated both in phase 2, steps 1 and 2 tests (EN 1276 </w:t>
      </w:r>
      <w:r w:rsidRPr="00F86489">
        <w:rPr>
          <w:lang w:eastAsia="en-US"/>
        </w:rPr>
        <w:t xml:space="preserve">and EN 13697), at 20°C, with a contact time of 5 minutes </w:t>
      </w:r>
      <w:r>
        <w:rPr>
          <w:lang w:eastAsia="en-US"/>
        </w:rPr>
        <w:t>with clean conditions (0.3</w:t>
      </w:r>
      <w:r w:rsidRPr="00EA55C6">
        <w:rPr>
          <w:lang w:eastAsia="en-US"/>
        </w:rPr>
        <w:t xml:space="preserve"> g/L BSA). In these conditions, bactericidal activity is shown </w:t>
      </w:r>
      <w:r w:rsidRPr="003D493E">
        <w:rPr>
          <w:lang w:eastAsia="en-US"/>
        </w:rPr>
        <w:t xml:space="preserve">at the in-use concentration of </w:t>
      </w:r>
      <w:r>
        <w:rPr>
          <w:lang w:eastAsia="en-US"/>
        </w:rPr>
        <w:t>1 % v/v.</w:t>
      </w:r>
    </w:p>
    <w:p w14:paraId="5321CACE" w14:textId="05EACA4E" w:rsidR="00253C00" w:rsidRDefault="00253C00" w:rsidP="00253C00">
      <w:pPr>
        <w:numPr>
          <w:ilvl w:val="0"/>
          <w:numId w:val="15"/>
        </w:numPr>
        <w:suppressAutoHyphens w:val="0"/>
        <w:spacing w:line="260" w:lineRule="atLeast"/>
        <w:contextualSpacing/>
        <w:jc w:val="both"/>
        <w:rPr>
          <w:lang w:eastAsia="en-US"/>
        </w:rPr>
      </w:pPr>
      <w:proofErr w:type="gramStart"/>
      <w:r>
        <w:rPr>
          <w:lang w:eastAsia="en-US"/>
        </w:rPr>
        <w:t>yeasticidal</w:t>
      </w:r>
      <w:proofErr w:type="gramEnd"/>
      <w:r w:rsidRPr="007508EC">
        <w:rPr>
          <w:lang w:eastAsia="en-US"/>
        </w:rPr>
        <w:t xml:space="preserve"> activity is demonstrated both in phase 2, steps 1 and 2 tests (EN 1650 and EN 13697), at 20°C, with a contact time of 15 minutes with </w:t>
      </w:r>
      <w:r>
        <w:rPr>
          <w:lang w:eastAsia="en-US"/>
        </w:rPr>
        <w:t>clean conditions (0.3</w:t>
      </w:r>
      <w:r w:rsidRPr="007508EC">
        <w:rPr>
          <w:lang w:eastAsia="en-US"/>
        </w:rPr>
        <w:t xml:space="preserve"> g/L BSA). I</w:t>
      </w:r>
      <w:r>
        <w:rPr>
          <w:lang w:eastAsia="en-US"/>
        </w:rPr>
        <w:t>n these conditions, yeasticidal</w:t>
      </w:r>
      <w:r w:rsidRPr="007508EC">
        <w:rPr>
          <w:lang w:eastAsia="en-US"/>
        </w:rPr>
        <w:t xml:space="preserve"> activity is shown a</w:t>
      </w:r>
      <w:r>
        <w:rPr>
          <w:lang w:eastAsia="en-US"/>
        </w:rPr>
        <w:t xml:space="preserve">t the in-use concentration of </w:t>
      </w:r>
      <w:r w:rsidRPr="00E47AB8">
        <w:rPr>
          <w:lang w:eastAsia="en-US"/>
        </w:rPr>
        <w:t>1 % v/v.</w:t>
      </w:r>
    </w:p>
    <w:p w14:paraId="526E2CF5" w14:textId="625F9B17" w:rsidR="00253C00" w:rsidRDefault="00BC0760" w:rsidP="001D5E72">
      <w:pPr>
        <w:spacing w:line="260" w:lineRule="atLeast"/>
        <w:ind w:left="720"/>
        <w:contextualSpacing/>
        <w:jc w:val="both"/>
        <w:rPr>
          <w:lang w:eastAsia="en-US"/>
        </w:rPr>
      </w:pPr>
      <w:proofErr w:type="gramStart"/>
      <w:r>
        <w:rPr>
          <w:lang w:eastAsia="en-US"/>
        </w:rPr>
        <w:t>fungicidal</w:t>
      </w:r>
      <w:proofErr w:type="gramEnd"/>
      <w:r>
        <w:rPr>
          <w:lang w:eastAsia="en-US"/>
        </w:rPr>
        <w:t xml:space="preserve"> </w:t>
      </w:r>
      <w:r w:rsidRPr="0038543D">
        <w:rPr>
          <w:lang w:eastAsia="en-US"/>
        </w:rPr>
        <w:t xml:space="preserve">activity is demonstrated in phase 2, steps 1 </w:t>
      </w:r>
      <w:r>
        <w:rPr>
          <w:lang w:eastAsia="en-US"/>
        </w:rPr>
        <w:t>test</w:t>
      </w:r>
      <w:r w:rsidRPr="0038543D">
        <w:rPr>
          <w:lang w:eastAsia="en-US"/>
        </w:rPr>
        <w:t xml:space="preserve"> (EN 1650), at 20°C, with a contact time of 15 minutes with clean conditions (0.3 g/L BSA). In these conditions, yeasticidal activity is shown at the in-use concentration of 1 % v/v.</w:t>
      </w:r>
      <w:r w:rsidR="001268B7">
        <w:rPr>
          <w:lang w:eastAsia="en-US"/>
        </w:rPr>
        <w:t xml:space="preserve"> Nevertheless, efficacy is not demonstrated int phase 2, step 2 test (EN 13697), </w:t>
      </w:r>
      <w:r w:rsidR="001268B7" w:rsidRPr="0038543D">
        <w:rPr>
          <w:lang w:eastAsia="en-US"/>
        </w:rPr>
        <w:t>at 20°C, with a contact time of 15 minutes with clean conditions (0.3 g/L BSA)</w:t>
      </w:r>
      <w:r w:rsidR="00A47909">
        <w:rPr>
          <w:lang w:eastAsia="en-US"/>
        </w:rPr>
        <w:t>.</w:t>
      </w:r>
    </w:p>
    <w:p w14:paraId="04AC1AF3" w14:textId="3E0F9245" w:rsidR="003050FF" w:rsidRDefault="003050FF" w:rsidP="00253C00">
      <w:pPr>
        <w:spacing w:line="260" w:lineRule="atLeast"/>
        <w:jc w:val="both"/>
        <w:rPr>
          <w:lang w:eastAsia="en-US"/>
        </w:rPr>
      </w:pPr>
    </w:p>
    <w:p w14:paraId="11D97198" w14:textId="73DF587D" w:rsidR="003050FF" w:rsidRDefault="003050FF" w:rsidP="003050FF">
      <w:pPr>
        <w:contextualSpacing/>
        <w:jc w:val="both"/>
      </w:pPr>
      <w:r>
        <w:t xml:space="preserve">Please note that efficacy tests </w:t>
      </w:r>
      <w:r w:rsidRPr="00D76CDE">
        <w:t xml:space="preserve">with </w:t>
      </w:r>
      <w:r>
        <w:t xml:space="preserve">a </w:t>
      </w:r>
      <w:r w:rsidRPr="00D76CDE">
        <w:t xml:space="preserve">product </w:t>
      </w:r>
      <w:r>
        <w:rPr>
          <w:lang w:eastAsia="en-US"/>
        </w:rPr>
        <w:t xml:space="preserve">which contains </w:t>
      </w:r>
      <w:r w:rsidR="0026626B">
        <w:rPr>
          <w:lang w:eastAsia="en-US"/>
        </w:rPr>
        <w:t>available</w:t>
      </w:r>
      <w:r w:rsidR="00830E35">
        <w:rPr>
          <w:lang w:eastAsia="en-US"/>
        </w:rPr>
        <w:t xml:space="preserve"> chlorine</w:t>
      </w:r>
      <w:r>
        <w:rPr>
          <w:lang w:eastAsia="en-US"/>
        </w:rPr>
        <w:t xml:space="preserve"> at</w:t>
      </w:r>
      <w:r w:rsidRPr="000151F1">
        <w:rPr>
          <w:lang w:eastAsia="en-US"/>
        </w:rPr>
        <w:t xml:space="preserve"> 1.3%</w:t>
      </w:r>
      <w:r>
        <w:rPr>
          <w:lang w:eastAsia="en-US"/>
        </w:rPr>
        <w:t xml:space="preserve"> v/v</w:t>
      </w:r>
      <w:r w:rsidRPr="00D76CDE">
        <w:t xml:space="preserve"> have</w:t>
      </w:r>
      <w:r>
        <w:t xml:space="preserve"> also</w:t>
      </w:r>
      <w:r w:rsidRPr="00D76CDE">
        <w:t xml:space="preserve"> been s</w:t>
      </w:r>
      <w:r>
        <w:t>ubmitted</w:t>
      </w:r>
      <w:r w:rsidR="00A47909">
        <w:t>, in order to support the shelf life claimed by the applicant (loss of 50% of its active substance content):</w:t>
      </w:r>
    </w:p>
    <w:p w14:paraId="5DE79AF3" w14:textId="6CA811B9" w:rsidR="003050FF" w:rsidRDefault="003050FF" w:rsidP="003050FF">
      <w:pPr>
        <w:numPr>
          <w:ilvl w:val="0"/>
          <w:numId w:val="15"/>
        </w:numPr>
        <w:suppressAutoHyphens w:val="0"/>
        <w:jc w:val="both"/>
        <w:rPr>
          <w:lang w:eastAsia="en-US"/>
        </w:rPr>
      </w:pPr>
      <w:proofErr w:type="gramStart"/>
      <w:r w:rsidRPr="0038543D">
        <w:rPr>
          <w:lang w:eastAsia="en-US"/>
        </w:rPr>
        <w:t>yeasticidal</w:t>
      </w:r>
      <w:proofErr w:type="gramEnd"/>
      <w:r w:rsidRPr="0038543D">
        <w:rPr>
          <w:lang w:eastAsia="en-US"/>
        </w:rPr>
        <w:t xml:space="preserve"> activity is demonstrated</w:t>
      </w:r>
      <w:r>
        <w:rPr>
          <w:lang w:eastAsia="en-US"/>
        </w:rPr>
        <w:t xml:space="preserve"> in phase 2, step 2 test</w:t>
      </w:r>
      <w:r w:rsidRPr="0038543D">
        <w:rPr>
          <w:lang w:eastAsia="en-US"/>
        </w:rPr>
        <w:t xml:space="preserve"> (EN 13697), at 20°C, with a contact time o</w:t>
      </w:r>
      <w:r>
        <w:rPr>
          <w:lang w:eastAsia="en-US"/>
        </w:rPr>
        <w:t xml:space="preserve">f </w:t>
      </w:r>
      <w:r w:rsidRPr="0038543D">
        <w:rPr>
          <w:lang w:eastAsia="en-US"/>
        </w:rPr>
        <w:t xml:space="preserve">5 minutes with </w:t>
      </w:r>
      <w:r>
        <w:rPr>
          <w:lang w:eastAsia="en-US"/>
        </w:rPr>
        <w:t>dirty conditions (</w:t>
      </w:r>
      <w:r w:rsidRPr="0038543D">
        <w:rPr>
          <w:lang w:eastAsia="en-US"/>
        </w:rPr>
        <w:t xml:space="preserve">3 g/L BSA). In these conditions, yeasticidal activity is shown at the in-use </w:t>
      </w:r>
      <w:r>
        <w:rPr>
          <w:lang w:eastAsia="en-US"/>
        </w:rPr>
        <w:t>concentration of 8</w:t>
      </w:r>
      <w:r w:rsidRPr="0038543D">
        <w:rPr>
          <w:lang w:eastAsia="en-US"/>
        </w:rPr>
        <w:t xml:space="preserve"> % v/v.</w:t>
      </w:r>
    </w:p>
    <w:p w14:paraId="06BCD0E9" w14:textId="6D7C38D4" w:rsidR="00BC0760" w:rsidRPr="00D76CDE" w:rsidRDefault="00BC0760" w:rsidP="00BC0760">
      <w:pPr>
        <w:numPr>
          <w:ilvl w:val="0"/>
          <w:numId w:val="15"/>
        </w:numPr>
        <w:suppressAutoHyphens w:val="0"/>
        <w:jc w:val="both"/>
        <w:rPr>
          <w:lang w:eastAsia="en-US"/>
        </w:rPr>
      </w:pPr>
      <w:proofErr w:type="gramStart"/>
      <w:r>
        <w:rPr>
          <w:lang w:eastAsia="en-US"/>
        </w:rPr>
        <w:t>fungici</w:t>
      </w:r>
      <w:r w:rsidRPr="0038543D">
        <w:rPr>
          <w:lang w:eastAsia="en-US"/>
        </w:rPr>
        <w:t>dal</w:t>
      </w:r>
      <w:proofErr w:type="gramEnd"/>
      <w:r w:rsidRPr="0038543D">
        <w:rPr>
          <w:lang w:eastAsia="en-US"/>
        </w:rPr>
        <w:t xml:space="preserve"> activity is demonstrated</w:t>
      </w:r>
      <w:r>
        <w:rPr>
          <w:lang w:eastAsia="en-US"/>
        </w:rPr>
        <w:t xml:space="preserve"> in phase 2, step 2 test</w:t>
      </w:r>
      <w:r w:rsidRPr="0038543D">
        <w:rPr>
          <w:lang w:eastAsia="en-US"/>
        </w:rPr>
        <w:t xml:space="preserve"> (EN 13697), at 20°C, with a contact time o</w:t>
      </w:r>
      <w:r>
        <w:rPr>
          <w:lang w:eastAsia="en-US"/>
        </w:rPr>
        <w:t>f 20</w:t>
      </w:r>
      <w:r w:rsidRPr="0038543D">
        <w:rPr>
          <w:lang w:eastAsia="en-US"/>
        </w:rPr>
        <w:t xml:space="preserve"> minutes with </w:t>
      </w:r>
      <w:r>
        <w:rPr>
          <w:lang w:eastAsia="en-US"/>
        </w:rPr>
        <w:t>dirty conditions (</w:t>
      </w:r>
      <w:r w:rsidRPr="0038543D">
        <w:rPr>
          <w:lang w:eastAsia="en-US"/>
        </w:rPr>
        <w:t xml:space="preserve">3 g/L BSA). In these conditions, yeasticidal activity is shown at the in-use </w:t>
      </w:r>
      <w:r>
        <w:rPr>
          <w:lang w:eastAsia="en-US"/>
        </w:rPr>
        <w:t>concentration of 50</w:t>
      </w:r>
      <w:r w:rsidRPr="0038543D">
        <w:rPr>
          <w:lang w:eastAsia="en-US"/>
        </w:rPr>
        <w:t xml:space="preserve"> % v/v.</w:t>
      </w:r>
    </w:p>
    <w:p w14:paraId="1930481A" w14:textId="77777777" w:rsidR="003050FF" w:rsidRDefault="003050FF" w:rsidP="003050FF">
      <w:pPr>
        <w:jc w:val="both"/>
        <w:rPr>
          <w:lang w:eastAsia="en-US"/>
        </w:rPr>
      </w:pPr>
    </w:p>
    <w:p w14:paraId="7F7E3B4F" w14:textId="5A52A3E0" w:rsidR="00384EC0" w:rsidRDefault="00384EC0" w:rsidP="00384EC0">
      <w:pPr>
        <w:jc w:val="both"/>
        <w:rPr>
          <w:lang w:eastAsia="en-US"/>
        </w:rPr>
      </w:pPr>
      <w:r>
        <w:rPr>
          <w:lang w:eastAsia="en-US"/>
        </w:rPr>
        <w:t xml:space="preserve">However, no bactericidal efficacy has been demonstrated </w:t>
      </w:r>
      <w:r w:rsidR="001268B7">
        <w:rPr>
          <w:lang w:eastAsia="en-US"/>
        </w:rPr>
        <w:t xml:space="preserve">as efficacy </w:t>
      </w:r>
      <w:r>
        <w:rPr>
          <w:lang w:eastAsia="en-US"/>
        </w:rPr>
        <w:t xml:space="preserve">against all the mandatory strains (i.e. </w:t>
      </w:r>
      <w:r w:rsidRPr="003C074C">
        <w:rPr>
          <w:i/>
          <w:lang w:eastAsia="en-US"/>
        </w:rPr>
        <w:t>P. aeruginosa</w:t>
      </w:r>
      <w:r>
        <w:rPr>
          <w:lang w:eastAsia="en-US"/>
        </w:rPr>
        <w:t xml:space="preserve">) </w:t>
      </w:r>
      <w:r w:rsidR="001268B7">
        <w:rPr>
          <w:lang w:eastAsia="en-US"/>
        </w:rPr>
        <w:t xml:space="preserve">has not been demonstrated </w:t>
      </w:r>
      <w:r>
        <w:rPr>
          <w:lang w:eastAsia="en-US"/>
        </w:rPr>
        <w:t xml:space="preserve">with the product </w:t>
      </w:r>
      <w:r w:rsidRPr="000151F1">
        <w:rPr>
          <w:lang w:eastAsia="en-US"/>
        </w:rPr>
        <w:t>Hypochlorite de sodium</w:t>
      </w:r>
      <w:r>
        <w:rPr>
          <w:lang w:eastAsia="en-US"/>
        </w:rPr>
        <w:t xml:space="preserve"> at</w:t>
      </w:r>
      <w:r w:rsidRPr="000151F1">
        <w:rPr>
          <w:lang w:eastAsia="en-US"/>
        </w:rPr>
        <w:t xml:space="preserve"> 1.3%</w:t>
      </w:r>
      <w:r>
        <w:rPr>
          <w:lang w:eastAsia="en-US"/>
        </w:rPr>
        <w:t xml:space="preserve"> v/v</w:t>
      </w:r>
      <w:r w:rsidR="00830E35">
        <w:rPr>
          <w:lang w:eastAsia="en-US"/>
        </w:rPr>
        <w:t xml:space="preserve"> </w:t>
      </w:r>
      <w:r w:rsidR="0026626B">
        <w:rPr>
          <w:lang w:eastAsia="en-US"/>
        </w:rPr>
        <w:t>available</w:t>
      </w:r>
      <w:r w:rsidR="00830E35">
        <w:rPr>
          <w:lang w:eastAsia="en-US"/>
        </w:rPr>
        <w:t xml:space="preserve"> chlorine</w:t>
      </w:r>
      <w:r>
        <w:rPr>
          <w:lang w:eastAsia="en-US"/>
        </w:rPr>
        <w:t xml:space="preserve">. </w:t>
      </w:r>
    </w:p>
    <w:p w14:paraId="28B6477A" w14:textId="77777777" w:rsidR="00384EC0" w:rsidRDefault="00384EC0" w:rsidP="00384EC0">
      <w:pPr>
        <w:jc w:val="both"/>
        <w:rPr>
          <w:lang w:eastAsia="en-US"/>
        </w:rPr>
      </w:pPr>
    </w:p>
    <w:p w14:paraId="3EB9DBDF" w14:textId="0D843420" w:rsidR="00D744BC" w:rsidRDefault="00384EC0" w:rsidP="00D744BC">
      <w:pPr>
        <w:jc w:val="both"/>
        <w:rPr>
          <w:lang w:eastAsia="en-US"/>
        </w:rPr>
      </w:pPr>
      <w:r>
        <w:rPr>
          <w:lang w:eastAsia="en-US"/>
        </w:rPr>
        <w:t>Therefore, as bacteria is a mandatory target organism for the uses</w:t>
      </w:r>
      <w:r w:rsidRPr="003050FF">
        <w:rPr>
          <w:lang w:eastAsia="en-US"/>
        </w:rPr>
        <w:t xml:space="preserve"> </w:t>
      </w:r>
      <w:r>
        <w:rPr>
          <w:lang w:eastAsia="en-US"/>
        </w:rPr>
        <w:t>claimed, these studies could not be used to support the efficacy at the claimed shelf-life and the efficacy under dirty cond</w:t>
      </w:r>
      <w:r w:rsidR="00E17E65">
        <w:rPr>
          <w:lang w:eastAsia="en-US"/>
        </w:rPr>
        <w:t>i</w:t>
      </w:r>
      <w:r>
        <w:rPr>
          <w:lang w:eastAsia="en-US"/>
        </w:rPr>
        <w:t>tions (without cleaning prior application). Moreover P2S1 tests with dirty conditions are also missing to support the efficacy without cleaning prior application.</w:t>
      </w:r>
      <w:r w:rsidR="00D744BC" w:rsidRPr="00D744BC">
        <w:rPr>
          <w:lang w:eastAsia="en-US"/>
        </w:rPr>
        <w:t xml:space="preserve"> </w:t>
      </w:r>
      <w:r w:rsidR="00D744BC">
        <w:rPr>
          <w:lang w:eastAsia="en-US"/>
        </w:rPr>
        <w:t xml:space="preserve">Therefore, efficacy under dirty conditions </w:t>
      </w:r>
      <w:r w:rsidR="00D744BC" w:rsidRPr="00B31A3F">
        <w:rPr>
          <w:lang w:eastAsia="en-US"/>
        </w:rPr>
        <w:t>(without cleaning prior application)</w:t>
      </w:r>
      <w:r w:rsidR="00D744BC">
        <w:rPr>
          <w:lang w:eastAsia="en-US"/>
        </w:rPr>
        <w:t xml:space="preserve"> is not demontrated based on the efficacy data provided.</w:t>
      </w:r>
    </w:p>
    <w:p w14:paraId="3CF9C464" w14:textId="77777777" w:rsidR="00943D88" w:rsidRDefault="00943D88" w:rsidP="00943D88">
      <w:pPr>
        <w:spacing w:line="260" w:lineRule="atLeast"/>
        <w:jc w:val="both"/>
        <w:rPr>
          <w:lang w:eastAsia="en-US"/>
        </w:rPr>
      </w:pPr>
    </w:p>
    <w:p w14:paraId="0F6082FF" w14:textId="0C3A8B2C" w:rsidR="00943D88" w:rsidRDefault="00943D88" w:rsidP="00943D88">
      <w:pPr>
        <w:spacing w:line="260" w:lineRule="atLeast"/>
        <w:jc w:val="both"/>
      </w:pPr>
      <w:r>
        <w:rPr>
          <w:lang w:eastAsia="en-US"/>
        </w:rPr>
        <w:t>Note that since the EN 13697 study against fungi is valid and supports the efficacy of available chlorine at</w:t>
      </w:r>
      <w:r w:rsidRPr="000151F1">
        <w:rPr>
          <w:lang w:eastAsia="en-US"/>
        </w:rPr>
        <w:t xml:space="preserve"> 1.3%</w:t>
      </w:r>
      <w:r>
        <w:rPr>
          <w:lang w:eastAsia="en-US"/>
        </w:rPr>
        <w:t xml:space="preserve"> v/v at 50% v/v, eCA considers that efficacy of the products 2.6</w:t>
      </w:r>
      <w:r w:rsidRPr="000151F1">
        <w:rPr>
          <w:lang w:eastAsia="en-US"/>
        </w:rPr>
        <w:t>%</w:t>
      </w:r>
      <w:r>
        <w:rPr>
          <w:lang w:eastAsia="en-US"/>
        </w:rPr>
        <w:t xml:space="preserve"> v/v against fungi is demonstrated </w:t>
      </w:r>
      <w:r w:rsidRPr="0038543D">
        <w:rPr>
          <w:lang w:eastAsia="en-US"/>
        </w:rPr>
        <w:t xml:space="preserve">at the in-use </w:t>
      </w:r>
      <w:r>
        <w:rPr>
          <w:lang w:eastAsia="en-US"/>
        </w:rPr>
        <w:t>concentration of 25</w:t>
      </w:r>
      <w:r w:rsidRPr="0038543D">
        <w:rPr>
          <w:lang w:eastAsia="en-US"/>
        </w:rPr>
        <w:t xml:space="preserve"> % v/v</w:t>
      </w:r>
      <w:r>
        <w:rPr>
          <w:lang w:eastAsia="en-US"/>
        </w:rPr>
        <w:t xml:space="preserve"> (TC: 20 minutes), at 20°C in clean conditions (0.3 g/L BSA), based on P2S1 and P2S2 tests (worst case) provided.</w:t>
      </w:r>
    </w:p>
    <w:p w14:paraId="7B34D1F9" w14:textId="77777777" w:rsidR="00D744BC" w:rsidRDefault="00D744BC" w:rsidP="00D744BC">
      <w:pPr>
        <w:jc w:val="both"/>
        <w:rPr>
          <w:lang w:eastAsia="en-US"/>
        </w:rPr>
      </w:pPr>
    </w:p>
    <w:p w14:paraId="3468471A" w14:textId="77777777" w:rsidR="00D744BC" w:rsidRDefault="00D744BC" w:rsidP="00D744BC">
      <w:pPr>
        <w:jc w:val="both"/>
        <w:rPr>
          <w:lang w:eastAsia="en-US"/>
        </w:rPr>
      </w:pPr>
      <w:r>
        <w:rPr>
          <w:lang w:eastAsia="en-US"/>
        </w:rPr>
        <w:t>Regarding the claimed shelf-life:</w:t>
      </w:r>
    </w:p>
    <w:p w14:paraId="1F7C7DD9" w14:textId="77777777" w:rsidR="00D744BC" w:rsidRDefault="00D744BC" w:rsidP="00D744BC">
      <w:pPr>
        <w:jc w:val="both"/>
        <w:rPr>
          <w:lang w:eastAsia="en-US"/>
        </w:rPr>
      </w:pPr>
      <w:r>
        <w:rPr>
          <w:lang w:eastAsia="en-US"/>
        </w:rPr>
        <w:t xml:space="preserve">- Bactericidal efficacy with </w:t>
      </w:r>
      <w:r w:rsidRPr="00B31A3F">
        <w:rPr>
          <w:lang w:eastAsia="en-US"/>
        </w:rPr>
        <w:t xml:space="preserve">a product </w:t>
      </w:r>
      <w:r>
        <w:rPr>
          <w:lang w:eastAsia="en-US"/>
        </w:rPr>
        <w:t xml:space="preserve">at 1.3% available chlorine </w:t>
      </w:r>
      <w:r w:rsidRPr="00B31A3F">
        <w:rPr>
          <w:lang w:eastAsia="en-US"/>
        </w:rPr>
        <w:t>(loss of 50% of its active substance content)</w:t>
      </w:r>
      <w:r>
        <w:rPr>
          <w:lang w:eastAsia="en-US"/>
        </w:rPr>
        <w:t xml:space="preserve"> is not demonstrated.</w:t>
      </w:r>
    </w:p>
    <w:p w14:paraId="05F4B9AA" w14:textId="5BB7A87C" w:rsidR="00D744BC" w:rsidRDefault="00D744BC" w:rsidP="00D744BC">
      <w:pPr>
        <w:jc w:val="both"/>
        <w:rPr>
          <w:lang w:eastAsia="en-US"/>
        </w:rPr>
      </w:pPr>
      <w:r>
        <w:rPr>
          <w:lang w:eastAsia="en-US"/>
        </w:rPr>
        <w:t xml:space="preserve">- But bactericidal efficacy with </w:t>
      </w:r>
      <w:r w:rsidRPr="00B31A3F">
        <w:rPr>
          <w:lang w:eastAsia="en-US"/>
        </w:rPr>
        <w:t xml:space="preserve">a product </w:t>
      </w:r>
      <w:r>
        <w:rPr>
          <w:lang w:eastAsia="en-US"/>
        </w:rPr>
        <w:t>at 2.6% available chlorine is demonstrated at 1% v/v</w:t>
      </w:r>
      <w:r w:rsidR="0099786A">
        <w:rPr>
          <w:lang w:eastAsia="en-US"/>
        </w:rPr>
        <w:t xml:space="preserve"> (i.e 0.026% active chlorine)</w:t>
      </w:r>
      <w:r>
        <w:rPr>
          <w:lang w:eastAsia="en-US"/>
        </w:rPr>
        <w:t xml:space="preserve"> which is </w:t>
      </w:r>
      <w:r w:rsidR="0099786A">
        <w:rPr>
          <w:lang w:eastAsia="en-US"/>
        </w:rPr>
        <w:t>lower</w:t>
      </w:r>
      <w:r>
        <w:rPr>
          <w:lang w:eastAsia="en-US"/>
        </w:rPr>
        <w:t xml:space="preserve"> that the claimed in use application rate</w:t>
      </w:r>
      <w:r w:rsidR="00D063A8">
        <w:rPr>
          <w:lang w:eastAsia="en-US"/>
        </w:rPr>
        <w:t xml:space="preserve"> (after dilution)</w:t>
      </w:r>
      <w:r>
        <w:rPr>
          <w:lang w:eastAsia="en-US"/>
        </w:rPr>
        <w:t xml:space="preserve"> for Meta SPC 5 </w:t>
      </w:r>
      <w:r w:rsidR="00D063A8">
        <w:rPr>
          <w:lang w:eastAsia="en-US"/>
        </w:rPr>
        <w:t xml:space="preserve">(i.e 0.723% active chlorine). </w:t>
      </w:r>
      <w:r w:rsidRPr="00F121FC">
        <w:rPr>
          <w:lang w:eastAsia="en-US"/>
        </w:rPr>
        <w:t xml:space="preserve">See detailed explanations in the confidential section of the </w:t>
      </w:r>
      <w:r>
        <w:rPr>
          <w:lang w:eastAsia="en-US"/>
        </w:rPr>
        <w:t>PAR.</w:t>
      </w:r>
    </w:p>
    <w:p w14:paraId="1749A179" w14:textId="64A70D5B" w:rsidR="00D744BC" w:rsidRDefault="00D744BC" w:rsidP="00D744BC">
      <w:pPr>
        <w:jc w:val="both"/>
        <w:rPr>
          <w:lang w:eastAsia="en-US"/>
        </w:rPr>
      </w:pPr>
      <w:r>
        <w:rPr>
          <w:lang w:eastAsia="en-US"/>
        </w:rPr>
        <w:t xml:space="preserve">- </w:t>
      </w:r>
      <w:r w:rsidR="0099786A">
        <w:rPr>
          <w:lang w:eastAsia="en-US"/>
        </w:rPr>
        <w:t>Y</w:t>
      </w:r>
      <w:r>
        <w:rPr>
          <w:lang w:eastAsia="en-US"/>
        </w:rPr>
        <w:t xml:space="preserve">easticidal efficacy </w:t>
      </w:r>
      <w:r w:rsidRPr="00D744BC">
        <w:rPr>
          <w:lang w:eastAsia="en-US"/>
        </w:rPr>
        <w:t>with a product at 1.3% available chlorine (loss of 50% o</w:t>
      </w:r>
      <w:r>
        <w:rPr>
          <w:lang w:eastAsia="en-US"/>
        </w:rPr>
        <w:t xml:space="preserve">f its active substance content) </w:t>
      </w:r>
      <w:r w:rsidR="0099786A">
        <w:rPr>
          <w:lang w:eastAsia="en-US"/>
        </w:rPr>
        <w:t>is</w:t>
      </w:r>
      <w:r w:rsidR="0099786A" w:rsidRPr="00D744BC">
        <w:rPr>
          <w:lang w:eastAsia="en-US"/>
        </w:rPr>
        <w:t xml:space="preserve"> demonstrated</w:t>
      </w:r>
      <w:r w:rsidR="0099786A">
        <w:rPr>
          <w:lang w:eastAsia="en-US"/>
        </w:rPr>
        <w:t xml:space="preserve"> in P2S2 tests at an in use application rate lower than claimed.</w:t>
      </w:r>
    </w:p>
    <w:p w14:paraId="5DA17509" w14:textId="274AC32E" w:rsidR="0099786A" w:rsidRDefault="0099786A" w:rsidP="00D744BC">
      <w:pPr>
        <w:jc w:val="both"/>
        <w:rPr>
          <w:lang w:eastAsia="en-US"/>
        </w:rPr>
      </w:pPr>
    </w:p>
    <w:p w14:paraId="73E0DDDF" w14:textId="0EFB5108" w:rsidR="00384EC0" w:rsidRDefault="0099786A" w:rsidP="0099786A">
      <w:pPr>
        <w:jc w:val="both"/>
        <w:rPr>
          <w:lang w:eastAsia="en-US"/>
        </w:rPr>
      </w:pPr>
      <w:r>
        <w:rPr>
          <w:lang w:eastAsia="en-US"/>
        </w:rPr>
        <w:lastRenderedPageBreak/>
        <w:t xml:space="preserve">However, the </w:t>
      </w:r>
      <w:r w:rsidR="0067223D">
        <w:rPr>
          <w:lang w:eastAsia="en-US"/>
        </w:rPr>
        <w:t xml:space="preserve">corresponding </w:t>
      </w:r>
      <w:r w:rsidRPr="00943D88">
        <w:rPr>
          <w:lang w:eastAsia="en-US"/>
        </w:rPr>
        <w:t xml:space="preserve">in use active chlorine </w:t>
      </w:r>
      <w:r>
        <w:rPr>
          <w:lang w:eastAsia="en-US"/>
        </w:rPr>
        <w:t>after 8 months of storage (i.e 0.518%</w:t>
      </w:r>
      <w:r w:rsidRPr="00943D88">
        <w:rPr>
          <w:lang w:eastAsia="en-US"/>
        </w:rPr>
        <w:t xml:space="preserve"> active chlorine)</w:t>
      </w:r>
      <w:r>
        <w:rPr>
          <w:lang w:eastAsia="en-US"/>
        </w:rPr>
        <w:t xml:space="preserve"> is</w:t>
      </w:r>
      <w:r w:rsidRPr="00943D88">
        <w:rPr>
          <w:lang w:eastAsia="en-US"/>
        </w:rPr>
        <w:t xml:space="preserve"> </w:t>
      </w:r>
      <w:r>
        <w:rPr>
          <w:lang w:eastAsia="en-US"/>
        </w:rPr>
        <w:t>lower</w:t>
      </w:r>
      <w:r w:rsidRPr="00943D88">
        <w:rPr>
          <w:lang w:eastAsia="en-US"/>
        </w:rPr>
        <w:t xml:space="preserve"> for fungi</w:t>
      </w:r>
      <w:r>
        <w:rPr>
          <w:lang w:eastAsia="en-US"/>
        </w:rPr>
        <w:t xml:space="preserve"> </w:t>
      </w:r>
      <w:r w:rsidRPr="00943D88">
        <w:rPr>
          <w:lang w:eastAsia="en-US"/>
        </w:rPr>
        <w:t xml:space="preserve">than </w:t>
      </w:r>
      <w:r w:rsidR="0067223D">
        <w:rPr>
          <w:lang w:eastAsia="en-US"/>
        </w:rPr>
        <w:t xml:space="preserve">the </w:t>
      </w:r>
      <w:r w:rsidRPr="00943D88">
        <w:rPr>
          <w:lang w:eastAsia="en-US"/>
        </w:rPr>
        <w:t xml:space="preserve">effective </w:t>
      </w:r>
      <w:r w:rsidR="0067223D">
        <w:rPr>
          <w:lang w:eastAsia="en-US"/>
        </w:rPr>
        <w:t>concentration</w:t>
      </w:r>
      <w:r w:rsidRPr="00943D88">
        <w:rPr>
          <w:lang w:eastAsia="en-US"/>
        </w:rPr>
        <w:t xml:space="preserve"> demonstrated in the efficacy studies</w:t>
      </w:r>
      <w:r w:rsidRPr="0099786A">
        <w:t xml:space="preserve"> </w:t>
      </w:r>
      <w:r>
        <w:t>(</w:t>
      </w:r>
      <w:r w:rsidRPr="0099786A">
        <w:rPr>
          <w:lang w:eastAsia="en-US"/>
        </w:rPr>
        <w:t>i.e. 0.650% active chlorine</w:t>
      </w:r>
      <w:r>
        <w:rPr>
          <w:lang w:eastAsia="en-US"/>
        </w:rPr>
        <w:t>). Therefore, the efficacy against fungi is not demonstrated after 8 months for Meta SPC 5 and only efficacy against bacteria and yeasts are demonstrated with a shelf-life of 8 months for Meta SPC 5.</w:t>
      </w:r>
      <w:r w:rsidR="00D744BC">
        <w:rPr>
          <w:lang w:eastAsia="en-US"/>
        </w:rPr>
        <w:t xml:space="preserve"> </w:t>
      </w:r>
    </w:p>
    <w:p w14:paraId="14ACA9F4" w14:textId="77777777" w:rsidR="00384EC0" w:rsidRDefault="00384EC0" w:rsidP="00384EC0">
      <w:pPr>
        <w:jc w:val="both"/>
        <w:rPr>
          <w:lang w:eastAsia="en-US"/>
        </w:rPr>
      </w:pPr>
    </w:p>
    <w:p w14:paraId="0E10F1F6" w14:textId="77777777" w:rsidR="00253C00" w:rsidRDefault="00253C00" w:rsidP="00253C00">
      <w:pPr>
        <w:spacing w:line="260" w:lineRule="atLeast"/>
        <w:jc w:val="both"/>
      </w:pPr>
    </w:p>
    <w:p w14:paraId="3B1F19DF" w14:textId="77777777" w:rsidR="00253C00" w:rsidRPr="007E0BDE" w:rsidRDefault="00253C00" w:rsidP="00253C00">
      <w:pPr>
        <w:numPr>
          <w:ilvl w:val="0"/>
          <w:numId w:val="13"/>
        </w:numPr>
        <w:suppressAutoHyphens w:val="0"/>
        <w:spacing w:line="260" w:lineRule="atLeast"/>
        <w:jc w:val="both"/>
        <w:rPr>
          <w:u w:val="single"/>
        </w:rPr>
      </w:pPr>
      <w:r w:rsidRPr="00CE0485">
        <w:rPr>
          <w:b/>
          <w:u w:val="single"/>
        </w:rPr>
        <w:t>Meta SPC 8</w:t>
      </w:r>
    </w:p>
    <w:p w14:paraId="33305FFF" w14:textId="77777777" w:rsidR="00253C00" w:rsidRDefault="00253C00" w:rsidP="00253C00">
      <w:pPr>
        <w:spacing w:line="260" w:lineRule="atLeast"/>
        <w:jc w:val="both"/>
        <w:rPr>
          <w:rFonts w:ascii="Times New Roman" w:eastAsia="Calibri" w:hAnsi="Times New Roman"/>
          <w:iCs/>
          <w:szCs w:val="24"/>
          <w:lang w:eastAsia="en-US"/>
        </w:rPr>
      </w:pPr>
    </w:p>
    <w:p w14:paraId="61DF8743" w14:textId="563104FA" w:rsidR="00253C00" w:rsidRPr="00190B06" w:rsidRDefault="00253C00" w:rsidP="00253C00">
      <w:pPr>
        <w:spacing w:line="260" w:lineRule="atLeast"/>
        <w:jc w:val="both"/>
        <w:rPr>
          <w:rFonts w:eastAsia="Calibri"/>
          <w:b/>
          <w:iCs/>
          <w:szCs w:val="24"/>
          <w:u w:val="single"/>
          <w:lang w:eastAsia="en-US"/>
        </w:rPr>
      </w:pPr>
      <w:r w:rsidRPr="00190B06">
        <w:rPr>
          <w:rFonts w:eastAsia="Calibri"/>
          <w:iCs/>
          <w:szCs w:val="24"/>
          <w:lang w:eastAsia="en-US"/>
        </w:rPr>
        <w:t xml:space="preserve">META-SPC 8 </w:t>
      </w:r>
      <w:r w:rsidR="00A54A37">
        <w:rPr>
          <w:rFonts w:eastAsia="Calibri"/>
          <w:iCs/>
          <w:szCs w:val="24"/>
          <w:lang w:eastAsia="en-US"/>
        </w:rPr>
        <w:t xml:space="preserve">consists </w:t>
      </w:r>
      <w:r w:rsidRPr="00F51099">
        <w:rPr>
          <w:rFonts w:eastAsia="Calibri"/>
          <w:iCs/>
          <w:lang w:eastAsia="en-US"/>
        </w:rPr>
        <w:t xml:space="preserve">of products to be diluted to 30 % v/v (surface disinfection), containing </w:t>
      </w:r>
      <w:r w:rsidR="0026626B">
        <w:rPr>
          <w:rFonts w:eastAsia="Calibri"/>
          <w:iCs/>
          <w:lang w:eastAsia="en-US"/>
        </w:rPr>
        <w:t>available</w:t>
      </w:r>
      <w:r w:rsidR="007A2A52">
        <w:rPr>
          <w:rFonts w:eastAsia="Calibri"/>
          <w:iCs/>
          <w:lang w:eastAsia="en-US"/>
        </w:rPr>
        <w:t xml:space="preserve"> chlorine at 2.</w:t>
      </w:r>
      <w:r w:rsidR="00830E35">
        <w:rPr>
          <w:rFonts w:eastAsia="Calibri"/>
          <w:iCs/>
          <w:lang w:eastAsia="en-US"/>
        </w:rPr>
        <w:t>6 % v/v</w:t>
      </w:r>
      <w:r w:rsidRPr="00F51099">
        <w:rPr>
          <w:rFonts w:eastAsia="Calibri"/>
          <w:iCs/>
          <w:lang w:eastAsia="en-US"/>
        </w:rPr>
        <w:t>.</w:t>
      </w:r>
    </w:p>
    <w:p w14:paraId="5754F612" w14:textId="77777777" w:rsidR="00253C00" w:rsidRDefault="00253C00" w:rsidP="00253C00">
      <w:pPr>
        <w:spacing w:line="260" w:lineRule="atLeast"/>
        <w:jc w:val="both"/>
        <w:rPr>
          <w:u w:val="single"/>
        </w:rPr>
      </w:pPr>
    </w:p>
    <w:p w14:paraId="7170FD7B" w14:textId="3198C1AA" w:rsidR="00253C00" w:rsidRPr="007E0BDE" w:rsidRDefault="00253C00" w:rsidP="00253C00">
      <w:pPr>
        <w:jc w:val="both"/>
      </w:pPr>
      <w:r>
        <w:t>Considering the composition of META-SP8, eCA agreed that t</w:t>
      </w:r>
      <w:r w:rsidRPr="007E0BDE">
        <w:t xml:space="preserve">he products </w:t>
      </w:r>
      <w:r w:rsidRPr="007E0BDE">
        <w:rPr>
          <w:color w:val="000000"/>
        </w:rPr>
        <w:t xml:space="preserve">with 2.6% </w:t>
      </w:r>
      <w:r w:rsidR="00830E35">
        <w:rPr>
          <w:color w:val="000000"/>
        </w:rPr>
        <w:t>v/v</w:t>
      </w:r>
      <w:r w:rsidRPr="007E0BDE">
        <w:rPr>
          <w:color w:val="000000"/>
        </w:rPr>
        <w:t xml:space="preserve"> </w:t>
      </w:r>
      <w:r w:rsidR="0026626B">
        <w:rPr>
          <w:color w:val="000000"/>
        </w:rPr>
        <w:t>available</w:t>
      </w:r>
      <w:r w:rsidR="00830E35">
        <w:rPr>
          <w:color w:val="000000"/>
        </w:rPr>
        <w:t xml:space="preserve"> chlorine</w:t>
      </w:r>
      <w:r w:rsidRPr="007E0BDE">
        <w:rPr>
          <w:color w:val="000000"/>
        </w:rPr>
        <w:t xml:space="preserve"> (perfume and detergent) and with 2.6% </w:t>
      </w:r>
      <w:r>
        <w:rPr>
          <w:color w:val="000000"/>
        </w:rPr>
        <w:t>v/v</w:t>
      </w:r>
      <w:r w:rsidRPr="007E0BDE">
        <w:rPr>
          <w:color w:val="000000"/>
        </w:rPr>
        <w:t xml:space="preserve"> sodium hypochlorite (no perfume and no detergent) are considered as representative regarding the </w:t>
      </w:r>
      <w:r w:rsidRPr="007E0BDE">
        <w:t>claimed composition of the products of the META-SPC 8.</w:t>
      </w:r>
    </w:p>
    <w:p w14:paraId="16B95BEF" w14:textId="77777777" w:rsidR="00253C00" w:rsidRPr="00400E62" w:rsidRDefault="00253C00" w:rsidP="00253C00"/>
    <w:p w14:paraId="6008AA3A" w14:textId="77777777" w:rsidR="00253C00" w:rsidRPr="00400E62" w:rsidRDefault="00253C00" w:rsidP="00253C00">
      <w:r w:rsidRPr="00400E62">
        <w:t>Based on the efficacy data provided:</w:t>
      </w:r>
    </w:p>
    <w:p w14:paraId="47775B12" w14:textId="77777777" w:rsidR="00253C00" w:rsidRPr="00400E62" w:rsidRDefault="00253C00" w:rsidP="00253C00">
      <w:pPr>
        <w:pStyle w:val="Paragraphedeliste"/>
        <w:numPr>
          <w:ilvl w:val="0"/>
          <w:numId w:val="15"/>
        </w:numPr>
        <w:suppressAutoHyphens w:val="0"/>
        <w:spacing w:line="260" w:lineRule="atLeast"/>
        <w:contextualSpacing/>
        <w:jc w:val="both"/>
        <w:rPr>
          <w:lang w:eastAsia="en-US"/>
        </w:rPr>
      </w:pPr>
      <w:proofErr w:type="gramStart"/>
      <w:r w:rsidRPr="00400E62">
        <w:rPr>
          <w:lang w:eastAsia="en-US"/>
        </w:rPr>
        <w:t>bactericidal</w:t>
      </w:r>
      <w:proofErr w:type="gramEnd"/>
      <w:r w:rsidRPr="00400E62">
        <w:rPr>
          <w:lang w:eastAsia="en-US"/>
        </w:rPr>
        <w:t xml:space="preserve"> activity is demonstrated both in phase 2, steps 1 and 2 tests (EN 1276 and EN 13697), at 20°C, with a contact time of 5 minutes with clean conditions (0.3 g/L BSA). In these conditions, bactericidal activity is shown at the in-use concentration of 1 % v/v.</w:t>
      </w:r>
    </w:p>
    <w:p w14:paraId="48ED9FE0" w14:textId="4C14B2FB" w:rsidR="00253C00" w:rsidRDefault="00253C00" w:rsidP="00253C00">
      <w:pPr>
        <w:numPr>
          <w:ilvl w:val="0"/>
          <w:numId w:val="15"/>
        </w:numPr>
        <w:suppressAutoHyphens w:val="0"/>
        <w:spacing w:line="260" w:lineRule="atLeast"/>
        <w:contextualSpacing/>
        <w:jc w:val="both"/>
        <w:rPr>
          <w:lang w:eastAsia="en-US"/>
        </w:rPr>
      </w:pPr>
      <w:proofErr w:type="gramStart"/>
      <w:r w:rsidRPr="005D02AE">
        <w:rPr>
          <w:lang w:eastAsia="en-US"/>
        </w:rPr>
        <w:t>yeasticidal</w:t>
      </w:r>
      <w:proofErr w:type="gramEnd"/>
      <w:r w:rsidRPr="00D31CF0">
        <w:rPr>
          <w:lang w:eastAsia="en-US"/>
        </w:rPr>
        <w:t xml:space="preserve"> a</w:t>
      </w:r>
      <w:r w:rsidRPr="00B65EB9">
        <w:rPr>
          <w:lang w:eastAsia="en-US"/>
        </w:rPr>
        <w:t>ctivity is demonstrated both in phase 2, steps 1 and 2 tests (EN 1650 and EN 13697), at 20°C, with a contact time of 15 minutes with</w:t>
      </w:r>
      <w:r w:rsidRPr="007508EC">
        <w:rPr>
          <w:lang w:eastAsia="en-US"/>
        </w:rPr>
        <w:t xml:space="preserve"> </w:t>
      </w:r>
      <w:r>
        <w:rPr>
          <w:lang w:eastAsia="en-US"/>
        </w:rPr>
        <w:t xml:space="preserve">clean conditions </w:t>
      </w:r>
      <w:r w:rsidRPr="007E0BDE">
        <w:rPr>
          <w:lang w:eastAsia="en-US"/>
        </w:rPr>
        <w:t>(0.3 g/L BSA). In these conditions, yeasticidal activity is shown at the in-use concentration of 1 % v/v</w:t>
      </w:r>
      <w:r>
        <w:rPr>
          <w:lang w:eastAsia="en-US"/>
        </w:rPr>
        <w:t>.</w:t>
      </w:r>
    </w:p>
    <w:p w14:paraId="51232751" w14:textId="76F63C9A" w:rsidR="00BC0760" w:rsidRPr="007E0BDE" w:rsidRDefault="00BC0760" w:rsidP="00BC0760">
      <w:pPr>
        <w:numPr>
          <w:ilvl w:val="0"/>
          <w:numId w:val="15"/>
        </w:numPr>
        <w:suppressAutoHyphens w:val="0"/>
        <w:jc w:val="both"/>
        <w:rPr>
          <w:lang w:eastAsia="en-US"/>
        </w:rPr>
      </w:pPr>
      <w:proofErr w:type="gramStart"/>
      <w:r>
        <w:rPr>
          <w:lang w:eastAsia="en-US"/>
        </w:rPr>
        <w:t>fungicidal</w:t>
      </w:r>
      <w:proofErr w:type="gramEnd"/>
      <w:r>
        <w:rPr>
          <w:lang w:eastAsia="en-US"/>
        </w:rPr>
        <w:t xml:space="preserve"> </w:t>
      </w:r>
      <w:r w:rsidRPr="0038543D">
        <w:rPr>
          <w:lang w:eastAsia="en-US"/>
        </w:rPr>
        <w:t xml:space="preserve">activity is demonstrated in phase 2, steps 1 </w:t>
      </w:r>
      <w:r>
        <w:rPr>
          <w:lang w:eastAsia="en-US"/>
        </w:rPr>
        <w:t>test</w:t>
      </w:r>
      <w:r w:rsidRPr="0038543D">
        <w:rPr>
          <w:lang w:eastAsia="en-US"/>
        </w:rPr>
        <w:t xml:space="preserve"> (EN 1650), at 20°C, with a contact time of 15 minutes with clean conditions (0.3 g/L BSA). In these conditions, yeasticidal activity is shown at the in-use concentration of 1 % v/v.</w:t>
      </w:r>
      <w:r w:rsidR="00B52AD5">
        <w:rPr>
          <w:lang w:eastAsia="en-US"/>
        </w:rPr>
        <w:t xml:space="preserve"> Nevertheless, efficacy is not demonstrated int phase 2, step 2 test (EN 13697), </w:t>
      </w:r>
      <w:r w:rsidR="00B52AD5" w:rsidRPr="0038543D">
        <w:rPr>
          <w:lang w:eastAsia="en-US"/>
        </w:rPr>
        <w:t>at 20°C, with a contact time of 15 minutes with clean conditions (0.3 g/L BSA)</w:t>
      </w:r>
      <w:r w:rsidR="00A47909">
        <w:rPr>
          <w:lang w:eastAsia="en-US"/>
        </w:rPr>
        <w:t>.</w:t>
      </w:r>
    </w:p>
    <w:p w14:paraId="7CDEE415" w14:textId="4C8AD669" w:rsidR="003050FF" w:rsidRDefault="003050FF" w:rsidP="00253C00">
      <w:pPr>
        <w:pStyle w:val="Paragraphedeliste"/>
        <w:spacing w:line="260" w:lineRule="atLeast"/>
        <w:ind w:left="0"/>
        <w:contextualSpacing/>
        <w:jc w:val="both"/>
        <w:rPr>
          <w:lang w:eastAsia="en-US"/>
        </w:rPr>
      </w:pPr>
    </w:p>
    <w:p w14:paraId="42E32A09" w14:textId="4C4A5E3D" w:rsidR="003050FF" w:rsidRDefault="003050FF" w:rsidP="003050FF">
      <w:pPr>
        <w:contextualSpacing/>
        <w:jc w:val="both"/>
      </w:pPr>
      <w:r>
        <w:t xml:space="preserve">Please note that efficacy tests </w:t>
      </w:r>
      <w:r w:rsidRPr="00D76CDE">
        <w:t xml:space="preserve">with </w:t>
      </w:r>
      <w:r>
        <w:t xml:space="preserve">a </w:t>
      </w:r>
      <w:r w:rsidRPr="00D76CDE">
        <w:t xml:space="preserve">product </w:t>
      </w:r>
      <w:r>
        <w:rPr>
          <w:lang w:eastAsia="en-US"/>
        </w:rPr>
        <w:t xml:space="preserve">which contains </w:t>
      </w:r>
      <w:r w:rsidR="0026626B">
        <w:rPr>
          <w:lang w:eastAsia="en-US"/>
        </w:rPr>
        <w:t>available</w:t>
      </w:r>
      <w:r w:rsidR="00830E35">
        <w:rPr>
          <w:lang w:eastAsia="en-US"/>
        </w:rPr>
        <w:t xml:space="preserve"> chlorine</w:t>
      </w:r>
      <w:r>
        <w:rPr>
          <w:lang w:eastAsia="en-US"/>
        </w:rPr>
        <w:t xml:space="preserve"> at</w:t>
      </w:r>
      <w:r w:rsidRPr="000151F1">
        <w:rPr>
          <w:lang w:eastAsia="en-US"/>
        </w:rPr>
        <w:t xml:space="preserve"> 1.3%</w:t>
      </w:r>
      <w:r>
        <w:rPr>
          <w:lang w:eastAsia="en-US"/>
        </w:rPr>
        <w:t xml:space="preserve"> v/v</w:t>
      </w:r>
      <w:r w:rsidRPr="00D76CDE">
        <w:t xml:space="preserve"> have</w:t>
      </w:r>
      <w:r>
        <w:t xml:space="preserve"> also</w:t>
      </w:r>
      <w:r w:rsidRPr="00D76CDE">
        <w:t xml:space="preserve"> been s</w:t>
      </w:r>
      <w:r>
        <w:t>ubmitted</w:t>
      </w:r>
      <w:r w:rsidR="00A47909">
        <w:t>, in order to support the shelf life claimed by the applicant (loss of 50% of its active substance content)</w:t>
      </w:r>
      <w:r>
        <w:t>:</w:t>
      </w:r>
    </w:p>
    <w:p w14:paraId="1FD0769C" w14:textId="1738EC84" w:rsidR="003050FF" w:rsidRDefault="003050FF" w:rsidP="003050FF">
      <w:pPr>
        <w:numPr>
          <w:ilvl w:val="0"/>
          <w:numId w:val="15"/>
        </w:numPr>
        <w:suppressAutoHyphens w:val="0"/>
        <w:jc w:val="both"/>
        <w:rPr>
          <w:lang w:eastAsia="en-US"/>
        </w:rPr>
      </w:pPr>
      <w:proofErr w:type="gramStart"/>
      <w:r w:rsidRPr="0038543D">
        <w:rPr>
          <w:lang w:eastAsia="en-US"/>
        </w:rPr>
        <w:t>yeasticidal</w:t>
      </w:r>
      <w:proofErr w:type="gramEnd"/>
      <w:r w:rsidRPr="0038543D">
        <w:rPr>
          <w:lang w:eastAsia="en-US"/>
        </w:rPr>
        <w:t xml:space="preserve"> activity is demonstrated</w:t>
      </w:r>
      <w:r>
        <w:rPr>
          <w:lang w:eastAsia="en-US"/>
        </w:rPr>
        <w:t xml:space="preserve"> in phase 2, step 2 test</w:t>
      </w:r>
      <w:r w:rsidRPr="0038543D">
        <w:rPr>
          <w:lang w:eastAsia="en-US"/>
        </w:rPr>
        <w:t xml:space="preserve"> (EN 13697), at 20°C, with a contact time o</w:t>
      </w:r>
      <w:r>
        <w:rPr>
          <w:lang w:eastAsia="en-US"/>
        </w:rPr>
        <w:t xml:space="preserve">f </w:t>
      </w:r>
      <w:r w:rsidRPr="0038543D">
        <w:rPr>
          <w:lang w:eastAsia="en-US"/>
        </w:rPr>
        <w:t xml:space="preserve">5 minutes with </w:t>
      </w:r>
      <w:r>
        <w:rPr>
          <w:lang w:eastAsia="en-US"/>
        </w:rPr>
        <w:t>dirty conditions (</w:t>
      </w:r>
      <w:r w:rsidRPr="0038543D">
        <w:rPr>
          <w:lang w:eastAsia="en-US"/>
        </w:rPr>
        <w:t xml:space="preserve">3 g/L BSA). In these conditions, yeasticidal activity is shown at the in-use </w:t>
      </w:r>
      <w:r>
        <w:rPr>
          <w:lang w:eastAsia="en-US"/>
        </w:rPr>
        <w:t>concentration of 8</w:t>
      </w:r>
      <w:r w:rsidRPr="0038543D">
        <w:rPr>
          <w:lang w:eastAsia="en-US"/>
        </w:rPr>
        <w:t xml:space="preserve"> % v/v.</w:t>
      </w:r>
    </w:p>
    <w:p w14:paraId="7DD6382D" w14:textId="1D81FB5C" w:rsidR="00BC0760" w:rsidRPr="00D76CDE" w:rsidRDefault="00BC0760" w:rsidP="00BC0760">
      <w:pPr>
        <w:numPr>
          <w:ilvl w:val="0"/>
          <w:numId w:val="15"/>
        </w:numPr>
        <w:suppressAutoHyphens w:val="0"/>
        <w:jc w:val="both"/>
        <w:rPr>
          <w:lang w:eastAsia="en-US"/>
        </w:rPr>
      </w:pPr>
      <w:proofErr w:type="gramStart"/>
      <w:r>
        <w:rPr>
          <w:lang w:eastAsia="en-US"/>
        </w:rPr>
        <w:t>fungici</w:t>
      </w:r>
      <w:r w:rsidRPr="0038543D">
        <w:rPr>
          <w:lang w:eastAsia="en-US"/>
        </w:rPr>
        <w:t>dal</w:t>
      </w:r>
      <w:proofErr w:type="gramEnd"/>
      <w:r w:rsidRPr="0038543D">
        <w:rPr>
          <w:lang w:eastAsia="en-US"/>
        </w:rPr>
        <w:t xml:space="preserve"> activity is demonstrated</w:t>
      </w:r>
      <w:r>
        <w:rPr>
          <w:lang w:eastAsia="en-US"/>
        </w:rPr>
        <w:t xml:space="preserve"> in phase 2, step 2 test</w:t>
      </w:r>
      <w:r w:rsidRPr="0038543D">
        <w:rPr>
          <w:lang w:eastAsia="en-US"/>
        </w:rPr>
        <w:t xml:space="preserve"> (EN 13697), at 20°C, with a contact time o</w:t>
      </w:r>
      <w:r>
        <w:rPr>
          <w:lang w:eastAsia="en-US"/>
        </w:rPr>
        <w:t>f 20</w:t>
      </w:r>
      <w:r w:rsidRPr="0038543D">
        <w:rPr>
          <w:lang w:eastAsia="en-US"/>
        </w:rPr>
        <w:t xml:space="preserve"> minutes with </w:t>
      </w:r>
      <w:r>
        <w:rPr>
          <w:lang w:eastAsia="en-US"/>
        </w:rPr>
        <w:t>dirty conditions (</w:t>
      </w:r>
      <w:r w:rsidRPr="0038543D">
        <w:rPr>
          <w:lang w:eastAsia="en-US"/>
        </w:rPr>
        <w:t xml:space="preserve">3 g/L BSA). In these conditions, yeasticidal activity is shown at the in-use </w:t>
      </w:r>
      <w:r>
        <w:rPr>
          <w:lang w:eastAsia="en-US"/>
        </w:rPr>
        <w:t>concentration of 50</w:t>
      </w:r>
      <w:r w:rsidRPr="0038543D">
        <w:rPr>
          <w:lang w:eastAsia="en-US"/>
        </w:rPr>
        <w:t xml:space="preserve"> % v/v.</w:t>
      </w:r>
    </w:p>
    <w:p w14:paraId="1B630242" w14:textId="77777777" w:rsidR="003050FF" w:rsidRDefault="003050FF" w:rsidP="003050FF">
      <w:pPr>
        <w:jc w:val="both"/>
        <w:rPr>
          <w:lang w:eastAsia="en-US"/>
        </w:rPr>
      </w:pPr>
    </w:p>
    <w:p w14:paraId="29B04226" w14:textId="5C0E2EF0" w:rsidR="00384EC0" w:rsidRDefault="00384EC0" w:rsidP="00384EC0">
      <w:pPr>
        <w:jc w:val="both"/>
        <w:rPr>
          <w:lang w:eastAsia="en-US"/>
        </w:rPr>
      </w:pPr>
      <w:r>
        <w:rPr>
          <w:lang w:eastAsia="en-US"/>
        </w:rPr>
        <w:t xml:space="preserve">However, no bactericidal efficacy has been demonstrated </w:t>
      </w:r>
      <w:r w:rsidR="00B52AD5">
        <w:rPr>
          <w:lang w:eastAsia="en-US"/>
        </w:rPr>
        <w:t xml:space="preserve">as efficacy </w:t>
      </w:r>
      <w:r>
        <w:rPr>
          <w:lang w:eastAsia="en-US"/>
        </w:rPr>
        <w:t xml:space="preserve">against all the mandatory strains (i.e. </w:t>
      </w:r>
      <w:r w:rsidRPr="003C074C">
        <w:rPr>
          <w:i/>
          <w:lang w:eastAsia="en-US"/>
        </w:rPr>
        <w:t>P. aeruginosa</w:t>
      </w:r>
      <w:r>
        <w:rPr>
          <w:lang w:eastAsia="en-US"/>
        </w:rPr>
        <w:t xml:space="preserve">) </w:t>
      </w:r>
      <w:r w:rsidR="00B52AD5">
        <w:rPr>
          <w:lang w:eastAsia="en-US"/>
        </w:rPr>
        <w:t xml:space="preserve">has not been demonstrated </w:t>
      </w:r>
      <w:r>
        <w:rPr>
          <w:lang w:eastAsia="en-US"/>
        </w:rPr>
        <w:t xml:space="preserve">with the product </w:t>
      </w:r>
      <w:r w:rsidRPr="000151F1">
        <w:rPr>
          <w:lang w:eastAsia="en-US"/>
        </w:rPr>
        <w:t>Hypochlorite de sodium</w:t>
      </w:r>
      <w:r>
        <w:rPr>
          <w:lang w:eastAsia="en-US"/>
        </w:rPr>
        <w:t xml:space="preserve"> at</w:t>
      </w:r>
      <w:r w:rsidRPr="000151F1">
        <w:rPr>
          <w:lang w:eastAsia="en-US"/>
        </w:rPr>
        <w:t xml:space="preserve"> 1.3%</w:t>
      </w:r>
      <w:r>
        <w:rPr>
          <w:lang w:eastAsia="en-US"/>
        </w:rPr>
        <w:t xml:space="preserve"> v/v</w:t>
      </w:r>
      <w:r w:rsidR="00830E35">
        <w:rPr>
          <w:lang w:eastAsia="en-US"/>
        </w:rPr>
        <w:t xml:space="preserve"> </w:t>
      </w:r>
      <w:r w:rsidR="0026626B">
        <w:rPr>
          <w:lang w:eastAsia="en-US"/>
        </w:rPr>
        <w:t>available</w:t>
      </w:r>
      <w:r w:rsidR="00830E35">
        <w:rPr>
          <w:lang w:eastAsia="en-US"/>
        </w:rPr>
        <w:t xml:space="preserve"> chlorine</w:t>
      </w:r>
      <w:r>
        <w:rPr>
          <w:lang w:eastAsia="en-US"/>
        </w:rPr>
        <w:t xml:space="preserve">. </w:t>
      </w:r>
    </w:p>
    <w:p w14:paraId="69E67109" w14:textId="77777777" w:rsidR="00384EC0" w:rsidRDefault="00384EC0" w:rsidP="00384EC0">
      <w:pPr>
        <w:jc w:val="both"/>
        <w:rPr>
          <w:lang w:eastAsia="en-US"/>
        </w:rPr>
      </w:pPr>
    </w:p>
    <w:p w14:paraId="0D5AECC6" w14:textId="0B16F4C3" w:rsidR="00D744BC" w:rsidRDefault="00384EC0" w:rsidP="00D744BC">
      <w:pPr>
        <w:jc w:val="both"/>
        <w:rPr>
          <w:lang w:eastAsia="en-US"/>
        </w:rPr>
      </w:pPr>
      <w:r>
        <w:rPr>
          <w:lang w:eastAsia="en-US"/>
        </w:rPr>
        <w:t>Therefore, as bacteria is a mandatory target organism for the uses</w:t>
      </w:r>
      <w:r w:rsidRPr="003050FF">
        <w:rPr>
          <w:lang w:eastAsia="en-US"/>
        </w:rPr>
        <w:t xml:space="preserve"> </w:t>
      </w:r>
      <w:r>
        <w:rPr>
          <w:lang w:eastAsia="en-US"/>
        </w:rPr>
        <w:t>claimed, these studies could not be used to support the efficacy at the claimed shelf-life and the efficacy under dirty cond</w:t>
      </w:r>
      <w:r w:rsidR="00E17E65">
        <w:rPr>
          <w:lang w:eastAsia="en-US"/>
        </w:rPr>
        <w:t>i</w:t>
      </w:r>
      <w:r>
        <w:rPr>
          <w:lang w:eastAsia="en-US"/>
        </w:rPr>
        <w:t>tions (without cleaning prior application). Moreover P2S1 tests with dirty conditions are also missing to support the efficacy without cleaning prior application.</w:t>
      </w:r>
      <w:r w:rsidR="00D744BC" w:rsidRPr="00D744BC">
        <w:rPr>
          <w:lang w:eastAsia="en-US"/>
        </w:rPr>
        <w:t xml:space="preserve"> </w:t>
      </w:r>
      <w:r w:rsidR="00D744BC">
        <w:rPr>
          <w:lang w:eastAsia="en-US"/>
        </w:rPr>
        <w:t xml:space="preserve">Therefore, efficacy under dirty conditions </w:t>
      </w:r>
      <w:r w:rsidR="00D744BC" w:rsidRPr="00B31A3F">
        <w:rPr>
          <w:lang w:eastAsia="en-US"/>
        </w:rPr>
        <w:t>(without cleaning prior application)</w:t>
      </w:r>
      <w:r w:rsidR="00D744BC">
        <w:rPr>
          <w:lang w:eastAsia="en-US"/>
        </w:rPr>
        <w:t xml:space="preserve"> is not demontrated based on the efficacy data provided.</w:t>
      </w:r>
    </w:p>
    <w:p w14:paraId="0D33D195" w14:textId="77777777" w:rsidR="00943D88" w:rsidRDefault="00943D88" w:rsidP="00943D88">
      <w:pPr>
        <w:pStyle w:val="Paragraphedeliste"/>
        <w:spacing w:line="260" w:lineRule="atLeast"/>
        <w:ind w:left="0"/>
        <w:contextualSpacing/>
        <w:jc w:val="both"/>
        <w:rPr>
          <w:lang w:eastAsia="en-US"/>
        </w:rPr>
      </w:pPr>
    </w:p>
    <w:p w14:paraId="2569787B" w14:textId="727BA9F3" w:rsidR="00943D88" w:rsidRDefault="00943D88" w:rsidP="00943D88">
      <w:pPr>
        <w:pStyle w:val="Paragraphedeliste"/>
        <w:spacing w:line="260" w:lineRule="atLeast"/>
        <w:ind w:left="0"/>
        <w:contextualSpacing/>
        <w:jc w:val="both"/>
      </w:pPr>
      <w:r>
        <w:rPr>
          <w:lang w:eastAsia="en-US"/>
        </w:rPr>
        <w:lastRenderedPageBreak/>
        <w:t>Note that since the EN 13697 study against fungi is valid and supports the efficacy of available chlorine at</w:t>
      </w:r>
      <w:r w:rsidRPr="000151F1">
        <w:rPr>
          <w:lang w:eastAsia="en-US"/>
        </w:rPr>
        <w:t xml:space="preserve"> 1.3%</w:t>
      </w:r>
      <w:r>
        <w:rPr>
          <w:lang w:eastAsia="en-US"/>
        </w:rPr>
        <w:t xml:space="preserve"> v/v at 50% v/v, eCA considers that efficacy of the products 2.6</w:t>
      </w:r>
      <w:r w:rsidRPr="000151F1">
        <w:rPr>
          <w:lang w:eastAsia="en-US"/>
        </w:rPr>
        <w:t>%</w:t>
      </w:r>
      <w:r>
        <w:rPr>
          <w:lang w:eastAsia="en-US"/>
        </w:rPr>
        <w:t xml:space="preserve"> v/v against fungi is demonstrated </w:t>
      </w:r>
      <w:r w:rsidRPr="0038543D">
        <w:rPr>
          <w:lang w:eastAsia="en-US"/>
        </w:rPr>
        <w:t xml:space="preserve">at the in-use </w:t>
      </w:r>
      <w:r>
        <w:rPr>
          <w:lang w:eastAsia="en-US"/>
        </w:rPr>
        <w:t>concentration of 25</w:t>
      </w:r>
      <w:r w:rsidRPr="0038543D">
        <w:rPr>
          <w:lang w:eastAsia="en-US"/>
        </w:rPr>
        <w:t xml:space="preserve"> % v/v</w:t>
      </w:r>
      <w:r>
        <w:rPr>
          <w:lang w:eastAsia="en-US"/>
        </w:rPr>
        <w:t xml:space="preserve"> (TC: 20 minutes), at 20°C in clean conditions (0.3 g/L BSA), based on P2S1 and P2S2 tests (worst case) provided.</w:t>
      </w:r>
    </w:p>
    <w:p w14:paraId="743A2C69" w14:textId="77777777" w:rsidR="00D744BC" w:rsidRDefault="00D744BC" w:rsidP="00D744BC">
      <w:pPr>
        <w:jc w:val="both"/>
        <w:rPr>
          <w:lang w:eastAsia="en-US"/>
        </w:rPr>
      </w:pPr>
    </w:p>
    <w:p w14:paraId="52C9F8E4" w14:textId="77777777" w:rsidR="0067223D" w:rsidRDefault="0067223D" w:rsidP="0067223D">
      <w:pPr>
        <w:jc w:val="both"/>
        <w:rPr>
          <w:lang w:eastAsia="en-US"/>
        </w:rPr>
      </w:pPr>
      <w:r>
        <w:rPr>
          <w:lang w:eastAsia="en-US"/>
        </w:rPr>
        <w:t>Regarding the claimed shelf-life:</w:t>
      </w:r>
    </w:p>
    <w:p w14:paraId="295E1BC5" w14:textId="77777777" w:rsidR="0067223D" w:rsidRDefault="0067223D" w:rsidP="0067223D">
      <w:pPr>
        <w:jc w:val="both"/>
        <w:rPr>
          <w:lang w:eastAsia="en-US"/>
        </w:rPr>
      </w:pPr>
      <w:r>
        <w:rPr>
          <w:lang w:eastAsia="en-US"/>
        </w:rPr>
        <w:t xml:space="preserve">- Bactericidal efficacy with </w:t>
      </w:r>
      <w:r w:rsidRPr="00B31A3F">
        <w:rPr>
          <w:lang w:eastAsia="en-US"/>
        </w:rPr>
        <w:t xml:space="preserve">a product </w:t>
      </w:r>
      <w:r>
        <w:rPr>
          <w:lang w:eastAsia="en-US"/>
        </w:rPr>
        <w:t xml:space="preserve">at 1.3% available chlorine </w:t>
      </w:r>
      <w:r w:rsidRPr="00B31A3F">
        <w:rPr>
          <w:lang w:eastAsia="en-US"/>
        </w:rPr>
        <w:t>(loss of 50% of its active substance content)</w:t>
      </w:r>
      <w:r>
        <w:rPr>
          <w:lang w:eastAsia="en-US"/>
        </w:rPr>
        <w:t xml:space="preserve"> is not demonstrated.</w:t>
      </w:r>
    </w:p>
    <w:p w14:paraId="1A5C1F59" w14:textId="0D73F72F" w:rsidR="0067223D" w:rsidRDefault="0067223D" w:rsidP="0067223D">
      <w:pPr>
        <w:jc w:val="both"/>
        <w:rPr>
          <w:lang w:eastAsia="en-US"/>
        </w:rPr>
      </w:pPr>
      <w:r>
        <w:rPr>
          <w:lang w:eastAsia="en-US"/>
        </w:rPr>
        <w:t xml:space="preserve">- But bactericidal efficacy with </w:t>
      </w:r>
      <w:r w:rsidRPr="00B31A3F">
        <w:rPr>
          <w:lang w:eastAsia="en-US"/>
        </w:rPr>
        <w:t xml:space="preserve">a product </w:t>
      </w:r>
      <w:r>
        <w:rPr>
          <w:lang w:eastAsia="en-US"/>
        </w:rPr>
        <w:t xml:space="preserve">at 2.6% available chlorine is demonstrated at 1% v/v </w:t>
      </w:r>
      <w:r w:rsidRPr="0099786A">
        <w:rPr>
          <w:lang w:eastAsia="en-US"/>
        </w:rPr>
        <w:t xml:space="preserve">(i.e 0.026% active chlorine) </w:t>
      </w:r>
      <w:r>
        <w:rPr>
          <w:lang w:eastAsia="en-US"/>
        </w:rPr>
        <w:t xml:space="preserve">which is lower that the claimed in use application rate (after dilution) for Meta SPC 8 (i.e 0.81% active chlorine). </w:t>
      </w:r>
      <w:r w:rsidRPr="00F121FC">
        <w:rPr>
          <w:lang w:eastAsia="en-US"/>
        </w:rPr>
        <w:t xml:space="preserve">See detailed explanations in the confidential section of the </w:t>
      </w:r>
      <w:r>
        <w:rPr>
          <w:lang w:eastAsia="en-US"/>
        </w:rPr>
        <w:t>PAR.</w:t>
      </w:r>
    </w:p>
    <w:p w14:paraId="5B2B5772" w14:textId="77777777" w:rsidR="0067223D" w:rsidRDefault="0067223D" w:rsidP="0067223D">
      <w:pPr>
        <w:jc w:val="both"/>
        <w:rPr>
          <w:lang w:eastAsia="en-US"/>
        </w:rPr>
      </w:pPr>
      <w:r>
        <w:rPr>
          <w:lang w:eastAsia="en-US"/>
        </w:rPr>
        <w:t xml:space="preserve">- Fugicidal and yeasticidal efficacy </w:t>
      </w:r>
      <w:r w:rsidRPr="00D744BC">
        <w:rPr>
          <w:lang w:eastAsia="en-US"/>
        </w:rPr>
        <w:t>with a product at 1.3% available chlorine (loss of 50% o</w:t>
      </w:r>
      <w:r>
        <w:rPr>
          <w:lang w:eastAsia="en-US"/>
        </w:rPr>
        <w:t>f its active substance content) are</w:t>
      </w:r>
      <w:r w:rsidRPr="00D744BC">
        <w:rPr>
          <w:lang w:eastAsia="en-US"/>
        </w:rPr>
        <w:t xml:space="preserve"> demonstrated</w:t>
      </w:r>
      <w:r>
        <w:rPr>
          <w:lang w:eastAsia="en-US"/>
        </w:rPr>
        <w:t xml:space="preserve"> in P2S2 tests</w:t>
      </w:r>
      <w:r w:rsidRPr="00D063A8">
        <w:rPr>
          <w:lang w:eastAsia="en-US"/>
        </w:rPr>
        <w:t xml:space="preserve"> </w:t>
      </w:r>
      <w:r>
        <w:rPr>
          <w:lang w:eastAsia="en-US"/>
        </w:rPr>
        <w:t>are</w:t>
      </w:r>
      <w:r w:rsidRPr="00D744BC">
        <w:rPr>
          <w:lang w:eastAsia="en-US"/>
        </w:rPr>
        <w:t xml:space="preserve"> demonstrated</w:t>
      </w:r>
      <w:r>
        <w:rPr>
          <w:lang w:eastAsia="en-US"/>
        </w:rPr>
        <w:t xml:space="preserve"> in P2S2 tests at an in use application rate lower than claimed. </w:t>
      </w:r>
    </w:p>
    <w:p w14:paraId="28C6A082" w14:textId="77777777" w:rsidR="0067223D" w:rsidRDefault="0067223D" w:rsidP="0067223D">
      <w:pPr>
        <w:jc w:val="both"/>
        <w:rPr>
          <w:lang w:eastAsia="en-US"/>
        </w:rPr>
      </w:pPr>
    </w:p>
    <w:p w14:paraId="67086AE0" w14:textId="77777777" w:rsidR="0067223D" w:rsidRDefault="0067223D" w:rsidP="0067223D">
      <w:pPr>
        <w:jc w:val="both"/>
        <w:rPr>
          <w:lang w:eastAsia="en-US"/>
        </w:rPr>
      </w:pPr>
      <w:r>
        <w:rPr>
          <w:lang w:eastAsia="en-US"/>
        </w:rPr>
        <w:t xml:space="preserve">Therefore, we consider that efficacy data provided are sufficient to support the efficacy after 9 months for Meta SPC8 which is the maximum shelf life acceptable based on the APCP data provided. </w:t>
      </w:r>
    </w:p>
    <w:p w14:paraId="36ADEAD5" w14:textId="5B14493E" w:rsidR="00A47909" w:rsidRDefault="00A47909" w:rsidP="00A47909">
      <w:pPr>
        <w:pStyle w:val="Paragraphedeliste"/>
        <w:spacing w:line="260" w:lineRule="atLeast"/>
        <w:ind w:left="0"/>
        <w:contextualSpacing/>
        <w:jc w:val="both"/>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253C00" w:rsidRPr="00FD2055" w14:paraId="37880DFD" w14:textId="77777777" w:rsidTr="00C419C0">
        <w:tc>
          <w:tcPr>
            <w:tcW w:w="5000" w:type="pct"/>
            <w:tcBorders>
              <w:top w:val="single" w:sz="4" w:space="0" w:color="auto"/>
              <w:left w:val="single" w:sz="4" w:space="0" w:color="auto"/>
              <w:bottom w:val="single" w:sz="6" w:space="0" w:color="auto"/>
              <w:right w:val="single" w:sz="6" w:space="0" w:color="auto"/>
            </w:tcBorders>
            <w:shd w:val="clear" w:color="auto" w:fill="CCFFCC"/>
          </w:tcPr>
          <w:p w14:paraId="1455B832" w14:textId="77777777" w:rsidR="00253C00" w:rsidRPr="00FD2055" w:rsidRDefault="00253C00" w:rsidP="00C419C0">
            <w:pPr>
              <w:spacing w:line="260" w:lineRule="atLeast"/>
              <w:rPr>
                <w:rFonts w:eastAsia="Calibri"/>
                <w:b/>
                <w:bCs/>
                <w:lang w:eastAsia="en-US"/>
              </w:rPr>
            </w:pPr>
            <w:r w:rsidRPr="00FD2055">
              <w:rPr>
                <w:rFonts w:eastAsia="Calibri"/>
                <w:b/>
                <w:bCs/>
                <w:lang w:eastAsia="en-US"/>
              </w:rPr>
              <w:t>Conclusion on the efficacy of the product</w:t>
            </w:r>
          </w:p>
        </w:tc>
      </w:tr>
      <w:tr w:rsidR="00253C00" w:rsidRPr="00FE1B01" w14:paraId="77F7C33D" w14:textId="77777777" w:rsidTr="00C419C0">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798D62BF" w14:textId="69D0AEA4" w:rsidR="00253C00" w:rsidRPr="00B65EB9" w:rsidRDefault="00B52AD5" w:rsidP="001B21FF">
            <w:pPr>
              <w:spacing w:after="120"/>
              <w:jc w:val="both"/>
              <w:rPr>
                <w:rFonts w:cs="Arial"/>
                <w:iCs/>
              </w:rPr>
            </w:pPr>
            <w:r>
              <w:rPr>
                <w:rFonts w:cs="Arial"/>
                <w:iCs/>
              </w:rPr>
              <w:t>The</w:t>
            </w:r>
            <w:r w:rsidR="00253C00" w:rsidRPr="00B65EB9">
              <w:rPr>
                <w:rFonts w:cs="Arial"/>
                <w:iCs/>
              </w:rPr>
              <w:t xml:space="preserve"> product family BIOCIDAL PRODUCT FAMILY BASED ON SODIUM HYPOCHLORITE </w:t>
            </w:r>
            <w:r w:rsidRPr="00B65EB9">
              <w:rPr>
                <w:rFonts w:cs="Arial"/>
                <w:iCs/>
              </w:rPr>
              <w:t>ha</w:t>
            </w:r>
            <w:r>
              <w:rPr>
                <w:rFonts w:cs="Arial"/>
                <w:iCs/>
              </w:rPr>
              <w:t>s</w:t>
            </w:r>
            <w:r w:rsidRPr="00B65EB9">
              <w:rPr>
                <w:rFonts w:cs="Arial"/>
                <w:iCs/>
              </w:rPr>
              <w:t xml:space="preserve"> </w:t>
            </w:r>
            <w:r w:rsidR="00253C00" w:rsidRPr="00B65EB9">
              <w:rPr>
                <w:rFonts w:cs="Arial"/>
                <w:iCs/>
              </w:rPr>
              <w:t>shown a sufficient efficacy,</w:t>
            </w:r>
            <w:r w:rsidR="00253C00" w:rsidRPr="00B65EB9">
              <w:t xml:space="preserve"> in accordance with the requirements of the guidance on the Biocidal Products Regulation, Volume II Efficacy Parts B+C,</w:t>
            </w:r>
            <w:r w:rsidR="00253C00" w:rsidRPr="00B65EB9">
              <w:rPr>
                <w:rFonts w:cs="Arial"/>
                <w:iCs/>
              </w:rPr>
              <w:t xml:space="preserve"> for the following uses, at the </w:t>
            </w:r>
            <w:r w:rsidR="00253C00">
              <w:rPr>
                <w:rFonts w:cs="Arial"/>
                <w:iCs/>
              </w:rPr>
              <w:t>claimed</w:t>
            </w:r>
            <w:r w:rsidR="00253C00" w:rsidRPr="00B65EB9">
              <w:rPr>
                <w:rFonts w:cs="Arial"/>
                <w:iCs/>
              </w:rPr>
              <w:t xml:space="preserve"> application rate:</w:t>
            </w:r>
          </w:p>
          <w:p w14:paraId="014098C6" w14:textId="11D598DD" w:rsidR="00253C00" w:rsidRPr="00B65EB9" w:rsidRDefault="00253C00" w:rsidP="00E833A8">
            <w:pPr>
              <w:spacing w:before="240" w:after="120"/>
            </w:pPr>
            <w:r w:rsidRPr="00B65EB9">
              <w:rPr>
                <w:rFonts w:cs="Arial"/>
                <w:b/>
                <w:iCs/>
              </w:rPr>
              <w:t>META SPC 1</w:t>
            </w:r>
          </w:p>
          <w:p w14:paraId="263187BF" w14:textId="63211C94" w:rsidR="00253C00" w:rsidRPr="00B65EB9" w:rsidRDefault="00253C00" w:rsidP="00384EC0">
            <w:pPr>
              <w:pStyle w:val="Paragraphedeliste"/>
              <w:numPr>
                <w:ilvl w:val="1"/>
                <w:numId w:val="17"/>
              </w:numPr>
              <w:suppressAutoHyphens w:val="0"/>
              <w:jc w:val="both"/>
              <w:rPr>
                <w:iCs/>
              </w:rPr>
            </w:pPr>
            <w:r w:rsidRPr="00B65EB9">
              <w:rPr>
                <w:lang w:eastAsia="en-US"/>
              </w:rPr>
              <w:t xml:space="preserve">Use </w:t>
            </w:r>
            <w:r w:rsidR="00352390">
              <w:rPr>
                <w:lang w:eastAsia="en-US"/>
              </w:rPr>
              <w:t>1</w:t>
            </w:r>
            <w:r w:rsidRPr="00B65EB9">
              <w:rPr>
                <w:lang w:eastAsia="en-US"/>
              </w:rPr>
              <w:t xml:space="preserve">: </w:t>
            </w:r>
            <w:r w:rsidRPr="00B65EB9">
              <w:rPr>
                <w:rFonts w:cs="Arial"/>
                <w:lang w:eastAsia="fr-FR"/>
              </w:rPr>
              <w:t xml:space="preserve">Disinfection of surfaces by spraying </w:t>
            </w:r>
            <w:r w:rsidRPr="00B65EB9">
              <w:rPr>
                <w:iCs/>
              </w:rPr>
              <w:t>(PT 2 and PT 4) under clean conditions:</w:t>
            </w:r>
          </w:p>
          <w:p w14:paraId="55317D7B" w14:textId="77777777" w:rsidR="00253C00" w:rsidRPr="00B65EB9" w:rsidRDefault="00253C00" w:rsidP="00384EC0">
            <w:pPr>
              <w:numPr>
                <w:ilvl w:val="2"/>
                <w:numId w:val="17"/>
              </w:numPr>
              <w:suppressAutoHyphens w:val="0"/>
              <w:jc w:val="both"/>
            </w:pPr>
            <w:r w:rsidRPr="00B65EB9">
              <w:t>Mandatory target organisms:</w:t>
            </w:r>
          </w:p>
          <w:p w14:paraId="66A7CDE2" w14:textId="3ADAB326" w:rsidR="00253C00" w:rsidRPr="00B65EB9" w:rsidRDefault="00253C00" w:rsidP="00384EC0">
            <w:pPr>
              <w:numPr>
                <w:ilvl w:val="3"/>
                <w:numId w:val="17"/>
              </w:numPr>
              <w:suppressAutoHyphens w:val="0"/>
              <w:jc w:val="both"/>
            </w:pPr>
            <w:r w:rsidRPr="00B65EB9">
              <w:t>Bacteria</w:t>
            </w:r>
            <w:r>
              <w:t xml:space="preserve"> and yeasts</w:t>
            </w:r>
            <w:r w:rsidRPr="00B65EB9">
              <w:t xml:space="preserve">: </w:t>
            </w:r>
            <w:r>
              <w:t>30</w:t>
            </w:r>
            <w:r w:rsidRPr="00B65EB9">
              <w:t xml:space="preserve">% </w:t>
            </w:r>
            <w:r>
              <w:t>v/v</w:t>
            </w:r>
            <w:r w:rsidRPr="00B65EB9">
              <w:t xml:space="preserve">, </w:t>
            </w:r>
            <w:r>
              <w:t>1</w:t>
            </w:r>
            <w:r w:rsidRPr="00B65EB9">
              <w:t>5 min, 20 °C</w:t>
            </w:r>
          </w:p>
          <w:p w14:paraId="3B4E8134" w14:textId="77777777" w:rsidR="00384EC0" w:rsidRPr="0004683A" w:rsidRDefault="00384EC0" w:rsidP="00384EC0">
            <w:pPr>
              <w:numPr>
                <w:ilvl w:val="2"/>
                <w:numId w:val="17"/>
              </w:numPr>
              <w:suppressAutoHyphens w:val="0"/>
              <w:jc w:val="both"/>
              <w:rPr>
                <w:lang w:eastAsia="de-DE"/>
              </w:rPr>
            </w:pPr>
            <w:r w:rsidRPr="0004683A">
              <w:rPr>
                <w:lang w:eastAsia="de-DE"/>
              </w:rPr>
              <w:t>Other target organisms:</w:t>
            </w:r>
          </w:p>
          <w:p w14:paraId="23E60E18" w14:textId="2D9622DD" w:rsidR="00384EC0" w:rsidRDefault="00384EC0" w:rsidP="00BE3D49">
            <w:pPr>
              <w:numPr>
                <w:ilvl w:val="3"/>
                <w:numId w:val="17"/>
              </w:numPr>
              <w:suppressAutoHyphens w:val="0"/>
              <w:jc w:val="both"/>
              <w:rPr>
                <w:lang w:eastAsia="de-DE"/>
              </w:rPr>
            </w:pPr>
            <w:r>
              <w:rPr>
                <w:lang w:eastAsia="de-DE"/>
              </w:rPr>
              <w:t>Fungi: 30% v/v, 20</w:t>
            </w:r>
            <w:r w:rsidRPr="0004683A">
              <w:rPr>
                <w:lang w:eastAsia="de-DE"/>
              </w:rPr>
              <w:t xml:space="preserve"> min, 20 °C </w:t>
            </w:r>
          </w:p>
          <w:p w14:paraId="59A2FCC4" w14:textId="77777777" w:rsidR="00253C00" w:rsidRPr="00B65EB9" w:rsidRDefault="00253C00" w:rsidP="00C419C0">
            <w:pPr>
              <w:ind w:left="2646"/>
              <w:jc w:val="both"/>
            </w:pPr>
          </w:p>
          <w:p w14:paraId="5CC7C305" w14:textId="5CD44912" w:rsidR="00253C00" w:rsidRPr="00B65EB9" w:rsidRDefault="00253C00" w:rsidP="00384EC0">
            <w:pPr>
              <w:pStyle w:val="Paragraphedeliste"/>
              <w:numPr>
                <w:ilvl w:val="1"/>
                <w:numId w:val="17"/>
              </w:numPr>
              <w:suppressAutoHyphens w:val="0"/>
              <w:jc w:val="both"/>
              <w:rPr>
                <w:iCs/>
              </w:rPr>
            </w:pPr>
            <w:r w:rsidRPr="00B65EB9">
              <w:rPr>
                <w:lang w:eastAsia="en-US"/>
              </w:rPr>
              <w:t xml:space="preserve">Use </w:t>
            </w:r>
            <w:r w:rsidR="00352390">
              <w:rPr>
                <w:lang w:eastAsia="en-US"/>
              </w:rPr>
              <w:t>2</w:t>
            </w:r>
            <w:r w:rsidRPr="00B65EB9">
              <w:rPr>
                <w:lang w:eastAsia="en-US"/>
              </w:rPr>
              <w:t xml:space="preserve">: </w:t>
            </w:r>
            <w:r w:rsidRPr="00B65EB9">
              <w:rPr>
                <w:rFonts w:cs="Arial"/>
                <w:lang w:eastAsia="fr-FR"/>
              </w:rPr>
              <w:t xml:space="preserve">Disinfection of surfaces by wiping with mop/cloth and bucket </w:t>
            </w:r>
            <w:r>
              <w:rPr>
                <w:rFonts w:cs="Arial"/>
                <w:lang w:eastAsia="fr-FR"/>
              </w:rPr>
              <w:t>included</w:t>
            </w:r>
            <w:r w:rsidRPr="00B65EB9">
              <w:rPr>
                <w:rFonts w:cs="Arial"/>
                <w:lang w:eastAsia="fr-FR"/>
              </w:rPr>
              <w:t xml:space="preserve"> </w:t>
            </w:r>
            <w:r w:rsidRPr="00B65EB9">
              <w:rPr>
                <w:iCs/>
              </w:rPr>
              <w:t>(PT 2 and PT 4) under clean conditions:</w:t>
            </w:r>
          </w:p>
          <w:p w14:paraId="76916C28" w14:textId="77777777" w:rsidR="00253C00" w:rsidRPr="00B65EB9" w:rsidRDefault="00253C00" w:rsidP="00384EC0">
            <w:pPr>
              <w:numPr>
                <w:ilvl w:val="2"/>
                <w:numId w:val="17"/>
              </w:numPr>
              <w:suppressAutoHyphens w:val="0"/>
              <w:jc w:val="both"/>
            </w:pPr>
            <w:r w:rsidRPr="00B65EB9">
              <w:t>Mandatory target organisms:</w:t>
            </w:r>
          </w:p>
          <w:p w14:paraId="43EF3676" w14:textId="45EDF52E" w:rsidR="00253C00" w:rsidRPr="00B65EB9" w:rsidRDefault="00253C00" w:rsidP="00384EC0">
            <w:pPr>
              <w:numPr>
                <w:ilvl w:val="3"/>
                <w:numId w:val="17"/>
              </w:numPr>
              <w:suppressAutoHyphens w:val="0"/>
              <w:jc w:val="both"/>
            </w:pPr>
            <w:r w:rsidRPr="00B65EB9">
              <w:t>Bacteria</w:t>
            </w:r>
            <w:r>
              <w:t xml:space="preserve"> and yeasts</w:t>
            </w:r>
            <w:r w:rsidRPr="00B65EB9">
              <w:t xml:space="preserve">: </w:t>
            </w:r>
            <w:r>
              <w:t xml:space="preserve">30 </w:t>
            </w:r>
            <w:r w:rsidRPr="00B65EB9">
              <w:t xml:space="preserve">% </w:t>
            </w:r>
            <w:r>
              <w:t>v/v</w:t>
            </w:r>
            <w:r w:rsidRPr="00B65EB9">
              <w:t xml:space="preserve">, </w:t>
            </w:r>
            <w:r>
              <w:t>1</w:t>
            </w:r>
            <w:r w:rsidRPr="00B65EB9">
              <w:t>5 min, 20 °C</w:t>
            </w:r>
          </w:p>
          <w:p w14:paraId="239E7A2E" w14:textId="77777777" w:rsidR="00384EC0" w:rsidRPr="0004683A" w:rsidRDefault="00384EC0" w:rsidP="00384EC0">
            <w:pPr>
              <w:numPr>
                <w:ilvl w:val="2"/>
                <w:numId w:val="17"/>
              </w:numPr>
              <w:suppressAutoHyphens w:val="0"/>
              <w:jc w:val="both"/>
              <w:rPr>
                <w:lang w:eastAsia="de-DE"/>
              </w:rPr>
            </w:pPr>
            <w:r w:rsidRPr="0004683A">
              <w:rPr>
                <w:lang w:eastAsia="de-DE"/>
              </w:rPr>
              <w:t>Other target organisms:</w:t>
            </w:r>
          </w:p>
          <w:p w14:paraId="1BC4E6AD" w14:textId="5E0935FD" w:rsidR="00384EC0" w:rsidRDefault="00384EC0" w:rsidP="00384EC0">
            <w:pPr>
              <w:numPr>
                <w:ilvl w:val="3"/>
                <w:numId w:val="17"/>
              </w:numPr>
              <w:suppressAutoHyphens w:val="0"/>
              <w:jc w:val="both"/>
              <w:rPr>
                <w:lang w:eastAsia="de-DE"/>
              </w:rPr>
            </w:pPr>
            <w:r>
              <w:rPr>
                <w:lang w:eastAsia="de-DE"/>
              </w:rPr>
              <w:t>Fungi: 30% v/v, 20</w:t>
            </w:r>
            <w:r w:rsidRPr="0004683A">
              <w:rPr>
                <w:lang w:eastAsia="de-DE"/>
              </w:rPr>
              <w:t xml:space="preserve"> min, 20 °C </w:t>
            </w:r>
          </w:p>
          <w:p w14:paraId="3CFAB194" w14:textId="14B7B19A" w:rsidR="00253C00" w:rsidRPr="00B65EB9" w:rsidRDefault="00253C00" w:rsidP="00E833A8">
            <w:pPr>
              <w:spacing w:before="240" w:after="120"/>
            </w:pPr>
            <w:r w:rsidRPr="00B65EB9">
              <w:rPr>
                <w:rFonts w:cs="Arial"/>
                <w:b/>
                <w:iCs/>
              </w:rPr>
              <w:t>META SPC 2</w:t>
            </w:r>
          </w:p>
          <w:p w14:paraId="787B5CB2" w14:textId="78C9DEBB" w:rsidR="00253C00" w:rsidRPr="00B65EB9" w:rsidRDefault="00253C00" w:rsidP="00384EC0">
            <w:pPr>
              <w:pStyle w:val="Paragraphedeliste"/>
              <w:numPr>
                <w:ilvl w:val="1"/>
                <w:numId w:val="17"/>
              </w:numPr>
              <w:suppressAutoHyphens w:val="0"/>
              <w:jc w:val="both"/>
              <w:rPr>
                <w:iCs/>
              </w:rPr>
            </w:pPr>
            <w:r w:rsidRPr="00B65EB9">
              <w:rPr>
                <w:lang w:eastAsia="en-US"/>
              </w:rPr>
              <w:t xml:space="preserve">Use </w:t>
            </w:r>
            <w:r w:rsidR="00352390">
              <w:rPr>
                <w:lang w:eastAsia="en-US"/>
              </w:rPr>
              <w:t>1</w:t>
            </w:r>
            <w:r w:rsidRPr="00B65EB9">
              <w:rPr>
                <w:lang w:eastAsia="en-US"/>
              </w:rPr>
              <w:t xml:space="preserve">: </w:t>
            </w:r>
            <w:r w:rsidRPr="00B65EB9">
              <w:rPr>
                <w:rFonts w:cs="Arial"/>
                <w:lang w:eastAsia="fr-FR"/>
              </w:rPr>
              <w:t xml:space="preserve">Disinfection of surfaces by spraying </w:t>
            </w:r>
            <w:r w:rsidRPr="00B65EB9">
              <w:rPr>
                <w:iCs/>
              </w:rPr>
              <w:t>(PT 2 and PT 4) under clean conditions:</w:t>
            </w:r>
          </w:p>
          <w:p w14:paraId="2FA00204" w14:textId="77777777" w:rsidR="00253C00" w:rsidRPr="00B65EB9" w:rsidRDefault="00253C00" w:rsidP="00384EC0">
            <w:pPr>
              <w:numPr>
                <w:ilvl w:val="2"/>
                <w:numId w:val="17"/>
              </w:numPr>
              <w:suppressAutoHyphens w:val="0"/>
              <w:jc w:val="both"/>
            </w:pPr>
            <w:r w:rsidRPr="00B65EB9">
              <w:t>Mandatory target organisms:</w:t>
            </w:r>
          </w:p>
          <w:p w14:paraId="12777FD1" w14:textId="417D1A92" w:rsidR="0067223D" w:rsidRDefault="00253C00" w:rsidP="0067223D">
            <w:pPr>
              <w:numPr>
                <w:ilvl w:val="3"/>
                <w:numId w:val="17"/>
              </w:numPr>
              <w:suppressAutoHyphens w:val="0"/>
              <w:jc w:val="both"/>
            </w:pPr>
            <w:r w:rsidRPr="00B65EB9">
              <w:t>Bacteria</w:t>
            </w:r>
            <w:r>
              <w:t xml:space="preserve"> and yeasts</w:t>
            </w:r>
            <w:r w:rsidRPr="00B65EB9">
              <w:t xml:space="preserve">: </w:t>
            </w:r>
            <w:r w:rsidR="008E3E2C">
              <w:t>0.525% w/w active chlorine</w:t>
            </w:r>
            <w:r w:rsidRPr="00B65EB9">
              <w:t xml:space="preserve">, </w:t>
            </w:r>
            <w:r>
              <w:t>1</w:t>
            </w:r>
            <w:r w:rsidRPr="00B65EB9">
              <w:t>5 min, 20 °C</w:t>
            </w:r>
          </w:p>
          <w:p w14:paraId="69E1FB68" w14:textId="77777777" w:rsidR="0067223D" w:rsidRDefault="0067223D" w:rsidP="0067223D">
            <w:pPr>
              <w:suppressAutoHyphens w:val="0"/>
              <w:ind w:left="2286"/>
              <w:jc w:val="both"/>
            </w:pPr>
          </w:p>
          <w:p w14:paraId="0833BD20" w14:textId="77777777" w:rsidR="0067223D" w:rsidRDefault="0067223D" w:rsidP="0067223D">
            <w:pPr>
              <w:ind w:left="2286"/>
              <w:jc w:val="both"/>
              <w:rPr>
                <w:lang w:eastAsia="de-DE"/>
              </w:rPr>
            </w:pPr>
            <w:r>
              <w:rPr>
                <w:lang w:eastAsia="de-DE"/>
              </w:rPr>
              <w:t>Efficacy against fungi is not demonstrated for a shelf-life of 3 months</w:t>
            </w:r>
            <w:r>
              <w:rPr>
                <w:lang w:eastAsia="en-US"/>
              </w:rPr>
              <w:t xml:space="preserve"> (maximum shelf life acceptable based on the APCP assessment) at the claimed in use application rate</w:t>
            </w:r>
            <w:r>
              <w:rPr>
                <w:lang w:eastAsia="de-DE"/>
              </w:rPr>
              <w:t>.</w:t>
            </w:r>
          </w:p>
          <w:p w14:paraId="2D566DE0" w14:textId="77777777" w:rsidR="00253C00" w:rsidRPr="00B65EB9" w:rsidRDefault="00253C00" w:rsidP="00C419C0">
            <w:pPr>
              <w:ind w:left="2646"/>
              <w:jc w:val="both"/>
            </w:pPr>
          </w:p>
          <w:p w14:paraId="67C1F6E0" w14:textId="37AA0356" w:rsidR="00253C00" w:rsidRPr="00B65EB9" w:rsidRDefault="00253C00" w:rsidP="00384EC0">
            <w:pPr>
              <w:pStyle w:val="Paragraphedeliste"/>
              <w:numPr>
                <w:ilvl w:val="1"/>
                <w:numId w:val="17"/>
              </w:numPr>
              <w:suppressAutoHyphens w:val="0"/>
              <w:jc w:val="both"/>
              <w:rPr>
                <w:iCs/>
              </w:rPr>
            </w:pPr>
            <w:r w:rsidRPr="00B65EB9">
              <w:rPr>
                <w:lang w:eastAsia="en-US"/>
              </w:rPr>
              <w:lastRenderedPageBreak/>
              <w:t xml:space="preserve">Use </w:t>
            </w:r>
            <w:r w:rsidR="00352390">
              <w:rPr>
                <w:lang w:eastAsia="en-US"/>
              </w:rPr>
              <w:t>2</w:t>
            </w:r>
            <w:r w:rsidRPr="00B65EB9">
              <w:rPr>
                <w:lang w:eastAsia="en-US"/>
              </w:rPr>
              <w:t xml:space="preserve">: </w:t>
            </w:r>
            <w:r w:rsidRPr="00B65EB9">
              <w:rPr>
                <w:rFonts w:cs="Arial"/>
                <w:lang w:eastAsia="fr-FR"/>
              </w:rPr>
              <w:t xml:space="preserve">Disinfection of surfaces by wiping with mop/cloth and bucket </w:t>
            </w:r>
            <w:r w:rsidRPr="00B65EB9">
              <w:rPr>
                <w:iCs/>
              </w:rPr>
              <w:t>(PT 2 and PT 4) under clean conditions:</w:t>
            </w:r>
          </w:p>
          <w:p w14:paraId="1728DAAD" w14:textId="77777777" w:rsidR="00253C00" w:rsidRPr="00B65EB9" w:rsidRDefault="00253C00" w:rsidP="00384EC0">
            <w:pPr>
              <w:numPr>
                <w:ilvl w:val="2"/>
                <w:numId w:val="17"/>
              </w:numPr>
              <w:suppressAutoHyphens w:val="0"/>
              <w:jc w:val="both"/>
            </w:pPr>
            <w:r w:rsidRPr="00B65EB9">
              <w:t>Mandatory target organisms:</w:t>
            </w:r>
          </w:p>
          <w:p w14:paraId="1559D686" w14:textId="72394A2E" w:rsidR="00253C00" w:rsidRDefault="00253C00" w:rsidP="00384EC0">
            <w:pPr>
              <w:numPr>
                <w:ilvl w:val="3"/>
                <w:numId w:val="17"/>
              </w:numPr>
              <w:suppressAutoHyphens w:val="0"/>
              <w:jc w:val="both"/>
            </w:pPr>
            <w:r w:rsidRPr="00B65EB9">
              <w:t>Bacteria</w:t>
            </w:r>
            <w:r>
              <w:t xml:space="preserve"> and yeasts</w:t>
            </w:r>
            <w:r w:rsidRPr="00B65EB9">
              <w:t xml:space="preserve">: </w:t>
            </w:r>
            <w:r w:rsidR="008E3E2C">
              <w:t>0.525% w/w active chlorine</w:t>
            </w:r>
            <w:r w:rsidRPr="00B65EB9">
              <w:t xml:space="preserve">, </w:t>
            </w:r>
            <w:r>
              <w:t>1</w:t>
            </w:r>
            <w:r w:rsidRPr="00B65EB9">
              <w:t>5 min, 20 °C</w:t>
            </w:r>
          </w:p>
          <w:p w14:paraId="391EE8F6" w14:textId="01ECCBF9" w:rsidR="0067223D" w:rsidRDefault="0067223D" w:rsidP="0067223D">
            <w:pPr>
              <w:suppressAutoHyphens w:val="0"/>
              <w:ind w:left="2646"/>
              <w:jc w:val="both"/>
              <w:rPr>
                <w:lang w:eastAsia="de-DE"/>
              </w:rPr>
            </w:pPr>
          </w:p>
          <w:p w14:paraId="626261AA" w14:textId="3341720E" w:rsidR="00BE3D49" w:rsidRDefault="00D063A8" w:rsidP="0067223D">
            <w:pPr>
              <w:suppressAutoHyphens w:val="0"/>
              <w:ind w:left="2286"/>
              <w:jc w:val="both"/>
              <w:rPr>
                <w:lang w:eastAsia="de-DE"/>
              </w:rPr>
            </w:pPr>
            <w:r>
              <w:rPr>
                <w:lang w:eastAsia="de-DE"/>
              </w:rPr>
              <w:t>Efficacy against fungi is not demonstrated for a shelf-life of 3 months</w:t>
            </w:r>
            <w:r>
              <w:rPr>
                <w:lang w:eastAsia="en-US"/>
              </w:rPr>
              <w:t xml:space="preserve"> (maximum shelf life acceptable based on the APCP </w:t>
            </w:r>
            <w:r w:rsidR="0067223D">
              <w:rPr>
                <w:lang w:eastAsia="en-US"/>
              </w:rPr>
              <w:t>assessment</w:t>
            </w:r>
            <w:r>
              <w:rPr>
                <w:lang w:eastAsia="en-US"/>
              </w:rPr>
              <w:t>)</w:t>
            </w:r>
            <w:r w:rsidR="00CA3DB0">
              <w:rPr>
                <w:lang w:eastAsia="en-US"/>
              </w:rPr>
              <w:t xml:space="preserve"> at the claimed in use application rate</w:t>
            </w:r>
            <w:r>
              <w:rPr>
                <w:lang w:eastAsia="de-DE"/>
              </w:rPr>
              <w:t>.</w:t>
            </w:r>
          </w:p>
          <w:p w14:paraId="70C15A3A" w14:textId="77777777" w:rsidR="0067223D" w:rsidRDefault="0067223D" w:rsidP="0067223D">
            <w:pPr>
              <w:suppressAutoHyphens w:val="0"/>
              <w:ind w:left="2286"/>
              <w:jc w:val="both"/>
              <w:rPr>
                <w:lang w:eastAsia="de-DE"/>
              </w:rPr>
            </w:pPr>
          </w:p>
          <w:p w14:paraId="3223DEFC" w14:textId="77777777" w:rsidR="00253C00" w:rsidRPr="00B65EB9" w:rsidRDefault="00253C00" w:rsidP="00C419C0">
            <w:pPr>
              <w:spacing w:before="240" w:after="120"/>
              <w:rPr>
                <w:rFonts w:cs="Arial"/>
                <w:b/>
                <w:iCs/>
              </w:rPr>
            </w:pPr>
            <w:r w:rsidRPr="00B65EB9">
              <w:rPr>
                <w:rFonts w:cs="Arial"/>
                <w:b/>
                <w:iCs/>
              </w:rPr>
              <w:t>META SPC 3</w:t>
            </w:r>
          </w:p>
          <w:p w14:paraId="252E372D" w14:textId="4F390726" w:rsidR="00253C00" w:rsidRPr="00B65EB9" w:rsidRDefault="00253C00" w:rsidP="00384EC0">
            <w:pPr>
              <w:pStyle w:val="Paragraphedeliste"/>
              <w:numPr>
                <w:ilvl w:val="1"/>
                <w:numId w:val="17"/>
              </w:numPr>
              <w:suppressAutoHyphens w:val="0"/>
              <w:jc w:val="both"/>
              <w:rPr>
                <w:iCs/>
              </w:rPr>
            </w:pPr>
            <w:r w:rsidRPr="00B65EB9">
              <w:rPr>
                <w:lang w:eastAsia="en-US"/>
              </w:rPr>
              <w:t xml:space="preserve">Use 1: </w:t>
            </w:r>
            <w:r w:rsidRPr="00B65EB9">
              <w:rPr>
                <w:rFonts w:cs="Arial"/>
                <w:lang w:eastAsia="fr-FR"/>
              </w:rPr>
              <w:t xml:space="preserve">Disinfection of surfaces by spraying </w:t>
            </w:r>
            <w:r w:rsidRPr="00B65EB9">
              <w:rPr>
                <w:iCs/>
              </w:rPr>
              <w:t>(PT 2 and PT 4) under clean conditions:</w:t>
            </w:r>
          </w:p>
          <w:p w14:paraId="790773B7" w14:textId="77777777" w:rsidR="00253C00" w:rsidRPr="00B65EB9" w:rsidRDefault="00253C00" w:rsidP="00384EC0">
            <w:pPr>
              <w:numPr>
                <w:ilvl w:val="2"/>
                <w:numId w:val="17"/>
              </w:numPr>
              <w:suppressAutoHyphens w:val="0"/>
              <w:jc w:val="both"/>
            </w:pPr>
            <w:r w:rsidRPr="00B65EB9">
              <w:t>Mandatory target organisms:</w:t>
            </w:r>
          </w:p>
          <w:p w14:paraId="2DEF206D" w14:textId="7F4C32F3" w:rsidR="00253C00" w:rsidRDefault="00253C00" w:rsidP="00384EC0">
            <w:pPr>
              <w:numPr>
                <w:ilvl w:val="3"/>
                <w:numId w:val="17"/>
              </w:numPr>
              <w:suppressAutoHyphens w:val="0"/>
              <w:jc w:val="both"/>
            </w:pPr>
            <w:r w:rsidRPr="00B65EB9">
              <w:t>Bacteria</w:t>
            </w:r>
            <w:r>
              <w:t xml:space="preserve"> and yeasts</w:t>
            </w:r>
            <w:r w:rsidRPr="00B65EB9">
              <w:t xml:space="preserve">: </w:t>
            </w:r>
            <w:r>
              <w:rPr>
                <w:lang w:eastAsia="en-US"/>
              </w:rPr>
              <w:t>100</w:t>
            </w:r>
            <w:r w:rsidRPr="00B65EB9">
              <w:rPr>
                <w:lang w:eastAsia="en-US"/>
              </w:rPr>
              <w:t>%</w:t>
            </w:r>
            <w:r w:rsidRPr="00B65EB9">
              <w:t xml:space="preserve"> </w:t>
            </w:r>
            <w:r>
              <w:t>v/v</w:t>
            </w:r>
            <w:r w:rsidRPr="00B65EB9">
              <w:t xml:space="preserve">, </w:t>
            </w:r>
            <w:r>
              <w:t>1</w:t>
            </w:r>
            <w:r w:rsidRPr="00B65EB9">
              <w:t>5 min, 20 °C</w:t>
            </w:r>
          </w:p>
          <w:p w14:paraId="076CB95B" w14:textId="77777777" w:rsidR="00BE3D49" w:rsidRPr="0004683A" w:rsidRDefault="00BE3D49" w:rsidP="00BE3D49">
            <w:pPr>
              <w:numPr>
                <w:ilvl w:val="2"/>
                <w:numId w:val="17"/>
              </w:numPr>
              <w:suppressAutoHyphens w:val="0"/>
              <w:jc w:val="both"/>
              <w:rPr>
                <w:lang w:eastAsia="de-DE"/>
              </w:rPr>
            </w:pPr>
            <w:r w:rsidRPr="0004683A">
              <w:rPr>
                <w:lang w:eastAsia="de-DE"/>
              </w:rPr>
              <w:t>Other target organisms:</w:t>
            </w:r>
          </w:p>
          <w:p w14:paraId="205A47B1" w14:textId="7122BB82" w:rsidR="00BE3D49" w:rsidRDefault="00BE3D49" w:rsidP="00BE3D49">
            <w:pPr>
              <w:numPr>
                <w:ilvl w:val="3"/>
                <w:numId w:val="17"/>
              </w:numPr>
              <w:suppressAutoHyphens w:val="0"/>
              <w:jc w:val="both"/>
              <w:rPr>
                <w:lang w:eastAsia="de-DE"/>
              </w:rPr>
            </w:pPr>
            <w:r>
              <w:rPr>
                <w:lang w:eastAsia="de-DE"/>
              </w:rPr>
              <w:t>Fungi: 100% v/v, 20</w:t>
            </w:r>
            <w:r w:rsidRPr="0004683A">
              <w:rPr>
                <w:lang w:eastAsia="de-DE"/>
              </w:rPr>
              <w:t xml:space="preserve"> min, 20 °C </w:t>
            </w:r>
          </w:p>
          <w:p w14:paraId="697232C7" w14:textId="77777777" w:rsidR="00253C00" w:rsidRPr="00B65EB9" w:rsidRDefault="00253C00" w:rsidP="00C419C0">
            <w:pPr>
              <w:spacing w:before="240" w:after="120"/>
              <w:rPr>
                <w:rFonts w:cs="Arial"/>
                <w:b/>
                <w:iCs/>
              </w:rPr>
            </w:pPr>
            <w:r w:rsidRPr="00B65EB9">
              <w:rPr>
                <w:rFonts w:cs="Arial"/>
                <w:b/>
                <w:iCs/>
              </w:rPr>
              <w:t>META SPC 5</w:t>
            </w:r>
          </w:p>
          <w:p w14:paraId="5D12DF0C" w14:textId="6F27B974" w:rsidR="00253C00" w:rsidRPr="00B65EB9" w:rsidRDefault="00253C00" w:rsidP="00384EC0">
            <w:pPr>
              <w:pStyle w:val="Paragraphedeliste"/>
              <w:numPr>
                <w:ilvl w:val="1"/>
                <w:numId w:val="17"/>
              </w:numPr>
              <w:suppressAutoHyphens w:val="0"/>
              <w:jc w:val="both"/>
              <w:rPr>
                <w:iCs/>
              </w:rPr>
            </w:pPr>
            <w:r w:rsidRPr="00B65EB9">
              <w:rPr>
                <w:lang w:eastAsia="en-US"/>
              </w:rPr>
              <w:t xml:space="preserve">Use 1: </w:t>
            </w:r>
            <w:r w:rsidRPr="00B65EB9">
              <w:rPr>
                <w:rFonts w:cs="Arial"/>
                <w:lang w:eastAsia="fr-FR"/>
              </w:rPr>
              <w:t xml:space="preserve">Disinfection of surfaces by spraying </w:t>
            </w:r>
            <w:r w:rsidRPr="00B65EB9">
              <w:rPr>
                <w:iCs/>
              </w:rPr>
              <w:t>(PT 2 and PT 4) under clean conditions:</w:t>
            </w:r>
          </w:p>
          <w:p w14:paraId="3803B8A2" w14:textId="77777777" w:rsidR="00253C00" w:rsidRPr="00B65EB9" w:rsidRDefault="00253C00" w:rsidP="00384EC0">
            <w:pPr>
              <w:numPr>
                <w:ilvl w:val="2"/>
                <w:numId w:val="17"/>
              </w:numPr>
              <w:suppressAutoHyphens w:val="0"/>
              <w:jc w:val="both"/>
            </w:pPr>
            <w:r w:rsidRPr="00B65EB9">
              <w:t>Mandatory target organisms:</w:t>
            </w:r>
          </w:p>
          <w:p w14:paraId="1E2683E2" w14:textId="77777777" w:rsidR="0067223D" w:rsidRDefault="00253C00" w:rsidP="0067223D">
            <w:pPr>
              <w:numPr>
                <w:ilvl w:val="3"/>
                <w:numId w:val="17"/>
              </w:numPr>
              <w:suppressAutoHyphens w:val="0"/>
              <w:jc w:val="both"/>
            </w:pPr>
            <w:r w:rsidRPr="00B65EB9">
              <w:t>Bacteria</w:t>
            </w:r>
            <w:r>
              <w:t xml:space="preserve"> and yeasts</w:t>
            </w:r>
            <w:r w:rsidRPr="00B65EB9">
              <w:t xml:space="preserve">: </w:t>
            </w:r>
            <w:r w:rsidR="005D35A0">
              <w:rPr>
                <w:lang w:eastAsia="en-US"/>
              </w:rPr>
              <w:t>15</w:t>
            </w:r>
            <w:r w:rsidRPr="00B65EB9">
              <w:rPr>
                <w:lang w:eastAsia="en-US"/>
              </w:rPr>
              <w:t xml:space="preserve"> %</w:t>
            </w:r>
            <w:r w:rsidRPr="00B65EB9">
              <w:t xml:space="preserve"> </w:t>
            </w:r>
            <w:r>
              <w:t>v/v</w:t>
            </w:r>
            <w:r w:rsidRPr="00B65EB9">
              <w:t xml:space="preserve">, </w:t>
            </w:r>
            <w:r>
              <w:t>1</w:t>
            </w:r>
            <w:r w:rsidRPr="00B65EB9">
              <w:t>5 min, 20 °C</w:t>
            </w:r>
          </w:p>
          <w:p w14:paraId="7E88590C" w14:textId="77777777" w:rsidR="0067223D" w:rsidRDefault="0067223D" w:rsidP="0067223D">
            <w:pPr>
              <w:suppressAutoHyphens w:val="0"/>
              <w:ind w:left="2286"/>
              <w:jc w:val="both"/>
            </w:pPr>
          </w:p>
          <w:p w14:paraId="4D7FA045" w14:textId="77777777" w:rsidR="0067223D" w:rsidRDefault="0067223D" w:rsidP="0067223D">
            <w:pPr>
              <w:ind w:left="2286"/>
              <w:jc w:val="both"/>
              <w:rPr>
                <w:lang w:eastAsia="de-DE"/>
              </w:rPr>
            </w:pPr>
            <w:r>
              <w:rPr>
                <w:lang w:eastAsia="de-DE"/>
              </w:rPr>
              <w:t>Efficacy against fungi is not demonstrated for a shelf-life of 8 months</w:t>
            </w:r>
            <w:r>
              <w:rPr>
                <w:lang w:eastAsia="en-US"/>
              </w:rPr>
              <w:t xml:space="preserve"> (maximum shelf life acceptable based on the APCP assessment) at the claimed in use application rate</w:t>
            </w:r>
            <w:r>
              <w:rPr>
                <w:lang w:eastAsia="de-DE"/>
              </w:rPr>
              <w:t>.</w:t>
            </w:r>
          </w:p>
          <w:p w14:paraId="4AE0EB5E" w14:textId="77777777" w:rsidR="00253C00" w:rsidRPr="00B65EB9" w:rsidRDefault="00253C00" w:rsidP="00C419C0">
            <w:pPr>
              <w:ind w:left="2646"/>
              <w:jc w:val="both"/>
            </w:pPr>
          </w:p>
          <w:p w14:paraId="31B25B6D" w14:textId="47AB5E55" w:rsidR="00253C00" w:rsidRPr="00B65EB9" w:rsidRDefault="00253C00" w:rsidP="00384EC0">
            <w:pPr>
              <w:pStyle w:val="Paragraphedeliste"/>
              <w:numPr>
                <w:ilvl w:val="1"/>
                <w:numId w:val="17"/>
              </w:numPr>
              <w:suppressAutoHyphens w:val="0"/>
              <w:jc w:val="both"/>
              <w:rPr>
                <w:iCs/>
              </w:rPr>
            </w:pPr>
            <w:r w:rsidRPr="00B65EB9">
              <w:rPr>
                <w:lang w:eastAsia="en-US"/>
              </w:rPr>
              <w:t xml:space="preserve">Use 2: </w:t>
            </w:r>
            <w:r w:rsidRPr="00B65EB9">
              <w:rPr>
                <w:rFonts w:cs="Arial"/>
                <w:lang w:eastAsia="fr-FR"/>
              </w:rPr>
              <w:t xml:space="preserve">Disinfection of surfaces by wiping with mop/cloth and bucket </w:t>
            </w:r>
            <w:r w:rsidRPr="00B65EB9">
              <w:rPr>
                <w:iCs/>
              </w:rPr>
              <w:t>(PT 2 and PT 4) under clean conditions:</w:t>
            </w:r>
          </w:p>
          <w:p w14:paraId="226A3C1E" w14:textId="77777777" w:rsidR="00253C00" w:rsidRPr="00B65EB9" w:rsidRDefault="00253C00" w:rsidP="00384EC0">
            <w:pPr>
              <w:numPr>
                <w:ilvl w:val="2"/>
                <w:numId w:val="17"/>
              </w:numPr>
              <w:suppressAutoHyphens w:val="0"/>
              <w:jc w:val="both"/>
            </w:pPr>
            <w:r w:rsidRPr="00B65EB9">
              <w:t>Mandatory target organisms:</w:t>
            </w:r>
          </w:p>
          <w:p w14:paraId="6091045E" w14:textId="6BAFBFFE" w:rsidR="00253C00" w:rsidRDefault="00253C00" w:rsidP="00384EC0">
            <w:pPr>
              <w:numPr>
                <w:ilvl w:val="3"/>
                <w:numId w:val="17"/>
              </w:numPr>
              <w:suppressAutoHyphens w:val="0"/>
              <w:jc w:val="both"/>
            </w:pPr>
            <w:r w:rsidRPr="00B65EB9">
              <w:t>Bacteria</w:t>
            </w:r>
            <w:r>
              <w:t xml:space="preserve"> and yeasts</w:t>
            </w:r>
            <w:r w:rsidRPr="00B65EB9">
              <w:t xml:space="preserve">: </w:t>
            </w:r>
            <w:r w:rsidR="005D35A0">
              <w:rPr>
                <w:lang w:eastAsia="en-US"/>
              </w:rPr>
              <w:t xml:space="preserve">15 </w:t>
            </w:r>
            <w:r w:rsidRPr="00B65EB9">
              <w:rPr>
                <w:lang w:eastAsia="en-US"/>
              </w:rPr>
              <w:t>%</w:t>
            </w:r>
            <w:r w:rsidRPr="00B65EB9">
              <w:t xml:space="preserve"> </w:t>
            </w:r>
            <w:r>
              <w:t>v/v</w:t>
            </w:r>
            <w:r w:rsidRPr="00B65EB9">
              <w:t xml:space="preserve">, </w:t>
            </w:r>
            <w:r>
              <w:t>1</w:t>
            </w:r>
            <w:r w:rsidRPr="00B65EB9">
              <w:t>5 min, 20 °C</w:t>
            </w:r>
          </w:p>
          <w:p w14:paraId="1CA8B56D" w14:textId="77777777" w:rsidR="00D063A8" w:rsidRDefault="00D063A8" w:rsidP="00D063A8">
            <w:pPr>
              <w:suppressAutoHyphens w:val="0"/>
              <w:jc w:val="both"/>
              <w:rPr>
                <w:lang w:eastAsia="de-DE"/>
              </w:rPr>
            </w:pPr>
          </w:p>
          <w:p w14:paraId="5DA47770" w14:textId="77777777" w:rsidR="0067223D" w:rsidRDefault="00D063A8" w:rsidP="0067223D">
            <w:pPr>
              <w:suppressAutoHyphens w:val="0"/>
              <w:ind w:left="2286"/>
              <w:jc w:val="both"/>
              <w:rPr>
                <w:lang w:eastAsia="de-DE"/>
              </w:rPr>
            </w:pPr>
            <w:r>
              <w:rPr>
                <w:lang w:eastAsia="de-DE"/>
              </w:rPr>
              <w:t>Efficacy against fungi is not demonstrated for a shelf-life of 8 months</w:t>
            </w:r>
            <w:r>
              <w:rPr>
                <w:lang w:eastAsia="en-US"/>
              </w:rPr>
              <w:t xml:space="preserve"> (maximum shelf life acceptable based on the APCP</w:t>
            </w:r>
            <w:r w:rsidR="0067223D">
              <w:rPr>
                <w:lang w:eastAsia="en-US"/>
              </w:rPr>
              <w:t xml:space="preserve"> assessment</w:t>
            </w:r>
            <w:r>
              <w:rPr>
                <w:lang w:eastAsia="en-US"/>
              </w:rPr>
              <w:t>)</w:t>
            </w:r>
            <w:r w:rsidR="00CA3DB0">
              <w:rPr>
                <w:lang w:eastAsia="en-US"/>
              </w:rPr>
              <w:t xml:space="preserve"> at the claimed in use application rate</w:t>
            </w:r>
            <w:r>
              <w:rPr>
                <w:lang w:eastAsia="de-DE"/>
              </w:rPr>
              <w:t>.</w:t>
            </w:r>
          </w:p>
          <w:p w14:paraId="18A165D3" w14:textId="482849BD" w:rsidR="00253C00" w:rsidRPr="00B65EB9" w:rsidRDefault="00253C00" w:rsidP="00E833A8">
            <w:pPr>
              <w:spacing w:before="240" w:after="120"/>
            </w:pPr>
            <w:r w:rsidRPr="00B65EB9">
              <w:rPr>
                <w:rFonts w:cs="Arial"/>
                <w:b/>
                <w:iCs/>
              </w:rPr>
              <w:t>META SPC 8</w:t>
            </w:r>
          </w:p>
          <w:p w14:paraId="02CC0B99" w14:textId="57C02E10" w:rsidR="00253C00" w:rsidRPr="00B65EB9" w:rsidRDefault="00253C00" w:rsidP="00384EC0">
            <w:pPr>
              <w:pStyle w:val="Paragraphedeliste"/>
              <w:numPr>
                <w:ilvl w:val="1"/>
                <w:numId w:val="17"/>
              </w:numPr>
              <w:suppressAutoHyphens w:val="0"/>
              <w:jc w:val="both"/>
              <w:rPr>
                <w:iCs/>
              </w:rPr>
            </w:pPr>
            <w:r w:rsidRPr="00B65EB9">
              <w:rPr>
                <w:lang w:eastAsia="en-US"/>
              </w:rPr>
              <w:t xml:space="preserve">Use </w:t>
            </w:r>
            <w:r w:rsidR="00E833A8">
              <w:rPr>
                <w:lang w:eastAsia="en-US"/>
              </w:rPr>
              <w:t>1</w:t>
            </w:r>
            <w:r w:rsidRPr="00B65EB9">
              <w:rPr>
                <w:lang w:eastAsia="en-US"/>
              </w:rPr>
              <w:t xml:space="preserve">: </w:t>
            </w:r>
            <w:r w:rsidRPr="00B65EB9">
              <w:rPr>
                <w:rFonts w:cs="Arial"/>
                <w:lang w:eastAsia="fr-FR"/>
              </w:rPr>
              <w:t xml:space="preserve">Disinfection of surfaces by spraying </w:t>
            </w:r>
            <w:r w:rsidRPr="00B65EB9">
              <w:rPr>
                <w:iCs/>
              </w:rPr>
              <w:t>(PT 2 and PT 4) under clean conditions:</w:t>
            </w:r>
          </w:p>
          <w:p w14:paraId="68E5AC0B" w14:textId="77777777" w:rsidR="00253C00" w:rsidRPr="00B65EB9" w:rsidRDefault="00253C00" w:rsidP="00384EC0">
            <w:pPr>
              <w:numPr>
                <w:ilvl w:val="2"/>
                <w:numId w:val="17"/>
              </w:numPr>
              <w:suppressAutoHyphens w:val="0"/>
              <w:jc w:val="both"/>
            </w:pPr>
            <w:r w:rsidRPr="00B65EB9">
              <w:t>Mandatory target organisms:</w:t>
            </w:r>
          </w:p>
          <w:p w14:paraId="4E061C6E" w14:textId="2622C22E" w:rsidR="00253C00" w:rsidRDefault="00253C00" w:rsidP="00384EC0">
            <w:pPr>
              <w:numPr>
                <w:ilvl w:val="3"/>
                <w:numId w:val="17"/>
              </w:numPr>
              <w:suppressAutoHyphens w:val="0"/>
              <w:jc w:val="both"/>
            </w:pPr>
            <w:r w:rsidRPr="00B65EB9">
              <w:t>Bacteria</w:t>
            </w:r>
            <w:r>
              <w:t xml:space="preserve"> and yeasts</w:t>
            </w:r>
            <w:r w:rsidRPr="00B65EB9">
              <w:t xml:space="preserve">: </w:t>
            </w:r>
            <w:r>
              <w:rPr>
                <w:lang w:eastAsia="en-US"/>
              </w:rPr>
              <w:t>30</w:t>
            </w:r>
            <w:r w:rsidRPr="00B65EB9">
              <w:rPr>
                <w:lang w:eastAsia="en-US"/>
              </w:rPr>
              <w:t xml:space="preserve"> %</w:t>
            </w:r>
            <w:r w:rsidRPr="00B65EB9">
              <w:t xml:space="preserve"> </w:t>
            </w:r>
            <w:r>
              <w:t>v/v</w:t>
            </w:r>
            <w:r w:rsidRPr="00B65EB9">
              <w:t xml:space="preserve">, </w:t>
            </w:r>
            <w:r>
              <w:t>1</w:t>
            </w:r>
            <w:r w:rsidRPr="00B65EB9">
              <w:t>5 min, 20 °C</w:t>
            </w:r>
          </w:p>
          <w:p w14:paraId="4053E2F8" w14:textId="77777777" w:rsidR="00BE3D49" w:rsidRPr="0004683A" w:rsidRDefault="00BE3D49" w:rsidP="00BE3D49">
            <w:pPr>
              <w:numPr>
                <w:ilvl w:val="2"/>
                <w:numId w:val="17"/>
              </w:numPr>
              <w:suppressAutoHyphens w:val="0"/>
              <w:jc w:val="both"/>
              <w:rPr>
                <w:lang w:eastAsia="de-DE"/>
              </w:rPr>
            </w:pPr>
            <w:r w:rsidRPr="0004683A">
              <w:rPr>
                <w:lang w:eastAsia="de-DE"/>
              </w:rPr>
              <w:t>Other target organisms:</w:t>
            </w:r>
          </w:p>
          <w:p w14:paraId="6D37208E" w14:textId="306308AD" w:rsidR="00BE3D49" w:rsidRPr="00B65EB9" w:rsidRDefault="00BE3D49" w:rsidP="00BE3D49">
            <w:pPr>
              <w:numPr>
                <w:ilvl w:val="3"/>
                <w:numId w:val="17"/>
              </w:numPr>
              <w:suppressAutoHyphens w:val="0"/>
              <w:jc w:val="both"/>
              <w:rPr>
                <w:lang w:eastAsia="de-DE"/>
              </w:rPr>
            </w:pPr>
            <w:r>
              <w:rPr>
                <w:lang w:eastAsia="de-DE"/>
              </w:rPr>
              <w:t>Fungi: 30% v/v, 20</w:t>
            </w:r>
            <w:r w:rsidRPr="0004683A">
              <w:rPr>
                <w:lang w:eastAsia="de-DE"/>
              </w:rPr>
              <w:t xml:space="preserve"> min, 20 °C </w:t>
            </w:r>
          </w:p>
          <w:p w14:paraId="5B7D9129" w14:textId="3EF2FA94" w:rsidR="00253C00" w:rsidRPr="00B65EB9" w:rsidRDefault="00253C00" w:rsidP="00BF57BA">
            <w:pPr>
              <w:suppressAutoHyphens w:val="0"/>
              <w:ind w:left="1206"/>
              <w:jc w:val="both"/>
            </w:pPr>
            <w:r w:rsidRPr="00B65EB9">
              <w:t xml:space="preserve">Efficacy </w:t>
            </w:r>
            <w:r w:rsidR="00E833A8">
              <w:t xml:space="preserve">under dirty conditions </w:t>
            </w:r>
            <w:r w:rsidRPr="00B65EB9">
              <w:t>has not been demonstrated.</w:t>
            </w:r>
          </w:p>
          <w:p w14:paraId="7B36ACA1" w14:textId="77777777" w:rsidR="00253C00" w:rsidRPr="00B65EB9" w:rsidRDefault="00253C00" w:rsidP="00C419C0">
            <w:pPr>
              <w:ind w:left="2646"/>
              <w:jc w:val="both"/>
            </w:pPr>
          </w:p>
          <w:p w14:paraId="7B899B6A" w14:textId="110D7E79" w:rsidR="00253C00" w:rsidRPr="00B65EB9" w:rsidRDefault="00253C00" w:rsidP="00384EC0">
            <w:pPr>
              <w:pStyle w:val="Paragraphedeliste"/>
              <w:numPr>
                <w:ilvl w:val="1"/>
                <w:numId w:val="17"/>
              </w:numPr>
              <w:suppressAutoHyphens w:val="0"/>
              <w:jc w:val="both"/>
              <w:rPr>
                <w:iCs/>
              </w:rPr>
            </w:pPr>
            <w:r w:rsidRPr="00B65EB9">
              <w:rPr>
                <w:lang w:eastAsia="en-US"/>
              </w:rPr>
              <w:t xml:space="preserve">Use </w:t>
            </w:r>
            <w:r w:rsidR="00E833A8">
              <w:rPr>
                <w:lang w:eastAsia="en-US"/>
              </w:rPr>
              <w:t>2</w:t>
            </w:r>
            <w:r w:rsidRPr="00B65EB9">
              <w:rPr>
                <w:lang w:eastAsia="en-US"/>
              </w:rPr>
              <w:t xml:space="preserve">: </w:t>
            </w:r>
            <w:r w:rsidRPr="00B65EB9">
              <w:rPr>
                <w:rFonts w:cs="Arial"/>
                <w:lang w:eastAsia="fr-FR"/>
              </w:rPr>
              <w:t xml:space="preserve">Disinfection of surfaces by wiping with mop/cloth and bucket </w:t>
            </w:r>
            <w:r w:rsidRPr="00B65EB9">
              <w:rPr>
                <w:iCs/>
              </w:rPr>
              <w:t>(PT 2 and PT 4) under clean conditions:</w:t>
            </w:r>
          </w:p>
          <w:p w14:paraId="691C2652" w14:textId="77777777" w:rsidR="00253C00" w:rsidRPr="00B65EB9" w:rsidRDefault="00253C00" w:rsidP="00384EC0">
            <w:pPr>
              <w:numPr>
                <w:ilvl w:val="2"/>
                <w:numId w:val="17"/>
              </w:numPr>
              <w:suppressAutoHyphens w:val="0"/>
              <w:jc w:val="both"/>
            </w:pPr>
            <w:r w:rsidRPr="00B65EB9">
              <w:t>Mandatory target organisms:</w:t>
            </w:r>
          </w:p>
          <w:p w14:paraId="77F6F885" w14:textId="6F9141F4" w:rsidR="00253C00" w:rsidRDefault="00253C00" w:rsidP="00384EC0">
            <w:pPr>
              <w:numPr>
                <w:ilvl w:val="3"/>
                <w:numId w:val="17"/>
              </w:numPr>
              <w:suppressAutoHyphens w:val="0"/>
              <w:jc w:val="both"/>
            </w:pPr>
            <w:r w:rsidRPr="00B65EB9">
              <w:t>Bacteria</w:t>
            </w:r>
            <w:r>
              <w:t xml:space="preserve"> and yeasts</w:t>
            </w:r>
            <w:r w:rsidRPr="00B65EB9">
              <w:t xml:space="preserve">: </w:t>
            </w:r>
            <w:r>
              <w:rPr>
                <w:lang w:eastAsia="en-US"/>
              </w:rPr>
              <w:t>30</w:t>
            </w:r>
            <w:r w:rsidRPr="00B65EB9">
              <w:rPr>
                <w:lang w:eastAsia="en-US"/>
              </w:rPr>
              <w:t xml:space="preserve"> %</w:t>
            </w:r>
            <w:r w:rsidRPr="00B65EB9">
              <w:t xml:space="preserve"> </w:t>
            </w:r>
            <w:r>
              <w:t>v/v</w:t>
            </w:r>
            <w:r w:rsidRPr="00B65EB9">
              <w:t xml:space="preserve">, </w:t>
            </w:r>
            <w:r>
              <w:t>1</w:t>
            </w:r>
            <w:r w:rsidRPr="00B65EB9">
              <w:t xml:space="preserve">5 min, 20 °C </w:t>
            </w:r>
          </w:p>
          <w:p w14:paraId="0B4266D1" w14:textId="77777777" w:rsidR="00BE3D49" w:rsidRPr="0004683A" w:rsidRDefault="00BE3D49" w:rsidP="00BE3D49">
            <w:pPr>
              <w:numPr>
                <w:ilvl w:val="2"/>
                <w:numId w:val="17"/>
              </w:numPr>
              <w:suppressAutoHyphens w:val="0"/>
              <w:jc w:val="both"/>
              <w:rPr>
                <w:lang w:eastAsia="de-DE"/>
              </w:rPr>
            </w:pPr>
            <w:r w:rsidRPr="0004683A">
              <w:rPr>
                <w:lang w:eastAsia="de-DE"/>
              </w:rPr>
              <w:t>Other target organisms:</w:t>
            </w:r>
          </w:p>
          <w:p w14:paraId="0D6F0A1D" w14:textId="71A9E631" w:rsidR="00BE3D49" w:rsidRPr="00B65EB9" w:rsidRDefault="00BE3D49" w:rsidP="00BE3D49">
            <w:pPr>
              <w:numPr>
                <w:ilvl w:val="3"/>
                <w:numId w:val="17"/>
              </w:numPr>
              <w:suppressAutoHyphens w:val="0"/>
              <w:jc w:val="both"/>
              <w:rPr>
                <w:lang w:eastAsia="de-DE"/>
              </w:rPr>
            </w:pPr>
            <w:r>
              <w:rPr>
                <w:lang w:eastAsia="de-DE"/>
              </w:rPr>
              <w:t>Fungi: 30% v/v, 20</w:t>
            </w:r>
            <w:r w:rsidRPr="0004683A">
              <w:rPr>
                <w:lang w:eastAsia="de-DE"/>
              </w:rPr>
              <w:t xml:space="preserve"> min, 20 °C </w:t>
            </w:r>
          </w:p>
          <w:p w14:paraId="692B9EE7" w14:textId="77777777" w:rsidR="00253C00" w:rsidRDefault="00253C00" w:rsidP="00FE1B01">
            <w:pPr>
              <w:suppressAutoHyphens w:val="0"/>
              <w:jc w:val="both"/>
            </w:pPr>
          </w:p>
          <w:p w14:paraId="03EFA607" w14:textId="77777777" w:rsidR="00FE1B01" w:rsidRDefault="00FE1B01" w:rsidP="00FE1B01">
            <w:pPr>
              <w:jc w:val="both"/>
            </w:pPr>
            <w:r w:rsidRPr="00623150">
              <w:lastRenderedPageBreak/>
              <w:t>It has to be noted that following efficacy tests</w:t>
            </w:r>
            <w:r w:rsidR="005A706B">
              <w:t xml:space="preserve"> submitted, pre-cleaning has be</w:t>
            </w:r>
            <w:r w:rsidRPr="00623150">
              <w:t xml:space="preserve">en added and contact time for </w:t>
            </w:r>
            <w:r w:rsidR="000A37A2">
              <w:t xml:space="preserve">bacteria, yeasts and </w:t>
            </w:r>
            <w:r w:rsidRPr="00623150">
              <w:t xml:space="preserve">fungi </w:t>
            </w:r>
            <w:r w:rsidR="000A37A2">
              <w:t>have</w:t>
            </w:r>
            <w:r w:rsidRPr="00623150">
              <w:t xml:space="preserve"> been increased.</w:t>
            </w:r>
          </w:p>
          <w:p w14:paraId="3F5D9E8D" w14:textId="77777777" w:rsidR="00573371" w:rsidRDefault="00573371" w:rsidP="00FE1B01">
            <w:pPr>
              <w:jc w:val="both"/>
            </w:pPr>
          </w:p>
          <w:p w14:paraId="3A4C0FEB" w14:textId="144926AE" w:rsidR="00D2402C" w:rsidRDefault="00573371" w:rsidP="00FE1B01">
            <w:pPr>
              <w:jc w:val="both"/>
            </w:pPr>
            <w:r>
              <w:t xml:space="preserve">Moreover, the applicant claimed also an efficacy against smell generating </w:t>
            </w:r>
            <w:r w:rsidRPr="00540712">
              <w:t>organisms</w:t>
            </w:r>
            <w:r>
              <w:t>. The argumentation provided by the applicant</w:t>
            </w:r>
            <w:r w:rsidR="00D2402C">
              <w:t xml:space="preserve"> was</w:t>
            </w:r>
            <w:r>
              <w:t>: “S</w:t>
            </w:r>
            <w:r w:rsidRPr="00FE77AE">
              <w:t>mell generating organisms</w:t>
            </w:r>
            <w:r>
              <w:t xml:space="preserve"> are bacteria and fungi. As the products have been reported efficient for these organisms, the claim for desodorising is considered relevant”. </w:t>
            </w:r>
          </w:p>
          <w:p w14:paraId="24A20DCA" w14:textId="38975B13" w:rsidR="00573371" w:rsidRPr="00FE1B01" w:rsidRDefault="00573371" w:rsidP="00D2402C">
            <w:pPr>
              <w:jc w:val="both"/>
            </w:pPr>
            <w:r>
              <w:t xml:space="preserve">Nevertheless, as no efficacy data according to the requirements of the </w:t>
            </w:r>
            <w:r w:rsidRPr="00D73A7C">
              <w:t>Efficacy guidanc</w:t>
            </w:r>
            <w:r>
              <w:t xml:space="preserve">e Vol II Part B/C, section 5.4.0.5.4 were provided, </w:t>
            </w:r>
            <w:r w:rsidR="00D2402C">
              <w:t>eCA</w:t>
            </w:r>
            <w:r>
              <w:t xml:space="preserve"> consider</w:t>
            </w:r>
            <w:r w:rsidR="00D2402C">
              <w:t>s</w:t>
            </w:r>
            <w:r>
              <w:t xml:space="preserve"> that this claim has not been demonstrated.</w:t>
            </w:r>
          </w:p>
        </w:tc>
      </w:tr>
    </w:tbl>
    <w:p w14:paraId="5AEE4F1A" w14:textId="77777777" w:rsidR="00253C00" w:rsidRPr="00FE1B01" w:rsidRDefault="00253C00" w:rsidP="00253C00">
      <w:pPr>
        <w:spacing w:line="260" w:lineRule="atLeast"/>
        <w:jc w:val="both"/>
        <w:rPr>
          <w:rFonts w:eastAsia="Calibri"/>
          <w:iCs/>
          <w:lang w:eastAsia="en-US"/>
        </w:rPr>
      </w:pPr>
    </w:p>
    <w:p w14:paraId="519B30BD" w14:textId="77777777" w:rsidR="009D0C0B" w:rsidRDefault="00FA480B">
      <w:pPr>
        <w:pStyle w:val="Titre4"/>
        <w:rPr>
          <w:rFonts w:ascii="Times New Roman" w:hAnsi="Times New Roman" w:cs="Times New Roman"/>
          <w:i/>
          <w:iCs/>
          <w:lang w:eastAsia="en-US"/>
        </w:rPr>
      </w:pPr>
      <w:bookmarkStart w:id="163" w:name="_Toc73002787"/>
      <w:r>
        <w:t>Occurrence of resistance and resistance management</w:t>
      </w:r>
      <w:bookmarkEnd w:id="163"/>
    </w:p>
    <w:p w14:paraId="1FD03349" w14:textId="77777777" w:rsidR="00CB20E2" w:rsidRDefault="00CB20E2" w:rsidP="00CB20E2">
      <w:pPr>
        <w:jc w:val="both"/>
        <w:rPr>
          <w:lang w:eastAsia="fr-FR"/>
        </w:rPr>
      </w:pPr>
      <w:bookmarkStart w:id="164" w:name="_Toc389748705"/>
      <w:bookmarkStart w:id="165" w:name="_Toc389750120"/>
      <w:bookmarkStart w:id="166" w:name="_Toc389807558"/>
      <w:bookmarkStart w:id="167" w:name="_Toc389807924"/>
      <w:r w:rsidRPr="00B94F15">
        <w:rPr>
          <w:iCs/>
        </w:rPr>
        <w:t xml:space="preserve">According to the </w:t>
      </w:r>
      <w:r w:rsidRPr="00EE3E47">
        <w:rPr>
          <w:iCs/>
        </w:rPr>
        <w:t>Assessment Report of Active chlorine released from sodium hypochlorite (January 2017)</w:t>
      </w:r>
      <w:r>
        <w:rPr>
          <w:iCs/>
        </w:rPr>
        <w:t xml:space="preserve">, </w:t>
      </w:r>
      <w:r>
        <w:rPr>
          <w:lang w:eastAsia="fr-FR"/>
        </w:rPr>
        <w:t>a</w:t>
      </w:r>
      <w:r w:rsidRPr="00D20346">
        <w:rPr>
          <w:lang w:eastAsia="fr-FR"/>
        </w:rPr>
        <w:t>lthough different species vary in their sensitivity to active chlorine, development of acquired</w:t>
      </w:r>
      <w:r>
        <w:rPr>
          <w:lang w:eastAsia="fr-FR"/>
        </w:rPr>
        <w:t xml:space="preserve"> </w:t>
      </w:r>
      <w:r w:rsidRPr="00D20346">
        <w:rPr>
          <w:lang w:eastAsia="fr-FR"/>
        </w:rPr>
        <w:t>resistance is not expected since its multiple molecular sites of attack on the surface and within</w:t>
      </w:r>
      <w:r w:rsidRPr="00AE5824" w:rsidDel="000B325E">
        <w:rPr>
          <w:rFonts w:eastAsia="Calibri"/>
          <w:lang w:eastAsia="en-US"/>
        </w:rPr>
        <w:t xml:space="preserve"> </w:t>
      </w:r>
      <w:r w:rsidRPr="00D20346">
        <w:rPr>
          <w:lang w:eastAsia="fr-FR"/>
        </w:rPr>
        <w:t>the microbial cells. Active chlorine is in fact regarded by experts [see IFH (International</w:t>
      </w:r>
      <w:r>
        <w:rPr>
          <w:lang w:eastAsia="fr-FR"/>
        </w:rPr>
        <w:t xml:space="preserve"> </w:t>
      </w:r>
      <w:r w:rsidRPr="00D20346">
        <w:rPr>
          <w:lang w:eastAsia="fr-FR"/>
        </w:rPr>
        <w:t>Scientific Forum on Home Hygiene) review October 2003 and Submission to SCENIHR,</w:t>
      </w:r>
      <w:r>
        <w:rPr>
          <w:lang w:eastAsia="fr-FR"/>
        </w:rPr>
        <w:t xml:space="preserve"> </w:t>
      </w:r>
      <w:r w:rsidRPr="00D20346">
        <w:rPr>
          <w:lang w:eastAsia="fr-FR"/>
        </w:rPr>
        <w:t>February 2008)] as one of the biocides where acquired resistance is least likely to develop. For</w:t>
      </w:r>
      <w:r>
        <w:rPr>
          <w:lang w:eastAsia="fr-FR"/>
        </w:rPr>
        <w:t xml:space="preserve"> </w:t>
      </w:r>
      <w:r w:rsidRPr="00D20346">
        <w:rPr>
          <w:lang w:eastAsia="fr-FR"/>
        </w:rPr>
        <w:t>the same reasons cross-resistance is not to be expected, nor has it been observed. Despite its</w:t>
      </w:r>
      <w:r>
        <w:rPr>
          <w:lang w:eastAsia="fr-FR"/>
        </w:rPr>
        <w:t xml:space="preserve"> </w:t>
      </w:r>
      <w:r w:rsidRPr="00D20346">
        <w:rPr>
          <w:lang w:eastAsia="fr-FR"/>
        </w:rPr>
        <w:t>use for almost a century in purifying drinking water, where very low (sub ppm) concentrations</w:t>
      </w:r>
      <w:r>
        <w:rPr>
          <w:lang w:eastAsia="fr-FR"/>
        </w:rPr>
        <w:t xml:space="preserve"> </w:t>
      </w:r>
      <w:r w:rsidRPr="00D20346">
        <w:rPr>
          <w:lang w:eastAsia="fr-FR"/>
        </w:rPr>
        <w:t>are continuously maintained, the development of acquired resistance has not been observed.</w:t>
      </w:r>
      <w:r>
        <w:rPr>
          <w:lang w:eastAsia="fr-FR"/>
        </w:rPr>
        <w:t xml:space="preserve"> </w:t>
      </w:r>
      <w:r w:rsidRPr="00D20346">
        <w:rPr>
          <w:lang w:eastAsia="fr-FR"/>
        </w:rPr>
        <w:t>Adaptation of organisms to hypochlorite can be determined by comparison of the Minimum</w:t>
      </w:r>
      <w:r>
        <w:rPr>
          <w:lang w:eastAsia="fr-FR"/>
        </w:rPr>
        <w:t xml:space="preserve"> </w:t>
      </w:r>
      <w:r w:rsidRPr="00D20346">
        <w:rPr>
          <w:lang w:eastAsia="fr-FR"/>
        </w:rPr>
        <w:t>Inhibitory Concentration (MIC) but this is not relevant in practice as the actual use</w:t>
      </w:r>
      <w:r>
        <w:rPr>
          <w:lang w:eastAsia="fr-FR"/>
        </w:rPr>
        <w:t xml:space="preserve"> </w:t>
      </w:r>
      <w:r w:rsidRPr="00D20346">
        <w:rPr>
          <w:lang w:eastAsia="fr-FR"/>
        </w:rPr>
        <w:t>concentrations are much higher and thus a sufficient margin of safety is provided.</w:t>
      </w:r>
    </w:p>
    <w:p w14:paraId="114C2BF9" w14:textId="77777777" w:rsidR="00CB20E2" w:rsidRDefault="00CB20E2" w:rsidP="00CB20E2">
      <w:pPr>
        <w:jc w:val="both"/>
        <w:rPr>
          <w:lang w:eastAsia="fr-FR"/>
        </w:rPr>
      </w:pPr>
    </w:p>
    <w:p w14:paraId="323FA8A1" w14:textId="77777777" w:rsidR="00CB20E2" w:rsidRDefault="00CB20E2" w:rsidP="00CB20E2">
      <w:pPr>
        <w:jc w:val="both"/>
        <w:rPr>
          <w:rFonts w:eastAsia="Calibri"/>
          <w:lang w:eastAsia="en-US"/>
        </w:rPr>
      </w:pPr>
      <w:r w:rsidRPr="00D20346">
        <w:rPr>
          <w:rFonts w:eastAsia="Calibri"/>
          <w:lang w:eastAsia="en-US"/>
        </w:rPr>
        <w:t>No management strategies are necessary as acquired resistance to active chlorine has not</w:t>
      </w:r>
      <w:r>
        <w:rPr>
          <w:rFonts w:eastAsia="Calibri"/>
          <w:lang w:eastAsia="en-US"/>
        </w:rPr>
        <w:t xml:space="preserve"> </w:t>
      </w:r>
      <w:r w:rsidRPr="00D20346">
        <w:rPr>
          <w:rFonts w:eastAsia="Calibri"/>
          <w:lang w:eastAsia="en-US"/>
        </w:rPr>
        <w:t>developed nor will develop due to its reactive nature and unspecific mode of action. Some</w:t>
      </w:r>
      <w:r>
        <w:rPr>
          <w:rFonts w:eastAsia="Calibri"/>
          <w:lang w:eastAsia="en-US"/>
        </w:rPr>
        <w:t xml:space="preserve"> </w:t>
      </w:r>
      <w:r w:rsidRPr="00D20346">
        <w:rPr>
          <w:rFonts w:eastAsia="Calibri"/>
          <w:lang w:eastAsia="en-US"/>
        </w:rPr>
        <w:t>temporary adaptation giving modestly reduced susceptibility is sometimes observed</w:t>
      </w:r>
      <w:r>
        <w:rPr>
          <w:rFonts w:eastAsia="Calibri"/>
          <w:lang w:eastAsia="en-US"/>
        </w:rPr>
        <w:t xml:space="preserve"> </w:t>
      </w:r>
      <w:r w:rsidRPr="00D20346">
        <w:rPr>
          <w:rFonts w:eastAsia="Calibri"/>
          <w:lang w:eastAsia="en-US"/>
        </w:rPr>
        <w:t>in</w:t>
      </w:r>
      <w:r>
        <w:rPr>
          <w:rFonts w:eastAsia="Calibri"/>
          <w:lang w:eastAsia="en-US"/>
        </w:rPr>
        <w:t xml:space="preserve"> </w:t>
      </w:r>
      <w:r w:rsidRPr="00D20346">
        <w:rPr>
          <w:rFonts w:eastAsia="Calibri"/>
          <w:lang w:eastAsia="en-US"/>
        </w:rPr>
        <w:t>organisms exposed continuously at low concentrations (e.g. in water pipes through formation</w:t>
      </w:r>
      <w:r>
        <w:rPr>
          <w:rFonts w:eastAsia="Calibri"/>
          <w:lang w:eastAsia="en-US"/>
        </w:rPr>
        <w:t xml:space="preserve"> </w:t>
      </w:r>
      <w:r w:rsidRPr="00D20346">
        <w:rPr>
          <w:rFonts w:eastAsia="Calibri"/>
          <w:lang w:eastAsia="en-US"/>
        </w:rPr>
        <w:t>of biofilms), but this is readily managed e.g. by control/removal of the biofilm.</w:t>
      </w:r>
      <w:r w:rsidRPr="002671E1" w:rsidDel="000B325E">
        <w:rPr>
          <w:rFonts w:eastAsia="Calibri"/>
          <w:lang w:eastAsia="en-US"/>
        </w:rPr>
        <w:t xml:space="preserve"> </w:t>
      </w:r>
      <w:bookmarkEnd w:id="164"/>
      <w:bookmarkEnd w:id="165"/>
      <w:bookmarkEnd w:id="166"/>
      <w:bookmarkEnd w:id="167"/>
    </w:p>
    <w:p w14:paraId="4F34F2AB" w14:textId="77777777" w:rsidR="00CB20E2" w:rsidRDefault="00CB20E2" w:rsidP="00CB20E2">
      <w:pPr>
        <w:jc w:val="both"/>
        <w:rPr>
          <w:lang w:val="sv-SE"/>
        </w:rPr>
      </w:pPr>
    </w:p>
    <w:p w14:paraId="0DF38900" w14:textId="1B623526" w:rsidR="009D0C0B" w:rsidRPr="00CB20E2" w:rsidRDefault="00CB20E2" w:rsidP="00CB20E2">
      <w:pPr>
        <w:jc w:val="both"/>
        <w:rPr>
          <w:rFonts w:eastAsia="Calibri"/>
          <w:lang w:val="sv-SE" w:eastAsia="en-US"/>
        </w:rPr>
      </w:pPr>
      <w:r w:rsidRPr="005A5B04">
        <w:rPr>
          <w:lang w:val="sv-SE"/>
        </w:rPr>
        <w:t>To ensure a satisfactory level of efficacy and avoid the development of resistance, the recommendations proposed in the SPC have to be implemented.</w:t>
      </w:r>
    </w:p>
    <w:p w14:paraId="52DB6FA2" w14:textId="77777777" w:rsidR="009D0C0B" w:rsidRDefault="00FA480B">
      <w:pPr>
        <w:pStyle w:val="Titre4"/>
        <w:rPr>
          <w:rFonts w:ascii="Times New Roman" w:hAnsi="Times New Roman" w:cs="Times New Roman"/>
          <w:i/>
          <w:iCs/>
          <w:lang w:eastAsia="en-US"/>
        </w:rPr>
      </w:pPr>
      <w:bookmarkStart w:id="168" w:name="_Toc73002788"/>
      <w:r>
        <w:t>Known limitations</w:t>
      </w:r>
      <w:bookmarkEnd w:id="168"/>
    </w:p>
    <w:p w14:paraId="5CA96790" w14:textId="33D1306C" w:rsidR="009D0C0B" w:rsidRPr="00CB20E2" w:rsidRDefault="00A47909" w:rsidP="00CB20E2">
      <w:pPr>
        <w:jc w:val="both"/>
        <w:rPr>
          <w:iCs/>
        </w:rPr>
      </w:pPr>
      <w:r>
        <w:rPr>
          <w:iCs/>
        </w:rPr>
        <w:t>N</w:t>
      </w:r>
      <w:r w:rsidR="00B52AD5">
        <w:rPr>
          <w:iCs/>
        </w:rPr>
        <w:t>one</w:t>
      </w:r>
      <w:r>
        <w:rPr>
          <w:iCs/>
        </w:rPr>
        <w:t>.</w:t>
      </w:r>
    </w:p>
    <w:p w14:paraId="69F6EE0E" w14:textId="77777777" w:rsidR="009D0C0B" w:rsidRDefault="00FA480B">
      <w:pPr>
        <w:pStyle w:val="Titre4"/>
        <w:rPr>
          <w:rFonts w:ascii="Times New Roman" w:hAnsi="Times New Roman" w:cs="Times New Roman"/>
          <w:i/>
          <w:iCs/>
          <w:lang w:eastAsia="en-US"/>
        </w:rPr>
      </w:pPr>
      <w:bookmarkStart w:id="169" w:name="_Toc73002789"/>
      <w:r>
        <w:t>Evaluation of the label claims</w:t>
      </w:r>
      <w:bookmarkEnd w:id="169"/>
    </w:p>
    <w:p w14:paraId="717DEA12" w14:textId="48E7C3B7" w:rsidR="00CB20E2" w:rsidRDefault="00CB20E2" w:rsidP="00CB20E2">
      <w:pPr>
        <w:spacing w:before="240" w:after="120"/>
        <w:jc w:val="both"/>
      </w:pPr>
      <w:r w:rsidRPr="00B65EB9">
        <w:rPr>
          <w:rFonts w:cs="Arial"/>
          <w:iCs/>
        </w:rPr>
        <w:t xml:space="preserve">French competent authorities (FR CA) assessed that product family BIOCIDAL PRODUCT FAMILY BASED ON SODIUM HYPOCHLORITE </w:t>
      </w:r>
      <w:r w:rsidRPr="00B65EB9">
        <w:t xml:space="preserve">have shown a sufficient efficacy in accordance with the requirements of </w:t>
      </w:r>
      <w:r w:rsidRPr="00B65EB9">
        <w:rPr>
          <w:lang w:eastAsia="fi-FI"/>
        </w:rPr>
        <w:t>the guidance on the Biocidal Products Regulation, Volume II Efficacy – Assessment and Evaluation (Parts B+C), Version 3.0, April 2018 and EN 14885:2015 standard</w:t>
      </w:r>
      <w:r w:rsidRPr="00B65EB9">
        <w:t xml:space="preserve"> for the following uses:</w:t>
      </w:r>
    </w:p>
    <w:p w14:paraId="5B779333" w14:textId="77777777" w:rsidR="001908F7" w:rsidRPr="00B65EB9" w:rsidRDefault="001908F7" w:rsidP="001908F7">
      <w:pPr>
        <w:spacing w:before="240" w:after="120"/>
      </w:pPr>
      <w:r w:rsidRPr="00B65EB9">
        <w:rPr>
          <w:rFonts w:cs="Arial"/>
          <w:b/>
          <w:iCs/>
        </w:rPr>
        <w:t>META SPC 1</w:t>
      </w:r>
    </w:p>
    <w:p w14:paraId="1556EAC4" w14:textId="77777777" w:rsidR="001908F7" w:rsidRPr="00B65EB9" w:rsidRDefault="001908F7" w:rsidP="001908F7">
      <w:pPr>
        <w:pStyle w:val="Paragraphedeliste"/>
        <w:numPr>
          <w:ilvl w:val="1"/>
          <w:numId w:val="17"/>
        </w:numPr>
        <w:suppressAutoHyphens w:val="0"/>
        <w:jc w:val="both"/>
        <w:rPr>
          <w:iCs/>
        </w:rPr>
      </w:pPr>
      <w:r w:rsidRPr="00B65EB9">
        <w:rPr>
          <w:lang w:eastAsia="en-US"/>
        </w:rPr>
        <w:t xml:space="preserve">Use </w:t>
      </w:r>
      <w:r>
        <w:rPr>
          <w:lang w:eastAsia="en-US"/>
        </w:rPr>
        <w:t>1</w:t>
      </w:r>
      <w:r w:rsidRPr="00B65EB9">
        <w:rPr>
          <w:lang w:eastAsia="en-US"/>
        </w:rPr>
        <w:t xml:space="preserve">: </w:t>
      </w:r>
      <w:r w:rsidRPr="00B65EB9">
        <w:rPr>
          <w:rFonts w:cs="Arial"/>
          <w:lang w:eastAsia="fr-FR"/>
        </w:rPr>
        <w:t xml:space="preserve">Disinfection of surfaces by spraying </w:t>
      </w:r>
      <w:r w:rsidRPr="00B65EB9">
        <w:rPr>
          <w:iCs/>
        </w:rPr>
        <w:t>(PT 2 and PT 4) under clean conditions:</w:t>
      </w:r>
    </w:p>
    <w:p w14:paraId="42790F82" w14:textId="77777777" w:rsidR="001908F7" w:rsidRPr="00B65EB9" w:rsidRDefault="001908F7" w:rsidP="001908F7">
      <w:pPr>
        <w:numPr>
          <w:ilvl w:val="2"/>
          <w:numId w:val="17"/>
        </w:numPr>
        <w:suppressAutoHyphens w:val="0"/>
        <w:jc w:val="both"/>
      </w:pPr>
      <w:r w:rsidRPr="00B65EB9">
        <w:t>Mandatory target organisms:</w:t>
      </w:r>
    </w:p>
    <w:p w14:paraId="3954D1CF" w14:textId="77777777" w:rsidR="001908F7" w:rsidRPr="00B65EB9" w:rsidRDefault="001908F7" w:rsidP="001908F7">
      <w:pPr>
        <w:numPr>
          <w:ilvl w:val="3"/>
          <w:numId w:val="17"/>
        </w:numPr>
        <w:suppressAutoHyphens w:val="0"/>
        <w:jc w:val="both"/>
      </w:pPr>
      <w:r w:rsidRPr="00B65EB9">
        <w:t>Bacteria</w:t>
      </w:r>
      <w:r>
        <w:t xml:space="preserve"> and yeasts</w:t>
      </w:r>
      <w:r w:rsidRPr="00B65EB9">
        <w:t xml:space="preserve">: </w:t>
      </w:r>
      <w:r>
        <w:t>30</w:t>
      </w:r>
      <w:r w:rsidRPr="00B65EB9">
        <w:t xml:space="preserve">% </w:t>
      </w:r>
      <w:r>
        <w:t>v/v</w:t>
      </w:r>
      <w:r w:rsidRPr="00B65EB9">
        <w:t xml:space="preserve">, </w:t>
      </w:r>
      <w:r>
        <w:t>1</w:t>
      </w:r>
      <w:r w:rsidRPr="00B65EB9">
        <w:t>5 min, 20 °C</w:t>
      </w:r>
    </w:p>
    <w:p w14:paraId="0601B50A" w14:textId="77777777" w:rsidR="001908F7" w:rsidRPr="0004683A" w:rsidRDefault="001908F7" w:rsidP="001908F7">
      <w:pPr>
        <w:numPr>
          <w:ilvl w:val="2"/>
          <w:numId w:val="17"/>
        </w:numPr>
        <w:suppressAutoHyphens w:val="0"/>
        <w:jc w:val="both"/>
        <w:rPr>
          <w:lang w:eastAsia="de-DE"/>
        </w:rPr>
      </w:pPr>
      <w:r w:rsidRPr="0004683A">
        <w:rPr>
          <w:lang w:eastAsia="de-DE"/>
        </w:rPr>
        <w:lastRenderedPageBreak/>
        <w:t>Other target organisms:</w:t>
      </w:r>
    </w:p>
    <w:p w14:paraId="0A8AF503" w14:textId="77777777" w:rsidR="001908F7" w:rsidRDefault="001908F7" w:rsidP="001908F7">
      <w:pPr>
        <w:numPr>
          <w:ilvl w:val="3"/>
          <w:numId w:val="17"/>
        </w:numPr>
        <w:suppressAutoHyphens w:val="0"/>
        <w:jc w:val="both"/>
        <w:rPr>
          <w:lang w:eastAsia="de-DE"/>
        </w:rPr>
      </w:pPr>
      <w:r>
        <w:rPr>
          <w:lang w:eastAsia="de-DE"/>
        </w:rPr>
        <w:t>Fungi: 30% v/v, 20</w:t>
      </w:r>
      <w:r w:rsidRPr="0004683A">
        <w:rPr>
          <w:lang w:eastAsia="de-DE"/>
        </w:rPr>
        <w:t xml:space="preserve"> min, 20 °C </w:t>
      </w:r>
    </w:p>
    <w:p w14:paraId="0B57D98D" w14:textId="77777777" w:rsidR="001908F7" w:rsidRPr="00B65EB9" w:rsidRDefault="001908F7" w:rsidP="001908F7">
      <w:pPr>
        <w:ind w:left="2646"/>
        <w:jc w:val="both"/>
      </w:pPr>
    </w:p>
    <w:p w14:paraId="4441A295" w14:textId="77777777" w:rsidR="001908F7" w:rsidRPr="00B65EB9" w:rsidRDefault="001908F7" w:rsidP="001908F7">
      <w:pPr>
        <w:pStyle w:val="Paragraphedeliste"/>
        <w:numPr>
          <w:ilvl w:val="1"/>
          <w:numId w:val="17"/>
        </w:numPr>
        <w:suppressAutoHyphens w:val="0"/>
        <w:jc w:val="both"/>
        <w:rPr>
          <w:iCs/>
        </w:rPr>
      </w:pPr>
      <w:r w:rsidRPr="00B65EB9">
        <w:rPr>
          <w:lang w:eastAsia="en-US"/>
        </w:rPr>
        <w:t xml:space="preserve">Use </w:t>
      </w:r>
      <w:r>
        <w:rPr>
          <w:lang w:eastAsia="en-US"/>
        </w:rPr>
        <w:t>2</w:t>
      </w:r>
      <w:r w:rsidRPr="00B65EB9">
        <w:rPr>
          <w:lang w:eastAsia="en-US"/>
        </w:rPr>
        <w:t xml:space="preserve">: </w:t>
      </w:r>
      <w:r w:rsidRPr="00B65EB9">
        <w:rPr>
          <w:rFonts w:cs="Arial"/>
          <w:lang w:eastAsia="fr-FR"/>
        </w:rPr>
        <w:t xml:space="preserve">Disinfection of surfaces by wiping with mop/cloth and bucket </w:t>
      </w:r>
      <w:r>
        <w:rPr>
          <w:rFonts w:cs="Arial"/>
          <w:lang w:eastAsia="fr-FR"/>
        </w:rPr>
        <w:t>included</w:t>
      </w:r>
      <w:r w:rsidRPr="00B65EB9">
        <w:rPr>
          <w:rFonts w:cs="Arial"/>
          <w:lang w:eastAsia="fr-FR"/>
        </w:rPr>
        <w:t xml:space="preserve"> </w:t>
      </w:r>
      <w:r w:rsidRPr="00B65EB9">
        <w:rPr>
          <w:iCs/>
        </w:rPr>
        <w:t>(PT 2 and PT 4) under clean conditions:</w:t>
      </w:r>
    </w:p>
    <w:p w14:paraId="2506F5FD" w14:textId="77777777" w:rsidR="001908F7" w:rsidRPr="00B65EB9" w:rsidRDefault="001908F7" w:rsidP="001908F7">
      <w:pPr>
        <w:numPr>
          <w:ilvl w:val="2"/>
          <w:numId w:val="17"/>
        </w:numPr>
        <w:suppressAutoHyphens w:val="0"/>
        <w:jc w:val="both"/>
      </w:pPr>
      <w:r w:rsidRPr="00B65EB9">
        <w:t>Mandatory target organisms:</w:t>
      </w:r>
    </w:p>
    <w:p w14:paraId="1717A5CE" w14:textId="77777777" w:rsidR="001908F7" w:rsidRPr="00B65EB9" w:rsidRDefault="001908F7" w:rsidP="001908F7">
      <w:pPr>
        <w:numPr>
          <w:ilvl w:val="3"/>
          <w:numId w:val="17"/>
        </w:numPr>
        <w:suppressAutoHyphens w:val="0"/>
        <w:jc w:val="both"/>
      </w:pPr>
      <w:r w:rsidRPr="00B65EB9">
        <w:t>Bacteria</w:t>
      </w:r>
      <w:r>
        <w:t xml:space="preserve"> and yeasts</w:t>
      </w:r>
      <w:r w:rsidRPr="00B65EB9">
        <w:t xml:space="preserve">: </w:t>
      </w:r>
      <w:r>
        <w:t xml:space="preserve">30 </w:t>
      </w:r>
      <w:r w:rsidRPr="00B65EB9">
        <w:t xml:space="preserve">% </w:t>
      </w:r>
      <w:r>
        <w:t>v/v</w:t>
      </w:r>
      <w:r w:rsidRPr="00B65EB9">
        <w:t xml:space="preserve">, </w:t>
      </w:r>
      <w:r>
        <w:t>1</w:t>
      </w:r>
      <w:r w:rsidRPr="00B65EB9">
        <w:t>5 min, 20 °C</w:t>
      </w:r>
    </w:p>
    <w:p w14:paraId="0140A0D6" w14:textId="77777777" w:rsidR="001908F7" w:rsidRPr="0004683A" w:rsidRDefault="001908F7" w:rsidP="001908F7">
      <w:pPr>
        <w:numPr>
          <w:ilvl w:val="2"/>
          <w:numId w:val="17"/>
        </w:numPr>
        <w:suppressAutoHyphens w:val="0"/>
        <w:jc w:val="both"/>
        <w:rPr>
          <w:lang w:eastAsia="de-DE"/>
        </w:rPr>
      </w:pPr>
      <w:r w:rsidRPr="0004683A">
        <w:rPr>
          <w:lang w:eastAsia="de-DE"/>
        </w:rPr>
        <w:t>Other target organisms:</w:t>
      </w:r>
    </w:p>
    <w:p w14:paraId="2766F2C8" w14:textId="77777777" w:rsidR="001908F7" w:rsidRDefault="001908F7" w:rsidP="001908F7">
      <w:pPr>
        <w:numPr>
          <w:ilvl w:val="3"/>
          <w:numId w:val="17"/>
        </w:numPr>
        <w:suppressAutoHyphens w:val="0"/>
        <w:jc w:val="both"/>
        <w:rPr>
          <w:lang w:eastAsia="de-DE"/>
        </w:rPr>
      </w:pPr>
      <w:r>
        <w:rPr>
          <w:lang w:eastAsia="de-DE"/>
        </w:rPr>
        <w:t>Fungi: 30% v/v, 20</w:t>
      </w:r>
      <w:r w:rsidRPr="0004683A">
        <w:rPr>
          <w:lang w:eastAsia="de-DE"/>
        </w:rPr>
        <w:t xml:space="preserve"> min, 20 °C </w:t>
      </w:r>
    </w:p>
    <w:p w14:paraId="5169C78E" w14:textId="77777777" w:rsidR="001908F7" w:rsidRPr="00B65EB9" w:rsidRDefault="001908F7" w:rsidP="001908F7">
      <w:pPr>
        <w:spacing w:before="240" w:after="120"/>
      </w:pPr>
      <w:r w:rsidRPr="00B65EB9">
        <w:rPr>
          <w:rFonts w:cs="Arial"/>
          <w:b/>
          <w:iCs/>
        </w:rPr>
        <w:t>META SPC 2</w:t>
      </w:r>
    </w:p>
    <w:p w14:paraId="6219668B" w14:textId="77777777" w:rsidR="001908F7" w:rsidRPr="00B65EB9" w:rsidRDefault="001908F7" w:rsidP="001908F7">
      <w:pPr>
        <w:pStyle w:val="Paragraphedeliste"/>
        <w:numPr>
          <w:ilvl w:val="1"/>
          <w:numId w:val="17"/>
        </w:numPr>
        <w:suppressAutoHyphens w:val="0"/>
        <w:jc w:val="both"/>
        <w:rPr>
          <w:iCs/>
        </w:rPr>
      </w:pPr>
      <w:r w:rsidRPr="00B65EB9">
        <w:rPr>
          <w:lang w:eastAsia="en-US"/>
        </w:rPr>
        <w:t xml:space="preserve">Use </w:t>
      </w:r>
      <w:r>
        <w:rPr>
          <w:lang w:eastAsia="en-US"/>
        </w:rPr>
        <w:t>1</w:t>
      </w:r>
      <w:r w:rsidRPr="00B65EB9">
        <w:rPr>
          <w:lang w:eastAsia="en-US"/>
        </w:rPr>
        <w:t xml:space="preserve">: </w:t>
      </w:r>
      <w:r w:rsidRPr="00B65EB9">
        <w:rPr>
          <w:rFonts w:cs="Arial"/>
          <w:lang w:eastAsia="fr-FR"/>
        </w:rPr>
        <w:t xml:space="preserve">Disinfection of surfaces by spraying </w:t>
      </w:r>
      <w:r w:rsidRPr="00B65EB9">
        <w:rPr>
          <w:iCs/>
        </w:rPr>
        <w:t>(PT 2 and PT 4) under clean conditions:</w:t>
      </w:r>
    </w:p>
    <w:p w14:paraId="037FBD77" w14:textId="77777777" w:rsidR="001908F7" w:rsidRPr="00B65EB9" w:rsidRDefault="001908F7" w:rsidP="001908F7">
      <w:pPr>
        <w:numPr>
          <w:ilvl w:val="2"/>
          <w:numId w:val="17"/>
        </w:numPr>
        <w:suppressAutoHyphens w:val="0"/>
        <w:jc w:val="both"/>
      </w:pPr>
      <w:r w:rsidRPr="00B65EB9">
        <w:t>Mandatory target organisms:</w:t>
      </w:r>
    </w:p>
    <w:p w14:paraId="343D6E3A" w14:textId="450B1B35" w:rsidR="0067223D" w:rsidRDefault="001908F7" w:rsidP="0067223D">
      <w:pPr>
        <w:numPr>
          <w:ilvl w:val="3"/>
          <w:numId w:val="17"/>
        </w:numPr>
        <w:suppressAutoHyphens w:val="0"/>
        <w:jc w:val="both"/>
      </w:pPr>
      <w:r w:rsidRPr="00B65EB9">
        <w:t>Bacteria</w:t>
      </w:r>
      <w:r>
        <w:t xml:space="preserve"> and yeasts</w:t>
      </w:r>
      <w:r w:rsidRPr="00B65EB9">
        <w:t xml:space="preserve">: </w:t>
      </w:r>
      <w:r w:rsidR="008E3E2C">
        <w:t>0.525% w/w active chlorine</w:t>
      </w:r>
      <w:r w:rsidRPr="00B65EB9">
        <w:t xml:space="preserve">, </w:t>
      </w:r>
      <w:r>
        <w:t>1</w:t>
      </w:r>
      <w:r w:rsidRPr="00B65EB9">
        <w:t>5 min, 20 °C</w:t>
      </w:r>
    </w:p>
    <w:p w14:paraId="41982169" w14:textId="77777777" w:rsidR="0067223D" w:rsidRDefault="0067223D" w:rsidP="0067223D">
      <w:pPr>
        <w:suppressAutoHyphens w:val="0"/>
        <w:ind w:left="1729"/>
        <w:jc w:val="both"/>
      </w:pPr>
    </w:p>
    <w:p w14:paraId="7F5E6437" w14:textId="719163EE" w:rsidR="001908F7" w:rsidRPr="00B65EB9" w:rsidRDefault="0067223D" w:rsidP="001908F7">
      <w:pPr>
        <w:ind w:left="2646"/>
        <w:jc w:val="both"/>
      </w:pPr>
      <w:r>
        <w:rPr>
          <w:lang w:eastAsia="de-DE"/>
        </w:rPr>
        <w:t>Efficacy against fungi is not demonstrated for a shelf-life of 3 months</w:t>
      </w:r>
      <w:r>
        <w:rPr>
          <w:lang w:eastAsia="en-US"/>
        </w:rPr>
        <w:t xml:space="preserve"> (maximum shelf life acceptable based on the APCP assessment) at the claimed in use application rate</w:t>
      </w:r>
      <w:r>
        <w:rPr>
          <w:lang w:eastAsia="de-DE"/>
        </w:rPr>
        <w:t>.</w:t>
      </w:r>
    </w:p>
    <w:p w14:paraId="63378EF6" w14:textId="77777777" w:rsidR="001908F7" w:rsidRPr="00B65EB9" w:rsidRDefault="001908F7" w:rsidP="001908F7">
      <w:pPr>
        <w:pStyle w:val="Paragraphedeliste"/>
        <w:numPr>
          <w:ilvl w:val="1"/>
          <w:numId w:val="17"/>
        </w:numPr>
        <w:suppressAutoHyphens w:val="0"/>
        <w:jc w:val="both"/>
        <w:rPr>
          <w:iCs/>
        </w:rPr>
      </w:pPr>
      <w:r w:rsidRPr="00B65EB9">
        <w:rPr>
          <w:lang w:eastAsia="en-US"/>
        </w:rPr>
        <w:t xml:space="preserve">Use </w:t>
      </w:r>
      <w:r>
        <w:rPr>
          <w:lang w:eastAsia="en-US"/>
        </w:rPr>
        <w:t>2</w:t>
      </w:r>
      <w:r w:rsidRPr="00B65EB9">
        <w:rPr>
          <w:lang w:eastAsia="en-US"/>
        </w:rPr>
        <w:t xml:space="preserve">: </w:t>
      </w:r>
      <w:r w:rsidRPr="00B65EB9">
        <w:rPr>
          <w:rFonts w:cs="Arial"/>
          <w:lang w:eastAsia="fr-FR"/>
        </w:rPr>
        <w:t xml:space="preserve">Disinfection of surfaces by wiping with mop/cloth and bucket </w:t>
      </w:r>
      <w:r w:rsidRPr="00B65EB9">
        <w:rPr>
          <w:iCs/>
        </w:rPr>
        <w:t>(PT 2 and PT 4) under clean conditions:</w:t>
      </w:r>
    </w:p>
    <w:p w14:paraId="65744C4E" w14:textId="77777777" w:rsidR="001908F7" w:rsidRPr="00B65EB9" w:rsidRDefault="001908F7" w:rsidP="001908F7">
      <w:pPr>
        <w:numPr>
          <w:ilvl w:val="2"/>
          <w:numId w:val="17"/>
        </w:numPr>
        <w:suppressAutoHyphens w:val="0"/>
        <w:jc w:val="both"/>
      </w:pPr>
      <w:r w:rsidRPr="00B65EB9">
        <w:t>Mandatory target organisms:</w:t>
      </w:r>
    </w:p>
    <w:p w14:paraId="3F2625A9" w14:textId="0FE6E6F0" w:rsidR="0067223D" w:rsidRDefault="001908F7" w:rsidP="0067223D">
      <w:pPr>
        <w:numPr>
          <w:ilvl w:val="3"/>
          <w:numId w:val="17"/>
        </w:numPr>
        <w:suppressAutoHyphens w:val="0"/>
        <w:jc w:val="both"/>
      </w:pPr>
      <w:r w:rsidRPr="00B65EB9">
        <w:t>Bacteria</w:t>
      </w:r>
      <w:r>
        <w:t xml:space="preserve"> and yeasts</w:t>
      </w:r>
      <w:r w:rsidRPr="00B65EB9">
        <w:t xml:space="preserve">: </w:t>
      </w:r>
      <w:r w:rsidR="008E3E2C">
        <w:t>0.525% w/w active chlorine</w:t>
      </w:r>
      <w:r w:rsidRPr="00B65EB9">
        <w:t xml:space="preserve">, </w:t>
      </w:r>
      <w:r>
        <w:t>1</w:t>
      </w:r>
      <w:r w:rsidRPr="00B65EB9">
        <w:t>5 min, 20 °C</w:t>
      </w:r>
    </w:p>
    <w:p w14:paraId="237F4873" w14:textId="77777777" w:rsidR="0067223D" w:rsidRDefault="0067223D" w:rsidP="0067223D">
      <w:pPr>
        <w:suppressAutoHyphens w:val="0"/>
        <w:ind w:left="2646"/>
        <w:jc w:val="both"/>
      </w:pPr>
    </w:p>
    <w:p w14:paraId="66F251AF" w14:textId="77777777" w:rsidR="0067223D" w:rsidRDefault="00D063A8" w:rsidP="0067223D">
      <w:pPr>
        <w:suppressAutoHyphens w:val="0"/>
        <w:ind w:left="1729"/>
        <w:jc w:val="both"/>
        <w:rPr>
          <w:lang w:eastAsia="de-DE"/>
        </w:rPr>
      </w:pPr>
      <w:r>
        <w:rPr>
          <w:lang w:eastAsia="de-DE"/>
        </w:rPr>
        <w:t>Efficacy against fungi is not demonstrated for a shelf-life of 3 months</w:t>
      </w:r>
      <w:r>
        <w:rPr>
          <w:lang w:eastAsia="en-US"/>
        </w:rPr>
        <w:t xml:space="preserve"> (maximum shelf life acceptable based on the APCP </w:t>
      </w:r>
      <w:r w:rsidR="0067223D">
        <w:rPr>
          <w:lang w:eastAsia="en-US"/>
        </w:rPr>
        <w:t>assessment</w:t>
      </w:r>
      <w:r>
        <w:rPr>
          <w:lang w:eastAsia="en-US"/>
        </w:rPr>
        <w:t>)</w:t>
      </w:r>
      <w:r w:rsidR="00CA3DB0">
        <w:rPr>
          <w:lang w:eastAsia="en-US"/>
        </w:rPr>
        <w:t xml:space="preserve"> at the claimed in use application rate</w:t>
      </w:r>
      <w:r>
        <w:rPr>
          <w:lang w:eastAsia="de-DE"/>
        </w:rPr>
        <w:t>.</w:t>
      </w:r>
    </w:p>
    <w:p w14:paraId="3CF53832" w14:textId="77777777" w:rsidR="001908F7" w:rsidRPr="00B65EB9" w:rsidRDefault="001908F7" w:rsidP="001908F7">
      <w:pPr>
        <w:spacing w:before="240" w:after="120"/>
        <w:rPr>
          <w:rFonts w:cs="Arial"/>
          <w:b/>
          <w:iCs/>
        </w:rPr>
      </w:pPr>
      <w:r w:rsidRPr="00B65EB9">
        <w:rPr>
          <w:rFonts w:cs="Arial"/>
          <w:b/>
          <w:iCs/>
        </w:rPr>
        <w:t>META SPC 3</w:t>
      </w:r>
    </w:p>
    <w:p w14:paraId="2679A092" w14:textId="77777777" w:rsidR="001908F7" w:rsidRPr="00B65EB9" w:rsidRDefault="001908F7" w:rsidP="001908F7">
      <w:pPr>
        <w:pStyle w:val="Paragraphedeliste"/>
        <w:numPr>
          <w:ilvl w:val="1"/>
          <w:numId w:val="17"/>
        </w:numPr>
        <w:suppressAutoHyphens w:val="0"/>
        <w:jc w:val="both"/>
        <w:rPr>
          <w:iCs/>
        </w:rPr>
      </w:pPr>
      <w:r w:rsidRPr="00B65EB9">
        <w:rPr>
          <w:lang w:eastAsia="en-US"/>
        </w:rPr>
        <w:t xml:space="preserve">Use 1: </w:t>
      </w:r>
      <w:r w:rsidRPr="00B65EB9">
        <w:rPr>
          <w:rFonts w:cs="Arial"/>
          <w:lang w:eastAsia="fr-FR"/>
        </w:rPr>
        <w:t xml:space="preserve">Disinfection of surfaces by spraying </w:t>
      </w:r>
      <w:r w:rsidRPr="00B65EB9">
        <w:rPr>
          <w:iCs/>
        </w:rPr>
        <w:t>(PT 2 and PT 4) under clean conditions:</w:t>
      </w:r>
    </w:p>
    <w:p w14:paraId="2311C2AE" w14:textId="77777777" w:rsidR="001908F7" w:rsidRPr="00B65EB9" w:rsidRDefault="001908F7" w:rsidP="001908F7">
      <w:pPr>
        <w:numPr>
          <w:ilvl w:val="2"/>
          <w:numId w:val="17"/>
        </w:numPr>
        <w:suppressAutoHyphens w:val="0"/>
        <w:jc w:val="both"/>
      </w:pPr>
      <w:r w:rsidRPr="00B65EB9">
        <w:t>Mandatory target organisms:</w:t>
      </w:r>
    </w:p>
    <w:p w14:paraId="7B66452E" w14:textId="77777777" w:rsidR="001908F7" w:rsidRDefault="001908F7" w:rsidP="001908F7">
      <w:pPr>
        <w:numPr>
          <w:ilvl w:val="3"/>
          <w:numId w:val="17"/>
        </w:numPr>
        <w:suppressAutoHyphens w:val="0"/>
        <w:jc w:val="both"/>
      </w:pPr>
      <w:r w:rsidRPr="00B65EB9">
        <w:t>Bacteria</w:t>
      </w:r>
      <w:r>
        <w:t xml:space="preserve"> and yeasts</w:t>
      </w:r>
      <w:r w:rsidRPr="00B65EB9">
        <w:t xml:space="preserve">: </w:t>
      </w:r>
      <w:r>
        <w:rPr>
          <w:lang w:eastAsia="en-US"/>
        </w:rPr>
        <w:t>100</w:t>
      </w:r>
      <w:r w:rsidRPr="00B65EB9">
        <w:rPr>
          <w:lang w:eastAsia="en-US"/>
        </w:rPr>
        <w:t>%</w:t>
      </w:r>
      <w:r w:rsidRPr="00B65EB9">
        <w:t xml:space="preserve"> </w:t>
      </w:r>
      <w:r>
        <w:t>v/v</w:t>
      </w:r>
      <w:r w:rsidRPr="00B65EB9">
        <w:t xml:space="preserve">, </w:t>
      </w:r>
      <w:r>
        <w:t>1</w:t>
      </w:r>
      <w:r w:rsidRPr="00B65EB9">
        <w:t>5 min, 20 °C</w:t>
      </w:r>
    </w:p>
    <w:p w14:paraId="1D78E9DA" w14:textId="77777777" w:rsidR="001908F7" w:rsidRPr="0004683A" w:rsidRDefault="001908F7" w:rsidP="001908F7">
      <w:pPr>
        <w:numPr>
          <w:ilvl w:val="2"/>
          <w:numId w:val="17"/>
        </w:numPr>
        <w:suppressAutoHyphens w:val="0"/>
        <w:jc w:val="both"/>
        <w:rPr>
          <w:lang w:eastAsia="de-DE"/>
        </w:rPr>
      </w:pPr>
      <w:r w:rsidRPr="0004683A">
        <w:rPr>
          <w:lang w:eastAsia="de-DE"/>
        </w:rPr>
        <w:t>Other target organisms:</w:t>
      </w:r>
    </w:p>
    <w:p w14:paraId="42B018A7" w14:textId="77777777" w:rsidR="001908F7" w:rsidRDefault="001908F7" w:rsidP="001908F7">
      <w:pPr>
        <w:numPr>
          <w:ilvl w:val="3"/>
          <w:numId w:val="17"/>
        </w:numPr>
        <w:suppressAutoHyphens w:val="0"/>
        <w:jc w:val="both"/>
        <w:rPr>
          <w:lang w:eastAsia="de-DE"/>
        </w:rPr>
      </w:pPr>
      <w:r>
        <w:rPr>
          <w:lang w:eastAsia="de-DE"/>
        </w:rPr>
        <w:t>Fungi: 100% v/v, 20</w:t>
      </w:r>
      <w:r w:rsidRPr="0004683A">
        <w:rPr>
          <w:lang w:eastAsia="de-DE"/>
        </w:rPr>
        <w:t xml:space="preserve"> min, 20 °C </w:t>
      </w:r>
    </w:p>
    <w:p w14:paraId="5B153C4E" w14:textId="77777777" w:rsidR="001908F7" w:rsidRPr="00B65EB9" w:rsidRDefault="001908F7" w:rsidP="001908F7">
      <w:pPr>
        <w:spacing w:before="240" w:after="120"/>
        <w:rPr>
          <w:rFonts w:cs="Arial"/>
          <w:b/>
          <w:iCs/>
        </w:rPr>
      </w:pPr>
      <w:r w:rsidRPr="00B65EB9">
        <w:rPr>
          <w:rFonts w:cs="Arial"/>
          <w:b/>
          <w:iCs/>
        </w:rPr>
        <w:t>META SPC 5</w:t>
      </w:r>
    </w:p>
    <w:p w14:paraId="58B766CF" w14:textId="77777777" w:rsidR="001908F7" w:rsidRPr="00B65EB9" w:rsidRDefault="001908F7" w:rsidP="001908F7">
      <w:pPr>
        <w:pStyle w:val="Paragraphedeliste"/>
        <w:numPr>
          <w:ilvl w:val="1"/>
          <w:numId w:val="17"/>
        </w:numPr>
        <w:suppressAutoHyphens w:val="0"/>
        <w:jc w:val="both"/>
        <w:rPr>
          <w:iCs/>
        </w:rPr>
      </w:pPr>
      <w:r w:rsidRPr="00B65EB9">
        <w:rPr>
          <w:lang w:eastAsia="en-US"/>
        </w:rPr>
        <w:t xml:space="preserve">Use 1: </w:t>
      </w:r>
      <w:r w:rsidRPr="00B65EB9">
        <w:rPr>
          <w:rFonts w:cs="Arial"/>
          <w:lang w:eastAsia="fr-FR"/>
        </w:rPr>
        <w:t xml:space="preserve">Disinfection of surfaces by spraying </w:t>
      </w:r>
      <w:r w:rsidRPr="00B65EB9">
        <w:rPr>
          <w:iCs/>
        </w:rPr>
        <w:t>(PT 2 and PT 4) under clean conditions:</w:t>
      </w:r>
    </w:p>
    <w:p w14:paraId="0EEFF150" w14:textId="77777777" w:rsidR="001908F7" w:rsidRPr="00B65EB9" w:rsidRDefault="001908F7" w:rsidP="001908F7">
      <w:pPr>
        <w:numPr>
          <w:ilvl w:val="2"/>
          <w:numId w:val="17"/>
        </w:numPr>
        <w:suppressAutoHyphens w:val="0"/>
        <w:jc w:val="both"/>
      </w:pPr>
      <w:r w:rsidRPr="00B65EB9">
        <w:t>Mandatory target organisms:</w:t>
      </w:r>
    </w:p>
    <w:p w14:paraId="260942EF" w14:textId="77777777" w:rsidR="001908F7" w:rsidRDefault="001908F7" w:rsidP="001908F7">
      <w:pPr>
        <w:numPr>
          <w:ilvl w:val="3"/>
          <w:numId w:val="17"/>
        </w:numPr>
        <w:suppressAutoHyphens w:val="0"/>
        <w:jc w:val="both"/>
      </w:pPr>
      <w:r w:rsidRPr="00B65EB9">
        <w:t>Bacteria</w:t>
      </w:r>
      <w:r>
        <w:t xml:space="preserve"> and yeasts</w:t>
      </w:r>
      <w:r w:rsidRPr="00B65EB9">
        <w:t xml:space="preserve">: </w:t>
      </w:r>
      <w:r>
        <w:rPr>
          <w:lang w:eastAsia="en-US"/>
        </w:rPr>
        <w:t>15</w:t>
      </w:r>
      <w:r w:rsidRPr="00B65EB9">
        <w:rPr>
          <w:lang w:eastAsia="en-US"/>
        </w:rPr>
        <w:t xml:space="preserve"> %</w:t>
      </w:r>
      <w:r w:rsidRPr="00B65EB9">
        <w:t xml:space="preserve"> </w:t>
      </w:r>
      <w:r>
        <w:t>v/v</w:t>
      </w:r>
      <w:r w:rsidRPr="00B65EB9">
        <w:t xml:space="preserve">, </w:t>
      </w:r>
      <w:r>
        <w:t>1</w:t>
      </w:r>
      <w:r w:rsidRPr="00B65EB9">
        <w:t>5 min, 20 °C</w:t>
      </w:r>
    </w:p>
    <w:p w14:paraId="75B1BFAC" w14:textId="77777777" w:rsidR="0067223D" w:rsidRDefault="0067223D" w:rsidP="0067223D">
      <w:pPr>
        <w:suppressAutoHyphens w:val="0"/>
        <w:jc w:val="both"/>
        <w:rPr>
          <w:lang w:eastAsia="de-DE"/>
        </w:rPr>
      </w:pPr>
    </w:p>
    <w:p w14:paraId="5366F481" w14:textId="2F7103F6" w:rsidR="0067223D" w:rsidRDefault="0067223D" w:rsidP="0067223D">
      <w:pPr>
        <w:suppressAutoHyphens w:val="0"/>
        <w:ind w:left="1566"/>
        <w:jc w:val="both"/>
        <w:rPr>
          <w:lang w:eastAsia="de-DE"/>
        </w:rPr>
      </w:pPr>
      <w:r>
        <w:rPr>
          <w:lang w:eastAsia="de-DE"/>
        </w:rPr>
        <w:t>Efficacy against fungi is not demonstrated for a shelf-life of 8 months</w:t>
      </w:r>
      <w:r>
        <w:rPr>
          <w:lang w:eastAsia="en-US"/>
        </w:rPr>
        <w:t xml:space="preserve"> (maximum shelf life acceptable based on the APCP data provided) at the claimed in use application rate</w:t>
      </w:r>
      <w:r>
        <w:rPr>
          <w:lang w:eastAsia="de-DE"/>
        </w:rPr>
        <w:t>.</w:t>
      </w:r>
    </w:p>
    <w:p w14:paraId="291EA4EE" w14:textId="77777777" w:rsidR="001908F7" w:rsidRPr="00B65EB9" w:rsidRDefault="001908F7" w:rsidP="001908F7">
      <w:pPr>
        <w:ind w:left="2646"/>
        <w:jc w:val="both"/>
      </w:pPr>
    </w:p>
    <w:p w14:paraId="17AA1707" w14:textId="77777777" w:rsidR="001908F7" w:rsidRPr="00B65EB9" w:rsidRDefault="001908F7" w:rsidP="001908F7">
      <w:pPr>
        <w:pStyle w:val="Paragraphedeliste"/>
        <w:numPr>
          <w:ilvl w:val="1"/>
          <w:numId w:val="17"/>
        </w:numPr>
        <w:suppressAutoHyphens w:val="0"/>
        <w:jc w:val="both"/>
        <w:rPr>
          <w:iCs/>
        </w:rPr>
      </w:pPr>
      <w:r w:rsidRPr="00B65EB9">
        <w:rPr>
          <w:lang w:eastAsia="en-US"/>
        </w:rPr>
        <w:t xml:space="preserve">Use 2: </w:t>
      </w:r>
      <w:r w:rsidRPr="00B65EB9">
        <w:rPr>
          <w:rFonts w:cs="Arial"/>
          <w:lang w:eastAsia="fr-FR"/>
        </w:rPr>
        <w:t xml:space="preserve">Disinfection of surfaces by wiping with mop/cloth and bucket </w:t>
      </w:r>
      <w:r w:rsidRPr="00B65EB9">
        <w:rPr>
          <w:iCs/>
        </w:rPr>
        <w:t>(PT 2 and PT 4) under clean conditions:</w:t>
      </w:r>
    </w:p>
    <w:p w14:paraId="734235D7" w14:textId="77777777" w:rsidR="001908F7" w:rsidRPr="00B65EB9" w:rsidRDefault="001908F7" w:rsidP="001908F7">
      <w:pPr>
        <w:numPr>
          <w:ilvl w:val="2"/>
          <w:numId w:val="17"/>
        </w:numPr>
        <w:suppressAutoHyphens w:val="0"/>
        <w:jc w:val="both"/>
      </w:pPr>
      <w:r w:rsidRPr="00B65EB9">
        <w:t>Mandatory target organisms:</w:t>
      </w:r>
    </w:p>
    <w:p w14:paraId="39647F31" w14:textId="77777777" w:rsidR="00D063A8" w:rsidRDefault="001908F7" w:rsidP="00D063A8">
      <w:pPr>
        <w:numPr>
          <w:ilvl w:val="3"/>
          <w:numId w:val="17"/>
        </w:numPr>
        <w:suppressAutoHyphens w:val="0"/>
        <w:jc w:val="both"/>
      </w:pPr>
      <w:r w:rsidRPr="00B65EB9">
        <w:t>Bacteria</w:t>
      </w:r>
      <w:r>
        <w:t xml:space="preserve"> and yeasts</w:t>
      </w:r>
      <w:r w:rsidRPr="00B65EB9">
        <w:t xml:space="preserve">: </w:t>
      </w:r>
      <w:r>
        <w:rPr>
          <w:lang w:eastAsia="en-US"/>
        </w:rPr>
        <w:t xml:space="preserve">15 </w:t>
      </w:r>
      <w:r w:rsidRPr="00B65EB9">
        <w:rPr>
          <w:lang w:eastAsia="en-US"/>
        </w:rPr>
        <w:t>%</w:t>
      </w:r>
      <w:r w:rsidRPr="00B65EB9">
        <w:t xml:space="preserve"> </w:t>
      </w:r>
      <w:r>
        <w:t>v/v</w:t>
      </w:r>
      <w:r w:rsidRPr="00B65EB9">
        <w:t xml:space="preserve">, </w:t>
      </w:r>
      <w:r>
        <w:t>1</w:t>
      </w:r>
      <w:r w:rsidRPr="00B65EB9">
        <w:t>5 min, 20 °C</w:t>
      </w:r>
      <w:r w:rsidR="00D063A8" w:rsidRPr="00D063A8">
        <w:rPr>
          <w:lang w:eastAsia="de-DE"/>
        </w:rPr>
        <w:t xml:space="preserve"> </w:t>
      </w:r>
    </w:p>
    <w:p w14:paraId="0D8ECC57" w14:textId="77777777" w:rsidR="0067223D" w:rsidRDefault="0067223D" w:rsidP="0067223D">
      <w:pPr>
        <w:suppressAutoHyphens w:val="0"/>
        <w:jc w:val="both"/>
        <w:rPr>
          <w:lang w:eastAsia="de-DE"/>
        </w:rPr>
      </w:pPr>
    </w:p>
    <w:p w14:paraId="4E187230" w14:textId="419BB580" w:rsidR="001908F7" w:rsidRDefault="00D063A8" w:rsidP="0067223D">
      <w:pPr>
        <w:suppressAutoHyphens w:val="0"/>
        <w:ind w:left="1566"/>
        <w:jc w:val="both"/>
      </w:pPr>
      <w:r>
        <w:rPr>
          <w:lang w:eastAsia="de-DE"/>
        </w:rPr>
        <w:lastRenderedPageBreak/>
        <w:t>Efficacy against fungi is not demonstrated for a shelf-life of 8 months</w:t>
      </w:r>
      <w:r>
        <w:rPr>
          <w:lang w:eastAsia="en-US"/>
        </w:rPr>
        <w:t xml:space="preserve"> (maximum shelf life acceptable based on the APCP data provided)</w:t>
      </w:r>
      <w:r w:rsidR="00CA3DB0">
        <w:rPr>
          <w:lang w:eastAsia="en-US"/>
        </w:rPr>
        <w:t xml:space="preserve"> at the claimed in use application rate</w:t>
      </w:r>
      <w:r>
        <w:rPr>
          <w:lang w:eastAsia="de-DE"/>
        </w:rPr>
        <w:t>.</w:t>
      </w:r>
    </w:p>
    <w:p w14:paraId="7ECE3523" w14:textId="77777777" w:rsidR="001908F7" w:rsidRPr="00B65EB9" w:rsidRDefault="001908F7" w:rsidP="001908F7">
      <w:pPr>
        <w:spacing w:before="240" w:after="120"/>
      </w:pPr>
      <w:r w:rsidRPr="00B65EB9">
        <w:rPr>
          <w:rFonts w:cs="Arial"/>
          <w:b/>
          <w:iCs/>
        </w:rPr>
        <w:t>META SPC 8</w:t>
      </w:r>
    </w:p>
    <w:p w14:paraId="47D97308" w14:textId="77777777" w:rsidR="001908F7" w:rsidRPr="00B65EB9" w:rsidRDefault="001908F7" w:rsidP="001908F7">
      <w:pPr>
        <w:pStyle w:val="Paragraphedeliste"/>
        <w:numPr>
          <w:ilvl w:val="1"/>
          <w:numId w:val="17"/>
        </w:numPr>
        <w:suppressAutoHyphens w:val="0"/>
        <w:jc w:val="both"/>
        <w:rPr>
          <w:iCs/>
        </w:rPr>
      </w:pPr>
      <w:r w:rsidRPr="00B65EB9">
        <w:rPr>
          <w:lang w:eastAsia="en-US"/>
        </w:rPr>
        <w:t xml:space="preserve">Use </w:t>
      </w:r>
      <w:r>
        <w:rPr>
          <w:lang w:eastAsia="en-US"/>
        </w:rPr>
        <w:t>1</w:t>
      </w:r>
      <w:r w:rsidRPr="00B65EB9">
        <w:rPr>
          <w:lang w:eastAsia="en-US"/>
        </w:rPr>
        <w:t xml:space="preserve">: </w:t>
      </w:r>
      <w:r w:rsidRPr="00B65EB9">
        <w:rPr>
          <w:rFonts w:cs="Arial"/>
          <w:lang w:eastAsia="fr-FR"/>
        </w:rPr>
        <w:t xml:space="preserve">Disinfection of surfaces by spraying </w:t>
      </w:r>
      <w:r w:rsidRPr="00B65EB9">
        <w:rPr>
          <w:iCs/>
        </w:rPr>
        <w:t>(PT 2 and PT 4) under clean conditions:</w:t>
      </w:r>
    </w:p>
    <w:p w14:paraId="7C1EC25C" w14:textId="77777777" w:rsidR="001908F7" w:rsidRPr="00B65EB9" w:rsidRDefault="001908F7" w:rsidP="001908F7">
      <w:pPr>
        <w:numPr>
          <w:ilvl w:val="2"/>
          <w:numId w:val="17"/>
        </w:numPr>
        <w:suppressAutoHyphens w:val="0"/>
        <w:jc w:val="both"/>
      </w:pPr>
      <w:r w:rsidRPr="00B65EB9">
        <w:t>Mandatory target organisms:</w:t>
      </w:r>
    </w:p>
    <w:p w14:paraId="43133610" w14:textId="77777777" w:rsidR="001908F7" w:rsidRDefault="001908F7" w:rsidP="001908F7">
      <w:pPr>
        <w:numPr>
          <w:ilvl w:val="3"/>
          <w:numId w:val="17"/>
        </w:numPr>
        <w:suppressAutoHyphens w:val="0"/>
        <w:jc w:val="both"/>
      </w:pPr>
      <w:r w:rsidRPr="00B65EB9">
        <w:t>Bacteria</w:t>
      </w:r>
      <w:r>
        <w:t xml:space="preserve"> and yeasts</w:t>
      </w:r>
      <w:r w:rsidRPr="00B65EB9">
        <w:t xml:space="preserve">: </w:t>
      </w:r>
      <w:r>
        <w:rPr>
          <w:lang w:eastAsia="en-US"/>
        </w:rPr>
        <w:t>30</w:t>
      </w:r>
      <w:r w:rsidRPr="00B65EB9">
        <w:rPr>
          <w:lang w:eastAsia="en-US"/>
        </w:rPr>
        <w:t xml:space="preserve"> %</w:t>
      </w:r>
      <w:r w:rsidRPr="00B65EB9">
        <w:t xml:space="preserve"> </w:t>
      </w:r>
      <w:r>
        <w:t>v/v</w:t>
      </w:r>
      <w:r w:rsidRPr="00B65EB9">
        <w:t xml:space="preserve">, </w:t>
      </w:r>
      <w:r>
        <w:t>1</w:t>
      </w:r>
      <w:r w:rsidRPr="00B65EB9">
        <w:t>5 min, 20 °C</w:t>
      </w:r>
    </w:p>
    <w:p w14:paraId="530DDA5B" w14:textId="77777777" w:rsidR="001908F7" w:rsidRPr="0004683A" w:rsidRDefault="001908F7" w:rsidP="001908F7">
      <w:pPr>
        <w:numPr>
          <w:ilvl w:val="2"/>
          <w:numId w:val="17"/>
        </w:numPr>
        <w:suppressAutoHyphens w:val="0"/>
        <w:jc w:val="both"/>
        <w:rPr>
          <w:lang w:eastAsia="de-DE"/>
        </w:rPr>
      </w:pPr>
      <w:r w:rsidRPr="0004683A">
        <w:rPr>
          <w:lang w:eastAsia="de-DE"/>
        </w:rPr>
        <w:t>Other target organisms:</w:t>
      </w:r>
    </w:p>
    <w:p w14:paraId="557EA707" w14:textId="77777777" w:rsidR="001908F7" w:rsidRPr="00B65EB9" w:rsidRDefault="001908F7" w:rsidP="001908F7">
      <w:pPr>
        <w:numPr>
          <w:ilvl w:val="3"/>
          <w:numId w:val="17"/>
        </w:numPr>
        <w:suppressAutoHyphens w:val="0"/>
        <w:jc w:val="both"/>
        <w:rPr>
          <w:lang w:eastAsia="de-DE"/>
        </w:rPr>
      </w:pPr>
      <w:r>
        <w:rPr>
          <w:lang w:eastAsia="de-DE"/>
        </w:rPr>
        <w:t>Fungi: 30% v/v, 20</w:t>
      </w:r>
      <w:r w:rsidRPr="0004683A">
        <w:rPr>
          <w:lang w:eastAsia="de-DE"/>
        </w:rPr>
        <w:t xml:space="preserve"> min, 20 °C </w:t>
      </w:r>
    </w:p>
    <w:p w14:paraId="3E243EF1" w14:textId="77777777" w:rsidR="001908F7" w:rsidRPr="00B65EB9" w:rsidRDefault="001908F7" w:rsidP="001908F7">
      <w:pPr>
        <w:ind w:left="2646"/>
        <w:jc w:val="both"/>
      </w:pPr>
    </w:p>
    <w:p w14:paraId="0F8F70CE" w14:textId="77777777" w:rsidR="001908F7" w:rsidRPr="00B65EB9" w:rsidRDefault="001908F7" w:rsidP="001908F7">
      <w:pPr>
        <w:pStyle w:val="Paragraphedeliste"/>
        <w:numPr>
          <w:ilvl w:val="1"/>
          <w:numId w:val="17"/>
        </w:numPr>
        <w:suppressAutoHyphens w:val="0"/>
        <w:jc w:val="both"/>
        <w:rPr>
          <w:iCs/>
        </w:rPr>
      </w:pPr>
      <w:r w:rsidRPr="00B65EB9">
        <w:rPr>
          <w:lang w:eastAsia="en-US"/>
        </w:rPr>
        <w:t xml:space="preserve">Use </w:t>
      </w:r>
      <w:r>
        <w:rPr>
          <w:lang w:eastAsia="en-US"/>
        </w:rPr>
        <w:t>2</w:t>
      </w:r>
      <w:r w:rsidRPr="00B65EB9">
        <w:rPr>
          <w:lang w:eastAsia="en-US"/>
        </w:rPr>
        <w:t xml:space="preserve">: </w:t>
      </w:r>
      <w:r w:rsidRPr="00B65EB9">
        <w:rPr>
          <w:rFonts w:cs="Arial"/>
          <w:lang w:eastAsia="fr-FR"/>
        </w:rPr>
        <w:t xml:space="preserve">Disinfection of surfaces by wiping with mop/cloth and bucket </w:t>
      </w:r>
      <w:r w:rsidRPr="00B65EB9">
        <w:rPr>
          <w:iCs/>
        </w:rPr>
        <w:t>(PT 2 and PT 4) under clean conditions:</w:t>
      </w:r>
    </w:p>
    <w:p w14:paraId="0CE74CBB" w14:textId="77777777" w:rsidR="001908F7" w:rsidRPr="00B65EB9" w:rsidRDefault="001908F7" w:rsidP="001908F7">
      <w:pPr>
        <w:numPr>
          <w:ilvl w:val="2"/>
          <w:numId w:val="17"/>
        </w:numPr>
        <w:suppressAutoHyphens w:val="0"/>
        <w:jc w:val="both"/>
      </w:pPr>
      <w:r w:rsidRPr="00B65EB9">
        <w:t>Mandatory target organisms:</w:t>
      </w:r>
    </w:p>
    <w:p w14:paraId="207756C3" w14:textId="77777777" w:rsidR="001908F7" w:rsidRDefault="001908F7" w:rsidP="001908F7">
      <w:pPr>
        <w:numPr>
          <w:ilvl w:val="3"/>
          <w:numId w:val="17"/>
        </w:numPr>
        <w:suppressAutoHyphens w:val="0"/>
        <w:jc w:val="both"/>
      </w:pPr>
      <w:r w:rsidRPr="00B65EB9">
        <w:t>Bacteria</w:t>
      </w:r>
      <w:r>
        <w:t xml:space="preserve"> and yeasts</w:t>
      </w:r>
      <w:r w:rsidRPr="00B65EB9">
        <w:t xml:space="preserve">: </w:t>
      </w:r>
      <w:r>
        <w:rPr>
          <w:lang w:eastAsia="en-US"/>
        </w:rPr>
        <w:t>30</w:t>
      </w:r>
      <w:r w:rsidRPr="00B65EB9">
        <w:rPr>
          <w:lang w:eastAsia="en-US"/>
        </w:rPr>
        <w:t xml:space="preserve"> %</w:t>
      </w:r>
      <w:r w:rsidRPr="00B65EB9">
        <w:t xml:space="preserve"> </w:t>
      </w:r>
      <w:r>
        <w:t>v/v</w:t>
      </w:r>
      <w:r w:rsidRPr="00B65EB9">
        <w:t xml:space="preserve">, </w:t>
      </w:r>
      <w:r>
        <w:t>1</w:t>
      </w:r>
      <w:r w:rsidRPr="00B65EB9">
        <w:t xml:space="preserve">5 min, 20 °C </w:t>
      </w:r>
    </w:p>
    <w:p w14:paraId="1D482C7E" w14:textId="77777777" w:rsidR="001908F7" w:rsidRPr="0004683A" w:rsidRDefault="001908F7" w:rsidP="001908F7">
      <w:pPr>
        <w:numPr>
          <w:ilvl w:val="2"/>
          <w:numId w:val="17"/>
        </w:numPr>
        <w:suppressAutoHyphens w:val="0"/>
        <w:jc w:val="both"/>
        <w:rPr>
          <w:lang w:eastAsia="de-DE"/>
        </w:rPr>
      </w:pPr>
      <w:r w:rsidRPr="0004683A">
        <w:rPr>
          <w:lang w:eastAsia="de-DE"/>
        </w:rPr>
        <w:t>Other target organisms:</w:t>
      </w:r>
    </w:p>
    <w:p w14:paraId="7E4C16CC" w14:textId="2E3C2426" w:rsidR="001908F7" w:rsidRDefault="001908F7" w:rsidP="00FE1B01">
      <w:pPr>
        <w:numPr>
          <w:ilvl w:val="3"/>
          <w:numId w:val="17"/>
        </w:numPr>
        <w:suppressAutoHyphens w:val="0"/>
        <w:jc w:val="both"/>
        <w:rPr>
          <w:lang w:eastAsia="de-DE"/>
        </w:rPr>
      </w:pPr>
      <w:r>
        <w:rPr>
          <w:lang w:eastAsia="de-DE"/>
        </w:rPr>
        <w:t>Fungi: 30% v/v, 20</w:t>
      </w:r>
      <w:r w:rsidRPr="0004683A">
        <w:rPr>
          <w:lang w:eastAsia="de-DE"/>
        </w:rPr>
        <w:t xml:space="preserve"> min, 20 °C </w:t>
      </w:r>
    </w:p>
    <w:p w14:paraId="7F47F0A9" w14:textId="7F555A28" w:rsidR="002E22CC" w:rsidRPr="00D830DE" w:rsidRDefault="002E22CC">
      <w:pPr>
        <w:spacing w:line="260" w:lineRule="atLeast"/>
        <w:jc w:val="both"/>
        <w:rPr>
          <w:rFonts w:ascii="Times New Roman" w:eastAsia="Calibri" w:hAnsi="Times New Roman" w:cs="Arial"/>
          <w:bCs/>
          <w:iCs/>
          <w:caps/>
          <w:szCs w:val="28"/>
          <w:lang w:eastAsia="en-US"/>
        </w:rPr>
      </w:pPr>
    </w:p>
    <w:p w14:paraId="16F0C85A" w14:textId="0C4A22CD" w:rsidR="00FE1B01" w:rsidRDefault="00FE1B01" w:rsidP="00FE1B01">
      <w:pPr>
        <w:jc w:val="both"/>
      </w:pPr>
      <w:r w:rsidRPr="00623150">
        <w:t xml:space="preserve">It has to be noted that following efficacy tests submitted, pre-cleaning has been added and contact time for </w:t>
      </w:r>
      <w:r w:rsidR="000A37A2">
        <w:t xml:space="preserve">bacteria, yeasts and </w:t>
      </w:r>
      <w:r w:rsidRPr="00623150">
        <w:t xml:space="preserve">fungi </w:t>
      </w:r>
      <w:r w:rsidR="000A37A2">
        <w:t>have</w:t>
      </w:r>
      <w:r w:rsidRPr="00623150">
        <w:t xml:space="preserve"> been increased.</w:t>
      </w:r>
    </w:p>
    <w:p w14:paraId="0DD5C766" w14:textId="77777777" w:rsidR="00986808" w:rsidRDefault="00986808" w:rsidP="005B7AC2">
      <w:pPr>
        <w:jc w:val="both"/>
      </w:pPr>
    </w:p>
    <w:p w14:paraId="6124B58F" w14:textId="5B12D455" w:rsidR="002E22CC" w:rsidRPr="00AA3C76" w:rsidRDefault="00C76751" w:rsidP="00AA3C76">
      <w:pPr>
        <w:jc w:val="both"/>
      </w:pPr>
      <w:r>
        <w:t>Moreover, t</w:t>
      </w:r>
      <w:r w:rsidR="002E22CC">
        <w:t xml:space="preserve">he appliquant claimed also an efficacy against smell generating </w:t>
      </w:r>
      <w:r w:rsidR="002E22CC" w:rsidRPr="00540712">
        <w:t>organisms</w:t>
      </w:r>
      <w:r w:rsidR="002E22CC">
        <w:t>.</w:t>
      </w:r>
      <w:r>
        <w:t xml:space="preserve"> The argumentation provided by the applicant</w:t>
      </w:r>
      <w:r w:rsidR="00DF5FE1">
        <w:t xml:space="preserve"> was</w:t>
      </w:r>
      <w:r>
        <w:t>: “</w:t>
      </w:r>
      <w:r w:rsidR="002E22CC">
        <w:t>S</w:t>
      </w:r>
      <w:r w:rsidR="002E22CC" w:rsidRPr="00FE77AE">
        <w:t>mell generating organisms</w:t>
      </w:r>
      <w:r w:rsidR="002E22CC">
        <w:t xml:space="preserve"> are bacteria and fungi. As the products have been reported efficient for these organisms, the claim for desodorising is considered relevant.</w:t>
      </w:r>
      <w:proofErr w:type="gramStart"/>
      <w:r>
        <w:t>”.</w:t>
      </w:r>
      <w:proofErr w:type="gramEnd"/>
      <w:r w:rsidR="00166FD3">
        <w:t xml:space="preserve"> </w:t>
      </w:r>
      <w:r w:rsidR="00AA3C76">
        <w:t>Nevertheless, a</w:t>
      </w:r>
      <w:r w:rsidR="00D73A7C">
        <w:t xml:space="preserve">s no efficacy data according to the requirements of the </w:t>
      </w:r>
      <w:r w:rsidR="00D73A7C" w:rsidRPr="00D73A7C">
        <w:t>Efficacy guidanc</w:t>
      </w:r>
      <w:r w:rsidR="00D73A7C">
        <w:t xml:space="preserve">e Vol II Part B/C, section 5.4.0.5.4 were provided, </w:t>
      </w:r>
      <w:r w:rsidR="00DF5FE1">
        <w:t xml:space="preserve">eCA </w:t>
      </w:r>
      <w:r w:rsidR="00D73A7C">
        <w:t xml:space="preserve">consider that this claim has not been </w:t>
      </w:r>
      <w:r w:rsidR="005B7AC2">
        <w:t>demonstrated.</w:t>
      </w:r>
    </w:p>
    <w:p w14:paraId="28F659EF" w14:textId="77777777" w:rsidR="009D0C0B" w:rsidRDefault="00FA480B">
      <w:pPr>
        <w:pStyle w:val="Titre4"/>
      </w:pPr>
      <w:bookmarkStart w:id="170" w:name="_Toc73002790"/>
      <w:r>
        <w:t>Relevant information if the product is intended to be authorised for use with other biocidal product(s)</w:t>
      </w:r>
      <w:bookmarkEnd w:id="170"/>
    </w:p>
    <w:p w14:paraId="0DE5007E" w14:textId="77777777" w:rsidR="009D0C0B" w:rsidRDefault="00FA480B">
      <w:pPr>
        <w:pStyle w:val="Titre3"/>
        <w:pageBreakBefore/>
        <w:rPr>
          <w:rFonts w:ascii="Times New Roman" w:eastAsia="Calibri" w:hAnsi="Times New Roman" w:cs="Times New Roman"/>
          <w:i/>
          <w:iCs/>
          <w:lang w:eastAsia="en-US"/>
        </w:rPr>
      </w:pPr>
      <w:bookmarkStart w:id="171" w:name="_Toc73002791"/>
      <w:r>
        <w:lastRenderedPageBreak/>
        <w:t>Risk assessment for human health</w:t>
      </w:r>
      <w:bookmarkEnd w:id="171"/>
    </w:p>
    <w:p w14:paraId="720E5D5B" w14:textId="2F3CA857" w:rsidR="009D0C0B" w:rsidRDefault="00774F62" w:rsidP="00774F62">
      <w:pPr>
        <w:spacing w:line="260" w:lineRule="atLeast"/>
        <w:jc w:val="both"/>
        <w:rPr>
          <w:rFonts w:eastAsia="Calibri"/>
          <w:lang w:eastAsia="en-US"/>
        </w:rPr>
      </w:pPr>
      <w:r w:rsidRPr="00774F62">
        <w:rPr>
          <w:rFonts w:eastAsia="Calibri"/>
          <w:lang w:eastAsia="en-US"/>
        </w:rPr>
        <w:t>The Ass</w:t>
      </w:r>
      <w:r>
        <w:rPr>
          <w:rFonts w:eastAsia="Calibri"/>
          <w:lang w:eastAsia="en-US"/>
        </w:rPr>
        <w:t>essment Reports for Active Chlorine released from sodium hypochlorite (PT2 and P</w:t>
      </w:r>
      <w:r w:rsidR="00842404">
        <w:rPr>
          <w:rFonts w:eastAsia="Calibri"/>
          <w:lang w:eastAsia="en-US"/>
        </w:rPr>
        <w:t>T4</w:t>
      </w:r>
      <w:r>
        <w:rPr>
          <w:rFonts w:eastAsia="Calibri"/>
          <w:lang w:eastAsia="en-US"/>
        </w:rPr>
        <w:t>, Italy, January 2017) state that sodium hypochlorite dissociates in water to form the sodium cation (Na</w:t>
      </w:r>
      <w:r w:rsidRPr="00774F62">
        <w:rPr>
          <w:rFonts w:eastAsia="Calibri"/>
          <w:vertAlign w:val="superscript"/>
          <w:lang w:eastAsia="en-US"/>
        </w:rPr>
        <w:t>+</w:t>
      </w:r>
      <w:r>
        <w:rPr>
          <w:rFonts w:eastAsia="Calibri"/>
          <w:lang w:eastAsia="en-US"/>
        </w:rPr>
        <w:t>) and hypochlorite anion (ClO</w:t>
      </w:r>
      <w:r w:rsidRPr="00774F62">
        <w:rPr>
          <w:rFonts w:eastAsia="Calibri"/>
          <w:vertAlign w:val="superscript"/>
          <w:lang w:eastAsia="en-US"/>
        </w:rPr>
        <w:t>-</w:t>
      </w:r>
      <w:r>
        <w:rPr>
          <w:rFonts w:eastAsia="Calibri"/>
          <w:lang w:eastAsia="en-US"/>
        </w:rPr>
        <w:t>), which is characterised by its well-known irritating/corrosive effects. Hypochlorite is in equilibrium of hypochlorous acid (HClO) and chlorine (Cl</w:t>
      </w:r>
      <w:r w:rsidRPr="00774F62">
        <w:rPr>
          <w:rFonts w:eastAsia="Calibri"/>
          <w:vertAlign w:val="subscript"/>
          <w:lang w:eastAsia="en-US"/>
        </w:rPr>
        <w:t>2</w:t>
      </w:r>
      <w:r>
        <w:rPr>
          <w:rFonts w:eastAsia="Calibri"/>
          <w:lang w:eastAsia="en-US"/>
        </w:rPr>
        <w:t>). The remaining sodium cation is a physiologically essential element and required in intermediary metabolism. During BPC TO-WGIII-201</w:t>
      </w:r>
      <w:r w:rsidR="00F53D27">
        <w:rPr>
          <w:rFonts w:eastAsia="Calibri"/>
          <w:lang w:eastAsia="en-US"/>
        </w:rPr>
        <w:t>6</w:t>
      </w:r>
      <w:r>
        <w:rPr>
          <w:rFonts w:eastAsia="Calibri"/>
          <w:lang w:eastAsia="en-US"/>
        </w:rPr>
        <w:t xml:space="preserve">, the members agreed that human health effects are primarily due to the local </w:t>
      </w:r>
      <w:r w:rsidR="00040E8D">
        <w:rPr>
          <w:rFonts w:eastAsia="Calibri"/>
          <w:lang w:eastAsia="en-US"/>
        </w:rPr>
        <w:t>mode of action of sodium hypochlorite and potential systemic effects are secondary to its direct irritating reactivity.</w:t>
      </w:r>
    </w:p>
    <w:p w14:paraId="4D7DA879" w14:textId="7D73C996" w:rsidR="00F53D27" w:rsidRDefault="00F53D27" w:rsidP="00774F62">
      <w:pPr>
        <w:spacing w:line="260" w:lineRule="atLeast"/>
        <w:jc w:val="both"/>
        <w:rPr>
          <w:rFonts w:eastAsia="Calibri"/>
          <w:lang w:eastAsia="en-US"/>
        </w:rPr>
      </w:pPr>
    </w:p>
    <w:p w14:paraId="769D1D7F" w14:textId="77777777" w:rsidR="000416CB" w:rsidRDefault="000416CB" w:rsidP="3A9F3960">
      <w:pPr>
        <w:jc w:val="both"/>
        <w:rPr>
          <w:bCs/>
        </w:rPr>
      </w:pPr>
      <w:r w:rsidRPr="008A40A2">
        <w:t>Sodium chlorate is a relevant impurity of the active substance Sodium hypochlorite and can also be formed during the storage of the product.</w:t>
      </w:r>
    </w:p>
    <w:p w14:paraId="048181AF" w14:textId="77777777" w:rsidR="000416CB" w:rsidRDefault="000416CB" w:rsidP="3A9F3960">
      <w:pPr>
        <w:jc w:val="both"/>
        <w:rPr>
          <w:bCs/>
        </w:rPr>
      </w:pPr>
      <w:r>
        <w:t>F</w:t>
      </w:r>
      <w:r w:rsidRPr="00363EE8">
        <w:rPr>
          <w:lang w:val="en-US"/>
        </w:rPr>
        <w:t xml:space="preserve">or </w:t>
      </w:r>
      <w:r w:rsidRPr="008A40A2">
        <w:t>each Meta-SPC, the long-term stability test (please refer to the Physical, Chemical and technical part) shows a content of sodium chlorate at final time (expressed as % of active chlorine content) above the specification limit for sodium chlorate, which is of maximum 5.4% w/w of available chlorine.</w:t>
      </w:r>
    </w:p>
    <w:p w14:paraId="0B13BA05" w14:textId="77777777" w:rsidR="00B51E24" w:rsidRDefault="000416CB" w:rsidP="000416CB">
      <w:pPr>
        <w:jc w:val="both"/>
        <w:rPr>
          <w:lang w:val="en-US"/>
        </w:rPr>
      </w:pPr>
      <w:r w:rsidRPr="008A40A2">
        <w:t>As chlorate presents an acute toxicity by oral route (harmonised classification Acute Tox. 4 – H302), it is not covered by the toxicity of the active substance. Therefore</w:t>
      </w:r>
      <w:r w:rsidRPr="00363EE8">
        <w:rPr>
          <w:lang w:val="en-US"/>
        </w:rPr>
        <w:t xml:space="preserve">, </w:t>
      </w:r>
      <w:r>
        <w:rPr>
          <w:lang w:val="en-US"/>
        </w:rPr>
        <w:t xml:space="preserve">the content of sodium chlorate at final time of the stability study will be taken into account for the classification of the different meta-SPC. </w:t>
      </w:r>
    </w:p>
    <w:p w14:paraId="7758C374" w14:textId="73EB90BE" w:rsidR="000416CB" w:rsidRDefault="000416CB" w:rsidP="000416CB">
      <w:pPr>
        <w:jc w:val="both"/>
        <w:rPr>
          <w:lang w:val="en-US"/>
        </w:rPr>
      </w:pPr>
      <w:r>
        <w:rPr>
          <w:lang w:val="en-US"/>
        </w:rPr>
        <w:t>Moreover</w:t>
      </w:r>
      <w:r w:rsidRPr="00363EE8">
        <w:rPr>
          <w:lang w:val="en-US"/>
        </w:rPr>
        <w:t xml:space="preserve"> </w:t>
      </w:r>
      <w:r w:rsidRPr="008A40A2">
        <w:t xml:space="preserve">the </w:t>
      </w:r>
      <w:r w:rsidR="00B51E24" w:rsidRPr="008A40A2">
        <w:t>presence</w:t>
      </w:r>
      <w:r w:rsidRPr="008A40A2">
        <w:t xml:space="preserve"> of chlorate should </w:t>
      </w:r>
      <w:r w:rsidR="00332035" w:rsidRPr="008A40A2">
        <w:t xml:space="preserve">also </w:t>
      </w:r>
      <w:r w:rsidRPr="008A40A2">
        <w:t xml:space="preserve">be </w:t>
      </w:r>
      <w:r w:rsidR="00B51E24" w:rsidRPr="008A40A2">
        <w:t>taken into account</w:t>
      </w:r>
      <w:r w:rsidRPr="008A40A2">
        <w:t xml:space="preserve"> to perform a systemic risk assessment. </w:t>
      </w:r>
      <w:r w:rsidR="00B51E24" w:rsidRPr="008A40A2">
        <w:t>However, i</w:t>
      </w:r>
      <w:r w:rsidRPr="008A40A2">
        <w:t xml:space="preserve">n the absence of </w:t>
      </w:r>
      <w:r w:rsidR="00B51E24" w:rsidRPr="008A40A2">
        <w:t xml:space="preserve">harmonisation of the reference values for chlorate, no risk assessment can be performed. This should be </w:t>
      </w:r>
      <w:r w:rsidR="00332035" w:rsidRPr="008A40A2">
        <w:t>addressed at</w:t>
      </w:r>
      <w:r w:rsidR="00B51E24" w:rsidRPr="008A40A2">
        <w:t xml:space="preserve"> the renewal of the active substance</w:t>
      </w:r>
      <w:r w:rsidR="00F42E55">
        <w:t>.</w:t>
      </w:r>
    </w:p>
    <w:p w14:paraId="5E096BE9" w14:textId="77777777" w:rsidR="000416CB" w:rsidRPr="00774F62" w:rsidRDefault="000416CB" w:rsidP="00774F62">
      <w:pPr>
        <w:spacing w:line="260" w:lineRule="atLeast"/>
        <w:jc w:val="both"/>
        <w:rPr>
          <w:rFonts w:eastAsia="Calibri"/>
          <w:lang w:eastAsia="en-US"/>
        </w:rPr>
      </w:pPr>
    </w:p>
    <w:p w14:paraId="2C20618C" w14:textId="77777777" w:rsidR="009D0C0B" w:rsidRDefault="00FA480B">
      <w:pPr>
        <w:pStyle w:val="Titre4"/>
        <w:rPr>
          <w:b/>
          <w:i/>
          <w:szCs w:val="22"/>
          <w:lang w:eastAsia="en-US"/>
        </w:rPr>
      </w:pPr>
      <w:bookmarkStart w:id="172" w:name="_Toc73002792"/>
      <w:r>
        <w:t>Assessment of effects on Human Health</w:t>
      </w:r>
      <w:bookmarkEnd w:id="172"/>
      <w:r>
        <w:t xml:space="preserve"> </w:t>
      </w:r>
    </w:p>
    <w:p w14:paraId="4667095B" w14:textId="77777777" w:rsidR="003173F0" w:rsidRDefault="003173F0">
      <w:pPr>
        <w:rPr>
          <w:rFonts w:eastAsia="Calibri"/>
          <w:b/>
          <w:i/>
          <w:sz w:val="22"/>
          <w:szCs w:val="22"/>
          <w:lang w:eastAsia="en-US"/>
        </w:rPr>
      </w:pPr>
    </w:p>
    <w:p w14:paraId="6DC36FBC" w14:textId="507B2662" w:rsidR="003173F0" w:rsidRDefault="003173F0" w:rsidP="003173F0">
      <w:pPr>
        <w:spacing w:line="260" w:lineRule="atLeast"/>
        <w:jc w:val="both"/>
        <w:rPr>
          <w:rFonts w:eastAsia="Calibri"/>
          <w:lang w:eastAsia="en-US"/>
        </w:rPr>
      </w:pPr>
      <w:r>
        <w:rPr>
          <w:rFonts w:eastAsia="Calibri"/>
          <w:lang w:eastAsia="en-US"/>
        </w:rPr>
        <w:t xml:space="preserve">With the exception of </w:t>
      </w:r>
      <w:r w:rsidRPr="005A706B">
        <w:rPr>
          <w:rFonts w:eastAsia="Calibri"/>
          <w:i/>
          <w:lang w:eastAsia="en-US"/>
        </w:rPr>
        <w:t>in-vitro</w:t>
      </w:r>
      <w:r>
        <w:rPr>
          <w:rFonts w:eastAsia="Calibri"/>
          <w:lang w:eastAsia="en-US"/>
        </w:rPr>
        <w:t xml:space="preserve"> skin corrosion test conducted with “Afise Javel 2.6” covering products of meta-SPC 1 and 3, no data are available</w:t>
      </w:r>
      <w:r w:rsidR="00F42E55" w:rsidRPr="00F42E55">
        <w:rPr>
          <w:rFonts w:eastAsia="Calibri"/>
          <w:lang w:eastAsia="en-US"/>
        </w:rPr>
        <w:t xml:space="preserve"> </w:t>
      </w:r>
      <w:r w:rsidR="00F42E55">
        <w:rPr>
          <w:rFonts w:eastAsia="Calibri"/>
          <w:lang w:eastAsia="en-US"/>
        </w:rPr>
        <w:t>on the products</w:t>
      </w:r>
      <w:r>
        <w:rPr>
          <w:rFonts w:eastAsia="Calibri"/>
          <w:lang w:eastAsia="en-US"/>
        </w:rPr>
        <w:t xml:space="preserve">. </w:t>
      </w:r>
    </w:p>
    <w:p w14:paraId="4862D245" w14:textId="194B031F" w:rsidR="003173F0" w:rsidRDefault="003173F0" w:rsidP="003173F0">
      <w:pPr>
        <w:spacing w:line="260" w:lineRule="atLeast"/>
        <w:jc w:val="both"/>
        <w:rPr>
          <w:rFonts w:eastAsia="Calibri"/>
          <w:lang w:eastAsia="en-US"/>
        </w:rPr>
      </w:pPr>
      <w:r>
        <w:rPr>
          <w:rFonts w:eastAsia="Calibri"/>
          <w:lang w:eastAsia="en-US"/>
        </w:rPr>
        <w:t>Classification is addressed based on available information on the active substance and co-formulants, according to the guidance of the CLP Regulation (EC No 1272/2008).</w:t>
      </w:r>
    </w:p>
    <w:p w14:paraId="79FACD96" w14:textId="2E2125B8" w:rsidR="00A52FE2" w:rsidRDefault="00A52FE2">
      <w:pPr>
        <w:suppressAutoHyphens w:val="0"/>
        <w:rPr>
          <w:rFonts w:eastAsia="Calibri"/>
          <w:b/>
          <w:i/>
          <w:sz w:val="22"/>
          <w:szCs w:val="22"/>
          <w:lang w:eastAsia="en-US"/>
        </w:rPr>
      </w:pPr>
    </w:p>
    <w:p w14:paraId="079DB989" w14:textId="3B1D9C1D" w:rsidR="003173F0" w:rsidRDefault="003173F0">
      <w:pPr>
        <w:rPr>
          <w:rFonts w:eastAsia="Calibri"/>
          <w:b/>
          <w:i/>
          <w:sz w:val="22"/>
          <w:szCs w:val="22"/>
          <w:lang w:eastAsia="en-US"/>
        </w:rPr>
      </w:pPr>
    </w:p>
    <w:p w14:paraId="714B0A81" w14:textId="729CE22C" w:rsidR="009D0C0B" w:rsidRDefault="00FA480B">
      <w:pPr>
        <w:rPr>
          <w:rFonts w:ascii="Times New Roman" w:eastAsia="Calibri" w:hAnsi="Times New Roman" w:cs="Times New Roman"/>
          <w:i/>
          <w:iCs/>
          <w:lang w:eastAsia="en-US"/>
        </w:rPr>
      </w:pPr>
      <w:r>
        <w:rPr>
          <w:rFonts w:eastAsia="Calibri"/>
          <w:b/>
          <w:i/>
          <w:sz w:val="22"/>
          <w:szCs w:val="22"/>
          <w:lang w:eastAsia="en-US"/>
        </w:rPr>
        <w:t>Skin corrosion and irritation</w:t>
      </w:r>
    </w:p>
    <w:p w14:paraId="0EFBE411" w14:textId="77777777" w:rsidR="009D0C0B" w:rsidRDefault="009D0C0B">
      <w:pPr>
        <w:spacing w:line="260" w:lineRule="atLeast"/>
        <w:rPr>
          <w:rFonts w:ascii="Times New Roman" w:eastAsia="Calibri" w:hAnsi="Times New Roman" w:cs="Times New Roman"/>
          <w:i/>
          <w:iCs/>
          <w:lang w:eastAsia="en-US"/>
        </w:rPr>
      </w:pPr>
    </w:p>
    <w:p w14:paraId="106F0583" w14:textId="46CD3BFF" w:rsidR="00F53D27" w:rsidRPr="008D426A" w:rsidRDefault="00F53D27" w:rsidP="008D426A">
      <w:pPr>
        <w:spacing w:line="260" w:lineRule="atLeast"/>
        <w:rPr>
          <w:rFonts w:eastAsia="Calibri"/>
          <w:b/>
          <w:bCs/>
          <w:i/>
          <w:iCs/>
          <w:lang w:eastAsia="en-US"/>
        </w:rPr>
      </w:pPr>
      <w:r w:rsidRPr="008A40A2">
        <w:rPr>
          <w:rFonts w:eastAsia="Calibri"/>
          <w:b/>
          <w:bCs/>
          <w:i/>
          <w:iCs/>
          <w:lang w:eastAsia="en-US"/>
        </w:rPr>
        <w:t>Meta-SPC 1 and 3</w:t>
      </w:r>
    </w:p>
    <w:p w14:paraId="5FCE3F20" w14:textId="05EADFE7" w:rsidR="00F53D27" w:rsidRDefault="00F53D27">
      <w:pPr>
        <w:spacing w:line="260" w:lineRule="atLeast"/>
        <w:rPr>
          <w:rFonts w:ascii="Times New Roman" w:eastAsia="Calibri" w:hAnsi="Times New Roman" w:cs="Times New Roman"/>
          <w:i/>
          <w:iCs/>
          <w:lang w:eastAsia="en-US"/>
        </w:rPr>
      </w:pPr>
    </w:p>
    <w:tbl>
      <w:tblPr>
        <w:tblW w:w="10774" w:type="dxa"/>
        <w:tblInd w:w="-639" w:type="dxa"/>
        <w:tblLayout w:type="fixed"/>
        <w:tblCellMar>
          <w:left w:w="70" w:type="dxa"/>
          <w:right w:w="70" w:type="dxa"/>
        </w:tblCellMar>
        <w:tblLook w:val="0000" w:firstRow="0" w:lastRow="0" w:firstColumn="0" w:lastColumn="0" w:noHBand="0" w:noVBand="0"/>
      </w:tblPr>
      <w:tblGrid>
        <w:gridCol w:w="1702"/>
        <w:gridCol w:w="1842"/>
        <w:gridCol w:w="1418"/>
        <w:gridCol w:w="2835"/>
        <w:gridCol w:w="1701"/>
        <w:gridCol w:w="1276"/>
      </w:tblGrid>
      <w:tr w:rsidR="009D0C0B" w14:paraId="0AD8D732" w14:textId="77777777" w:rsidTr="008D426A">
        <w:trPr>
          <w:tblHeader/>
        </w:trPr>
        <w:tc>
          <w:tcPr>
            <w:tcW w:w="1077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7069185F" w14:textId="77777777" w:rsidR="009D0C0B" w:rsidRDefault="00FA480B">
            <w:pPr>
              <w:keepNext/>
              <w:widowControl w:val="0"/>
              <w:tabs>
                <w:tab w:val="center" w:pos="4536"/>
                <w:tab w:val="right" w:pos="9072"/>
              </w:tabs>
              <w:spacing w:line="260" w:lineRule="atLeast"/>
              <w:jc w:val="center"/>
            </w:pPr>
            <w:r>
              <w:rPr>
                <w:rFonts w:eastAsia="Calibri"/>
                <w:b/>
                <w:bCs/>
                <w:color w:val="000000"/>
                <w:lang w:eastAsia="en-GB"/>
              </w:rPr>
              <w:t>Summary table of in vitro studies on skin corrosion/irritation</w:t>
            </w:r>
          </w:p>
        </w:tc>
      </w:tr>
      <w:tr w:rsidR="009D0C0B" w14:paraId="5E4CEB76" w14:textId="77777777" w:rsidTr="008D426A">
        <w:tblPrEx>
          <w:tblCellMar>
            <w:top w:w="57" w:type="dxa"/>
            <w:bottom w:w="57" w:type="dxa"/>
          </w:tblCellMar>
        </w:tblPrEx>
        <w:tc>
          <w:tcPr>
            <w:tcW w:w="1702" w:type="dxa"/>
            <w:tcBorders>
              <w:top w:val="single" w:sz="6" w:space="0" w:color="000000" w:themeColor="text1"/>
              <w:left w:val="single" w:sz="6" w:space="0" w:color="000000" w:themeColor="text1"/>
              <w:bottom w:val="single" w:sz="6" w:space="0" w:color="000000" w:themeColor="text1"/>
            </w:tcBorders>
            <w:shd w:val="clear" w:color="auto" w:fill="auto"/>
          </w:tcPr>
          <w:p w14:paraId="3BC4552F" w14:textId="77777777" w:rsidR="009D0C0B" w:rsidRDefault="00FA480B">
            <w:pPr>
              <w:keepNext/>
              <w:widowControl w:val="0"/>
              <w:tabs>
                <w:tab w:val="center" w:pos="4536"/>
                <w:tab w:val="right" w:pos="9072"/>
              </w:tabs>
              <w:spacing w:line="260" w:lineRule="atLeast"/>
              <w:rPr>
                <w:rFonts w:eastAsia="Calibri"/>
                <w:b/>
                <w:lang w:eastAsia="en-GB"/>
              </w:rPr>
            </w:pPr>
            <w:r>
              <w:rPr>
                <w:rFonts w:eastAsia="Calibri"/>
                <w:b/>
                <w:bCs/>
                <w:color w:val="000000"/>
                <w:lang w:eastAsia="en-GB"/>
              </w:rPr>
              <w:t>Method,Guideline,</w:t>
            </w:r>
          </w:p>
          <w:p w14:paraId="7604B281" w14:textId="77777777" w:rsidR="009D0C0B" w:rsidRDefault="00FA480B">
            <w:pPr>
              <w:keepNext/>
              <w:widowControl w:val="0"/>
              <w:tabs>
                <w:tab w:val="center" w:pos="4536"/>
                <w:tab w:val="right" w:pos="9072"/>
              </w:tabs>
              <w:spacing w:line="260" w:lineRule="atLeast"/>
              <w:rPr>
                <w:rFonts w:eastAsia="Calibri"/>
                <w:b/>
                <w:bCs/>
                <w:color w:val="000000"/>
                <w:lang w:eastAsia="en-GB"/>
              </w:rPr>
            </w:pPr>
            <w:r>
              <w:rPr>
                <w:rFonts w:eastAsia="Calibri"/>
                <w:b/>
                <w:lang w:eastAsia="en-GB"/>
              </w:rPr>
              <w:t>GLP status</w:t>
            </w:r>
            <w:r>
              <w:rPr>
                <w:rFonts w:eastAsia="Calibri"/>
                <w:b/>
                <w:bCs/>
                <w:color w:val="000000"/>
                <w:lang w:eastAsia="en-GB"/>
              </w:rPr>
              <w:t>, Reliability</w:t>
            </w:r>
          </w:p>
        </w:tc>
        <w:tc>
          <w:tcPr>
            <w:tcW w:w="1842" w:type="dxa"/>
            <w:tcBorders>
              <w:top w:val="single" w:sz="6" w:space="0" w:color="000000" w:themeColor="text1"/>
              <w:left w:val="single" w:sz="6" w:space="0" w:color="000000" w:themeColor="text1"/>
              <w:bottom w:val="single" w:sz="6" w:space="0" w:color="000000" w:themeColor="text1"/>
            </w:tcBorders>
            <w:shd w:val="clear" w:color="auto" w:fill="auto"/>
          </w:tcPr>
          <w:p w14:paraId="2D40F52D" w14:textId="77777777" w:rsidR="009D0C0B" w:rsidRDefault="00FA480B">
            <w:pPr>
              <w:keepNext/>
              <w:widowControl w:val="0"/>
              <w:tabs>
                <w:tab w:val="center" w:pos="4536"/>
                <w:tab w:val="right" w:pos="9072"/>
              </w:tabs>
              <w:spacing w:line="260" w:lineRule="atLeast"/>
              <w:rPr>
                <w:rFonts w:eastAsia="Calibri"/>
                <w:b/>
                <w:bCs/>
                <w:color w:val="000000"/>
                <w:lang w:eastAsia="en-GB"/>
              </w:rPr>
            </w:pPr>
            <w:r>
              <w:rPr>
                <w:rFonts w:eastAsia="Calibri"/>
                <w:b/>
                <w:bCs/>
                <w:color w:val="000000"/>
                <w:lang w:eastAsia="en-GB"/>
              </w:rPr>
              <w:t>Test substance, Doses</w:t>
            </w:r>
          </w:p>
        </w:tc>
        <w:tc>
          <w:tcPr>
            <w:tcW w:w="1418" w:type="dxa"/>
            <w:tcBorders>
              <w:top w:val="single" w:sz="6" w:space="0" w:color="000000" w:themeColor="text1"/>
              <w:left w:val="single" w:sz="6" w:space="0" w:color="000000" w:themeColor="text1"/>
              <w:bottom w:val="single" w:sz="6" w:space="0" w:color="000000" w:themeColor="text1"/>
            </w:tcBorders>
            <w:shd w:val="clear" w:color="auto" w:fill="auto"/>
          </w:tcPr>
          <w:p w14:paraId="300A91FF" w14:textId="77777777" w:rsidR="009D0C0B" w:rsidRDefault="00FA480B">
            <w:pPr>
              <w:keepNext/>
              <w:widowControl w:val="0"/>
              <w:tabs>
                <w:tab w:val="center" w:pos="4536"/>
                <w:tab w:val="right" w:pos="9072"/>
              </w:tabs>
              <w:spacing w:line="260" w:lineRule="atLeast"/>
              <w:rPr>
                <w:rFonts w:eastAsia="Calibri"/>
                <w:b/>
                <w:bCs/>
                <w:color w:val="000000"/>
                <w:lang w:eastAsia="en-GB"/>
              </w:rPr>
            </w:pPr>
            <w:r>
              <w:rPr>
                <w:rFonts w:eastAsia="Calibri"/>
                <w:b/>
                <w:bCs/>
                <w:color w:val="000000"/>
                <w:lang w:eastAsia="en-GB"/>
              </w:rPr>
              <w:t>Relevant information about the study</w:t>
            </w:r>
          </w:p>
        </w:tc>
        <w:tc>
          <w:tcPr>
            <w:tcW w:w="2835" w:type="dxa"/>
            <w:tcBorders>
              <w:top w:val="single" w:sz="6" w:space="0" w:color="000000" w:themeColor="text1"/>
              <w:left w:val="single" w:sz="6" w:space="0" w:color="000000" w:themeColor="text1"/>
              <w:bottom w:val="single" w:sz="6" w:space="0" w:color="000000" w:themeColor="text1"/>
            </w:tcBorders>
            <w:shd w:val="clear" w:color="auto" w:fill="auto"/>
          </w:tcPr>
          <w:p w14:paraId="208FA487" w14:textId="77777777" w:rsidR="009D0C0B" w:rsidRDefault="00FA480B">
            <w:pPr>
              <w:keepNext/>
              <w:widowControl w:val="0"/>
              <w:tabs>
                <w:tab w:val="center" w:pos="4536"/>
                <w:tab w:val="right" w:pos="9072"/>
              </w:tabs>
              <w:spacing w:line="260" w:lineRule="atLeast"/>
              <w:rPr>
                <w:rFonts w:eastAsia="Calibri"/>
                <w:b/>
                <w:lang w:eastAsia="en-GB"/>
              </w:rPr>
            </w:pPr>
            <w:r>
              <w:rPr>
                <w:rFonts w:eastAsia="Calibri"/>
                <w:b/>
                <w:bCs/>
                <w:color w:val="000000"/>
                <w:lang w:eastAsia="en-GB"/>
              </w:rPr>
              <w:t>Results</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41A78E0F" w14:textId="77777777" w:rsidR="009D0C0B" w:rsidRDefault="00FA480B">
            <w:pPr>
              <w:keepNext/>
              <w:widowControl w:val="0"/>
              <w:tabs>
                <w:tab w:val="center" w:pos="4536"/>
                <w:tab w:val="right" w:pos="9072"/>
              </w:tabs>
              <w:spacing w:line="260" w:lineRule="atLeast"/>
              <w:rPr>
                <w:rFonts w:eastAsia="Calibri"/>
                <w:b/>
                <w:bCs/>
                <w:color w:val="000000"/>
                <w:lang w:eastAsia="en-GB"/>
              </w:rPr>
            </w:pPr>
            <w:r>
              <w:rPr>
                <w:rFonts w:eastAsia="Calibri"/>
                <w:b/>
                <w:lang w:eastAsia="en-GB"/>
              </w:rPr>
              <w:t xml:space="preserve">Remarks </w:t>
            </w:r>
            <w:r>
              <w:rPr>
                <w:rFonts w:eastAsia="Calibri"/>
                <w:i/>
                <w:lang w:eastAsia="en-GB"/>
              </w:rPr>
              <w:t>(e.g. major deviations)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01A612" w14:textId="77777777" w:rsidR="009D0C0B" w:rsidRDefault="00FA480B">
            <w:pPr>
              <w:keepNext/>
              <w:widowControl w:val="0"/>
              <w:tabs>
                <w:tab w:val="center" w:pos="4536"/>
                <w:tab w:val="right" w:pos="9072"/>
              </w:tabs>
              <w:spacing w:line="260" w:lineRule="atLeast"/>
            </w:pPr>
            <w:r>
              <w:rPr>
                <w:rFonts w:eastAsia="Calibri"/>
                <w:b/>
                <w:bCs/>
                <w:color w:val="000000"/>
                <w:lang w:eastAsia="en-GB"/>
              </w:rPr>
              <w:t>Reference</w:t>
            </w:r>
          </w:p>
        </w:tc>
      </w:tr>
      <w:tr w:rsidR="009D0C0B" w14:paraId="611808D4" w14:textId="77777777" w:rsidTr="008D426A">
        <w:tblPrEx>
          <w:tblCellMar>
            <w:top w:w="57" w:type="dxa"/>
            <w:bottom w:w="57" w:type="dxa"/>
          </w:tblCellMar>
        </w:tblPrEx>
        <w:tc>
          <w:tcPr>
            <w:tcW w:w="1702" w:type="dxa"/>
            <w:tcBorders>
              <w:top w:val="single" w:sz="6" w:space="0" w:color="000000" w:themeColor="text1"/>
              <w:left w:val="single" w:sz="6" w:space="0" w:color="000000" w:themeColor="text1"/>
              <w:bottom w:val="single" w:sz="6" w:space="0" w:color="000000" w:themeColor="text1"/>
            </w:tcBorders>
            <w:shd w:val="clear" w:color="auto" w:fill="auto"/>
          </w:tcPr>
          <w:p w14:paraId="04179E9C" w14:textId="77777777" w:rsidR="00F53D27" w:rsidRPr="008D426A" w:rsidRDefault="00F53D27">
            <w:pPr>
              <w:rPr>
                <w:rFonts w:eastAsia="Calibri" w:cstheme="minorBidi"/>
                <w:lang w:eastAsia="en-GB"/>
              </w:rPr>
            </w:pPr>
            <w:r w:rsidRPr="008A40A2">
              <w:rPr>
                <w:rFonts w:eastAsia="Calibri" w:cstheme="minorBidi"/>
                <w:i/>
                <w:iCs/>
                <w:lang w:eastAsia="en-GB"/>
              </w:rPr>
              <w:t>In vitro</w:t>
            </w:r>
            <w:r w:rsidRPr="008A40A2">
              <w:rPr>
                <w:rFonts w:eastAsia="Calibri" w:cstheme="minorBidi"/>
                <w:lang w:eastAsia="en-GB"/>
              </w:rPr>
              <w:t xml:space="preserve"> Membrane Barrier Test Method for Skin Corrosion,</w:t>
            </w:r>
          </w:p>
          <w:p w14:paraId="192C7C40" w14:textId="77777777" w:rsidR="00F53D27" w:rsidRPr="008D426A" w:rsidRDefault="00F53D27">
            <w:pPr>
              <w:rPr>
                <w:rFonts w:eastAsia="Calibri" w:cstheme="minorBidi"/>
                <w:lang w:eastAsia="en-GB"/>
              </w:rPr>
            </w:pPr>
            <w:r w:rsidRPr="008D426A">
              <w:rPr>
                <w:rFonts w:eastAsia="Calibri" w:cstheme="minorBidi"/>
                <w:lang w:eastAsia="en-GB"/>
              </w:rPr>
              <w:lastRenderedPageBreak/>
              <w:t>OECD Guideline 435 (July 2015),</w:t>
            </w:r>
          </w:p>
          <w:p w14:paraId="41E609D3" w14:textId="77777777" w:rsidR="00F53D27" w:rsidRDefault="00F53D27" w:rsidP="00F53D27">
            <w:pPr>
              <w:rPr>
                <w:rFonts w:eastAsia="Calibri" w:cstheme="minorHAnsi"/>
                <w:lang w:eastAsia="en-GB"/>
              </w:rPr>
            </w:pPr>
          </w:p>
          <w:p w14:paraId="5AA751DB" w14:textId="0587B2E1" w:rsidR="00F53D27" w:rsidRPr="008D426A" w:rsidRDefault="00F53D27">
            <w:pPr>
              <w:rPr>
                <w:rFonts w:eastAsia="Calibri" w:cstheme="minorBidi"/>
                <w:lang w:eastAsia="en-GB"/>
              </w:rPr>
            </w:pPr>
            <w:r w:rsidRPr="008A40A2">
              <w:rPr>
                <w:rFonts w:eastAsia="Calibri" w:cstheme="minorBidi"/>
                <w:lang w:eastAsia="en-GB"/>
              </w:rPr>
              <w:t>GLP compliance,</w:t>
            </w:r>
          </w:p>
          <w:p w14:paraId="7277D151" w14:textId="77777777" w:rsidR="00F53D27" w:rsidRDefault="00F53D27" w:rsidP="00F53D27">
            <w:pPr>
              <w:keepNext/>
              <w:widowControl w:val="0"/>
              <w:tabs>
                <w:tab w:val="center" w:pos="4536"/>
                <w:tab w:val="right" w:pos="9072"/>
              </w:tabs>
              <w:snapToGrid w:val="0"/>
              <w:spacing w:line="276" w:lineRule="auto"/>
              <w:rPr>
                <w:rFonts w:eastAsia="Calibri" w:cstheme="minorHAnsi"/>
                <w:lang w:eastAsia="en-GB"/>
              </w:rPr>
            </w:pPr>
          </w:p>
          <w:p w14:paraId="47F1EF6C" w14:textId="11F4AC04" w:rsidR="009D0C0B" w:rsidRDefault="00F53D27" w:rsidP="00F53D27">
            <w:pPr>
              <w:keepNext/>
              <w:widowControl w:val="0"/>
              <w:tabs>
                <w:tab w:val="center" w:pos="4536"/>
                <w:tab w:val="right" w:pos="9072"/>
              </w:tabs>
              <w:snapToGrid w:val="0"/>
              <w:spacing w:line="276" w:lineRule="auto"/>
              <w:rPr>
                <w:rFonts w:eastAsia="Calibri"/>
                <w:b/>
                <w:bCs/>
                <w:color w:val="000000"/>
                <w:lang w:eastAsia="en-GB"/>
              </w:rPr>
            </w:pPr>
            <w:r w:rsidRPr="008A40A2">
              <w:rPr>
                <w:rFonts w:eastAsia="Calibri" w:cstheme="minorBidi"/>
                <w:lang w:eastAsia="en-GB"/>
              </w:rPr>
              <w:t>Reliability : 1</w:t>
            </w:r>
          </w:p>
        </w:tc>
        <w:tc>
          <w:tcPr>
            <w:tcW w:w="1842" w:type="dxa"/>
            <w:tcBorders>
              <w:top w:val="single" w:sz="6" w:space="0" w:color="000000" w:themeColor="text1"/>
              <w:left w:val="single" w:sz="6" w:space="0" w:color="000000" w:themeColor="text1"/>
              <w:bottom w:val="single" w:sz="6" w:space="0" w:color="000000" w:themeColor="text1"/>
            </w:tcBorders>
            <w:shd w:val="clear" w:color="auto" w:fill="auto"/>
          </w:tcPr>
          <w:p w14:paraId="755F4308" w14:textId="77777777" w:rsidR="00F53D27" w:rsidRDefault="00F53D27" w:rsidP="00F53D27">
            <w:pPr>
              <w:keepNext/>
              <w:widowControl w:val="0"/>
              <w:tabs>
                <w:tab w:val="center" w:pos="4536"/>
                <w:tab w:val="right" w:pos="9072"/>
              </w:tabs>
              <w:rPr>
                <w:rFonts w:eastAsia="Calibri"/>
                <w:color w:val="000000"/>
                <w:lang w:val="en-US" w:eastAsia="en-GB"/>
              </w:rPr>
            </w:pPr>
            <w:r w:rsidRPr="0011099E">
              <w:rPr>
                <w:rFonts w:eastAsia="Calibri"/>
                <w:color w:val="000000"/>
                <w:lang w:val="en-US" w:eastAsia="en-GB"/>
              </w:rPr>
              <w:lastRenderedPageBreak/>
              <w:t>Test item name : “AFISE JAVEL 2.6”</w:t>
            </w:r>
            <w:r>
              <w:rPr>
                <w:rFonts w:eastAsia="Calibri"/>
                <w:color w:val="000000"/>
                <w:lang w:val="en-US" w:eastAsia="en-GB"/>
              </w:rPr>
              <w:t xml:space="preserve"> (Batch </w:t>
            </w:r>
            <w:r>
              <w:rPr>
                <w:rFonts w:eastAsia="Calibri"/>
                <w:color w:val="000000"/>
                <w:lang w:val="en-US" w:eastAsia="en-GB"/>
              </w:rPr>
              <w:lastRenderedPageBreak/>
              <w:t>LAB2014-14)</w:t>
            </w:r>
          </w:p>
          <w:p w14:paraId="03CA58BB" w14:textId="77777777" w:rsidR="00F53D27" w:rsidRDefault="00F53D27" w:rsidP="00F53D27">
            <w:pPr>
              <w:keepNext/>
              <w:widowControl w:val="0"/>
              <w:tabs>
                <w:tab w:val="center" w:pos="4536"/>
                <w:tab w:val="right" w:pos="9072"/>
              </w:tabs>
              <w:snapToGrid w:val="0"/>
              <w:rPr>
                <w:rFonts w:eastAsia="Calibri" w:cstheme="minorHAnsi"/>
                <w:color w:val="000000"/>
                <w:lang w:val="en-US" w:eastAsia="en-GB"/>
              </w:rPr>
            </w:pPr>
          </w:p>
          <w:p w14:paraId="629B8BD5" w14:textId="7EE073E0" w:rsidR="00F53D27" w:rsidRPr="008D426A" w:rsidRDefault="00F53D27">
            <w:pPr>
              <w:keepNext/>
              <w:widowControl w:val="0"/>
              <w:tabs>
                <w:tab w:val="center" w:pos="4536"/>
                <w:tab w:val="right" w:pos="9072"/>
              </w:tabs>
              <w:snapToGrid w:val="0"/>
              <w:rPr>
                <w:rFonts w:eastAsia="Calibri" w:cstheme="minorBidi"/>
                <w:color w:val="000000"/>
                <w:lang w:val="en-US" w:eastAsia="en-GB"/>
              </w:rPr>
            </w:pPr>
            <w:r w:rsidRPr="008A40A2">
              <w:rPr>
                <w:rFonts w:eastAsia="Calibri" w:cstheme="minorBidi"/>
                <w:color w:val="000000"/>
                <w:lang w:val="en-US" w:eastAsia="en-GB"/>
              </w:rPr>
              <w:t>4 replicates – 500µl of test item</w:t>
            </w:r>
          </w:p>
          <w:p w14:paraId="401568DB" w14:textId="77777777" w:rsidR="00F53D27" w:rsidRDefault="00F53D27" w:rsidP="00F53D27">
            <w:pPr>
              <w:keepNext/>
              <w:widowControl w:val="0"/>
              <w:tabs>
                <w:tab w:val="center" w:pos="4536"/>
                <w:tab w:val="right" w:pos="9072"/>
              </w:tabs>
              <w:snapToGrid w:val="0"/>
              <w:rPr>
                <w:rFonts w:eastAsia="Calibri" w:cstheme="minorHAnsi"/>
                <w:color w:val="000000"/>
                <w:lang w:val="en-US" w:eastAsia="en-GB"/>
              </w:rPr>
            </w:pPr>
          </w:p>
          <w:p w14:paraId="04504306" w14:textId="74FA4426" w:rsidR="00F53D27" w:rsidRPr="008D426A" w:rsidRDefault="00F53D27">
            <w:pPr>
              <w:keepNext/>
              <w:widowControl w:val="0"/>
              <w:tabs>
                <w:tab w:val="center" w:pos="4536"/>
                <w:tab w:val="right" w:pos="9072"/>
              </w:tabs>
              <w:snapToGrid w:val="0"/>
              <w:rPr>
                <w:rFonts w:eastAsia="Calibri" w:cstheme="minorBidi"/>
                <w:color w:val="000000"/>
                <w:lang w:val="en-US" w:eastAsia="en-GB"/>
              </w:rPr>
            </w:pPr>
            <w:r w:rsidRPr="008A40A2">
              <w:rPr>
                <w:rFonts w:eastAsia="Calibri" w:cstheme="minorBidi"/>
                <w:color w:val="000000"/>
                <w:lang w:val="en-US" w:eastAsia="en-GB"/>
              </w:rPr>
              <w:t>Negative control: Citric acid 10%</w:t>
            </w:r>
          </w:p>
          <w:p w14:paraId="3792EECD" w14:textId="77777777" w:rsidR="00F53D27" w:rsidRDefault="00F53D27" w:rsidP="00F53D27">
            <w:pPr>
              <w:keepNext/>
              <w:widowControl w:val="0"/>
              <w:tabs>
                <w:tab w:val="center" w:pos="4536"/>
                <w:tab w:val="right" w:pos="9072"/>
              </w:tabs>
              <w:snapToGrid w:val="0"/>
              <w:spacing w:line="276" w:lineRule="auto"/>
              <w:rPr>
                <w:rFonts w:eastAsia="Calibri" w:cstheme="minorHAnsi"/>
                <w:color w:val="000000"/>
                <w:lang w:val="en-US" w:eastAsia="en-GB"/>
              </w:rPr>
            </w:pPr>
          </w:p>
          <w:p w14:paraId="277AEF1B" w14:textId="72DA30E6" w:rsidR="009D0C0B" w:rsidRDefault="00F53D27" w:rsidP="00F53D27">
            <w:pPr>
              <w:keepNext/>
              <w:widowControl w:val="0"/>
              <w:tabs>
                <w:tab w:val="center" w:pos="4536"/>
                <w:tab w:val="right" w:pos="9072"/>
              </w:tabs>
              <w:snapToGrid w:val="0"/>
              <w:spacing w:line="276" w:lineRule="auto"/>
              <w:rPr>
                <w:rFonts w:eastAsia="Calibri"/>
                <w:color w:val="000000"/>
                <w:lang w:eastAsia="en-GB"/>
              </w:rPr>
            </w:pPr>
            <w:r w:rsidRPr="008A40A2">
              <w:rPr>
                <w:rFonts w:eastAsia="Calibri" w:cstheme="minorBidi"/>
                <w:color w:val="000000"/>
                <w:lang w:val="en-US" w:eastAsia="en-GB"/>
              </w:rPr>
              <w:t>Positive control: sodium hydroxide 50% and sulfuric acid 10%</w:t>
            </w:r>
          </w:p>
        </w:tc>
        <w:tc>
          <w:tcPr>
            <w:tcW w:w="1418" w:type="dxa"/>
            <w:tcBorders>
              <w:top w:val="single" w:sz="6" w:space="0" w:color="000000" w:themeColor="text1"/>
              <w:left w:val="single" w:sz="6" w:space="0" w:color="000000" w:themeColor="text1"/>
              <w:bottom w:val="single" w:sz="6" w:space="0" w:color="000000" w:themeColor="text1"/>
            </w:tcBorders>
            <w:shd w:val="clear" w:color="auto" w:fill="auto"/>
          </w:tcPr>
          <w:p w14:paraId="3233B5BA" w14:textId="36C1136D" w:rsidR="009D0C0B" w:rsidRDefault="00F53D27">
            <w:pPr>
              <w:keepNext/>
              <w:widowControl w:val="0"/>
              <w:tabs>
                <w:tab w:val="center" w:pos="4536"/>
                <w:tab w:val="right" w:pos="9072"/>
              </w:tabs>
              <w:snapToGrid w:val="0"/>
              <w:spacing w:line="276" w:lineRule="auto"/>
              <w:rPr>
                <w:rFonts w:eastAsia="Calibri"/>
                <w:color w:val="000000"/>
                <w:lang w:eastAsia="en-GB"/>
              </w:rPr>
            </w:pPr>
            <w:r w:rsidRPr="001D34F9">
              <w:rPr>
                <w:rFonts w:eastAsia="Calibri" w:cstheme="minorHAnsi"/>
                <w:color w:val="000000"/>
                <w:lang w:val="en-US" w:eastAsia="en-GB"/>
              </w:rPr>
              <w:lastRenderedPageBreak/>
              <w:t>Performed according to the Corrositex® Method</w:t>
            </w:r>
          </w:p>
        </w:tc>
        <w:tc>
          <w:tcPr>
            <w:tcW w:w="2835" w:type="dxa"/>
            <w:tcBorders>
              <w:top w:val="single" w:sz="6" w:space="0" w:color="000000" w:themeColor="text1"/>
              <w:left w:val="single" w:sz="6" w:space="0" w:color="000000" w:themeColor="text1"/>
              <w:bottom w:val="single" w:sz="6" w:space="0" w:color="000000" w:themeColor="text1"/>
            </w:tcBorders>
            <w:shd w:val="clear" w:color="auto" w:fill="auto"/>
          </w:tcPr>
          <w:p w14:paraId="068E7E2A" w14:textId="639AC26F" w:rsidR="00F53D27" w:rsidRPr="008D426A" w:rsidRDefault="00F53D27">
            <w:pPr>
              <w:keepNext/>
              <w:widowControl w:val="0"/>
              <w:tabs>
                <w:tab w:val="center" w:pos="4536"/>
                <w:tab w:val="right" w:pos="9072"/>
              </w:tabs>
              <w:snapToGrid w:val="0"/>
              <w:rPr>
                <w:rFonts w:eastAsia="Calibri" w:cstheme="minorBidi"/>
                <w:color w:val="000000"/>
                <w:lang w:val="en-US" w:eastAsia="en-GB"/>
              </w:rPr>
            </w:pPr>
            <w:r w:rsidRPr="008A40A2">
              <w:rPr>
                <w:rFonts w:eastAsia="Calibri" w:cstheme="minorBidi"/>
                <w:color w:val="000000"/>
                <w:lang w:val="en-US" w:eastAsia="en-GB"/>
              </w:rPr>
              <w:t>The test was performed following 3 steps. </w:t>
            </w:r>
          </w:p>
          <w:p w14:paraId="43221376" w14:textId="77777777" w:rsidR="00593BD5" w:rsidRPr="001D34F9" w:rsidRDefault="00593BD5" w:rsidP="00F53D27">
            <w:pPr>
              <w:keepNext/>
              <w:widowControl w:val="0"/>
              <w:tabs>
                <w:tab w:val="center" w:pos="4536"/>
                <w:tab w:val="right" w:pos="9072"/>
              </w:tabs>
              <w:snapToGrid w:val="0"/>
              <w:rPr>
                <w:rFonts w:eastAsia="Calibri" w:cstheme="minorHAnsi"/>
                <w:color w:val="000000"/>
                <w:lang w:val="en-US" w:eastAsia="en-GB"/>
              </w:rPr>
            </w:pPr>
          </w:p>
          <w:p w14:paraId="238AC5C9" w14:textId="77777777" w:rsidR="00F53D27" w:rsidRPr="008D426A" w:rsidRDefault="00F53D27">
            <w:pPr>
              <w:keepNext/>
              <w:widowControl w:val="0"/>
              <w:tabs>
                <w:tab w:val="center" w:pos="4536"/>
                <w:tab w:val="right" w:pos="9072"/>
              </w:tabs>
              <w:snapToGrid w:val="0"/>
              <w:rPr>
                <w:rFonts w:eastAsia="Calibri" w:cstheme="minorBidi"/>
                <w:color w:val="000000"/>
                <w:lang w:val="en-US" w:eastAsia="en-GB"/>
              </w:rPr>
            </w:pPr>
            <w:r w:rsidRPr="008A40A2">
              <w:rPr>
                <w:rFonts w:eastAsia="Calibri" w:cstheme="minorBidi"/>
                <w:color w:val="000000"/>
                <w:u w:val="single"/>
                <w:lang w:val="en-US" w:eastAsia="en-GB"/>
              </w:rPr>
              <w:t>Step 1 – Compatibility test</w:t>
            </w:r>
            <w:r w:rsidRPr="008A40A2">
              <w:rPr>
                <w:rFonts w:eastAsia="Calibri" w:cstheme="minorBidi"/>
                <w:color w:val="000000"/>
                <w:lang w:val="en-US" w:eastAsia="en-GB"/>
              </w:rPr>
              <w:t xml:space="preserve">: confirmed by a color change (from yellow to </w:t>
            </w:r>
            <w:r w:rsidRPr="008A40A2">
              <w:rPr>
                <w:rFonts w:eastAsia="Calibri" w:cstheme="minorBidi"/>
                <w:color w:val="000000"/>
                <w:lang w:val="en-US" w:eastAsia="en-GB"/>
              </w:rPr>
              <w:lastRenderedPageBreak/>
              <w:t>purple)</w:t>
            </w:r>
          </w:p>
          <w:p w14:paraId="7851D802" w14:textId="77777777" w:rsidR="00593BD5" w:rsidRDefault="00593BD5" w:rsidP="00F53D27">
            <w:pPr>
              <w:keepNext/>
              <w:widowControl w:val="0"/>
              <w:tabs>
                <w:tab w:val="center" w:pos="4536"/>
                <w:tab w:val="right" w:pos="9072"/>
              </w:tabs>
              <w:snapToGrid w:val="0"/>
              <w:rPr>
                <w:rFonts w:eastAsia="Calibri" w:cstheme="minorHAnsi"/>
                <w:color w:val="000000"/>
                <w:u w:val="single"/>
                <w:lang w:val="en-US" w:eastAsia="en-GB"/>
              </w:rPr>
            </w:pPr>
          </w:p>
          <w:p w14:paraId="1DD27029" w14:textId="37C76A9D" w:rsidR="00F53D27" w:rsidRPr="008D426A" w:rsidRDefault="00F53D27">
            <w:pPr>
              <w:keepNext/>
              <w:widowControl w:val="0"/>
              <w:tabs>
                <w:tab w:val="center" w:pos="4536"/>
                <w:tab w:val="right" w:pos="9072"/>
              </w:tabs>
              <w:snapToGrid w:val="0"/>
              <w:rPr>
                <w:rFonts w:eastAsia="Calibri" w:cstheme="minorBidi"/>
                <w:color w:val="000000"/>
                <w:lang w:val="en-US" w:eastAsia="en-GB"/>
              </w:rPr>
            </w:pPr>
            <w:r w:rsidRPr="008A40A2">
              <w:rPr>
                <w:rFonts w:eastAsia="Calibri" w:cstheme="minorBidi"/>
                <w:color w:val="000000"/>
                <w:u w:val="single"/>
                <w:lang w:val="en-US" w:eastAsia="en-GB"/>
              </w:rPr>
              <w:t>Step 2 – Timescale Category test</w:t>
            </w:r>
            <w:r w:rsidRPr="008A40A2">
              <w:rPr>
                <w:rFonts w:eastAsia="Calibri" w:cstheme="minorBidi"/>
                <w:color w:val="000000"/>
                <w:lang w:val="en-US" w:eastAsia="en-GB"/>
              </w:rPr>
              <w:t>:</w:t>
            </w:r>
          </w:p>
          <w:p w14:paraId="2D259AF4" w14:textId="77777777" w:rsidR="00F53D27" w:rsidRPr="008D426A" w:rsidRDefault="00F53D27">
            <w:pPr>
              <w:keepNext/>
              <w:widowControl w:val="0"/>
              <w:tabs>
                <w:tab w:val="center" w:pos="4536"/>
                <w:tab w:val="right" w:pos="9072"/>
              </w:tabs>
              <w:snapToGrid w:val="0"/>
              <w:rPr>
                <w:rFonts w:eastAsia="Calibri" w:cstheme="minorBidi"/>
                <w:color w:val="000000"/>
                <w:lang w:val="en-US" w:eastAsia="en-GB"/>
              </w:rPr>
            </w:pPr>
            <w:r w:rsidRPr="008A40A2">
              <w:rPr>
                <w:rFonts w:eastAsia="Calibri" w:cstheme="minorBidi"/>
                <w:color w:val="000000"/>
                <w:lang w:val="en-US" w:eastAsia="en-GB"/>
              </w:rPr>
              <w:t>First trial: not conclusive</w:t>
            </w:r>
          </w:p>
          <w:p w14:paraId="16B6561D" w14:textId="77777777" w:rsidR="00F53D27" w:rsidRPr="008D426A" w:rsidRDefault="00F53D27">
            <w:pPr>
              <w:keepNext/>
              <w:widowControl w:val="0"/>
              <w:tabs>
                <w:tab w:val="center" w:pos="4536"/>
                <w:tab w:val="right" w:pos="9072"/>
              </w:tabs>
              <w:snapToGrid w:val="0"/>
              <w:rPr>
                <w:rFonts w:eastAsia="Calibri" w:cstheme="minorBidi"/>
                <w:color w:val="000000"/>
                <w:lang w:val="en-US" w:eastAsia="en-GB"/>
              </w:rPr>
            </w:pPr>
            <w:r w:rsidRPr="008A40A2">
              <w:rPr>
                <w:rFonts w:eastAsia="Calibri" w:cstheme="minorBidi"/>
                <w:color w:val="000000"/>
                <w:lang w:val="en-US" w:eastAsia="en-GB"/>
              </w:rPr>
              <w:t xml:space="preserve">Confirmation test: liquid turned into a slight grey coloration </w:t>
            </w:r>
            <w:r w:rsidRPr="001D34F9">
              <w:rPr>
                <w:rFonts w:eastAsia="Calibri" w:cstheme="minorHAnsi"/>
                <w:color w:val="000000"/>
                <w:lang w:val="en-US" w:eastAsia="en-GB"/>
              </w:rPr>
              <w:sym w:font="Wingdings" w:char="F0E0"/>
            </w:r>
            <w:r w:rsidRPr="008A40A2">
              <w:rPr>
                <w:rFonts w:eastAsia="Calibri" w:cstheme="minorBidi"/>
                <w:color w:val="000000"/>
                <w:lang w:val="en-US" w:eastAsia="en-GB"/>
              </w:rPr>
              <w:t xml:space="preserve"> assignment to Category 2</w:t>
            </w:r>
          </w:p>
          <w:p w14:paraId="40C208D4" w14:textId="77777777" w:rsidR="00593BD5" w:rsidRDefault="00593BD5" w:rsidP="00F53D27">
            <w:pPr>
              <w:keepNext/>
              <w:widowControl w:val="0"/>
              <w:tabs>
                <w:tab w:val="center" w:pos="4536"/>
                <w:tab w:val="right" w:pos="9072"/>
              </w:tabs>
              <w:snapToGrid w:val="0"/>
              <w:rPr>
                <w:rFonts w:eastAsia="Calibri" w:cstheme="minorHAnsi"/>
                <w:color w:val="000000"/>
                <w:u w:val="single"/>
                <w:lang w:val="en-US" w:eastAsia="en-GB"/>
              </w:rPr>
            </w:pPr>
          </w:p>
          <w:p w14:paraId="6C125759" w14:textId="3FB5E940" w:rsidR="00F53D27" w:rsidRPr="008D426A" w:rsidRDefault="00F53D27">
            <w:pPr>
              <w:keepNext/>
              <w:widowControl w:val="0"/>
              <w:tabs>
                <w:tab w:val="center" w:pos="4536"/>
                <w:tab w:val="right" w:pos="9072"/>
              </w:tabs>
              <w:snapToGrid w:val="0"/>
              <w:rPr>
                <w:rFonts w:eastAsia="Calibri" w:cstheme="minorBidi"/>
                <w:color w:val="000000"/>
                <w:u w:val="single"/>
                <w:lang w:val="en-US" w:eastAsia="en-GB"/>
              </w:rPr>
            </w:pPr>
            <w:r w:rsidRPr="008A40A2">
              <w:rPr>
                <w:rFonts w:eastAsia="Calibri" w:cstheme="minorBidi"/>
                <w:color w:val="000000"/>
                <w:u w:val="single"/>
                <w:lang w:val="en-US" w:eastAsia="en-GB"/>
              </w:rPr>
              <w:t>Step 3 – Measurement of membrane barrier penetration:</w:t>
            </w:r>
          </w:p>
          <w:p w14:paraId="16ADCFBF" w14:textId="77777777" w:rsidR="00F53D27" w:rsidRPr="008D426A" w:rsidRDefault="00F53D27">
            <w:pPr>
              <w:keepNext/>
              <w:widowControl w:val="0"/>
              <w:tabs>
                <w:tab w:val="center" w:pos="4536"/>
                <w:tab w:val="right" w:pos="9072"/>
              </w:tabs>
              <w:snapToGrid w:val="0"/>
              <w:rPr>
                <w:rFonts w:eastAsia="Calibri" w:cstheme="minorBidi"/>
                <w:b/>
                <w:bCs/>
                <w:color w:val="000000"/>
                <w:lang w:val="en-US" w:eastAsia="en-GB"/>
              </w:rPr>
            </w:pPr>
            <w:r w:rsidRPr="008A40A2">
              <w:rPr>
                <w:rFonts w:eastAsia="Calibri" w:cstheme="minorBidi"/>
                <w:b/>
                <w:bCs/>
                <w:color w:val="000000"/>
                <w:lang w:val="en-US" w:eastAsia="en-GB"/>
              </w:rPr>
              <w:t xml:space="preserve">No disruption </w:t>
            </w:r>
            <w:r w:rsidRPr="008A40A2">
              <w:rPr>
                <w:rFonts w:eastAsia="Calibri" w:cstheme="minorBidi"/>
                <w:color w:val="000000"/>
                <w:lang w:val="en-US" w:eastAsia="en-GB"/>
              </w:rPr>
              <w:t>of the membrane before 60 min (4 replicates)</w:t>
            </w:r>
          </w:p>
          <w:p w14:paraId="7DFE0BDB" w14:textId="77777777" w:rsidR="00593BD5" w:rsidRDefault="00593BD5" w:rsidP="00F53D27">
            <w:pPr>
              <w:keepNext/>
              <w:widowControl w:val="0"/>
              <w:tabs>
                <w:tab w:val="center" w:pos="4536"/>
                <w:tab w:val="right" w:pos="9072"/>
              </w:tabs>
              <w:snapToGrid w:val="0"/>
              <w:rPr>
                <w:rFonts w:eastAsia="Calibri" w:cstheme="minorHAnsi"/>
                <w:color w:val="000000"/>
                <w:lang w:val="en-US" w:eastAsia="en-GB"/>
              </w:rPr>
            </w:pPr>
          </w:p>
          <w:p w14:paraId="250780C5" w14:textId="4E67C504" w:rsidR="00F53D27" w:rsidRPr="008D426A" w:rsidRDefault="00F53D27">
            <w:pPr>
              <w:keepNext/>
              <w:widowControl w:val="0"/>
              <w:tabs>
                <w:tab w:val="center" w:pos="4536"/>
                <w:tab w:val="right" w:pos="9072"/>
              </w:tabs>
              <w:snapToGrid w:val="0"/>
              <w:rPr>
                <w:rFonts w:eastAsia="Calibri" w:cstheme="minorBidi"/>
                <w:color w:val="000000"/>
                <w:lang w:eastAsia="en-GB"/>
              </w:rPr>
            </w:pPr>
            <w:r w:rsidRPr="008A40A2">
              <w:rPr>
                <w:rFonts w:eastAsia="Calibri" w:cstheme="minorBidi"/>
                <w:color w:val="000000"/>
                <w:lang w:val="en-US" w:eastAsia="en-GB"/>
              </w:rPr>
              <w:t>Negative control: no disruption of the membrane before 1 hour</w:t>
            </w:r>
          </w:p>
          <w:p w14:paraId="383D50C9" w14:textId="77777777" w:rsidR="00593BD5" w:rsidRDefault="00593BD5" w:rsidP="00F53D27">
            <w:pPr>
              <w:keepNext/>
              <w:widowControl w:val="0"/>
              <w:tabs>
                <w:tab w:val="center" w:pos="4536"/>
                <w:tab w:val="right" w:pos="9072"/>
              </w:tabs>
              <w:snapToGrid w:val="0"/>
              <w:rPr>
                <w:rFonts w:eastAsia="Calibri" w:cstheme="minorHAnsi"/>
                <w:color w:val="000000"/>
                <w:lang w:eastAsia="en-GB"/>
              </w:rPr>
            </w:pPr>
          </w:p>
          <w:p w14:paraId="2BE3C9C1" w14:textId="2381739F" w:rsidR="00F53D27" w:rsidRPr="008D426A" w:rsidRDefault="00F53D27">
            <w:pPr>
              <w:keepNext/>
              <w:widowControl w:val="0"/>
              <w:tabs>
                <w:tab w:val="center" w:pos="4536"/>
                <w:tab w:val="right" w:pos="9072"/>
              </w:tabs>
              <w:snapToGrid w:val="0"/>
              <w:rPr>
                <w:rFonts w:eastAsia="Calibri" w:cstheme="minorBidi"/>
                <w:color w:val="000000"/>
                <w:lang w:val="en-US" w:eastAsia="en-GB"/>
              </w:rPr>
            </w:pPr>
            <w:r w:rsidRPr="008A40A2">
              <w:rPr>
                <w:rFonts w:eastAsia="Calibri" w:cstheme="minorBidi"/>
                <w:color w:val="000000"/>
                <w:lang w:val="en-US" w:eastAsia="en-GB"/>
              </w:rPr>
              <w:t>Positive control: disruption of the membrane after 11 min 40 sec and 13 min 35 sec</w:t>
            </w:r>
          </w:p>
          <w:p w14:paraId="1D79CAB5" w14:textId="77777777" w:rsidR="00593BD5" w:rsidRDefault="00593BD5" w:rsidP="00F53D27">
            <w:pPr>
              <w:keepNext/>
              <w:widowControl w:val="0"/>
              <w:tabs>
                <w:tab w:val="center" w:pos="4536"/>
                <w:tab w:val="right" w:pos="9072"/>
              </w:tabs>
              <w:snapToGrid w:val="0"/>
              <w:rPr>
                <w:rFonts w:eastAsia="Calibri" w:cstheme="minorHAnsi"/>
                <w:color w:val="000000"/>
                <w:u w:val="single"/>
                <w:lang w:val="en-US" w:eastAsia="en-GB"/>
              </w:rPr>
            </w:pPr>
          </w:p>
          <w:p w14:paraId="5CBFAFD4" w14:textId="075686B0" w:rsidR="00F53D27" w:rsidRPr="008D426A" w:rsidRDefault="00F53D27">
            <w:pPr>
              <w:keepNext/>
              <w:widowControl w:val="0"/>
              <w:tabs>
                <w:tab w:val="center" w:pos="4536"/>
                <w:tab w:val="right" w:pos="9072"/>
              </w:tabs>
              <w:snapToGrid w:val="0"/>
              <w:rPr>
                <w:rFonts w:eastAsia="Calibri" w:cstheme="minorBidi"/>
                <w:color w:val="000000"/>
                <w:lang w:val="en-US" w:eastAsia="en-GB"/>
              </w:rPr>
            </w:pPr>
            <w:r w:rsidRPr="008A40A2">
              <w:rPr>
                <w:rFonts w:eastAsia="Calibri" w:cstheme="minorBidi"/>
                <w:color w:val="000000"/>
                <w:u w:val="single"/>
                <w:lang w:val="en-US" w:eastAsia="en-GB"/>
              </w:rPr>
              <w:t>Conclusion:</w:t>
            </w:r>
            <w:r w:rsidRPr="008A40A2">
              <w:rPr>
                <w:rFonts w:eastAsia="Calibri" w:cstheme="minorBidi"/>
                <w:color w:val="000000"/>
                <w:lang w:val="en-US" w:eastAsia="en-GB"/>
              </w:rPr>
              <w:t xml:space="preserve"> </w:t>
            </w:r>
          </w:p>
          <w:p w14:paraId="04CF6F06" w14:textId="40C93321" w:rsidR="009D0C0B" w:rsidRDefault="00F53D27" w:rsidP="005A706B">
            <w:pPr>
              <w:keepNext/>
              <w:widowControl w:val="0"/>
              <w:tabs>
                <w:tab w:val="center" w:pos="4536"/>
                <w:tab w:val="right" w:pos="9072"/>
              </w:tabs>
              <w:snapToGrid w:val="0"/>
              <w:spacing w:line="276" w:lineRule="auto"/>
              <w:rPr>
                <w:rFonts w:eastAsia="Calibri"/>
                <w:color w:val="000000"/>
                <w:lang w:eastAsia="en-GB"/>
              </w:rPr>
            </w:pPr>
            <w:r w:rsidRPr="008A40A2">
              <w:rPr>
                <w:rFonts w:cstheme="minorBidi"/>
              </w:rPr>
              <w:t xml:space="preserve">According to the OECD 435 guideline and GHS criteria, the test item is </w:t>
            </w:r>
            <w:r w:rsidRPr="008A40A2">
              <w:rPr>
                <w:rFonts w:cstheme="minorBidi"/>
                <w:b/>
                <w:bCs/>
              </w:rPr>
              <w:t>not corrosive</w:t>
            </w:r>
            <w:r w:rsidRPr="008A40A2">
              <w:rPr>
                <w:rFonts w:cstheme="minorBidi"/>
              </w:rPr>
              <w:t xml:space="preserve"> to skin.</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24E2F37A" w14:textId="4C8833B9" w:rsidR="009D0C0B" w:rsidRDefault="00593BD5" w:rsidP="005A706B">
            <w:pPr>
              <w:keepNext/>
              <w:widowControl w:val="0"/>
              <w:tabs>
                <w:tab w:val="center" w:pos="4536"/>
                <w:tab w:val="right" w:pos="9072"/>
              </w:tabs>
              <w:snapToGrid w:val="0"/>
              <w:spacing w:line="276" w:lineRule="auto"/>
              <w:rPr>
                <w:rFonts w:eastAsia="Calibri"/>
                <w:color w:val="000000"/>
                <w:lang w:eastAsia="en-GB"/>
              </w:rPr>
            </w:pPr>
            <w:r w:rsidRPr="00E765EF">
              <w:rPr>
                <w:rFonts w:eastAsia="Calibri"/>
                <w:color w:val="000000"/>
                <w:lang w:val="en-US" w:eastAsia="en-GB"/>
              </w:rPr>
              <w:lastRenderedPageBreak/>
              <w:t xml:space="preserve">A deviation (Dev 120/14) has been recorded in order to define </w:t>
            </w:r>
            <w:r w:rsidRPr="00E765EF">
              <w:rPr>
                <w:rFonts w:eastAsia="Calibri"/>
                <w:color w:val="000000"/>
                <w:lang w:val="en-US" w:eastAsia="en-GB"/>
              </w:rPr>
              <w:lastRenderedPageBreak/>
              <w:t>a new preparation of bio-barrier because the negative control was reacte</w:t>
            </w:r>
            <w:r>
              <w:rPr>
                <w:rFonts w:eastAsia="Calibri"/>
                <w:color w:val="000000"/>
                <w:lang w:val="en-US" w:eastAsia="en-GB"/>
              </w:rPr>
              <w:t>d within 60 minutes, and the ste</w:t>
            </w:r>
            <w:r w:rsidRPr="00E765EF">
              <w:rPr>
                <w:rFonts w:eastAsia="Calibri"/>
                <w:color w:val="000000"/>
                <w:lang w:val="en-US" w:eastAsia="en-GB"/>
              </w:rPr>
              <w:t>p 3 o</w:t>
            </w:r>
            <w:r>
              <w:rPr>
                <w:rFonts w:eastAsia="Calibri"/>
                <w:color w:val="000000"/>
                <w:lang w:val="en-US" w:eastAsia="en-GB"/>
              </w:rPr>
              <w:t>f ex</w:t>
            </w:r>
            <w:r w:rsidRPr="00E765EF">
              <w:rPr>
                <w:rFonts w:eastAsia="Calibri"/>
                <w:color w:val="000000"/>
                <w:lang w:val="en-US" w:eastAsia="en-GB"/>
              </w:rPr>
              <w:t>perimentation was repeated</w:t>
            </w:r>
            <w:r>
              <w:rPr>
                <w:rFonts w:eastAsia="Calibri"/>
                <w:color w:val="000000"/>
                <w:lang w:val="en-US" w:eastAsia="en-GB"/>
              </w:rPr>
              <w:t xml:space="preserve"> </w:t>
            </w:r>
            <w:r w:rsidRPr="00E765EF">
              <w:rPr>
                <w:rFonts w:eastAsia="Calibri"/>
                <w:color w:val="000000"/>
                <w:lang w:val="en-US" w:eastAsia="en-GB"/>
              </w:rPr>
              <w:sym w:font="Wingdings" w:char="F0E0"/>
            </w:r>
            <w:r>
              <w:rPr>
                <w:rFonts w:eastAsia="Calibri"/>
                <w:color w:val="000000"/>
                <w:lang w:val="en-US" w:eastAsia="en-GB"/>
              </w:rPr>
              <w:t xml:space="preserve"> deviation not critical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77629" w14:textId="77777777" w:rsidR="00593BD5" w:rsidRPr="0011099E" w:rsidRDefault="00593BD5" w:rsidP="00593BD5">
            <w:pPr>
              <w:keepNext/>
              <w:widowControl w:val="0"/>
              <w:tabs>
                <w:tab w:val="center" w:pos="4536"/>
                <w:tab w:val="right" w:pos="9072"/>
              </w:tabs>
              <w:rPr>
                <w:rFonts w:eastAsia="Calibri"/>
                <w:color w:val="000000"/>
                <w:lang w:val="en-US" w:eastAsia="en-GB"/>
              </w:rPr>
            </w:pPr>
            <w:r>
              <w:rPr>
                <w:rFonts w:eastAsia="Calibri"/>
                <w:color w:val="000000"/>
                <w:lang w:val="en-US" w:eastAsia="en-GB"/>
              </w:rPr>
              <w:lastRenderedPageBreak/>
              <w:t>Faccioli</w:t>
            </w:r>
            <w:r w:rsidRPr="0011099E">
              <w:rPr>
                <w:rFonts w:eastAsia="Calibri"/>
                <w:color w:val="000000"/>
                <w:lang w:val="en-US" w:eastAsia="en-GB"/>
              </w:rPr>
              <w:t xml:space="preserve"> F. (2014)</w:t>
            </w:r>
          </w:p>
          <w:p w14:paraId="193266B2" w14:textId="77777777" w:rsidR="00593BD5" w:rsidRDefault="00593BD5" w:rsidP="00593BD5">
            <w:pPr>
              <w:keepNext/>
              <w:widowControl w:val="0"/>
              <w:tabs>
                <w:tab w:val="center" w:pos="4536"/>
                <w:tab w:val="right" w:pos="9072"/>
              </w:tabs>
              <w:rPr>
                <w:rFonts w:eastAsia="Calibri"/>
                <w:color w:val="000000"/>
                <w:lang w:val="en-US" w:eastAsia="en-GB"/>
              </w:rPr>
            </w:pPr>
          </w:p>
          <w:p w14:paraId="666CDCE2" w14:textId="28E2A075" w:rsidR="00593BD5" w:rsidRPr="0011099E" w:rsidRDefault="00593BD5" w:rsidP="00593BD5">
            <w:pPr>
              <w:keepNext/>
              <w:widowControl w:val="0"/>
              <w:tabs>
                <w:tab w:val="center" w:pos="4536"/>
                <w:tab w:val="right" w:pos="9072"/>
              </w:tabs>
              <w:rPr>
                <w:rFonts w:eastAsia="Calibri"/>
                <w:color w:val="000000"/>
                <w:lang w:val="en-US" w:eastAsia="en-GB"/>
              </w:rPr>
            </w:pPr>
            <w:r w:rsidRPr="0011099E">
              <w:rPr>
                <w:rFonts w:eastAsia="Calibri"/>
                <w:color w:val="000000"/>
                <w:lang w:val="en-US" w:eastAsia="en-GB"/>
              </w:rPr>
              <w:t>Final report : S-2014-</w:t>
            </w:r>
            <w:r w:rsidRPr="0011099E">
              <w:rPr>
                <w:rFonts w:eastAsia="Calibri"/>
                <w:color w:val="000000"/>
                <w:lang w:val="en-US" w:eastAsia="en-GB"/>
              </w:rPr>
              <w:lastRenderedPageBreak/>
              <w:t xml:space="preserve">01731 </w:t>
            </w:r>
            <w:r>
              <w:rPr>
                <w:rFonts w:eastAsia="Calibri"/>
                <w:color w:val="000000"/>
                <w:lang w:val="en-US" w:eastAsia="en-GB"/>
              </w:rPr>
              <w:t>AMi</w:t>
            </w:r>
          </w:p>
          <w:p w14:paraId="31A34EF0" w14:textId="77777777" w:rsidR="009D0C0B" w:rsidRPr="005A706B" w:rsidRDefault="009D0C0B" w:rsidP="005A706B">
            <w:pPr>
              <w:keepNext/>
              <w:widowControl w:val="0"/>
              <w:tabs>
                <w:tab w:val="center" w:pos="4536"/>
                <w:tab w:val="right" w:pos="9072"/>
              </w:tabs>
              <w:snapToGrid w:val="0"/>
              <w:spacing w:line="276" w:lineRule="auto"/>
              <w:rPr>
                <w:rFonts w:eastAsia="Calibri"/>
                <w:color w:val="000000"/>
                <w:lang w:val="en-US" w:eastAsia="en-GB"/>
              </w:rPr>
            </w:pPr>
          </w:p>
        </w:tc>
      </w:tr>
    </w:tbl>
    <w:p w14:paraId="6230F15F" w14:textId="05319725" w:rsidR="009D0C0B" w:rsidRDefault="009D0C0B">
      <w:pPr>
        <w:spacing w:line="260" w:lineRule="atLeast"/>
        <w:rPr>
          <w:rFonts w:ascii="Times New Roman" w:eastAsia="Calibri" w:hAnsi="Times New Roman" w:cs="Times New Roman"/>
          <w:i/>
          <w:iCs/>
          <w:lang w:eastAsia="en-US"/>
        </w:rPr>
      </w:pPr>
    </w:p>
    <w:p w14:paraId="5A801712" w14:textId="77777777" w:rsidR="00A52FE2" w:rsidRDefault="00A52FE2">
      <w:pPr>
        <w:spacing w:line="260" w:lineRule="atLeast"/>
        <w:rPr>
          <w:rFonts w:ascii="Times New Roman" w:eastAsia="Calibri" w:hAnsi="Times New Roman" w:cs="Times New Roman"/>
          <w:i/>
          <w:iCs/>
          <w:lang w:eastAsia="en-US"/>
        </w:rPr>
      </w:pPr>
    </w:p>
    <w:p w14:paraId="0AA8A8E6"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3756DC73"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03643BCD" w14:textId="77777777" w:rsidR="009D0C0B" w:rsidRDefault="00FA480B">
            <w:pPr>
              <w:spacing w:line="260" w:lineRule="atLeast"/>
            </w:pPr>
            <w:r>
              <w:rPr>
                <w:rFonts w:eastAsia="Calibri"/>
                <w:b/>
                <w:bCs/>
                <w:lang w:eastAsia="en-US"/>
              </w:rPr>
              <w:t>Conclusion used in Risk Assessment – Skin corrosion and irritation</w:t>
            </w:r>
          </w:p>
        </w:tc>
      </w:tr>
      <w:tr w:rsidR="009D0C0B" w14:paraId="622C9E66" w14:textId="77777777" w:rsidTr="008D426A">
        <w:trPr>
          <w:trHeight w:val="298"/>
        </w:trPr>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1A53EB5E"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9227B" w14:textId="7CD49474" w:rsidR="009D0C0B" w:rsidRDefault="00593BD5">
            <w:pPr>
              <w:snapToGrid w:val="0"/>
              <w:spacing w:line="260" w:lineRule="atLeast"/>
              <w:rPr>
                <w:rFonts w:eastAsia="Calibri"/>
                <w:lang w:eastAsia="en-US"/>
              </w:rPr>
            </w:pPr>
            <w:r>
              <w:rPr>
                <w:rFonts w:eastAsia="Calibri"/>
                <w:lang w:eastAsia="en-US"/>
              </w:rPr>
              <w:t>Irritating to skin</w:t>
            </w:r>
          </w:p>
        </w:tc>
      </w:tr>
      <w:tr w:rsidR="009D0C0B" w14:paraId="2711DD11"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64C5A776"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6EEB5D" w14:textId="150B4903" w:rsidR="00593BD5" w:rsidRDefault="00593BD5" w:rsidP="005A706B">
            <w:pPr>
              <w:snapToGrid w:val="0"/>
              <w:spacing w:line="260" w:lineRule="atLeast"/>
              <w:jc w:val="both"/>
              <w:rPr>
                <w:rFonts w:eastAsia="Calibri"/>
                <w:lang w:eastAsia="en-US"/>
              </w:rPr>
            </w:pPr>
            <w:r>
              <w:rPr>
                <w:rFonts w:eastAsia="Calibri"/>
                <w:lang w:eastAsia="en-US"/>
              </w:rPr>
              <w:t xml:space="preserve">The </w:t>
            </w:r>
            <w:r w:rsidRPr="005A706B">
              <w:rPr>
                <w:rFonts w:eastAsia="Calibri"/>
                <w:i/>
                <w:lang w:eastAsia="en-US"/>
              </w:rPr>
              <w:t>in-vitro</w:t>
            </w:r>
            <w:r>
              <w:rPr>
                <w:rFonts w:eastAsia="Calibri"/>
                <w:lang w:eastAsia="en-US"/>
              </w:rPr>
              <w:t xml:space="preserve"> skin corrosion (CORROSITEX</w:t>
            </w:r>
            <w:r w:rsidR="00C866FB">
              <w:rPr>
                <w:rFonts w:eastAsia="Calibri"/>
                <w:lang w:eastAsia="en-US"/>
              </w:rPr>
              <w:t>®</w:t>
            </w:r>
            <w:r>
              <w:rPr>
                <w:rFonts w:eastAsia="Calibri"/>
                <w:lang w:eastAsia="en-US"/>
              </w:rPr>
              <w:t>) assay performed on the product “Afise Javel 2.6” confirmed that the product is not corrosive to skin.</w:t>
            </w:r>
          </w:p>
          <w:p w14:paraId="0345B993" w14:textId="77777777" w:rsidR="00593BD5" w:rsidRDefault="00593BD5" w:rsidP="005A706B">
            <w:pPr>
              <w:snapToGrid w:val="0"/>
              <w:spacing w:line="260" w:lineRule="atLeast"/>
              <w:jc w:val="both"/>
              <w:rPr>
                <w:rFonts w:eastAsia="Calibri"/>
                <w:lang w:eastAsia="en-US"/>
              </w:rPr>
            </w:pPr>
            <w:r>
              <w:rPr>
                <w:rFonts w:eastAsia="Calibri"/>
                <w:lang w:eastAsia="en-US"/>
              </w:rPr>
              <w:t>The active substance content in this product is between 1 and 5% in the mixture. Therefore, a classification as Category 2 Skin Irritant is required for this product, according to the specific concentration limit of the active substance and CLP Regulation.</w:t>
            </w:r>
          </w:p>
          <w:p w14:paraId="000D9D92" w14:textId="77777777" w:rsidR="00593BD5" w:rsidRDefault="00593BD5" w:rsidP="005A706B">
            <w:pPr>
              <w:snapToGrid w:val="0"/>
              <w:spacing w:line="260" w:lineRule="atLeast"/>
              <w:jc w:val="both"/>
              <w:rPr>
                <w:rFonts w:eastAsia="Calibri"/>
                <w:lang w:eastAsia="en-US"/>
              </w:rPr>
            </w:pPr>
          </w:p>
          <w:p w14:paraId="0DB6561A" w14:textId="4865F14D" w:rsidR="00A56835" w:rsidRDefault="00A56835" w:rsidP="005A706B">
            <w:pPr>
              <w:snapToGrid w:val="0"/>
              <w:spacing w:line="260" w:lineRule="atLeast"/>
              <w:jc w:val="both"/>
              <w:rPr>
                <w:rFonts w:eastAsia="Calibri"/>
                <w:lang w:eastAsia="en-US"/>
              </w:rPr>
            </w:pPr>
            <w:r>
              <w:rPr>
                <w:rFonts w:eastAsia="Calibri"/>
                <w:lang w:eastAsia="en-US"/>
              </w:rPr>
              <w:t xml:space="preserve">Products of meta-SPC 1 and 3 are </w:t>
            </w:r>
            <w:r w:rsidR="00AC039D">
              <w:rPr>
                <w:rFonts w:eastAsia="Calibri"/>
                <w:lang w:eastAsia="en-US"/>
              </w:rPr>
              <w:t>water-based formulations with the active substance at ma</w:t>
            </w:r>
            <w:r w:rsidR="003A058A">
              <w:rPr>
                <w:rFonts w:eastAsia="Calibri"/>
                <w:lang w:eastAsia="en-US"/>
              </w:rPr>
              <w:t>ximum 2.6% w/w as the only</w:t>
            </w:r>
            <w:r w:rsidR="00AC039D">
              <w:rPr>
                <w:rFonts w:eastAsia="Calibri"/>
                <w:lang w:eastAsia="en-US"/>
              </w:rPr>
              <w:t xml:space="preserve"> component. Therefore the product “Afise Javel 2.6” tested for the assay is representative of the products of meta-SPC 1 and 3 and the results of the test can be extrapolated to them.</w:t>
            </w:r>
          </w:p>
        </w:tc>
      </w:tr>
      <w:tr w:rsidR="009D0C0B" w14:paraId="4C647EE9"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735AA2CC" w14:textId="48B0DA03" w:rsidR="009D0C0B" w:rsidRDefault="00FA480B" w:rsidP="00A52FE2">
            <w:pPr>
              <w:spacing w:line="260" w:lineRule="atLeast"/>
              <w:rPr>
                <w:rFonts w:eastAsia="Calibri"/>
                <w:lang w:eastAsia="en-US"/>
              </w:rPr>
            </w:pPr>
            <w:r>
              <w:rPr>
                <w:rFonts w:eastAsia="Calibri"/>
                <w:lang w:eastAsia="en-US"/>
              </w:rPr>
              <w:lastRenderedPageBreak/>
              <w:t xml:space="preserve">Classification of the product according to CLP </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247334" w14:textId="43A87A95" w:rsidR="009D0C0B" w:rsidRDefault="002370B9" w:rsidP="005A706B">
            <w:pPr>
              <w:spacing w:line="260" w:lineRule="atLeast"/>
              <w:jc w:val="both"/>
            </w:pPr>
            <w:r>
              <w:rPr>
                <w:rFonts w:eastAsia="Calibri"/>
                <w:lang w:eastAsia="en-US"/>
              </w:rPr>
              <w:t>The meta-SPC 1 anc 3 are classified as Skin Irritant 2; H315, according to the CLP criteria.</w:t>
            </w:r>
          </w:p>
        </w:tc>
      </w:tr>
    </w:tbl>
    <w:p w14:paraId="46659593" w14:textId="77777777" w:rsidR="009D0C0B" w:rsidRDefault="009D0C0B">
      <w:pPr>
        <w:spacing w:line="260" w:lineRule="atLeast"/>
        <w:rPr>
          <w:rFonts w:eastAsia="Calibri"/>
          <w:lang w:eastAsia="en-US"/>
        </w:rPr>
      </w:pPr>
    </w:p>
    <w:p w14:paraId="2CB46A26" w14:textId="3970E3D5" w:rsidR="002370B9" w:rsidRPr="005A706B" w:rsidRDefault="002370B9">
      <w:pPr>
        <w:spacing w:line="260" w:lineRule="atLeast"/>
        <w:rPr>
          <w:rFonts w:eastAsia="Calibri"/>
          <w:b/>
          <w:i/>
          <w:lang w:eastAsia="en-US"/>
        </w:rPr>
      </w:pPr>
      <w:r>
        <w:rPr>
          <w:rFonts w:eastAsia="Calibri"/>
          <w:b/>
          <w:i/>
          <w:lang w:eastAsia="en-US"/>
        </w:rPr>
        <w:t xml:space="preserve">Meta-SPC 2, 5 </w:t>
      </w:r>
      <w:r w:rsidRPr="00A7136B">
        <w:rPr>
          <w:rFonts w:eastAsia="Calibri"/>
          <w:b/>
          <w:i/>
          <w:lang w:eastAsia="en-US"/>
        </w:rPr>
        <w:t xml:space="preserve">and </w:t>
      </w:r>
      <w:r>
        <w:rPr>
          <w:rFonts w:eastAsia="Calibri"/>
          <w:b/>
          <w:i/>
          <w:lang w:eastAsia="en-US"/>
        </w:rPr>
        <w:t>8</w:t>
      </w:r>
    </w:p>
    <w:p w14:paraId="0369D626" w14:textId="77777777" w:rsidR="002370B9" w:rsidRDefault="002370B9">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2370B9" w14:paraId="7001CA8C"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71EB6EAD" w14:textId="77777777" w:rsidR="002370B9" w:rsidRDefault="002370B9" w:rsidP="3A9F3960">
            <w:pPr>
              <w:spacing w:line="260" w:lineRule="atLeast"/>
            </w:pPr>
            <w:r>
              <w:rPr>
                <w:rFonts w:eastAsia="Calibri"/>
                <w:b/>
                <w:bCs/>
                <w:lang w:eastAsia="en-US"/>
              </w:rPr>
              <w:t>Conclusion used in Risk Assessment – Skin corrosion and irritation</w:t>
            </w:r>
          </w:p>
        </w:tc>
      </w:tr>
      <w:tr w:rsidR="002370B9" w14:paraId="08D8406C" w14:textId="77777777" w:rsidTr="008D426A">
        <w:trPr>
          <w:trHeight w:val="298"/>
        </w:trPr>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0FC445B0" w14:textId="77777777" w:rsidR="002370B9" w:rsidRDefault="002370B9" w:rsidP="002370B9">
            <w:pPr>
              <w:spacing w:line="260" w:lineRule="atLeast"/>
              <w:rPr>
                <w:rFonts w:eastAsia="Calibri"/>
                <w:lang w:eastAsia="en-US"/>
              </w:rPr>
            </w:pPr>
            <w:r>
              <w:rPr>
                <w:rFonts w:eastAsia="Calibri"/>
                <w:lang w:eastAsia="en-US"/>
              </w:rPr>
              <w:t>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B228E8" w14:textId="37B78482" w:rsidR="002370B9" w:rsidRDefault="002370B9" w:rsidP="002370B9">
            <w:pPr>
              <w:snapToGrid w:val="0"/>
              <w:spacing w:line="260" w:lineRule="atLeast"/>
              <w:rPr>
                <w:rFonts w:eastAsia="Calibri"/>
                <w:lang w:eastAsia="en-US"/>
              </w:rPr>
            </w:pPr>
            <w:r>
              <w:rPr>
                <w:rFonts w:eastAsia="Calibri"/>
                <w:lang w:eastAsia="en-US"/>
              </w:rPr>
              <w:t>Corrosive to skin</w:t>
            </w:r>
          </w:p>
        </w:tc>
      </w:tr>
      <w:tr w:rsidR="002370B9" w14:paraId="02DB8DB6"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6B2C37B0" w14:textId="77777777" w:rsidR="002370B9" w:rsidRDefault="002370B9" w:rsidP="002370B9">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8C4262" w14:textId="317389A3" w:rsidR="002370B9" w:rsidRDefault="002370B9" w:rsidP="002370B9">
            <w:pPr>
              <w:snapToGrid w:val="0"/>
              <w:spacing w:line="260" w:lineRule="atLeast"/>
              <w:jc w:val="both"/>
              <w:rPr>
                <w:rFonts w:eastAsia="Calibri"/>
                <w:lang w:eastAsia="en-US"/>
              </w:rPr>
            </w:pPr>
            <w:r>
              <w:rPr>
                <w:rFonts w:eastAsia="Calibri"/>
                <w:lang w:eastAsia="en-US"/>
              </w:rPr>
              <w:t>Taking into account the extreme pH of the formulations (&gt; 11.5), products from meta-SPC 2, 5 and 8 are considered corrosive to the skin</w:t>
            </w:r>
            <w:r w:rsidR="00EB2942">
              <w:rPr>
                <w:rFonts w:eastAsia="Calibri"/>
                <w:lang w:eastAsia="en-US"/>
              </w:rPr>
              <w:t xml:space="preserve"> according to the CLP criteri</w:t>
            </w:r>
            <w:r w:rsidR="00591798">
              <w:rPr>
                <w:rFonts w:eastAsia="Calibri"/>
                <w:lang w:eastAsia="en-US"/>
              </w:rPr>
              <w:t>a</w:t>
            </w:r>
            <w:r>
              <w:rPr>
                <w:rFonts w:eastAsia="Calibri"/>
                <w:lang w:eastAsia="en-US"/>
              </w:rPr>
              <w:t>.</w:t>
            </w:r>
          </w:p>
        </w:tc>
      </w:tr>
      <w:tr w:rsidR="002370B9" w14:paraId="49211797"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3BD82601" w14:textId="3873EE15" w:rsidR="002370B9" w:rsidRDefault="002370B9" w:rsidP="00EB2942">
            <w:pPr>
              <w:spacing w:line="260" w:lineRule="atLeast"/>
              <w:rPr>
                <w:rFonts w:eastAsia="Calibri"/>
                <w:lang w:eastAsia="en-US"/>
              </w:rPr>
            </w:pPr>
            <w:r>
              <w:rPr>
                <w:rFonts w:eastAsia="Calibri"/>
                <w:lang w:eastAsia="en-US"/>
              </w:rPr>
              <w:t xml:space="preserve">Classification of the product according to CLP </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36D89E" w14:textId="52817A7D" w:rsidR="002370B9" w:rsidRDefault="002370B9" w:rsidP="3A9F3960">
            <w:pPr>
              <w:spacing w:line="260" w:lineRule="atLeast"/>
              <w:jc w:val="both"/>
            </w:pPr>
            <w:r>
              <w:rPr>
                <w:rFonts w:eastAsia="Calibri"/>
                <w:lang w:eastAsia="en-US"/>
              </w:rPr>
              <w:t>The meta-SPC 2, 5 and 8 are classified as Skin Corrosive 1; H314.</w:t>
            </w:r>
          </w:p>
        </w:tc>
      </w:tr>
    </w:tbl>
    <w:p w14:paraId="711EDAD5" w14:textId="77777777" w:rsidR="009D0C0B" w:rsidRDefault="009D0C0B">
      <w:pPr>
        <w:spacing w:line="260" w:lineRule="atLeast"/>
        <w:rPr>
          <w:rFonts w:eastAsia="Calibri"/>
          <w:lang w:eastAsia="en-US"/>
        </w:rPr>
      </w:pPr>
    </w:p>
    <w:p w14:paraId="47BE0694"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Eye irritation</w:t>
      </w:r>
    </w:p>
    <w:p w14:paraId="0FF53977" w14:textId="77777777" w:rsidR="009D0C0B" w:rsidRDefault="009D0C0B">
      <w:pPr>
        <w:spacing w:line="260" w:lineRule="atLeast"/>
        <w:rPr>
          <w:rFonts w:ascii="Times New Roman" w:eastAsia="Calibri" w:hAnsi="Times New Roman" w:cs="Times New Roman"/>
          <w:i/>
          <w:iCs/>
          <w:lang w:eastAsia="en-US"/>
        </w:rPr>
      </w:pPr>
    </w:p>
    <w:p w14:paraId="4DAA346A" w14:textId="0051395E" w:rsidR="009D0C0B" w:rsidRDefault="00883944" w:rsidP="005A706B">
      <w:pPr>
        <w:spacing w:line="260" w:lineRule="atLeast"/>
        <w:jc w:val="both"/>
        <w:rPr>
          <w:rFonts w:eastAsia="Calibri"/>
          <w:lang w:eastAsia="en-US"/>
        </w:rPr>
      </w:pPr>
      <w:r w:rsidRPr="005A706B">
        <w:rPr>
          <w:rFonts w:eastAsia="Calibri"/>
          <w:lang w:eastAsia="en-US"/>
        </w:rPr>
        <w:t xml:space="preserve">No </w:t>
      </w:r>
      <w:r w:rsidRPr="008A40A2">
        <w:rPr>
          <w:rFonts w:eastAsia="Calibri"/>
          <w:i/>
          <w:iCs/>
          <w:lang w:eastAsia="en-US"/>
        </w:rPr>
        <w:t>in-vitro</w:t>
      </w:r>
      <w:r>
        <w:rPr>
          <w:rFonts w:eastAsia="Calibri"/>
          <w:lang w:eastAsia="en-US"/>
        </w:rPr>
        <w:t xml:space="preserve"> data or </w:t>
      </w:r>
      <w:r w:rsidRPr="008A40A2">
        <w:rPr>
          <w:rFonts w:eastAsia="Calibri"/>
          <w:i/>
          <w:iCs/>
          <w:lang w:eastAsia="en-US"/>
        </w:rPr>
        <w:t>in-vivo</w:t>
      </w:r>
      <w:r>
        <w:rPr>
          <w:rFonts w:eastAsia="Calibri"/>
          <w:lang w:eastAsia="en-US"/>
        </w:rPr>
        <w:t xml:space="preserve"> data on eye damage/irritation is available for the biocidal products in the BPF </w:t>
      </w:r>
      <w:r w:rsidR="005A706B" w:rsidRPr="005A706B">
        <w:rPr>
          <w:rFonts w:eastAsia="Calibri"/>
          <w:lang w:eastAsia="en-US"/>
        </w:rPr>
        <w:t>BIOCIDAL PRODUCT FAMILY BASED ON SODIUM HYPOCHLORITE</w:t>
      </w:r>
      <w:r>
        <w:rPr>
          <w:rFonts w:eastAsia="Calibri"/>
          <w:lang w:eastAsia="en-US"/>
        </w:rPr>
        <w:t xml:space="preserve">. Classification of the products from the BPF </w:t>
      </w:r>
      <w:r w:rsidR="005A706B" w:rsidRPr="005A706B">
        <w:rPr>
          <w:rFonts w:eastAsia="Calibri"/>
          <w:lang w:eastAsia="en-US"/>
        </w:rPr>
        <w:t>BIOCIDAL PRODUCT FAMILY BASED ON SODIUM HYPOCHLORITE</w:t>
      </w:r>
      <w:r>
        <w:rPr>
          <w:rFonts w:eastAsia="Calibri"/>
          <w:lang w:eastAsia="en-US"/>
        </w:rPr>
        <w:t xml:space="preserve"> is performed according to the </w:t>
      </w:r>
      <w:r w:rsidR="00EB2942">
        <w:rPr>
          <w:rFonts w:eastAsia="Calibri"/>
          <w:lang w:eastAsia="en-US"/>
        </w:rPr>
        <w:t xml:space="preserve">calculation </w:t>
      </w:r>
      <w:r>
        <w:rPr>
          <w:rFonts w:eastAsia="Calibri"/>
          <w:lang w:eastAsia="en-US"/>
        </w:rPr>
        <w:t>rules laid down in the CLP regulation.</w:t>
      </w:r>
    </w:p>
    <w:p w14:paraId="509906B9" w14:textId="77702F65" w:rsidR="00C866FB" w:rsidRDefault="00C866FB" w:rsidP="005A706B">
      <w:pPr>
        <w:spacing w:line="260" w:lineRule="atLeast"/>
        <w:jc w:val="both"/>
        <w:rPr>
          <w:rFonts w:eastAsia="Calibri"/>
          <w:lang w:eastAsia="en-US"/>
        </w:rPr>
      </w:pPr>
    </w:p>
    <w:p w14:paraId="25D71EE5" w14:textId="38E22180" w:rsidR="00C866FB" w:rsidRPr="008D426A" w:rsidRDefault="00C866FB" w:rsidP="008D426A">
      <w:pPr>
        <w:spacing w:line="260" w:lineRule="atLeast"/>
        <w:rPr>
          <w:rFonts w:eastAsia="Calibri"/>
          <w:b/>
          <w:bCs/>
          <w:i/>
          <w:iCs/>
          <w:lang w:eastAsia="en-US"/>
        </w:rPr>
      </w:pPr>
      <w:r w:rsidRPr="008A40A2">
        <w:rPr>
          <w:rFonts w:eastAsia="Calibri"/>
          <w:b/>
          <w:bCs/>
          <w:i/>
          <w:iCs/>
          <w:lang w:eastAsia="en-US"/>
        </w:rPr>
        <w:t>Meta-SPC 1 and 3</w:t>
      </w:r>
    </w:p>
    <w:p w14:paraId="6F2975A2" w14:textId="77777777" w:rsidR="00883944" w:rsidRDefault="00883944">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28FD568C"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15A9AA77" w14:textId="77777777" w:rsidR="009D0C0B" w:rsidRDefault="00FA480B">
            <w:pPr>
              <w:spacing w:line="260" w:lineRule="atLeast"/>
            </w:pPr>
            <w:r>
              <w:rPr>
                <w:rFonts w:eastAsia="Calibri"/>
                <w:b/>
                <w:bCs/>
                <w:lang w:eastAsia="en-US"/>
              </w:rPr>
              <w:t xml:space="preserve">Conclusion used in Risk Assessment – Eye irritation </w:t>
            </w:r>
          </w:p>
        </w:tc>
      </w:tr>
      <w:tr w:rsidR="009D0C0B" w14:paraId="1DC5992D" w14:textId="77777777" w:rsidTr="008D426A">
        <w:trPr>
          <w:trHeight w:val="298"/>
        </w:trPr>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19EDFEFF"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C30B6" w14:textId="2A6828AE" w:rsidR="009D0C0B" w:rsidRDefault="00883944">
            <w:pPr>
              <w:snapToGrid w:val="0"/>
              <w:spacing w:line="260" w:lineRule="atLeast"/>
              <w:rPr>
                <w:rFonts w:eastAsia="Calibri"/>
                <w:lang w:eastAsia="en-US"/>
              </w:rPr>
            </w:pPr>
            <w:r>
              <w:rPr>
                <w:rFonts w:eastAsia="Calibri"/>
                <w:lang w:eastAsia="en-US"/>
              </w:rPr>
              <w:t xml:space="preserve">Causes eye </w:t>
            </w:r>
            <w:r w:rsidR="00C866FB">
              <w:rPr>
                <w:rFonts w:eastAsia="Calibri"/>
                <w:lang w:eastAsia="en-US"/>
              </w:rPr>
              <w:t>irritation</w:t>
            </w:r>
          </w:p>
        </w:tc>
      </w:tr>
      <w:tr w:rsidR="009D0C0B" w14:paraId="7C19FC52"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40920BC5"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EFD0E2" w14:textId="29BDF39A" w:rsidR="00C866FB" w:rsidRDefault="00C866FB" w:rsidP="005A706B">
            <w:pPr>
              <w:snapToGrid w:val="0"/>
              <w:spacing w:line="260" w:lineRule="atLeast"/>
              <w:jc w:val="both"/>
              <w:rPr>
                <w:rFonts w:eastAsia="Calibri"/>
                <w:lang w:eastAsia="en-US"/>
              </w:rPr>
            </w:pPr>
            <w:r>
              <w:rPr>
                <w:rFonts w:eastAsia="Calibri"/>
                <w:lang w:eastAsia="en-US"/>
              </w:rPr>
              <w:t xml:space="preserve">The products of meta-SPC 1 and 3 are classified Skin Irritant Cat 2 (H315) following an </w:t>
            </w:r>
            <w:r w:rsidRPr="008A40A2">
              <w:rPr>
                <w:rFonts w:eastAsia="Calibri"/>
                <w:i/>
                <w:iCs/>
                <w:lang w:eastAsia="en-US"/>
              </w:rPr>
              <w:t>in vitro</w:t>
            </w:r>
            <w:r>
              <w:rPr>
                <w:rFonts w:eastAsia="Calibri"/>
                <w:lang w:eastAsia="en-US"/>
              </w:rPr>
              <w:t xml:space="preserve"> skin corrosion test (CORROSITEX®).</w:t>
            </w:r>
            <w:r w:rsidR="004F00B7">
              <w:rPr>
                <w:rFonts w:eastAsia="Calibri"/>
                <w:lang w:eastAsia="en-US"/>
              </w:rPr>
              <w:t xml:space="preserve"> This classification no longer involve an automatic classification as Eye damaging (H318), as it is the case when the products are classified Skin corrosive (H</w:t>
            </w:r>
            <w:r w:rsidR="00751E5E">
              <w:rPr>
                <w:rFonts w:eastAsia="Calibri"/>
                <w:lang w:eastAsia="en-US"/>
              </w:rPr>
              <w:t>314). Therefore, th</w:t>
            </w:r>
            <w:r w:rsidR="004F00B7">
              <w:rPr>
                <w:rFonts w:eastAsia="Calibri"/>
                <w:lang w:eastAsia="en-US"/>
              </w:rPr>
              <w:t>e classification for eye damage/irritation</w:t>
            </w:r>
            <w:r w:rsidR="00751E5E">
              <w:rPr>
                <w:rFonts w:eastAsia="Calibri"/>
                <w:lang w:eastAsia="en-US"/>
              </w:rPr>
              <w:t xml:space="preserve"> for the products of meta-SPC 1 and 3</w:t>
            </w:r>
            <w:r w:rsidR="004F00B7">
              <w:rPr>
                <w:rFonts w:eastAsia="Calibri"/>
                <w:lang w:eastAsia="en-US"/>
              </w:rPr>
              <w:t xml:space="preserve"> is determined using the </w:t>
            </w:r>
            <w:r w:rsidR="00751E5E">
              <w:rPr>
                <w:rFonts w:eastAsia="Calibri"/>
                <w:lang w:eastAsia="en-US"/>
              </w:rPr>
              <w:t xml:space="preserve">Specific Concentration Limits established for this substance. These SPC prevail over a classification using the pH, as pH has already been taken into consideration when the SPC have been derived for the active substance into water. </w:t>
            </w:r>
          </w:p>
          <w:p w14:paraId="3DDA55CA" w14:textId="4C44E59A" w:rsidR="009D0C0B" w:rsidRDefault="003A058A" w:rsidP="005A706B">
            <w:pPr>
              <w:snapToGrid w:val="0"/>
              <w:spacing w:line="260" w:lineRule="atLeast"/>
              <w:jc w:val="both"/>
              <w:rPr>
                <w:rFonts w:eastAsia="Calibri"/>
                <w:lang w:eastAsia="en-US"/>
              </w:rPr>
            </w:pPr>
            <w:r>
              <w:rPr>
                <w:rFonts w:eastAsia="Calibri"/>
                <w:lang w:eastAsia="en-US"/>
              </w:rPr>
              <w:t>The products of meta-SPC 1 and 3 contain only the active substance into water, at a concentration between 1 and 3%, which leads to a classification as Category 2 Eye Irritant (H319).</w:t>
            </w:r>
          </w:p>
        </w:tc>
      </w:tr>
      <w:tr w:rsidR="009D0C0B" w14:paraId="425C39E9"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0BF1E31B" w14:textId="0A2916C5" w:rsidR="009D0C0B" w:rsidRDefault="00FA480B" w:rsidP="00EB2942">
            <w:pPr>
              <w:spacing w:line="260" w:lineRule="atLeast"/>
              <w:rPr>
                <w:rFonts w:eastAsia="Calibri"/>
                <w:lang w:eastAsia="en-US"/>
              </w:rPr>
            </w:pPr>
            <w:r>
              <w:rPr>
                <w:rFonts w:eastAsia="Calibri"/>
                <w:lang w:eastAsia="en-US"/>
              </w:rPr>
              <w:t xml:space="preserve">Classification of the product according to CLP </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A24C76" w14:textId="7960DB63" w:rsidR="009D0C0B" w:rsidRDefault="003A058A" w:rsidP="005A706B">
            <w:pPr>
              <w:spacing w:line="260" w:lineRule="atLeast"/>
              <w:jc w:val="both"/>
            </w:pPr>
            <w:r>
              <w:rPr>
                <w:rFonts w:eastAsia="Calibri"/>
                <w:lang w:eastAsia="en-US"/>
              </w:rPr>
              <w:t>The products of</w:t>
            </w:r>
            <w:r w:rsidR="00883944">
              <w:rPr>
                <w:rFonts w:eastAsia="Calibri"/>
                <w:lang w:eastAsia="en-US"/>
              </w:rPr>
              <w:t xml:space="preserve"> meta-SPC</w:t>
            </w:r>
            <w:r>
              <w:rPr>
                <w:rFonts w:eastAsia="Calibri"/>
                <w:lang w:eastAsia="en-US"/>
              </w:rPr>
              <w:t xml:space="preserve"> 1 and 3 are classified Eye Irrit. 2</w:t>
            </w:r>
            <w:r w:rsidR="00883944">
              <w:rPr>
                <w:rFonts w:eastAsia="Calibri"/>
                <w:lang w:eastAsia="en-US"/>
              </w:rPr>
              <w:t>; H31</w:t>
            </w:r>
            <w:r w:rsidR="00BA6F66">
              <w:rPr>
                <w:rFonts w:eastAsia="Calibri"/>
                <w:lang w:eastAsia="en-US"/>
              </w:rPr>
              <w:t>9</w:t>
            </w:r>
            <w:r w:rsidR="00883944">
              <w:rPr>
                <w:rFonts w:eastAsia="Calibri"/>
                <w:lang w:eastAsia="en-US"/>
              </w:rPr>
              <w:t>, according to the CLP criteria.</w:t>
            </w:r>
          </w:p>
        </w:tc>
      </w:tr>
    </w:tbl>
    <w:p w14:paraId="5A704C61" w14:textId="77777777" w:rsidR="00C866FB" w:rsidRDefault="00C866FB" w:rsidP="00C866FB">
      <w:pPr>
        <w:spacing w:line="260" w:lineRule="atLeast"/>
        <w:rPr>
          <w:rFonts w:eastAsia="Calibri"/>
          <w:b/>
          <w:i/>
          <w:lang w:eastAsia="en-US"/>
        </w:rPr>
      </w:pPr>
    </w:p>
    <w:p w14:paraId="64C3EAAB" w14:textId="0C1345FA" w:rsidR="00C866FB" w:rsidRPr="008D426A" w:rsidRDefault="00C866FB" w:rsidP="008D426A">
      <w:pPr>
        <w:spacing w:line="260" w:lineRule="atLeast"/>
        <w:rPr>
          <w:rFonts w:eastAsia="Calibri"/>
          <w:b/>
          <w:bCs/>
          <w:i/>
          <w:iCs/>
          <w:lang w:eastAsia="en-US"/>
        </w:rPr>
      </w:pPr>
      <w:r w:rsidRPr="008A40A2">
        <w:rPr>
          <w:rFonts w:eastAsia="Calibri"/>
          <w:b/>
          <w:bCs/>
          <w:i/>
          <w:iCs/>
          <w:lang w:eastAsia="en-US"/>
        </w:rPr>
        <w:t>Meta-SPC 2, 5 and 8</w:t>
      </w:r>
    </w:p>
    <w:p w14:paraId="4B0E7EF5" w14:textId="77777777" w:rsidR="00C866FB" w:rsidRDefault="00C866FB" w:rsidP="00C866F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C866FB" w14:paraId="7B430AA5"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062958DF" w14:textId="77777777" w:rsidR="00C866FB" w:rsidRDefault="00C866FB" w:rsidP="3A9F3960">
            <w:pPr>
              <w:spacing w:line="260" w:lineRule="atLeast"/>
            </w:pPr>
            <w:r>
              <w:rPr>
                <w:rFonts w:eastAsia="Calibri"/>
                <w:b/>
                <w:bCs/>
                <w:lang w:eastAsia="en-US"/>
              </w:rPr>
              <w:t xml:space="preserve">Conclusion used in Risk Assessment – Eye irritation </w:t>
            </w:r>
          </w:p>
        </w:tc>
      </w:tr>
      <w:tr w:rsidR="00C866FB" w14:paraId="03FBD402" w14:textId="77777777" w:rsidTr="008D426A">
        <w:trPr>
          <w:trHeight w:val="298"/>
        </w:trPr>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55FC5F84" w14:textId="77777777" w:rsidR="00C866FB" w:rsidRDefault="00C866FB" w:rsidP="0030670B">
            <w:pPr>
              <w:spacing w:line="260" w:lineRule="atLeast"/>
              <w:rPr>
                <w:rFonts w:eastAsia="Calibri"/>
                <w:lang w:eastAsia="en-US"/>
              </w:rPr>
            </w:pPr>
            <w:r>
              <w:rPr>
                <w:rFonts w:eastAsia="Calibri"/>
                <w:lang w:eastAsia="en-US"/>
              </w:rPr>
              <w:t>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E9234B" w14:textId="77777777" w:rsidR="00C866FB" w:rsidRDefault="00C866FB" w:rsidP="0030670B">
            <w:pPr>
              <w:snapToGrid w:val="0"/>
              <w:spacing w:line="260" w:lineRule="atLeast"/>
              <w:rPr>
                <w:rFonts w:eastAsia="Calibri"/>
                <w:lang w:eastAsia="en-US"/>
              </w:rPr>
            </w:pPr>
            <w:r>
              <w:rPr>
                <w:rFonts w:eastAsia="Calibri"/>
                <w:lang w:eastAsia="en-US"/>
              </w:rPr>
              <w:t>Causes eye damage</w:t>
            </w:r>
          </w:p>
        </w:tc>
      </w:tr>
      <w:tr w:rsidR="00C866FB" w14:paraId="0BC8320D"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6F010972" w14:textId="77777777" w:rsidR="00C866FB" w:rsidRDefault="00C866FB" w:rsidP="0030670B">
            <w:pPr>
              <w:spacing w:line="260" w:lineRule="atLeast"/>
              <w:rPr>
                <w:rFonts w:eastAsia="Calibri"/>
                <w:lang w:eastAsia="en-US"/>
              </w:rPr>
            </w:pPr>
            <w:r>
              <w:rPr>
                <w:rFonts w:eastAsia="Calibri"/>
                <w:lang w:eastAsia="en-US"/>
              </w:rPr>
              <w:lastRenderedPageBreak/>
              <w:t>Justification for the 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D44783" w14:textId="7919BECC" w:rsidR="00C866FB" w:rsidRDefault="003A058A" w:rsidP="0030670B">
            <w:pPr>
              <w:snapToGrid w:val="0"/>
              <w:spacing w:line="260" w:lineRule="atLeast"/>
              <w:jc w:val="both"/>
              <w:rPr>
                <w:rFonts w:eastAsia="Calibri"/>
                <w:lang w:eastAsia="en-US"/>
              </w:rPr>
            </w:pPr>
            <w:r>
              <w:rPr>
                <w:rFonts w:eastAsia="Calibri"/>
                <w:lang w:eastAsia="en-US"/>
              </w:rPr>
              <w:t>The pH is above 11.5 for the products of meta-SPC 2, 5 and 8 and therefore these</w:t>
            </w:r>
            <w:r w:rsidR="00C866FB">
              <w:rPr>
                <w:rFonts w:eastAsia="Calibri"/>
                <w:lang w:eastAsia="en-US"/>
              </w:rPr>
              <w:t xml:space="preserve"> products are proposed to be classified Category 1 Eye Damaging, according to the CLP Regulation.</w:t>
            </w:r>
          </w:p>
        </w:tc>
      </w:tr>
      <w:tr w:rsidR="00C866FB" w14:paraId="3BB15499"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1A34DED0" w14:textId="77777777" w:rsidR="00C866FB" w:rsidRDefault="00C866FB" w:rsidP="0030670B">
            <w:pPr>
              <w:spacing w:line="260" w:lineRule="atLeast"/>
              <w:rPr>
                <w:rFonts w:eastAsia="Calibri"/>
                <w:lang w:eastAsia="en-US"/>
              </w:rPr>
            </w:pPr>
            <w:r>
              <w:rPr>
                <w:rFonts w:eastAsia="Calibri"/>
                <w:lang w:eastAsia="en-US"/>
              </w:rPr>
              <w:t xml:space="preserve">Classification of the product according to CLP </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548CFA" w14:textId="6491D907" w:rsidR="00C866FB" w:rsidRDefault="003A058A" w:rsidP="3A9F3960">
            <w:pPr>
              <w:spacing w:line="260" w:lineRule="atLeast"/>
              <w:jc w:val="both"/>
            </w:pPr>
            <w:r>
              <w:rPr>
                <w:rFonts w:eastAsia="Calibri"/>
                <w:lang w:eastAsia="en-US"/>
              </w:rPr>
              <w:t>The products of meta-SPC 2, 5 and 8</w:t>
            </w:r>
            <w:r w:rsidR="00C866FB">
              <w:rPr>
                <w:rFonts w:eastAsia="Calibri"/>
                <w:lang w:eastAsia="en-US"/>
              </w:rPr>
              <w:t xml:space="preserve"> are classified Eye Dam 1; H318, according to the CLP criteria.</w:t>
            </w:r>
          </w:p>
        </w:tc>
      </w:tr>
    </w:tbl>
    <w:p w14:paraId="672680D3" w14:textId="77777777" w:rsidR="009D0C0B" w:rsidRDefault="009D0C0B">
      <w:pPr>
        <w:spacing w:line="260" w:lineRule="atLeast"/>
        <w:rPr>
          <w:rFonts w:ascii="Times New Roman" w:eastAsia="Calibri" w:hAnsi="Times New Roman" w:cs="Times New Roman"/>
          <w:i/>
          <w:iCs/>
          <w:lang w:eastAsia="en-US"/>
        </w:rPr>
      </w:pPr>
    </w:p>
    <w:p w14:paraId="713E8D9E" w14:textId="77777777" w:rsidR="009D0C0B" w:rsidRDefault="009D0C0B">
      <w:pPr>
        <w:pageBreakBefore/>
        <w:spacing w:line="260" w:lineRule="atLeast"/>
        <w:rPr>
          <w:rFonts w:ascii="Times New Roman" w:eastAsia="Calibri" w:hAnsi="Times New Roman" w:cs="Times New Roman"/>
          <w:i/>
          <w:iCs/>
          <w:lang w:eastAsia="en-US"/>
        </w:rPr>
      </w:pPr>
    </w:p>
    <w:p w14:paraId="07CBE3AF"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 xml:space="preserve">Respiratory tract irritation </w:t>
      </w:r>
    </w:p>
    <w:p w14:paraId="0B514256" w14:textId="45C957F7" w:rsidR="009D0C0B" w:rsidRDefault="009D0C0B" w:rsidP="005A706B">
      <w:pPr>
        <w:spacing w:line="260" w:lineRule="atLeast"/>
        <w:rPr>
          <w:rFonts w:ascii="Times New Roman" w:eastAsia="Calibri" w:hAnsi="Times New Roman" w:cs="Times New Roman"/>
          <w:i/>
          <w:lang w:eastAsia="en-US"/>
        </w:rPr>
      </w:pPr>
    </w:p>
    <w:p w14:paraId="476A822F" w14:textId="74704894" w:rsidR="009D0C0B" w:rsidRPr="008D426A" w:rsidRDefault="00AC039D" w:rsidP="008D426A">
      <w:pPr>
        <w:spacing w:line="260" w:lineRule="atLeast"/>
        <w:rPr>
          <w:rFonts w:eastAsia="Calibri"/>
          <w:b/>
          <w:bCs/>
          <w:i/>
          <w:iCs/>
          <w:sz w:val="22"/>
          <w:szCs w:val="22"/>
          <w:lang w:eastAsia="en-US"/>
        </w:rPr>
      </w:pPr>
      <w:r w:rsidRPr="008A40A2">
        <w:rPr>
          <w:rFonts w:eastAsia="Calibri"/>
          <w:b/>
          <w:bCs/>
          <w:i/>
          <w:iCs/>
          <w:sz w:val="22"/>
          <w:szCs w:val="22"/>
          <w:lang w:eastAsia="en-US"/>
        </w:rPr>
        <w:t xml:space="preserve">Meta-SPC </w:t>
      </w:r>
      <w:r w:rsidR="004B58FF" w:rsidRPr="008A40A2">
        <w:rPr>
          <w:rFonts w:eastAsia="Calibri"/>
          <w:b/>
          <w:bCs/>
          <w:i/>
          <w:iCs/>
          <w:sz w:val="22"/>
          <w:szCs w:val="22"/>
          <w:lang w:eastAsia="en-US"/>
        </w:rPr>
        <w:t>1 and 3</w:t>
      </w:r>
    </w:p>
    <w:p w14:paraId="5C110D9A"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642507DB"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1543C68F" w14:textId="77777777" w:rsidR="009D0C0B" w:rsidRDefault="00FA480B">
            <w:pPr>
              <w:keepNext/>
              <w:keepLines/>
              <w:spacing w:before="60" w:after="60" w:line="260" w:lineRule="atLeast"/>
              <w:jc w:val="center"/>
            </w:pPr>
            <w:r>
              <w:rPr>
                <w:rFonts w:eastAsia="Calibri"/>
                <w:b/>
                <w:bCs/>
                <w:lang w:eastAsia="en-US"/>
              </w:rPr>
              <w:t>Conclusion used in the Risk Assessment – Respiratory tract irritation</w:t>
            </w:r>
          </w:p>
        </w:tc>
      </w:tr>
      <w:tr w:rsidR="009D0C0B" w14:paraId="44AF0C40"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7BAB4754" w14:textId="77777777" w:rsidR="009D0C0B" w:rsidRDefault="00FA480B">
            <w:pPr>
              <w:keepNext/>
              <w:keepLines/>
              <w:spacing w:before="60" w:after="60" w:line="260" w:lineRule="atLeast"/>
              <w:rPr>
                <w:rFonts w:eastAsia="Calibri"/>
                <w:bCs/>
                <w:lang w:eastAsia="en-US"/>
              </w:rPr>
            </w:pPr>
            <w:r>
              <w:rPr>
                <w:rFonts w:eastAsia="Calibri"/>
                <w:bCs/>
                <w:lang w:eastAsia="en-US"/>
              </w:rPr>
              <w:t>Justification for the conclusion</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C84818" w14:textId="77777777" w:rsidR="00487EB0" w:rsidRPr="008D426A" w:rsidRDefault="00487EB0" w:rsidP="008D426A">
            <w:pPr>
              <w:keepNext/>
              <w:keepLines/>
              <w:snapToGrid w:val="0"/>
              <w:spacing w:before="60" w:after="60" w:line="260" w:lineRule="atLeast"/>
              <w:jc w:val="both"/>
              <w:rPr>
                <w:rFonts w:eastAsia="Calibri"/>
                <w:lang w:eastAsia="en-US"/>
              </w:rPr>
            </w:pPr>
            <w:r w:rsidRPr="008A40A2">
              <w:rPr>
                <w:rFonts w:eastAsia="Calibri"/>
                <w:lang w:eastAsia="en-US"/>
              </w:rPr>
              <w:t>The active substance is not classified as a respiratory tract irritant.</w:t>
            </w:r>
          </w:p>
          <w:p w14:paraId="7B4126B2" w14:textId="77777777" w:rsidR="00487EB0" w:rsidRPr="008D426A" w:rsidRDefault="00487EB0" w:rsidP="008D426A">
            <w:pPr>
              <w:keepNext/>
              <w:keepLines/>
              <w:snapToGrid w:val="0"/>
              <w:spacing w:before="60" w:after="60" w:line="260" w:lineRule="atLeast"/>
              <w:jc w:val="both"/>
              <w:rPr>
                <w:rFonts w:eastAsia="Calibri"/>
                <w:lang w:eastAsia="en-US"/>
              </w:rPr>
            </w:pPr>
            <w:r w:rsidRPr="008D426A">
              <w:rPr>
                <w:rFonts w:eastAsia="Calibri"/>
                <w:lang w:eastAsia="en-US"/>
              </w:rPr>
              <w:t>The PT2 and PT4 Assessment Reports for Active chlorine released from sodium hypochlorite (January 2017) note that sodium hypochlorite aerosols may be irritant to the respiratory tract.</w:t>
            </w:r>
          </w:p>
          <w:p w14:paraId="74DC5B7F" w14:textId="01844450" w:rsidR="009D0C0B" w:rsidRPr="008D426A" w:rsidRDefault="00487EB0" w:rsidP="008D426A">
            <w:pPr>
              <w:keepNext/>
              <w:keepLines/>
              <w:snapToGrid w:val="0"/>
              <w:spacing w:before="60" w:after="60" w:line="260" w:lineRule="atLeast"/>
              <w:jc w:val="both"/>
              <w:rPr>
                <w:rFonts w:eastAsia="Calibri"/>
                <w:lang w:eastAsia="en-US"/>
              </w:rPr>
            </w:pPr>
            <w:r w:rsidRPr="008D426A">
              <w:rPr>
                <w:rFonts w:eastAsia="Calibri"/>
                <w:lang w:eastAsia="en-US"/>
              </w:rPr>
              <w:t xml:space="preserve">According to the Guidance on the Application of the </w:t>
            </w:r>
            <w:r w:rsidR="002A1A99" w:rsidRPr="008D426A">
              <w:rPr>
                <w:rFonts w:eastAsia="Calibri"/>
                <w:lang w:eastAsia="en-US"/>
              </w:rPr>
              <w:t>CLP Crite</w:t>
            </w:r>
            <w:r w:rsidRPr="008D426A">
              <w:rPr>
                <w:rFonts w:eastAsia="Calibri"/>
                <w:lang w:eastAsia="en-US"/>
              </w:rPr>
              <w:t>ria, a classification for corrosivity is considered to implicitly cover the potential to cause respiratory tract irritation</w:t>
            </w:r>
            <w:r w:rsidRPr="008A40A2">
              <w:rPr>
                <w:rFonts w:eastAsia="Calibri"/>
                <w:lang w:eastAsia="en-US"/>
              </w:rPr>
              <w:t>.</w:t>
            </w:r>
            <w:r w:rsidR="004B58FF" w:rsidRPr="008A40A2">
              <w:rPr>
                <w:rFonts w:eastAsia="Calibri"/>
                <w:lang w:eastAsia="en-US"/>
              </w:rPr>
              <w:t xml:space="preserve"> However, products of meta-SPC 1 and 3 are not classified as Skin corrosive and therefore</w:t>
            </w:r>
            <w:r w:rsidR="002C1040" w:rsidRPr="008A40A2">
              <w:rPr>
                <w:rFonts w:eastAsia="Calibri"/>
                <w:lang w:eastAsia="en-US"/>
              </w:rPr>
              <w:t xml:space="preserve"> they are not considered as </w:t>
            </w:r>
            <w:r w:rsidRPr="008A40A2">
              <w:rPr>
                <w:rFonts w:eastAsia="Calibri"/>
                <w:lang w:eastAsia="en-US"/>
              </w:rPr>
              <w:t xml:space="preserve">Respiratory </w:t>
            </w:r>
            <w:r w:rsidR="002C1040" w:rsidRPr="3A9F3960">
              <w:rPr>
                <w:rFonts w:eastAsia="Calibri"/>
                <w:lang w:eastAsia="en-US"/>
              </w:rPr>
              <w:t>tract irrita</w:t>
            </w:r>
            <w:r w:rsidR="002C1040" w:rsidRPr="001B21FF">
              <w:rPr>
                <w:rFonts w:eastAsia="Calibri"/>
                <w:lang w:eastAsia="en-US"/>
              </w:rPr>
              <w:t>nt</w:t>
            </w:r>
            <w:r w:rsidRPr="001B21FF">
              <w:rPr>
                <w:rFonts w:eastAsia="Calibri"/>
                <w:lang w:eastAsia="en-US"/>
              </w:rPr>
              <w:t>.</w:t>
            </w:r>
          </w:p>
        </w:tc>
      </w:tr>
      <w:tr w:rsidR="009D0C0B" w14:paraId="4EB1B42E"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0A75C97F" w14:textId="13CD57D5" w:rsidR="009D0C0B" w:rsidRDefault="00FA480B" w:rsidP="00930B73">
            <w:pPr>
              <w:keepNext/>
              <w:keepLines/>
              <w:spacing w:before="60" w:after="60" w:line="260" w:lineRule="atLeast"/>
              <w:rPr>
                <w:rFonts w:eastAsia="Calibri"/>
                <w:bCs/>
                <w:lang w:eastAsia="en-US"/>
              </w:rPr>
            </w:pPr>
            <w:r>
              <w:rPr>
                <w:rFonts w:eastAsia="Calibri"/>
                <w:bCs/>
                <w:lang w:eastAsia="en-US"/>
              </w:rPr>
              <w:t xml:space="preserve">Classification of the product according to CLP </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BFC33C" w14:textId="47AF4B63" w:rsidR="009D0C0B" w:rsidRDefault="00487EB0" w:rsidP="005A706B">
            <w:pPr>
              <w:keepNext/>
              <w:keepLines/>
              <w:spacing w:before="60" w:after="60" w:line="260" w:lineRule="atLeast"/>
              <w:jc w:val="both"/>
            </w:pPr>
            <w:r w:rsidRPr="008A40A2">
              <w:rPr>
                <w:rFonts w:eastAsia="Calibri"/>
                <w:lang w:eastAsia="en-US"/>
              </w:rPr>
              <w:t>No classification required.</w:t>
            </w:r>
          </w:p>
        </w:tc>
      </w:tr>
    </w:tbl>
    <w:p w14:paraId="125A2B52" w14:textId="4011739E" w:rsidR="009D0C0B" w:rsidRDefault="009D0C0B">
      <w:pPr>
        <w:spacing w:line="260" w:lineRule="atLeast"/>
        <w:rPr>
          <w:rFonts w:eastAsia="Calibri"/>
          <w:lang w:eastAsia="en-US"/>
        </w:rPr>
      </w:pPr>
    </w:p>
    <w:p w14:paraId="788D48B1" w14:textId="3B76C260" w:rsidR="00AC039D" w:rsidRPr="008D426A" w:rsidRDefault="004B58FF" w:rsidP="008D426A">
      <w:pPr>
        <w:spacing w:line="260" w:lineRule="atLeast"/>
        <w:rPr>
          <w:rFonts w:eastAsia="Calibri"/>
          <w:b/>
          <w:bCs/>
          <w:i/>
          <w:iCs/>
          <w:sz w:val="22"/>
          <w:szCs w:val="22"/>
          <w:lang w:eastAsia="en-US"/>
        </w:rPr>
      </w:pPr>
      <w:r w:rsidRPr="008A40A2">
        <w:rPr>
          <w:rFonts w:eastAsia="Calibri"/>
          <w:b/>
          <w:bCs/>
          <w:i/>
          <w:iCs/>
          <w:sz w:val="22"/>
          <w:szCs w:val="22"/>
          <w:lang w:eastAsia="en-US"/>
        </w:rPr>
        <w:t>Meta-SPC 2, 5 and 8</w:t>
      </w:r>
    </w:p>
    <w:p w14:paraId="187916BE" w14:textId="77777777" w:rsidR="00AC039D" w:rsidRDefault="00AC039D">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1955"/>
        <w:gridCol w:w="7386"/>
      </w:tblGrid>
      <w:tr w:rsidR="00AC039D" w14:paraId="436BF628"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5A888BE7" w14:textId="77777777" w:rsidR="00AC039D" w:rsidRDefault="00AC039D" w:rsidP="3A9F3960">
            <w:pPr>
              <w:keepNext/>
              <w:keepLines/>
              <w:spacing w:before="60" w:after="60" w:line="260" w:lineRule="atLeast"/>
              <w:jc w:val="center"/>
            </w:pPr>
            <w:r>
              <w:rPr>
                <w:rFonts w:eastAsia="Calibri"/>
                <w:b/>
                <w:bCs/>
                <w:lang w:eastAsia="en-US"/>
              </w:rPr>
              <w:t>Conclusion used in the Risk Assessment – Respiratory tract irritation</w:t>
            </w:r>
          </w:p>
        </w:tc>
      </w:tr>
      <w:tr w:rsidR="00AC039D" w14:paraId="482FC75B"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1FCF432F" w14:textId="77777777" w:rsidR="00AC039D" w:rsidRPr="008D426A" w:rsidRDefault="00AC039D" w:rsidP="008D426A">
            <w:pPr>
              <w:keepNext/>
              <w:keepLines/>
              <w:spacing w:before="60" w:after="60" w:line="260" w:lineRule="atLeast"/>
              <w:rPr>
                <w:rFonts w:eastAsia="Calibri"/>
                <w:lang w:eastAsia="en-US"/>
              </w:rPr>
            </w:pPr>
            <w:r w:rsidRPr="008A40A2">
              <w:rPr>
                <w:rFonts w:eastAsia="Calibri"/>
                <w:lang w:eastAsia="en-US"/>
              </w:rPr>
              <w:t>Justification for the conclusion</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513611" w14:textId="77777777" w:rsidR="00AC039D" w:rsidRPr="008D426A" w:rsidRDefault="00AC039D" w:rsidP="008D426A">
            <w:pPr>
              <w:keepNext/>
              <w:keepLines/>
              <w:snapToGrid w:val="0"/>
              <w:spacing w:before="60" w:after="60" w:line="260" w:lineRule="atLeast"/>
              <w:jc w:val="both"/>
              <w:rPr>
                <w:rFonts w:eastAsia="Calibri"/>
                <w:lang w:eastAsia="en-US"/>
              </w:rPr>
            </w:pPr>
            <w:r w:rsidRPr="008D426A">
              <w:rPr>
                <w:rFonts w:eastAsia="Calibri"/>
                <w:lang w:eastAsia="en-US"/>
              </w:rPr>
              <w:t>The active substance is not classified as a respiratory tract irritant.</w:t>
            </w:r>
          </w:p>
          <w:p w14:paraId="5F941BC4" w14:textId="77777777" w:rsidR="00AC039D" w:rsidRPr="008D426A" w:rsidRDefault="00AC039D" w:rsidP="008D426A">
            <w:pPr>
              <w:keepNext/>
              <w:keepLines/>
              <w:snapToGrid w:val="0"/>
              <w:spacing w:before="60" w:after="60" w:line="260" w:lineRule="atLeast"/>
              <w:jc w:val="both"/>
              <w:rPr>
                <w:rFonts w:eastAsia="Calibri"/>
                <w:lang w:eastAsia="en-US"/>
              </w:rPr>
            </w:pPr>
            <w:r w:rsidRPr="008D426A">
              <w:rPr>
                <w:rFonts w:eastAsia="Calibri"/>
                <w:lang w:eastAsia="en-US"/>
              </w:rPr>
              <w:t>The PT2 and PT4 Assessment Reports for Active chlorine released from sodium hypochlorite (January 2017) note that sodium hypochlorite aerosols may be irritant to the respiratory tract.</w:t>
            </w:r>
          </w:p>
          <w:p w14:paraId="36284D63" w14:textId="77777777" w:rsidR="00AC039D" w:rsidRDefault="00AC039D" w:rsidP="00536609">
            <w:pPr>
              <w:keepNext/>
              <w:keepLines/>
              <w:snapToGrid w:val="0"/>
              <w:spacing w:before="60" w:after="60" w:line="260" w:lineRule="atLeast"/>
              <w:jc w:val="both"/>
              <w:rPr>
                <w:rFonts w:eastAsia="Calibri"/>
                <w:bCs/>
                <w:lang w:eastAsia="en-US"/>
              </w:rPr>
            </w:pPr>
            <w:r>
              <w:rPr>
                <w:rFonts w:eastAsia="Calibri"/>
                <w:bCs/>
                <w:lang w:eastAsia="en-US"/>
              </w:rPr>
              <w:t>According to the Guidance on the Application of the CLP Critaria, a classification for corrosivity is considered to implicitly cover the potential to cause respiratory tract irritation. Additional classification for Respiratory tract irritation is not required.</w:t>
            </w:r>
          </w:p>
          <w:p w14:paraId="4FFA1621" w14:textId="4CBCC237" w:rsidR="004B58FF" w:rsidRPr="008D426A" w:rsidRDefault="004B58FF" w:rsidP="008D426A">
            <w:pPr>
              <w:keepNext/>
              <w:keepLines/>
              <w:snapToGrid w:val="0"/>
              <w:spacing w:before="60" w:after="60" w:line="260" w:lineRule="atLeast"/>
              <w:jc w:val="both"/>
              <w:rPr>
                <w:rFonts w:eastAsia="Calibri"/>
                <w:lang w:eastAsia="en-US"/>
              </w:rPr>
            </w:pPr>
            <w:r w:rsidRPr="008A40A2">
              <w:rPr>
                <w:rFonts w:eastAsia="Calibri"/>
                <w:lang w:eastAsia="en-US"/>
              </w:rPr>
              <w:t>However, as products of meta-SPC 2, 5 and 8 are classified as Skin corrosive (H314) and used for spraying application, the mention EUH071: corrosive to the respiratory tract is required and a qualitative risk assessment is performed.</w:t>
            </w:r>
          </w:p>
        </w:tc>
      </w:tr>
      <w:tr w:rsidR="00AC039D" w14:paraId="71AF760C"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6BFFBFF4" w14:textId="77777777" w:rsidR="00AC039D" w:rsidRPr="008D426A" w:rsidRDefault="00AC039D" w:rsidP="008D426A">
            <w:pPr>
              <w:keepNext/>
              <w:keepLines/>
              <w:spacing w:before="60" w:after="60" w:line="260" w:lineRule="atLeast"/>
              <w:rPr>
                <w:rFonts w:eastAsia="Calibri"/>
                <w:lang w:eastAsia="en-US"/>
              </w:rPr>
            </w:pPr>
            <w:r w:rsidRPr="008A40A2">
              <w:rPr>
                <w:rFonts w:eastAsia="Calibri"/>
                <w:lang w:eastAsia="en-US"/>
              </w:rPr>
              <w:t xml:space="preserve">Classification of the product according to CLP </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73E1EF" w14:textId="77777777" w:rsidR="00AC039D" w:rsidRDefault="00AC039D" w:rsidP="3A9F3960">
            <w:pPr>
              <w:keepNext/>
              <w:keepLines/>
              <w:spacing w:before="60" w:after="60" w:line="260" w:lineRule="atLeast"/>
              <w:jc w:val="both"/>
            </w:pPr>
            <w:r w:rsidRPr="008D426A">
              <w:rPr>
                <w:rFonts w:eastAsia="Calibri"/>
                <w:lang w:eastAsia="en-US"/>
              </w:rPr>
              <w:t>No classification required but the mention EUH071: corrosive to the respiratory tract is required.</w:t>
            </w:r>
          </w:p>
        </w:tc>
      </w:tr>
    </w:tbl>
    <w:p w14:paraId="17761557" w14:textId="53FB9356" w:rsidR="009D0C0B" w:rsidRDefault="009D0C0B">
      <w:pPr>
        <w:spacing w:line="260" w:lineRule="atLeast"/>
        <w:rPr>
          <w:rFonts w:eastAsia="Calibri"/>
          <w:lang w:eastAsia="en-US"/>
        </w:rPr>
      </w:pPr>
    </w:p>
    <w:p w14:paraId="281D6906" w14:textId="77777777" w:rsidR="009D0C0B" w:rsidRDefault="009D0C0B">
      <w:pPr>
        <w:spacing w:line="260" w:lineRule="atLeast"/>
        <w:rPr>
          <w:rFonts w:eastAsia="Calibri"/>
          <w:lang w:eastAsia="en-US"/>
        </w:rPr>
      </w:pPr>
    </w:p>
    <w:p w14:paraId="0B52CA6C"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Skin sensitization</w:t>
      </w:r>
    </w:p>
    <w:p w14:paraId="10472690" w14:textId="77777777" w:rsidR="009D0C0B" w:rsidRDefault="009D0C0B">
      <w:pPr>
        <w:spacing w:line="260" w:lineRule="atLeast"/>
        <w:rPr>
          <w:rFonts w:ascii="Times New Roman" w:eastAsia="Calibri" w:hAnsi="Times New Roman" w:cs="Times New Roman"/>
          <w:i/>
          <w:iCs/>
          <w:lang w:eastAsia="en-US"/>
        </w:rPr>
      </w:pPr>
    </w:p>
    <w:p w14:paraId="149F1DCF"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44F70CC7"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37474A38" w14:textId="77777777" w:rsidR="009D0C0B" w:rsidRDefault="00FA480B">
            <w:pPr>
              <w:spacing w:line="260" w:lineRule="atLeast"/>
            </w:pPr>
            <w:r>
              <w:rPr>
                <w:rFonts w:eastAsia="Calibri"/>
                <w:b/>
                <w:bCs/>
                <w:lang w:eastAsia="en-US"/>
              </w:rPr>
              <w:t>Conclusion used in Risk Assessment – Skin sensitisation</w:t>
            </w:r>
          </w:p>
        </w:tc>
      </w:tr>
      <w:tr w:rsidR="009D0C0B" w14:paraId="24AD7001" w14:textId="77777777" w:rsidTr="008D426A">
        <w:trPr>
          <w:trHeight w:val="298"/>
        </w:trPr>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54B1FE3E"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736318" w14:textId="43250968" w:rsidR="009D0C0B" w:rsidRDefault="009A6133">
            <w:pPr>
              <w:snapToGrid w:val="0"/>
              <w:spacing w:line="260" w:lineRule="atLeast"/>
              <w:rPr>
                <w:rFonts w:eastAsia="Calibri"/>
                <w:lang w:eastAsia="en-US"/>
              </w:rPr>
            </w:pPr>
            <w:r>
              <w:rPr>
                <w:rFonts w:eastAsia="Calibri"/>
                <w:lang w:eastAsia="en-US"/>
              </w:rPr>
              <w:t>Not sensitizing to the skin</w:t>
            </w:r>
          </w:p>
        </w:tc>
      </w:tr>
      <w:tr w:rsidR="009D0C0B" w14:paraId="5887F4D4"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2CAE9980"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4393C0" w14:textId="435345B1" w:rsidR="009D0C0B" w:rsidRDefault="009A6133" w:rsidP="005A706B">
            <w:pPr>
              <w:snapToGrid w:val="0"/>
              <w:spacing w:line="260" w:lineRule="atLeast"/>
              <w:jc w:val="both"/>
              <w:rPr>
                <w:rFonts w:eastAsia="Calibri"/>
                <w:lang w:eastAsia="en-US"/>
              </w:rPr>
            </w:pPr>
            <w:r>
              <w:rPr>
                <w:rFonts w:eastAsia="Calibri"/>
                <w:lang w:eastAsia="en-US"/>
              </w:rPr>
              <w:t xml:space="preserve">Based on intrinsic properties of individual components of the biocidal products in the BPF </w:t>
            </w:r>
            <w:r w:rsidR="005A706B" w:rsidRPr="005A706B">
              <w:rPr>
                <w:rFonts w:eastAsia="Calibri"/>
                <w:lang w:eastAsia="en-US"/>
              </w:rPr>
              <w:t xml:space="preserve">BIOCIDAL PRODUCT FAMILY BASED ON </w:t>
            </w:r>
            <w:r w:rsidR="005A706B" w:rsidRPr="005A706B">
              <w:rPr>
                <w:rFonts w:eastAsia="Calibri"/>
                <w:lang w:eastAsia="en-US"/>
              </w:rPr>
              <w:lastRenderedPageBreak/>
              <w:t>SODIUM HYPOCHLORITE</w:t>
            </w:r>
            <w:r>
              <w:rPr>
                <w:rFonts w:eastAsia="Calibri"/>
                <w:lang w:eastAsia="en-US"/>
              </w:rPr>
              <w:t>, none of the components is classified for skin sensitizing properties.</w:t>
            </w:r>
          </w:p>
        </w:tc>
      </w:tr>
      <w:tr w:rsidR="009D0C0B" w14:paraId="4ACA147E"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72C85F2D" w14:textId="2AEBF9F8" w:rsidR="009D0C0B" w:rsidRDefault="00FA480B" w:rsidP="00930B73">
            <w:pPr>
              <w:spacing w:line="260" w:lineRule="atLeast"/>
              <w:rPr>
                <w:rFonts w:eastAsia="Calibri"/>
                <w:lang w:eastAsia="en-US"/>
              </w:rPr>
            </w:pPr>
            <w:r>
              <w:rPr>
                <w:rFonts w:eastAsia="Calibri"/>
                <w:lang w:eastAsia="en-US"/>
              </w:rPr>
              <w:lastRenderedPageBreak/>
              <w:t xml:space="preserve">Classification of the product according to CLP </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F82C59" w14:textId="39E1733D" w:rsidR="009D0C0B" w:rsidRDefault="009A6133">
            <w:pPr>
              <w:spacing w:line="260" w:lineRule="atLeast"/>
            </w:pPr>
            <w:r>
              <w:rPr>
                <w:rFonts w:eastAsia="Calibri"/>
                <w:lang w:eastAsia="en-US"/>
              </w:rPr>
              <w:t>No classification required</w:t>
            </w:r>
          </w:p>
        </w:tc>
      </w:tr>
    </w:tbl>
    <w:p w14:paraId="0B50F193" w14:textId="77777777" w:rsidR="009D0C0B" w:rsidRDefault="009D0C0B">
      <w:pPr>
        <w:spacing w:line="260" w:lineRule="atLeast"/>
        <w:rPr>
          <w:rFonts w:ascii="Times New Roman" w:eastAsia="Calibri" w:hAnsi="Times New Roman" w:cs="Times New Roman"/>
          <w:i/>
          <w:iCs/>
          <w:lang w:eastAsia="en-US"/>
        </w:rPr>
      </w:pPr>
    </w:p>
    <w:p w14:paraId="13358527" w14:textId="77777777" w:rsidR="009D0C0B" w:rsidRDefault="00FA480B">
      <w:pPr>
        <w:pageBreakBefore/>
        <w:rPr>
          <w:rFonts w:ascii="Times New Roman" w:eastAsia="Calibri" w:hAnsi="Times New Roman" w:cs="Times New Roman"/>
          <w:i/>
          <w:iCs/>
          <w:lang w:eastAsia="en-US"/>
        </w:rPr>
      </w:pPr>
      <w:r>
        <w:rPr>
          <w:rFonts w:eastAsia="Calibri"/>
          <w:b/>
          <w:i/>
          <w:sz w:val="22"/>
          <w:szCs w:val="22"/>
          <w:lang w:eastAsia="en-US"/>
        </w:rPr>
        <w:lastRenderedPageBreak/>
        <w:t>Respiratory sensitization (ADS)</w:t>
      </w:r>
    </w:p>
    <w:p w14:paraId="73C82D48" w14:textId="77777777" w:rsidR="009D0C0B" w:rsidRDefault="009D0C0B">
      <w:pPr>
        <w:spacing w:line="260" w:lineRule="atLeast"/>
        <w:rPr>
          <w:rFonts w:ascii="Times New Roman" w:eastAsia="Calibri" w:hAnsi="Times New Roman" w:cs="Times New Roman"/>
          <w:i/>
          <w:iCs/>
          <w:lang w:eastAsia="en-US"/>
        </w:rPr>
      </w:pPr>
    </w:p>
    <w:p w14:paraId="617E1CFD"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1241D325"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3E2AFD3D" w14:textId="77777777" w:rsidR="009D0C0B" w:rsidRDefault="00FA480B">
            <w:pPr>
              <w:spacing w:line="260" w:lineRule="atLeast"/>
            </w:pPr>
            <w:r>
              <w:rPr>
                <w:rFonts w:eastAsia="Calibri"/>
                <w:b/>
                <w:bCs/>
                <w:lang w:eastAsia="en-US"/>
              </w:rPr>
              <w:t>Conclusion</w:t>
            </w:r>
            <w:r>
              <w:rPr>
                <w:rFonts w:eastAsia="Calibri"/>
                <w:lang w:eastAsia="en-US"/>
              </w:rPr>
              <w:t xml:space="preserve"> </w:t>
            </w:r>
            <w:r>
              <w:rPr>
                <w:rFonts w:eastAsia="Calibri"/>
                <w:b/>
                <w:bCs/>
                <w:lang w:eastAsia="en-US"/>
              </w:rPr>
              <w:t>used in Risk Assessment – Respiratory sensitisation</w:t>
            </w:r>
          </w:p>
        </w:tc>
      </w:tr>
      <w:tr w:rsidR="009D0C0B" w14:paraId="28EFB8DF" w14:textId="77777777" w:rsidTr="008D426A">
        <w:trPr>
          <w:trHeight w:val="298"/>
        </w:trPr>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024DFEF3"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3A4EDA" w14:textId="2D020DAD" w:rsidR="009D0C0B" w:rsidRDefault="009A6133">
            <w:pPr>
              <w:snapToGrid w:val="0"/>
              <w:spacing w:line="260" w:lineRule="atLeast"/>
              <w:rPr>
                <w:rFonts w:eastAsia="Calibri"/>
                <w:lang w:eastAsia="en-US"/>
              </w:rPr>
            </w:pPr>
            <w:r>
              <w:rPr>
                <w:rFonts w:eastAsia="Calibri"/>
                <w:lang w:eastAsia="en-US"/>
              </w:rPr>
              <w:t>Not sensitizing to the respiratory tract</w:t>
            </w:r>
          </w:p>
        </w:tc>
      </w:tr>
      <w:tr w:rsidR="009D0C0B" w14:paraId="4B20397F"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0F940BE9"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99AA1F" w14:textId="069E2225" w:rsidR="009D0C0B" w:rsidRDefault="009A6133" w:rsidP="005A706B">
            <w:pPr>
              <w:snapToGrid w:val="0"/>
              <w:spacing w:line="260" w:lineRule="atLeast"/>
              <w:jc w:val="both"/>
              <w:rPr>
                <w:rFonts w:eastAsia="Calibri"/>
                <w:lang w:eastAsia="en-US"/>
              </w:rPr>
            </w:pPr>
            <w:r>
              <w:rPr>
                <w:rFonts w:eastAsia="Calibri"/>
                <w:lang w:eastAsia="en-US"/>
              </w:rPr>
              <w:t xml:space="preserve">Based on intrinsic properties of individual components of the biocidal products in the BPF </w:t>
            </w:r>
            <w:r w:rsidR="005A706B" w:rsidRPr="005A706B">
              <w:rPr>
                <w:rFonts w:eastAsia="Calibri"/>
                <w:lang w:eastAsia="en-US"/>
              </w:rPr>
              <w:t>BIOCIDAL PRODUCT FAMILY BASED ON SODIUM HYPOCHLORITE</w:t>
            </w:r>
            <w:r>
              <w:rPr>
                <w:rFonts w:eastAsia="Calibri"/>
                <w:lang w:eastAsia="en-US"/>
              </w:rPr>
              <w:t>. None of the components is classified for respiratory sensitizing properties.</w:t>
            </w:r>
          </w:p>
        </w:tc>
      </w:tr>
      <w:tr w:rsidR="009D0C0B" w14:paraId="1B33CF96" w14:textId="77777777" w:rsidTr="008D426A">
        <w:tc>
          <w:tcPr>
            <w:tcW w:w="2380" w:type="dxa"/>
            <w:tcBorders>
              <w:top w:val="single" w:sz="6" w:space="0" w:color="000000" w:themeColor="text1"/>
              <w:left w:val="single" w:sz="4" w:space="0" w:color="000000" w:themeColor="text1"/>
              <w:bottom w:val="single" w:sz="6" w:space="0" w:color="000000" w:themeColor="text1"/>
            </w:tcBorders>
            <w:shd w:val="clear" w:color="auto" w:fill="auto"/>
          </w:tcPr>
          <w:p w14:paraId="2E4A9135" w14:textId="190EC454" w:rsidR="009D0C0B" w:rsidRDefault="00FA480B" w:rsidP="00960F9A">
            <w:pPr>
              <w:spacing w:line="260" w:lineRule="atLeast"/>
              <w:rPr>
                <w:rFonts w:eastAsia="Calibri"/>
                <w:lang w:eastAsia="en-US"/>
              </w:rPr>
            </w:pPr>
            <w:r>
              <w:rPr>
                <w:rFonts w:eastAsia="Calibri"/>
                <w:lang w:eastAsia="en-US"/>
              </w:rPr>
              <w:t xml:space="preserve">Classification of the product according to CLP </w:t>
            </w:r>
          </w:p>
        </w:tc>
        <w:tc>
          <w:tcPr>
            <w:tcW w:w="6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B17072" w14:textId="668E83D5" w:rsidR="009D0C0B" w:rsidRDefault="009A6133">
            <w:pPr>
              <w:spacing w:line="260" w:lineRule="atLeast"/>
            </w:pPr>
            <w:r>
              <w:rPr>
                <w:rFonts w:eastAsia="Calibri"/>
                <w:lang w:eastAsia="en-US"/>
              </w:rPr>
              <w:t>No classification required</w:t>
            </w:r>
          </w:p>
        </w:tc>
      </w:tr>
    </w:tbl>
    <w:p w14:paraId="2DAF5EDF" w14:textId="77777777" w:rsidR="009D0C0B" w:rsidRDefault="009D0C0B">
      <w:pPr>
        <w:spacing w:line="260" w:lineRule="atLeast"/>
        <w:rPr>
          <w:rFonts w:eastAsia="Calibri"/>
          <w:lang w:eastAsia="en-US"/>
        </w:rPr>
      </w:pPr>
    </w:p>
    <w:p w14:paraId="3F9A3829" w14:textId="77777777" w:rsidR="009D0C0B" w:rsidRDefault="00FA480B">
      <w:pPr>
        <w:pageBreakBefore/>
        <w:rPr>
          <w:rFonts w:eastAsia="Calibri"/>
          <w:i/>
          <w:u w:val="single"/>
          <w:lang w:eastAsia="en-US"/>
        </w:rPr>
      </w:pPr>
      <w:r>
        <w:rPr>
          <w:rFonts w:eastAsia="Calibri"/>
          <w:b/>
          <w:i/>
          <w:sz w:val="22"/>
          <w:szCs w:val="22"/>
          <w:lang w:eastAsia="en-US"/>
        </w:rPr>
        <w:lastRenderedPageBreak/>
        <w:t>Acute toxicity</w:t>
      </w:r>
    </w:p>
    <w:p w14:paraId="6E8B214D" w14:textId="77777777" w:rsidR="00796598" w:rsidRDefault="00796598">
      <w:pPr>
        <w:rPr>
          <w:rFonts w:eastAsia="Calibri"/>
          <w:i/>
          <w:u w:val="single"/>
          <w:lang w:eastAsia="en-US"/>
        </w:rPr>
      </w:pPr>
    </w:p>
    <w:p w14:paraId="7D04EAFA" w14:textId="6AD667B4" w:rsidR="00796598" w:rsidRPr="005A706B" w:rsidRDefault="00796598" w:rsidP="005A706B">
      <w:pPr>
        <w:jc w:val="both"/>
        <w:rPr>
          <w:rFonts w:eastAsia="Calibri"/>
          <w:lang w:eastAsia="en-US"/>
        </w:rPr>
      </w:pPr>
      <w:r w:rsidRPr="005A706B">
        <w:rPr>
          <w:rFonts w:eastAsia="Calibri"/>
          <w:lang w:eastAsia="en-US"/>
        </w:rPr>
        <w:t>No data</w:t>
      </w:r>
      <w:r>
        <w:rPr>
          <w:rFonts w:eastAsia="Calibri"/>
          <w:lang w:eastAsia="en-US"/>
        </w:rPr>
        <w:t xml:space="preserve"> on acute toxicity by oral, dermal and inhalation route is available for the biocidal products in the BPF </w:t>
      </w:r>
      <w:r w:rsidR="005A706B" w:rsidRPr="005A706B">
        <w:rPr>
          <w:rFonts w:eastAsia="Calibri"/>
          <w:lang w:eastAsia="en-US"/>
        </w:rPr>
        <w:t>BIOCIDAL PRODUCT FAMILY BASED ON SODIUM HYPOCHLORITE</w:t>
      </w:r>
      <w:r>
        <w:rPr>
          <w:rFonts w:eastAsia="Calibri"/>
          <w:lang w:eastAsia="en-US"/>
        </w:rPr>
        <w:t>. The classification of the products has been performed according to the calculation rules laid down in the CLP regulation.</w:t>
      </w:r>
    </w:p>
    <w:p w14:paraId="3483A31E" w14:textId="77777777" w:rsidR="00796598" w:rsidRDefault="00796598">
      <w:pPr>
        <w:rPr>
          <w:rFonts w:eastAsia="Calibri"/>
          <w:i/>
          <w:u w:val="single"/>
          <w:lang w:eastAsia="en-US"/>
        </w:rPr>
      </w:pPr>
    </w:p>
    <w:p w14:paraId="1A69425B" w14:textId="7D15484D" w:rsidR="009D0C0B" w:rsidRDefault="00FA480B">
      <w:pPr>
        <w:rPr>
          <w:rFonts w:ascii="Times New Roman" w:eastAsia="Calibri" w:hAnsi="Times New Roman" w:cs="Times New Roman"/>
          <w:i/>
          <w:iCs/>
          <w:lang w:eastAsia="en-US"/>
        </w:rPr>
      </w:pPr>
      <w:r>
        <w:rPr>
          <w:rFonts w:eastAsia="Calibri"/>
          <w:i/>
          <w:u w:val="single"/>
          <w:lang w:eastAsia="en-US"/>
        </w:rPr>
        <w:t>Acute toxicity by oral route</w:t>
      </w:r>
    </w:p>
    <w:p w14:paraId="0E726BD2" w14:textId="77777777" w:rsidR="009D0C0B" w:rsidRDefault="009D0C0B">
      <w:pPr>
        <w:spacing w:line="260" w:lineRule="atLeast"/>
        <w:rPr>
          <w:rFonts w:ascii="Times New Roman" w:eastAsia="Calibri" w:hAnsi="Times New Roman" w:cs="Times New Roman"/>
          <w:i/>
          <w:iCs/>
          <w:lang w:eastAsia="en-US"/>
        </w:rPr>
      </w:pPr>
    </w:p>
    <w:p w14:paraId="569F0631" w14:textId="77777777" w:rsidR="009D0C0B" w:rsidRDefault="009D0C0B">
      <w:pPr>
        <w:spacing w:line="260" w:lineRule="atLeast"/>
        <w:rPr>
          <w:rFonts w:eastAsia="Calibri"/>
          <w:lang w:eastAsia="en-US"/>
        </w:rPr>
      </w:pPr>
    </w:p>
    <w:tbl>
      <w:tblPr>
        <w:tblW w:w="0" w:type="auto"/>
        <w:tblInd w:w="-39" w:type="dxa"/>
        <w:tblLayout w:type="fixed"/>
        <w:tblLook w:val="0000" w:firstRow="0" w:lastRow="0" w:firstColumn="0" w:lastColumn="0" w:noHBand="0" w:noVBand="0"/>
      </w:tblPr>
      <w:tblGrid>
        <w:gridCol w:w="1985"/>
        <w:gridCol w:w="7386"/>
      </w:tblGrid>
      <w:tr w:rsidR="009D0C0B" w14:paraId="591B796F" w14:textId="77777777" w:rsidTr="008D426A">
        <w:tc>
          <w:tcPr>
            <w:tcW w:w="937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2DBD7AC4" w14:textId="77777777" w:rsidR="009D0C0B" w:rsidRDefault="00FA480B">
            <w:pPr>
              <w:spacing w:line="260" w:lineRule="atLeast"/>
            </w:pPr>
            <w:r>
              <w:rPr>
                <w:rFonts w:eastAsia="Calibri"/>
                <w:b/>
                <w:bCs/>
                <w:lang w:eastAsia="en-US"/>
              </w:rPr>
              <w:t>Value used in the Risk Assessment – Acute oral toxicity</w:t>
            </w:r>
          </w:p>
        </w:tc>
      </w:tr>
      <w:tr w:rsidR="009D0C0B" w14:paraId="2F5AEB2B" w14:textId="77777777" w:rsidTr="008D426A">
        <w:tc>
          <w:tcPr>
            <w:tcW w:w="1985" w:type="dxa"/>
            <w:tcBorders>
              <w:top w:val="single" w:sz="6" w:space="0" w:color="000000" w:themeColor="text1"/>
              <w:left w:val="single" w:sz="4" w:space="0" w:color="000000" w:themeColor="text1"/>
              <w:bottom w:val="single" w:sz="6" w:space="0" w:color="000000" w:themeColor="text1"/>
            </w:tcBorders>
            <w:shd w:val="clear" w:color="auto" w:fill="auto"/>
          </w:tcPr>
          <w:p w14:paraId="0E0E7510" w14:textId="77777777" w:rsidR="009D0C0B" w:rsidRDefault="00FA480B">
            <w:pPr>
              <w:spacing w:line="260" w:lineRule="atLeast"/>
              <w:rPr>
                <w:rFonts w:eastAsia="Calibri"/>
                <w:lang w:eastAsia="en-US"/>
              </w:rPr>
            </w:pPr>
            <w:r>
              <w:rPr>
                <w:rFonts w:eastAsia="Calibri"/>
                <w:lang w:eastAsia="en-US"/>
              </w:rPr>
              <w:t>Value</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ADA334" w14:textId="437EC80F" w:rsidR="009D0C0B" w:rsidRDefault="00796598">
            <w:pPr>
              <w:snapToGrid w:val="0"/>
              <w:spacing w:line="260" w:lineRule="atLeast"/>
              <w:rPr>
                <w:rFonts w:eastAsia="Calibri"/>
                <w:lang w:eastAsia="en-US"/>
              </w:rPr>
            </w:pPr>
            <w:r>
              <w:rPr>
                <w:rFonts w:eastAsia="Calibri"/>
                <w:lang w:eastAsia="en-US"/>
              </w:rPr>
              <w:t>No acutely toxic via the oral route</w:t>
            </w:r>
          </w:p>
        </w:tc>
      </w:tr>
      <w:tr w:rsidR="009D0C0B" w14:paraId="45272806" w14:textId="77777777" w:rsidTr="008D426A">
        <w:tc>
          <w:tcPr>
            <w:tcW w:w="1985" w:type="dxa"/>
            <w:tcBorders>
              <w:top w:val="single" w:sz="6" w:space="0" w:color="000000" w:themeColor="text1"/>
              <w:left w:val="single" w:sz="4" w:space="0" w:color="000000" w:themeColor="text1"/>
              <w:bottom w:val="single" w:sz="6" w:space="0" w:color="000000" w:themeColor="text1"/>
            </w:tcBorders>
            <w:shd w:val="clear" w:color="auto" w:fill="auto"/>
          </w:tcPr>
          <w:p w14:paraId="4DFC8BF7" w14:textId="77777777" w:rsidR="009D0C0B" w:rsidRDefault="00FA480B">
            <w:pPr>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92572C" w14:textId="55F92FE7" w:rsidR="009D0C0B" w:rsidRDefault="00796598" w:rsidP="005A706B">
            <w:pPr>
              <w:snapToGrid w:val="0"/>
              <w:spacing w:line="260" w:lineRule="atLeast"/>
              <w:jc w:val="both"/>
              <w:rPr>
                <w:rFonts w:eastAsia="Calibri"/>
                <w:lang w:eastAsia="en-US"/>
              </w:rPr>
            </w:pPr>
            <w:r>
              <w:rPr>
                <w:rFonts w:eastAsia="Calibri"/>
                <w:lang w:eastAsia="en-US"/>
              </w:rPr>
              <w:t xml:space="preserve">Based on intrinsic properties of individual components of the biocidal products in the BPF </w:t>
            </w:r>
            <w:r w:rsidR="005A706B" w:rsidRPr="005A706B">
              <w:rPr>
                <w:rFonts w:eastAsia="Calibri"/>
                <w:lang w:eastAsia="en-US"/>
              </w:rPr>
              <w:t>BIOCIDAL PRODUCT FAMILY BASED ON SODIUM HYPOCHLORITE</w:t>
            </w:r>
            <w:r>
              <w:rPr>
                <w:rFonts w:eastAsia="Calibri"/>
                <w:lang w:eastAsia="en-US"/>
              </w:rPr>
              <w:t>. For details on the calculations, please refer to the confidential PAR.</w:t>
            </w:r>
          </w:p>
        </w:tc>
      </w:tr>
      <w:tr w:rsidR="009D0C0B" w14:paraId="31A0E11C" w14:textId="77777777" w:rsidTr="008D426A">
        <w:tc>
          <w:tcPr>
            <w:tcW w:w="1985" w:type="dxa"/>
            <w:tcBorders>
              <w:top w:val="single" w:sz="6" w:space="0" w:color="000000" w:themeColor="text1"/>
              <w:left w:val="single" w:sz="4" w:space="0" w:color="000000" w:themeColor="text1"/>
              <w:bottom w:val="single" w:sz="6" w:space="0" w:color="000000" w:themeColor="text1"/>
            </w:tcBorders>
            <w:shd w:val="clear" w:color="auto" w:fill="auto"/>
          </w:tcPr>
          <w:p w14:paraId="0A373D88" w14:textId="046480DD" w:rsidR="009D0C0B" w:rsidRDefault="00FA480B" w:rsidP="00960F9A">
            <w:pPr>
              <w:spacing w:line="260" w:lineRule="atLeast"/>
              <w:rPr>
                <w:rFonts w:eastAsia="Calibri"/>
                <w:lang w:eastAsia="en-US"/>
              </w:rPr>
            </w:pPr>
            <w:r>
              <w:rPr>
                <w:rFonts w:eastAsia="Calibri"/>
                <w:lang w:eastAsia="en-US"/>
              </w:rPr>
              <w:t xml:space="preserve">Classification of the product according to CLP </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404B99" w14:textId="1EB042C7" w:rsidR="009D0C0B" w:rsidRDefault="00796598">
            <w:pPr>
              <w:spacing w:line="260" w:lineRule="atLeast"/>
            </w:pPr>
            <w:r>
              <w:rPr>
                <w:rFonts w:eastAsia="Calibri"/>
                <w:lang w:eastAsia="en-US"/>
              </w:rPr>
              <w:t>No classification required</w:t>
            </w:r>
          </w:p>
        </w:tc>
      </w:tr>
    </w:tbl>
    <w:p w14:paraId="34DEC601" w14:textId="77777777" w:rsidR="009D0C0B" w:rsidRDefault="009D0C0B">
      <w:pPr>
        <w:spacing w:line="260" w:lineRule="atLeast"/>
        <w:rPr>
          <w:rFonts w:ascii="Times New Roman" w:eastAsia="Calibri" w:hAnsi="Times New Roman" w:cs="Times New Roman"/>
          <w:i/>
          <w:iCs/>
          <w:lang w:eastAsia="en-US"/>
        </w:rPr>
      </w:pPr>
    </w:p>
    <w:p w14:paraId="615EF159" w14:textId="77777777" w:rsidR="009D0C0B" w:rsidRDefault="00FA480B">
      <w:pPr>
        <w:pageBreakBefore/>
        <w:rPr>
          <w:rFonts w:ascii="Times New Roman" w:eastAsia="Calibri" w:hAnsi="Times New Roman" w:cs="Times New Roman"/>
          <w:i/>
          <w:iCs/>
          <w:lang w:eastAsia="en-US"/>
        </w:rPr>
      </w:pPr>
      <w:r>
        <w:rPr>
          <w:rFonts w:eastAsia="Calibri"/>
          <w:i/>
          <w:u w:val="single"/>
          <w:lang w:eastAsia="en-US"/>
        </w:rPr>
        <w:lastRenderedPageBreak/>
        <w:t>Acute toxicity by inhalation</w:t>
      </w:r>
    </w:p>
    <w:p w14:paraId="497D4980" w14:textId="77777777" w:rsidR="009D0C0B" w:rsidRDefault="009D0C0B">
      <w:pPr>
        <w:spacing w:line="260" w:lineRule="atLeast"/>
        <w:rPr>
          <w:rFonts w:ascii="Times New Roman" w:eastAsia="Calibri" w:hAnsi="Times New Roman" w:cs="Times New Roman"/>
          <w:i/>
          <w:iCs/>
          <w:lang w:eastAsia="en-US"/>
        </w:rPr>
      </w:pPr>
    </w:p>
    <w:p w14:paraId="66798FBC"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7853FDAE"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608C1023" w14:textId="77777777" w:rsidR="009D0C0B" w:rsidRDefault="00FA480B">
            <w:pPr>
              <w:spacing w:line="260" w:lineRule="atLeast"/>
            </w:pPr>
            <w:r>
              <w:rPr>
                <w:rFonts w:eastAsia="Calibri"/>
                <w:b/>
                <w:bCs/>
                <w:lang w:eastAsia="en-US"/>
              </w:rPr>
              <w:t>Value used in the Risk Assessment – Acute inhalation toxicity</w:t>
            </w:r>
          </w:p>
        </w:tc>
      </w:tr>
      <w:tr w:rsidR="009D0C0B" w14:paraId="349A0F8E"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4937FCCA" w14:textId="77777777" w:rsidR="009D0C0B" w:rsidRDefault="00FA480B">
            <w:pPr>
              <w:spacing w:line="260" w:lineRule="atLeast"/>
              <w:rPr>
                <w:rFonts w:eastAsia="Calibri"/>
                <w:lang w:eastAsia="en-US"/>
              </w:rPr>
            </w:pPr>
            <w:r>
              <w:rPr>
                <w:rFonts w:eastAsia="Calibri"/>
                <w:lang w:eastAsia="en-US"/>
              </w:rPr>
              <w:t>Value</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E99F89" w14:textId="2E7BE4B5" w:rsidR="009D0C0B" w:rsidRDefault="00796598">
            <w:pPr>
              <w:snapToGrid w:val="0"/>
              <w:spacing w:line="260" w:lineRule="atLeast"/>
              <w:rPr>
                <w:rFonts w:eastAsia="Calibri"/>
                <w:lang w:eastAsia="en-US"/>
              </w:rPr>
            </w:pPr>
            <w:r>
              <w:rPr>
                <w:rFonts w:eastAsia="Calibri"/>
                <w:lang w:eastAsia="en-US"/>
              </w:rPr>
              <w:t>No acutely toxic via the inhalation route</w:t>
            </w:r>
          </w:p>
        </w:tc>
      </w:tr>
      <w:tr w:rsidR="00796598" w14:paraId="2799C9AC"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15538AB0" w14:textId="77777777" w:rsidR="00796598" w:rsidRDefault="00796598" w:rsidP="00796598">
            <w:pPr>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FC3C15" w14:textId="6388D4FF" w:rsidR="00796598" w:rsidRDefault="00796598" w:rsidP="005A706B">
            <w:pPr>
              <w:snapToGrid w:val="0"/>
              <w:spacing w:line="260" w:lineRule="atLeast"/>
              <w:jc w:val="both"/>
              <w:rPr>
                <w:rFonts w:eastAsia="Calibri"/>
                <w:lang w:eastAsia="en-US"/>
              </w:rPr>
            </w:pPr>
            <w:r>
              <w:rPr>
                <w:rFonts w:eastAsia="Calibri"/>
                <w:lang w:eastAsia="en-US"/>
              </w:rPr>
              <w:t xml:space="preserve">Based on intrinsic properties of individual components of the biocidal products in the BPF </w:t>
            </w:r>
            <w:r w:rsidR="005A706B" w:rsidRPr="005A706B">
              <w:rPr>
                <w:rFonts w:eastAsia="Calibri"/>
                <w:lang w:eastAsia="en-US"/>
              </w:rPr>
              <w:t>BIOCIDAL PRODUCT FAMILY BASED ON SODIUM HYPOCHLORITE</w:t>
            </w:r>
            <w:r>
              <w:rPr>
                <w:rFonts w:eastAsia="Calibri"/>
                <w:lang w:eastAsia="en-US"/>
              </w:rPr>
              <w:t>. None of the components is classified for acute inhalation toxicity properties.</w:t>
            </w:r>
          </w:p>
        </w:tc>
      </w:tr>
      <w:tr w:rsidR="00796598" w14:paraId="47E47014"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51DA8F5E" w14:textId="6AFE9160" w:rsidR="00796598" w:rsidRDefault="00796598" w:rsidP="00960F9A">
            <w:pPr>
              <w:spacing w:line="260" w:lineRule="atLeast"/>
              <w:rPr>
                <w:rFonts w:eastAsia="Calibri"/>
                <w:lang w:eastAsia="en-US"/>
              </w:rPr>
            </w:pPr>
            <w:r>
              <w:rPr>
                <w:rFonts w:eastAsia="Calibri"/>
                <w:lang w:eastAsia="en-US"/>
              </w:rPr>
              <w:t xml:space="preserve">Classification of the product according to CLP </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BAF8B7" w14:textId="431BFBD9" w:rsidR="00796598" w:rsidRDefault="00796598" w:rsidP="00796598">
            <w:pPr>
              <w:spacing w:line="260" w:lineRule="atLeast"/>
            </w:pPr>
            <w:r>
              <w:rPr>
                <w:rFonts w:eastAsia="Calibri"/>
                <w:lang w:eastAsia="en-US"/>
              </w:rPr>
              <w:t>No classification required</w:t>
            </w:r>
          </w:p>
        </w:tc>
      </w:tr>
    </w:tbl>
    <w:p w14:paraId="21AC82D0" w14:textId="77777777" w:rsidR="009D0C0B" w:rsidRDefault="009D0C0B">
      <w:pPr>
        <w:spacing w:line="260" w:lineRule="atLeast"/>
        <w:rPr>
          <w:rFonts w:eastAsia="Calibri"/>
          <w:lang w:eastAsia="en-US"/>
        </w:rPr>
      </w:pPr>
    </w:p>
    <w:p w14:paraId="5001B710" w14:textId="77777777" w:rsidR="009D0C0B" w:rsidRDefault="009D0C0B">
      <w:pPr>
        <w:spacing w:line="260" w:lineRule="atLeast"/>
        <w:rPr>
          <w:rFonts w:ascii="Times New Roman" w:eastAsia="Calibri" w:hAnsi="Times New Roman" w:cs="Times New Roman"/>
          <w:i/>
          <w:iCs/>
          <w:lang w:eastAsia="en-US"/>
        </w:rPr>
      </w:pPr>
    </w:p>
    <w:p w14:paraId="6CD8C97C" w14:textId="77777777" w:rsidR="009D0C0B" w:rsidRDefault="009D0C0B">
      <w:pPr>
        <w:spacing w:line="260" w:lineRule="atLeast"/>
        <w:rPr>
          <w:rFonts w:eastAsia="Calibri"/>
          <w:lang w:eastAsia="en-US"/>
        </w:rPr>
      </w:pPr>
    </w:p>
    <w:p w14:paraId="53B690BB" w14:textId="77777777" w:rsidR="009D0C0B" w:rsidRDefault="00FA480B">
      <w:pPr>
        <w:rPr>
          <w:rFonts w:ascii="Times New Roman" w:eastAsia="Calibri" w:hAnsi="Times New Roman" w:cs="Times New Roman"/>
          <w:i/>
          <w:iCs/>
          <w:lang w:eastAsia="en-US"/>
        </w:rPr>
      </w:pPr>
      <w:r>
        <w:rPr>
          <w:rFonts w:eastAsia="Calibri"/>
          <w:i/>
          <w:u w:val="single"/>
          <w:lang w:eastAsia="en-US"/>
        </w:rPr>
        <w:t>Acute toxicity by dermal route</w:t>
      </w:r>
    </w:p>
    <w:p w14:paraId="03E6C19C" w14:textId="77777777" w:rsidR="009D0C0B" w:rsidRDefault="009D0C0B">
      <w:pPr>
        <w:spacing w:line="260" w:lineRule="atLeast"/>
        <w:rPr>
          <w:rFonts w:ascii="Times New Roman" w:eastAsia="Calibri" w:hAnsi="Times New Roman" w:cs="Times New Roman"/>
          <w:i/>
          <w:iCs/>
          <w:lang w:eastAsia="en-US"/>
        </w:rPr>
      </w:pPr>
    </w:p>
    <w:p w14:paraId="469E3964"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5DEDB1AE"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3F0C8240" w14:textId="77777777" w:rsidR="009D0C0B" w:rsidRDefault="00FA480B">
            <w:pPr>
              <w:spacing w:line="260" w:lineRule="atLeast"/>
            </w:pPr>
            <w:r>
              <w:rPr>
                <w:rFonts w:eastAsia="Calibri"/>
                <w:b/>
                <w:bCs/>
                <w:lang w:eastAsia="en-US"/>
              </w:rPr>
              <w:t>Value used in the Risk Assessment – Acute dermal toxicity</w:t>
            </w:r>
          </w:p>
        </w:tc>
      </w:tr>
      <w:tr w:rsidR="009D0C0B" w14:paraId="13AC1CE6"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02C657A7" w14:textId="77777777" w:rsidR="009D0C0B" w:rsidRDefault="00FA480B">
            <w:pPr>
              <w:spacing w:line="260" w:lineRule="atLeast"/>
              <w:rPr>
                <w:rFonts w:eastAsia="Calibri"/>
                <w:lang w:eastAsia="en-US"/>
              </w:rPr>
            </w:pPr>
            <w:r>
              <w:rPr>
                <w:rFonts w:eastAsia="Calibri"/>
                <w:lang w:eastAsia="en-US"/>
              </w:rPr>
              <w:t>Value</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1D4350" w14:textId="1CD79A62" w:rsidR="009D0C0B" w:rsidRDefault="00796598">
            <w:pPr>
              <w:snapToGrid w:val="0"/>
              <w:spacing w:line="260" w:lineRule="atLeast"/>
              <w:rPr>
                <w:rFonts w:eastAsia="Calibri"/>
                <w:lang w:eastAsia="en-US"/>
              </w:rPr>
            </w:pPr>
            <w:r>
              <w:rPr>
                <w:rFonts w:eastAsia="Calibri"/>
                <w:lang w:eastAsia="en-US"/>
              </w:rPr>
              <w:t>Not acutely toxic via dermal route</w:t>
            </w:r>
          </w:p>
        </w:tc>
      </w:tr>
      <w:tr w:rsidR="009D0C0B" w14:paraId="37917785"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4CDD5CF3" w14:textId="77777777" w:rsidR="009D0C0B" w:rsidRDefault="00FA480B">
            <w:pPr>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43B55C" w14:textId="4E9E6751" w:rsidR="009D0C0B" w:rsidRDefault="00796598">
            <w:pPr>
              <w:snapToGrid w:val="0"/>
              <w:spacing w:line="260" w:lineRule="atLeast"/>
              <w:rPr>
                <w:rFonts w:eastAsia="Calibri"/>
                <w:lang w:eastAsia="en-US"/>
              </w:rPr>
            </w:pPr>
            <w:r>
              <w:rPr>
                <w:rFonts w:eastAsia="Calibri"/>
                <w:lang w:eastAsia="en-US"/>
              </w:rPr>
              <w:t xml:space="preserve">Based on intrinsic properties of individual components of the biocidal products in the BPF </w:t>
            </w:r>
            <w:r w:rsidR="005A706B" w:rsidRPr="005A706B">
              <w:rPr>
                <w:rFonts w:eastAsia="Calibri"/>
                <w:lang w:eastAsia="en-US"/>
              </w:rPr>
              <w:t>BIOCIDAL PRODUCT FAMILY BASED ON SODIUM HYPOCHLORITE</w:t>
            </w:r>
            <w:r>
              <w:rPr>
                <w:rFonts w:eastAsia="Calibri"/>
                <w:lang w:eastAsia="en-US"/>
              </w:rPr>
              <w:t>. None of the components is classified for acute dermal toxicity properties.</w:t>
            </w:r>
          </w:p>
        </w:tc>
      </w:tr>
      <w:tr w:rsidR="009D0C0B" w14:paraId="192E0D06"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62A2EEC6" w14:textId="239983EF" w:rsidR="009D0C0B" w:rsidRDefault="00FA480B" w:rsidP="00960F9A">
            <w:pPr>
              <w:spacing w:line="260" w:lineRule="atLeast"/>
              <w:rPr>
                <w:rFonts w:eastAsia="Calibri"/>
                <w:lang w:eastAsia="en-US"/>
              </w:rPr>
            </w:pPr>
            <w:r>
              <w:rPr>
                <w:rFonts w:eastAsia="Calibri"/>
                <w:lang w:eastAsia="en-US"/>
              </w:rPr>
              <w:t xml:space="preserve">Classification of the product according to CLP </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AF0A62" w14:textId="536721F8" w:rsidR="009D0C0B" w:rsidRDefault="00796598">
            <w:pPr>
              <w:spacing w:line="260" w:lineRule="atLeast"/>
            </w:pPr>
            <w:r>
              <w:rPr>
                <w:rFonts w:eastAsia="Calibri"/>
                <w:lang w:eastAsia="en-US"/>
              </w:rPr>
              <w:t>No classification required</w:t>
            </w:r>
          </w:p>
        </w:tc>
      </w:tr>
    </w:tbl>
    <w:p w14:paraId="16B6543B" w14:textId="77777777" w:rsidR="009D0C0B" w:rsidRDefault="009D0C0B">
      <w:pPr>
        <w:spacing w:line="260" w:lineRule="atLeast"/>
        <w:rPr>
          <w:rFonts w:eastAsia="Calibri"/>
          <w:lang w:eastAsia="en-US"/>
        </w:rPr>
      </w:pPr>
    </w:p>
    <w:p w14:paraId="6B005FAD" w14:textId="77777777" w:rsidR="009D0C0B" w:rsidRDefault="009D0C0B">
      <w:pPr>
        <w:spacing w:line="260" w:lineRule="atLeast"/>
        <w:rPr>
          <w:rFonts w:ascii="Times New Roman" w:eastAsia="Calibri" w:hAnsi="Times New Roman" w:cs="Times New Roman"/>
          <w:i/>
          <w:iCs/>
          <w:lang w:eastAsia="en-US"/>
        </w:rPr>
      </w:pPr>
    </w:p>
    <w:p w14:paraId="086358FA" w14:textId="77777777" w:rsidR="009D0C0B" w:rsidRDefault="009D0C0B">
      <w:pPr>
        <w:spacing w:line="260" w:lineRule="atLeast"/>
        <w:rPr>
          <w:rFonts w:eastAsia="Calibri"/>
          <w:lang w:eastAsia="en-US"/>
        </w:rPr>
      </w:pPr>
    </w:p>
    <w:p w14:paraId="66591C4D"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Information on dermal absorption</w:t>
      </w:r>
    </w:p>
    <w:p w14:paraId="66E375F6" w14:textId="77777777" w:rsidR="009D0C0B" w:rsidRDefault="009D0C0B">
      <w:pPr>
        <w:spacing w:line="260" w:lineRule="atLeast"/>
        <w:rPr>
          <w:rFonts w:ascii="Times New Roman" w:eastAsia="Calibri" w:hAnsi="Times New Roman" w:cs="Times New Roman"/>
          <w:i/>
          <w:iCs/>
          <w:lang w:eastAsia="en-US"/>
        </w:rPr>
      </w:pPr>
    </w:p>
    <w:p w14:paraId="3F314638" w14:textId="77777777" w:rsidR="009D0C0B" w:rsidRDefault="00FA480B">
      <w:pPr>
        <w:spacing w:line="260" w:lineRule="atLeast"/>
        <w:rPr>
          <w:rFonts w:eastAsia="Calibri"/>
          <w:b/>
          <w:bCs/>
          <w:lang w:eastAsia="en-US"/>
        </w:rPr>
      </w:pPr>
      <w:r>
        <w:rPr>
          <w:rFonts w:ascii="Times New Roman" w:eastAsia="Calibri" w:hAnsi="Times New Roman" w:cs="Times New Roman"/>
          <w:i/>
          <w:iCs/>
          <w:lang w:eastAsia="en-US"/>
        </w:rPr>
        <w:t xml:space="preserve"> </w:t>
      </w:r>
    </w:p>
    <w:tbl>
      <w:tblPr>
        <w:tblW w:w="0" w:type="auto"/>
        <w:tblInd w:w="-5" w:type="dxa"/>
        <w:tblLayout w:type="fixed"/>
        <w:tblLook w:val="0000" w:firstRow="0" w:lastRow="0" w:firstColumn="0" w:lastColumn="0" w:noHBand="0" w:noVBand="0"/>
      </w:tblPr>
      <w:tblGrid>
        <w:gridCol w:w="1937"/>
        <w:gridCol w:w="7320"/>
      </w:tblGrid>
      <w:tr w:rsidR="009D0C0B" w14:paraId="4FF3290A" w14:textId="77777777" w:rsidTr="008D426A">
        <w:tc>
          <w:tcPr>
            <w:tcW w:w="9257"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CCFFCC"/>
          </w:tcPr>
          <w:p w14:paraId="605FA2BD" w14:textId="77777777" w:rsidR="009D0C0B" w:rsidRDefault="00FA480B">
            <w:pPr>
              <w:spacing w:line="260" w:lineRule="atLeast"/>
            </w:pPr>
            <w:r>
              <w:rPr>
                <w:rFonts w:eastAsia="Calibri"/>
                <w:b/>
                <w:bCs/>
                <w:lang w:eastAsia="en-US"/>
              </w:rPr>
              <w:t>Value(s) used in the Risk Assessment – Dermal absorption</w:t>
            </w:r>
          </w:p>
        </w:tc>
      </w:tr>
      <w:tr w:rsidR="00FF674C" w14:paraId="2548553F" w14:textId="77777777" w:rsidTr="008D426A">
        <w:tc>
          <w:tcPr>
            <w:tcW w:w="1937" w:type="dxa"/>
            <w:tcBorders>
              <w:top w:val="single" w:sz="6" w:space="0" w:color="000000" w:themeColor="text1"/>
              <w:left w:val="single" w:sz="4" w:space="0" w:color="000000" w:themeColor="text1"/>
              <w:bottom w:val="single" w:sz="6" w:space="0" w:color="000000" w:themeColor="text1"/>
            </w:tcBorders>
            <w:shd w:val="clear" w:color="auto" w:fill="auto"/>
          </w:tcPr>
          <w:p w14:paraId="3E7A528E" w14:textId="77777777" w:rsidR="00FF674C" w:rsidRDefault="00FF674C">
            <w:pPr>
              <w:spacing w:line="260" w:lineRule="atLeast"/>
              <w:rPr>
                <w:rFonts w:eastAsia="Calibri"/>
                <w:lang w:eastAsia="en-US"/>
              </w:rPr>
            </w:pPr>
            <w:r>
              <w:rPr>
                <w:rFonts w:eastAsia="Calibri"/>
                <w:lang w:eastAsia="en-US"/>
              </w:rPr>
              <w:t>Substance</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FDF262" w14:textId="4B131133" w:rsidR="00FF674C" w:rsidRDefault="00FF674C">
            <w:pPr>
              <w:snapToGrid w:val="0"/>
              <w:spacing w:line="260" w:lineRule="atLeast"/>
              <w:rPr>
                <w:rFonts w:eastAsia="Calibri"/>
                <w:lang w:eastAsia="en-US"/>
              </w:rPr>
            </w:pPr>
            <w:r>
              <w:rPr>
                <w:rFonts w:eastAsia="Calibri"/>
                <w:lang w:eastAsia="en-US"/>
              </w:rPr>
              <w:t>Sodium hypochlorite</w:t>
            </w:r>
          </w:p>
        </w:tc>
      </w:tr>
      <w:tr w:rsidR="00FF674C" w14:paraId="45087D53" w14:textId="77777777" w:rsidTr="008D426A">
        <w:tc>
          <w:tcPr>
            <w:tcW w:w="1937" w:type="dxa"/>
            <w:tcBorders>
              <w:top w:val="single" w:sz="6" w:space="0" w:color="000000" w:themeColor="text1"/>
              <w:left w:val="single" w:sz="4" w:space="0" w:color="000000" w:themeColor="text1"/>
              <w:bottom w:val="single" w:sz="6" w:space="0" w:color="000000" w:themeColor="text1"/>
            </w:tcBorders>
            <w:shd w:val="clear" w:color="auto" w:fill="auto"/>
          </w:tcPr>
          <w:p w14:paraId="62FB1BD7" w14:textId="77777777" w:rsidR="00FF674C" w:rsidRDefault="00FF674C">
            <w:pPr>
              <w:spacing w:line="260" w:lineRule="atLeast"/>
              <w:rPr>
                <w:rFonts w:eastAsia="Calibri"/>
                <w:lang w:eastAsia="en-US"/>
              </w:rPr>
            </w:pPr>
            <w:r>
              <w:rPr>
                <w:rFonts w:eastAsia="Calibri"/>
                <w:lang w:eastAsia="en-US"/>
              </w:rPr>
              <w:t>Value(s)*</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59FB40" w14:textId="3E33B187" w:rsidR="00FF674C" w:rsidRDefault="00FF674C">
            <w:pPr>
              <w:snapToGrid w:val="0"/>
              <w:spacing w:line="260" w:lineRule="atLeast"/>
              <w:rPr>
                <w:rFonts w:eastAsia="Calibri"/>
                <w:lang w:eastAsia="en-US"/>
              </w:rPr>
            </w:pPr>
            <w:r>
              <w:rPr>
                <w:rFonts w:eastAsia="Calibri"/>
                <w:lang w:eastAsia="en-US"/>
              </w:rPr>
              <w:t>Not relevant</w:t>
            </w:r>
          </w:p>
        </w:tc>
      </w:tr>
      <w:tr w:rsidR="00FF674C" w14:paraId="777B138B" w14:textId="77777777" w:rsidTr="008D426A">
        <w:tc>
          <w:tcPr>
            <w:tcW w:w="1937" w:type="dxa"/>
            <w:tcBorders>
              <w:top w:val="single" w:sz="6" w:space="0" w:color="000000" w:themeColor="text1"/>
              <w:left w:val="single" w:sz="4" w:space="0" w:color="000000" w:themeColor="text1"/>
              <w:bottom w:val="single" w:sz="6" w:space="0" w:color="000000" w:themeColor="text1"/>
            </w:tcBorders>
            <w:shd w:val="clear" w:color="auto" w:fill="auto"/>
          </w:tcPr>
          <w:p w14:paraId="71BCA008" w14:textId="77777777" w:rsidR="00FF674C" w:rsidRDefault="00FF674C">
            <w:pPr>
              <w:spacing w:line="260" w:lineRule="atLeast"/>
              <w:rPr>
                <w:rFonts w:eastAsia="Calibri"/>
                <w:lang w:eastAsia="en-US"/>
              </w:rPr>
            </w:pPr>
            <w:r>
              <w:rPr>
                <w:rFonts w:eastAsia="Calibri"/>
                <w:lang w:eastAsia="en-US"/>
              </w:rPr>
              <w:t>Justification for the selected value(s)</w:t>
            </w:r>
          </w:p>
        </w:tc>
        <w:tc>
          <w:tcPr>
            <w:tcW w:w="7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A4C735" w14:textId="25DEEF0B" w:rsidR="00FF674C" w:rsidRDefault="00FF674C" w:rsidP="005A706B">
            <w:pPr>
              <w:snapToGrid w:val="0"/>
              <w:spacing w:line="260" w:lineRule="atLeast"/>
              <w:jc w:val="both"/>
              <w:rPr>
                <w:rFonts w:eastAsia="Calibri"/>
                <w:lang w:eastAsia="en-US"/>
              </w:rPr>
            </w:pPr>
            <w:r>
              <w:rPr>
                <w:rFonts w:eastAsia="Calibri"/>
                <w:lang w:eastAsia="en-US"/>
              </w:rPr>
              <w:t xml:space="preserve">Local mode of action: skin corrosion/irritation and </w:t>
            </w:r>
            <w:r w:rsidR="00DA6414">
              <w:rPr>
                <w:rFonts w:eastAsia="Calibri"/>
                <w:lang w:eastAsia="en-US"/>
              </w:rPr>
              <w:t>oxidization at the site of first contact</w:t>
            </w:r>
          </w:p>
        </w:tc>
      </w:tr>
    </w:tbl>
    <w:p w14:paraId="53568D6F" w14:textId="77777777" w:rsidR="009D0C0B" w:rsidRDefault="009D0C0B">
      <w:pPr>
        <w:spacing w:line="260" w:lineRule="atLeast"/>
        <w:rPr>
          <w:rFonts w:ascii="Times New Roman" w:eastAsia="Calibri" w:hAnsi="Times New Roman" w:cs="Times New Roman"/>
          <w:i/>
          <w:iCs/>
          <w:lang w:eastAsia="en-US"/>
        </w:rPr>
      </w:pPr>
    </w:p>
    <w:p w14:paraId="3A7CC32D" w14:textId="77777777" w:rsidR="009D0C0B" w:rsidRDefault="009D0C0B">
      <w:pPr>
        <w:spacing w:line="260" w:lineRule="atLeast"/>
        <w:rPr>
          <w:rFonts w:eastAsia="Calibri"/>
          <w:lang w:eastAsia="en-US"/>
        </w:rPr>
      </w:pPr>
    </w:p>
    <w:p w14:paraId="5F5865BE"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1A822B57" w14:textId="77777777" w:rsidTr="008D426A">
        <w:tc>
          <w:tcPr>
            <w:tcW w:w="9341"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D9D9D9" w:themeFill="background1" w:themeFillShade="D9"/>
          </w:tcPr>
          <w:p w14:paraId="5D442667" w14:textId="77777777" w:rsidR="009D0C0B" w:rsidRDefault="00FA480B">
            <w:pPr>
              <w:spacing w:line="260" w:lineRule="atLeast"/>
            </w:pPr>
            <w:r>
              <w:rPr>
                <w:rFonts w:eastAsia="Calibri"/>
                <w:b/>
                <w:lang w:eastAsia="en-US"/>
              </w:rPr>
              <w:t>Data waiving</w:t>
            </w:r>
          </w:p>
        </w:tc>
      </w:tr>
      <w:tr w:rsidR="009D0C0B" w14:paraId="342D363B"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0EC56DFE" w14:textId="77777777" w:rsidR="009D0C0B" w:rsidRDefault="00FA480B">
            <w:pPr>
              <w:spacing w:line="260" w:lineRule="atLeast"/>
              <w:rPr>
                <w:rFonts w:eastAsia="Calibri"/>
                <w:lang w:eastAsia="en-US"/>
              </w:rPr>
            </w:pPr>
            <w:r>
              <w:rPr>
                <w:rFonts w:eastAsia="Calibri"/>
                <w:lang w:eastAsia="en-US"/>
              </w:rPr>
              <w:t>Information requirement</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196464" w14:textId="452551C5" w:rsidR="009D0C0B" w:rsidRDefault="00DA6414" w:rsidP="005A706B">
            <w:pPr>
              <w:snapToGrid w:val="0"/>
              <w:spacing w:line="260" w:lineRule="atLeast"/>
              <w:jc w:val="both"/>
              <w:rPr>
                <w:rFonts w:eastAsia="Calibri"/>
                <w:lang w:eastAsia="en-US"/>
              </w:rPr>
            </w:pPr>
            <w:r>
              <w:rPr>
                <w:rFonts w:eastAsia="Calibri"/>
                <w:lang w:eastAsia="en-US"/>
              </w:rPr>
              <w:t>Annex III of Regulation 5EC) No. 528/2012 (BPR), point 8.6 “Dermal absorption”</w:t>
            </w:r>
          </w:p>
        </w:tc>
      </w:tr>
      <w:tr w:rsidR="009D0C0B" w14:paraId="7C701715" w14:textId="77777777" w:rsidTr="008D426A">
        <w:tc>
          <w:tcPr>
            <w:tcW w:w="1955" w:type="dxa"/>
            <w:tcBorders>
              <w:top w:val="single" w:sz="6" w:space="0" w:color="000000" w:themeColor="text1"/>
              <w:left w:val="single" w:sz="4" w:space="0" w:color="000000" w:themeColor="text1"/>
              <w:bottom w:val="single" w:sz="6" w:space="0" w:color="000000" w:themeColor="text1"/>
            </w:tcBorders>
            <w:shd w:val="clear" w:color="auto" w:fill="auto"/>
          </w:tcPr>
          <w:p w14:paraId="45865079" w14:textId="77777777" w:rsidR="009D0C0B" w:rsidRDefault="00FA480B">
            <w:pPr>
              <w:spacing w:line="260" w:lineRule="atLeast"/>
              <w:rPr>
                <w:rFonts w:eastAsia="Calibri"/>
                <w:lang w:eastAsia="en-US"/>
              </w:rPr>
            </w:pPr>
            <w:r>
              <w:rPr>
                <w:rFonts w:eastAsia="Calibri"/>
                <w:lang w:eastAsia="en-US"/>
              </w:rPr>
              <w:t>Justification</w:t>
            </w:r>
          </w:p>
        </w:tc>
        <w:tc>
          <w:tcPr>
            <w:tcW w:w="7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C31659" w14:textId="4EEE2BCB" w:rsidR="00DA6414" w:rsidRDefault="00DA6414" w:rsidP="005A706B">
            <w:pPr>
              <w:snapToGrid w:val="0"/>
              <w:spacing w:line="260" w:lineRule="atLeast"/>
              <w:jc w:val="both"/>
              <w:rPr>
                <w:rFonts w:eastAsia="Calibri"/>
                <w:lang w:eastAsia="en-US"/>
              </w:rPr>
            </w:pPr>
            <w:r>
              <w:rPr>
                <w:rFonts w:eastAsia="Calibri"/>
                <w:lang w:eastAsia="en-US"/>
              </w:rPr>
              <w:t xml:space="preserve">With respect to the biocidal products in BPF </w:t>
            </w:r>
            <w:r w:rsidR="005A706B" w:rsidRPr="005A706B">
              <w:rPr>
                <w:rFonts w:eastAsia="Calibri"/>
                <w:lang w:eastAsia="en-US"/>
              </w:rPr>
              <w:t>BIOCIDAL PRODUCT FAMILY BASED ON SODIUM HYPOCHLORITE</w:t>
            </w:r>
            <w:r>
              <w:rPr>
                <w:rFonts w:eastAsia="Calibri"/>
                <w:lang w:eastAsia="en-US"/>
              </w:rPr>
              <w:t>, derma</w:t>
            </w:r>
            <w:r w:rsidR="00842404">
              <w:rPr>
                <w:rFonts w:eastAsia="Calibri"/>
                <w:lang w:eastAsia="en-US"/>
              </w:rPr>
              <w:t>l</w:t>
            </w:r>
            <w:r>
              <w:rPr>
                <w:rFonts w:eastAsia="Calibri"/>
                <w:lang w:eastAsia="en-US"/>
              </w:rPr>
              <w:t xml:space="preserve"> absorption is not considered relevant. Toxicity of the biocidal products is characterised by active substance releaser sodium hypochlorite, which acts by a local mode of action due to direct chemical reactivity. </w:t>
            </w:r>
          </w:p>
          <w:p w14:paraId="4CCA0008" w14:textId="1C585585" w:rsidR="009D0C0B" w:rsidRDefault="00DA6414" w:rsidP="005A706B">
            <w:pPr>
              <w:snapToGrid w:val="0"/>
              <w:spacing w:line="260" w:lineRule="atLeast"/>
              <w:jc w:val="both"/>
              <w:rPr>
                <w:rFonts w:eastAsia="Calibri"/>
                <w:lang w:eastAsia="en-US"/>
              </w:rPr>
            </w:pPr>
            <w:r>
              <w:rPr>
                <w:rFonts w:eastAsia="Calibri"/>
                <w:lang w:eastAsia="en-US"/>
              </w:rPr>
              <w:lastRenderedPageBreak/>
              <w:t>In the absence of clear systemic effects, dermal absorption values were not deemed necessary; a default value of 100% was set in the “Active chlorine released from sodium hypochlorite Assessment Report” (Sodium hypochlorite in PT2-5, Italy, 2017).</w:t>
            </w:r>
          </w:p>
        </w:tc>
      </w:tr>
    </w:tbl>
    <w:p w14:paraId="72ADA6BF" w14:textId="77777777" w:rsidR="009D0C0B" w:rsidRDefault="009D0C0B">
      <w:pPr>
        <w:spacing w:line="260" w:lineRule="atLeast"/>
        <w:rPr>
          <w:rFonts w:ascii="Times New Roman" w:eastAsia="Calibri" w:hAnsi="Times New Roman" w:cs="Times New Roman"/>
          <w:i/>
          <w:iCs/>
          <w:lang w:eastAsia="en-US"/>
        </w:rPr>
      </w:pPr>
    </w:p>
    <w:p w14:paraId="0AE2EF64"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Available toxicological data relating to non active substance(s) (i.e. substance(s) of concern)</w:t>
      </w:r>
    </w:p>
    <w:p w14:paraId="22AAB13A" w14:textId="77777777" w:rsidR="00E90306" w:rsidRDefault="00E90306" w:rsidP="005A706B">
      <w:pPr>
        <w:spacing w:line="260" w:lineRule="atLeast"/>
        <w:jc w:val="both"/>
        <w:rPr>
          <w:rFonts w:eastAsia="Calibri"/>
          <w:lang w:eastAsia="en-US"/>
        </w:rPr>
      </w:pPr>
    </w:p>
    <w:p w14:paraId="78AF60AD" w14:textId="2DDD6CFB" w:rsidR="009D0C0B" w:rsidRDefault="00DA6414" w:rsidP="005A706B">
      <w:pPr>
        <w:spacing w:line="260" w:lineRule="atLeast"/>
        <w:jc w:val="both"/>
        <w:rPr>
          <w:rFonts w:eastAsia="Calibri"/>
          <w:lang w:eastAsia="en-US"/>
        </w:rPr>
      </w:pPr>
      <w:r w:rsidRPr="005A706B">
        <w:rPr>
          <w:rFonts w:eastAsia="Calibri"/>
          <w:lang w:eastAsia="en-US"/>
        </w:rPr>
        <w:t xml:space="preserve">None </w:t>
      </w:r>
      <w:r>
        <w:rPr>
          <w:rFonts w:eastAsia="Calibri"/>
          <w:lang w:eastAsia="en-US"/>
        </w:rPr>
        <w:t>of the co-formulants meet the criteria and therefore no substances of concern are identified for the products in the biocidal product family.</w:t>
      </w:r>
    </w:p>
    <w:p w14:paraId="3CBE805F" w14:textId="77777777" w:rsidR="00DA6414" w:rsidRPr="005A706B" w:rsidRDefault="00DA6414">
      <w:pPr>
        <w:spacing w:line="260" w:lineRule="atLeast"/>
        <w:rPr>
          <w:rFonts w:eastAsia="Calibri"/>
          <w:lang w:eastAsia="en-US"/>
        </w:rPr>
      </w:pPr>
    </w:p>
    <w:p w14:paraId="7B1CC64E" w14:textId="77777777" w:rsidR="009D0C0B" w:rsidRDefault="00FA480B">
      <w:pPr>
        <w:rPr>
          <w:rFonts w:eastAsia="Calibri"/>
          <w:lang w:eastAsia="en-US"/>
        </w:rPr>
      </w:pPr>
      <w:r>
        <w:rPr>
          <w:rFonts w:eastAsia="Calibri"/>
          <w:b/>
          <w:i/>
          <w:sz w:val="22"/>
          <w:szCs w:val="22"/>
          <w:lang w:eastAsia="en-US"/>
        </w:rPr>
        <w:t xml:space="preserve">Available toxicological data relating to a mixture </w:t>
      </w:r>
    </w:p>
    <w:p w14:paraId="367EF432" w14:textId="77777777" w:rsidR="009D0C0B" w:rsidRDefault="009D0C0B">
      <w:pPr>
        <w:spacing w:line="260" w:lineRule="atLeast"/>
        <w:rPr>
          <w:rFonts w:ascii="Times New Roman" w:eastAsia="Calibri" w:hAnsi="Times New Roman" w:cs="Times New Roman"/>
          <w:i/>
          <w:iCs/>
          <w:lang w:eastAsia="en-US"/>
        </w:rPr>
      </w:pPr>
    </w:p>
    <w:p w14:paraId="3F6AF808"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Other</w:t>
      </w:r>
    </w:p>
    <w:p w14:paraId="36E88CD4" w14:textId="4683CE26" w:rsidR="009C5B87" w:rsidRPr="00363EE8" w:rsidRDefault="009C5B87" w:rsidP="009C5B87">
      <w:pPr>
        <w:jc w:val="both"/>
        <w:rPr>
          <w:lang w:val="en-US"/>
        </w:rPr>
      </w:pPr>
    </w:p>
    <w:p w14:paraId="3A2B54E0" w14:textId="5C324BD3" w:rsidR="009D0C0B" w:rsidRDefault="009D0C0B">
      <w:pPr>
        <w:spacing w:line="260" w:lineRule="atLeast"/>
        <w:jc w:val="both"/>
        <w:rPr>
          <w:rFonts w:ascii="Times New Roman" w:eastAsia="Calibri" w:hAnsi="Times New Roman" w:cs="Times New Roman"/>
          <w:i/>
          <w:iCs/>
          <w:lang w:eastAsia="en-US"/>
        </w:rPr>
      </w:pPr>
    </w:p>
    <w:p w14:paraId="2B63DBF6" w14:textId="3DC81DE3" w:rsidR="009D0C0B" w:rsidRDefault="00FA480B">
      <w:pPr>
        <w:pStyle w:val="Titre4"/>
        <w:rPr>
          <w:rFonts w:ascii="Times New Roman" w:hAnsi="Times New Roman" w:cs="Times New Roman"/>
          <w:i/>
          <w:iCs/>
          <w:lang w:eastAsia="en-US"/>
        </w:rPr>
      </w:pPr>
      <w:bookmarkStart w:id="173" w:name="_Toc73002793"/>
      <w:r>
        <w:t>Exposure assessment</w:t>
      </w:r>
      <w:r w:rsidR="0066010C">
        <w:t xml:space="preserve"> and risk characterisation</w:t>
      </w:r>
      <w:bookmarkEnd w:id="173"/>
    </w:p>
    <w:p w14:paraId="057B791E" w14:textId="05016362" w:rsidR="009C5B87" w:rsidRDefault="009C5B87" w:rsidP="009C5B87">
      <w:pPr>
        <w:spacing w:line="260" w:lineRule="atLeast"/>
        <w:jc w:val="both"/>
        <w:rPr>
          <w:rFonts w:eastAsia="Calibri"/>
          <w:bCs/>
          <w:lang w:eastAsia="en-US"/>
        </w:rPr>
      </w:pPr>
    </w:p>
    <w:p w14:paraId="67DCC98C" w14:textId="5465ACA3" w:rsidR="007964A2" w:rsidRPr="008D426A" w:rsidRDefault="007964A2" w:rsidP="008D426A">
      <w:pPr>
        <w:spacing w:line="260" w:lineRule="atLeast"/>
        <w:jc w:val="both"/>
        <w:rPr>
          <w:rFonts w:eastAsia="Calibri"/>
          <w:lang w:eastAsia="en-US"/>
        </w:rPr>
      </w:pPr>
      <w:r w:rsidRPr="008A40A2">
        <w:rPr>
          <w:rFonts w:eastAsia="Calibri"/>
          <w:lang w:eastAsia="en-US"/>
        </w:rPr>
        <w:t xml:space="preserve">The biocidal product family </w:t>
      </w:r>
      <w:r w:rsidR="005A706B" w:rsidRPr="005A706B">
        <w:rPr>
          <w:rFonts w:eastAsia="Calibri"/>
          <w:lang w:eastAsia="en-US"/>
        </w:rPr>
        <w:t>BIOCIDAL PRODUCT FAMILY BASED ON SODIUM HYPOCHLORITE</w:t>
      </w:r>
      <w:r w:rsidRPr="008A40A2">
        <w:rPr>
          <w:rFonts w:eastAsia="Calibri"/>
          <w:lang w:eastAsia="en-US"/>
        </w:rPr>
        <w:t xml:space="preserve"> contains five Meta SPC described here below:</w:t>
      </w:r>
    </w:p>
    <w:p w14:paraId="1C2CE192" w14:textId="77777777" w:rsidR="007964A2" w:rsidRDefault="007964A2" w:rsidP="007964A2">
      <w:pPr>
        <w:spacing w:line="260" w:lineRule="atLeast"/>
        <w:jc w:val="both"/>
        <w:rPr>
          <w:rFonts w:eastAsia="Calibri"/>
          <w:bCs/>
          <w:lang w:eastAsia="en-US"/>
        </w:rPr>
      </w:pPr>
    </w:p>
    <w:p w14:paraId="00D64C20" w14:textId="77777777" w:rsidR="007964A2" w:rsidRDefault="007964A2" w:rsidP="007964A2">
      <w:pPr>
        <w:pStyle w:val="Paragraphedeliste"/>
        <w:numPr>
          <w:ilvl w:val="0"/>
          <w:numId w:val="17"/>
        </w:numPr>
        <w:spacing w:line="260" w:lineRule="atLeast"/>
        <w:jc w:val="both"/>
        <w:rPr>
          <w:rFonts w:eastAsia="Calibri"/>
          <w:bCs/>
          <w:lang w:eastAsia="en-US"/>
        </w:rPr>
      </w:pPr>
      <w:r w:rsidRPr="00696275">
        <w:rPr>
          <w:rFonts w:eastAsia="Calibri"/>
          <w:bCs/>
          <w:lang w:eastAsia="en-US"/>
        </w:rPr>
        <w:t xml:space="preserve">Meta SPC 1 </w:t>
      </w:r>
      <w:r>
        <w:rPr>
          <w:rFonts w:eastAsia="Calibri"/>
          <w:bCs/>
          <w:lang w:eastAsia="en-US"/>
        </w:rPr>
        <w:t xml:space="preserve">with products that </w:t>
      </w:r>
      <w:r w:rsidRPr="00696275">
        <w:rPr>
          <w:rFonts w:eastAsia="Calibri"/>
          <w:bCs/>
          <w:lang w:eastAsia="en-US"/>
        </w:rPr>
        <w:t>contain</w:t>
      </w:r>
      <w:r>
        <w:rPr>
          <w:rFonts w:eastAsia="Calibri"/>
          <w:bCs/>
          <w:lang w:eastAsia="en-US"/>
        </w:rPr>
        <w:t xml:space="preserve"> 2.6% avCl. </w:t>
      </w:r>
      <w:r w:rsidRPr="00696275">
        <w:rPr>
          <w:rFonts w:eastAsia="Calibri"/>
          <w:bCs/>
          <w:lang w:eastAsia="en-US"/>
        </w:rPr>
        <w:t>All disinfectants products of Meta SPC 1 are liquid formulations</w:t>
      </w:r>
      <w:r>
        <w:rPr>
          <w:rFonts w:eastAsia="Calibri"/>
          <w:bCs/>
          <w:lang w:eastAsia="en-US"/>
        </w:rPr>
        <w:t xml:space="preserve"> to be diluted.</w:t>
      </w:r>
    </w:p>
    <w:p w14:paraId="38330FF0" w14:textId="77777777" w:rsidR="007964A2" w:rsidRDefault="007964A2" w:rsidP="007964A2">
      <w:pPr>
        <w:pStyle w:val="Paragraphedeliste"/>
        <w:numPr>
          <w:ilvl w:val="0"/>
          <w:numId w:val="17"/>
        </w:numPr>
        <w:spacing w:line="260" w:lineRule="atLeast"/>
        <w:jc w:val="both"/>
        <w:rPr>
          <w:rFonts w:eastAsia="Calibri"/>
          <w:bCs/>
          <w:lang w:eastAsia="en-US"/>
        </w:rPr>
      </w:pPr>
      <w:r w:rsidRPr="0066010C">
        <w:rPr>
          <w:rFonts w:eastAsia="Calibri"/>
          <w:bCs/>
          <w:lang w:eastAsia="en-US"/>
        </w:rPr>
        <w:t xml:space="preserve">Meta SPC 2 </w:t>
      </w:r>
      <w:r>
        <w:rPr>
          <w:rFonts w:eastAsia="Calibri"/>
          <w:bCs/>
          <w:lang w:eastAsia="en-US"/>
        </w:rPr>
        <w:t xml:space="preserve">with products that </w:t>
      </w:r>
      <w:r w:rsidRPr="00696275">
        <w:rPr>
          <w:rFonts w:eastAsia="Calibri"/>
          <w:bCs/>
          <w:lang w:eastAsia="en-US"/>
        </w:rPr>
        <w:t>contain</w:t>
      </w:r>
      <w:r>
        <w:rPr>
          <w:rFonts w:eastAsia="Calibri"/>
          <w:bCs/>
          <w:lang w:eastAsia="en-US"/>
        </w:rPr>
        <w:t xml:space="preserve"> max 14.5% avCl. </w:t>
      </w:r>
      <w:r w:rsidRPr="00696275">
        <w:rPr>
          <w:rFonts w:eastAsia="Calibri"/>
          <w:bCs/>
          <w:lang w:eastAsia="en-US"/>
        </w:rPr>
        <w:t>All disi</w:t>
      </w:r>
      <w:r>
        <w:rPr>
          <w:rFonts w:eastAsia="Calibri"/>
          <w:bCs/>
          <w:lang w:eastAsia="en-US"/>
        </w:rPr>
        <w:t>nfectants products of Meta SPC 2</w:t>
      </w:r>
      <w:r w:rsidRPr="00696275">
        <w:rPr>
          <w:rFonts w:eastAsia="Calibri"/>
          <w:bCs/>
          <w:lang w:eastAsia="en-US"/>
        </w:rPr>
        <w:t xml:space="preserve"> are liquid formulations</w:t>
      </w:r>
      <w:r>
        <w:rPr>
          <w:rFonts w:eastAsia="Calibri"/>
          <w:bCs/>
          <w:lang w:eastAsia="en-US"/>
        </w:rPr>
        <w:t xml:space="preserve"> to be diluted.</w:t>
      </w:r>
    </w:p>
    <w:p w14:paraId="19F73964" w14:textId="77777777" w:rsidR="007964A2" w:rsidRPr="0066010C" w:rsidRDefault="007964A2" w:rsidP="007964A2">
      <w:pPr>
        <w:pStyle w:val="Paragraphedeliste"/>
        <w:numPr>
          <w:ilvl w:val="0"/>
          <w:numId w:val="17"/>
        </w:numPr>
        <w:spacing w:line="260" w:lineRule="atLeast"/>
        <w:jc w:val="both"/>
        <w:rPr>
          <w:rFonts w:eastAsia="Calibri"/>
          <w:bCs/>
          <w:lang w:eastAsia="en-US"/>
        </w:rPr>
      </w:pPr>
      <w:r w:rsidRPr="0066010C">
        <w:rPr>
          <w:rFonts w:eastAsia="Calibri"/>
          <w:bCs/>
          <w:lang w:eastAsia="en-US"/>
        </w:rPr>
        <w:t xml:space="preserve">Meta SPC 3 </w:t>
      </w:r>
      <w:r>
        <w:rPr>
          <w:rFonts w:eastAsia="Calibri"/>
          <w:bCs/>
          <w:lang w:eastAsia="en-US"/>
        </w:rPr>
        <w:t xml:space="preserve">with products that </w:t>
      </w:r>
      <w:r w:rsidRPr="00696275">
        <w:rPr>
          <w:rFonts w:eastAsia="Calibri"/>
          <w:bCs/>
          <w:lang w:eastAsia="en-US"/>
        </w:rPr>
        <w:t>contain</w:t>
      </w:r>
      <w:r>
        <w:rPr>
          <w:rFonts w:eastAsia="Calibri"/>
          <w:bCs/>
          <w:lang w:eastAsia="en-US"/>
        </w:rPr>
        <w:t xml:space="preserve"> max 1.5% avCl. </w:t>
      </w:r>
      <w:r w:rsidRPr="00696275">
        <w:rPr>
          <w:rFonts w:eastAsia="Calibri"/>
          <w:bCs/>
          <w:lang w:eastAsia="en-US"/>
        </w:rPr>
        <w:t>All disi</w:t>
      </w:r>
      <w:r>
        <w:rPr>
          <w:rFonts w:eastAsia="Calibri"/>
          <w:bCs/>
          <w:lang w:eastAsia="en-US"/>
        </w:rPr>
        <w:t>nfectants products of Meta SPC 3</w:t>
      </w:r>
      <w:r w:rsidRPr="00696275">
        <w:rPr>
          <w:rFonts w:eastAsia="Calibri"/>
          <w:bCs/>
          <w:lang w:eastAsia="en-US"/>
        </w:rPr>
        <w:t xml:space="preserve"> are </w:t>
      </w:r>
      <w:r>
        <w:rPr>
          <w:rFonts w:eastAsia="Calibri"/>
          <w:bCs/>
          <w:lang w:eastAsia="en-US"/>
        </w:rPr>
        <w:t>ready to use</w:t>
      </w:r>
      <w:r w:rsidRPr="00696275">
        <w:rPr>
          <w:rFonts w:eastAsia="Calibri"/>
          <w:bCs/>
          <w:lang w:eastAsia="en-US"/>
        </w:rPr>
        <w:t xml:space="preserve"> liquid formulations</w:t>
      </w:r>
      <w:r>
        <w:rPr>
          <w:rFonts w:eastAsia="Calibri"/>
          <w:bCs/>
          <w:lang w:eastAsia="en-US"/>
        </w:rPr>
        <w:t>.</w:t>
      </w:r>
    </w:p>
    <w:p w14:paraId="36D10CDA" w14:textId="0C3B8A7F" w:rsidR="005262D3" w:rsidRPr="0066010C" w:rsidRDefault="007964A2" w:rsidP="007964A2">
      <w:pPr>
        <w:pStyle w:val="Paragraphedeliste"/>
        <w:numPr>
          <w:ilvl w:val="0"/>
          <w:numId w:val="17"/>
        </w:numPr>
        <w:spacing w:line="260" w:lineRule="atLeast"/>
        <w:jc w:val="both"/>
        <w:rPr>
          <w:rFonts w:eastAsia="Calibri"/>
          <w:bCs/>
          <w:lang w:eastAsia="en-US"/>
        </w:rPr>
      </w:pPr>
      <w:r w:rsidRPr="0066010C">
        <w:rPr>
          <w:rFonts w:eastAsia="Calibri"/>
          <w:bCs/>
          <w:lang w:eastAsia="en-US"/>
        </w:rPr>
        <w:t xml:space="preserve">Meta-SPC 5 </w:t>
      </w:r>
      <w:r>
        <w:rPr>
          <w:rFonts w:eastAsia="Calibri"/>
          <w:bCs/>
          <w:lang w:eastAsia="en-US"/>
        </w:rPr>
        <w:t xml:space="preserve">with products that </w:t>
      </w:r>
      <w:r w:rsidRPr="00696275">
        <w:rPr>
          <w:rFonts w:eastAsia="Calibri"/>
          <w:bCs/>
          <w:lang w:eastAsia="en-US"/>
        </w:rPr>
        <w:t>contain</w:t>
      </w:r>
      <w:r>
        <w:rPr>
          <w:rFonts w:eastAsia="Calibri"/>
          <w:bCs/>
          <w:lang w:eastAsia="en-US"/>
        </w:rPr>
        <w:t xml:space="preserve"> max 4.9% avCl. </w:t>
      </w:r>
      <w:r w:rsidRPr="00696275">
        <w:rPr>
          <w:rFonts w:eastAsia="Calibri"/>
          <w:bCs/>
          <w:lang w:eastAsia="en-US"/>
        </w:rPr>
        <w:t>All disi</w:t>
      </w:r>
      <w:r>
        <w:rPr>
          <w:rFonts w:eastAsia="Calibri"/>
          <w:bCs/>
          <w:lang w:eastAsia="en-US"/>
        </w:rPr>
        <w:t>nfectants products of Meta SPC 5</w:t>
      </w:r>
      <w:r w:rsidRPr="00696275">
        <w:rPr>
          <w:rFonts w:eastAsia="Calibri"/>
          <w:bCs/>
          <w:lang w:eastAsia="en-US"/>
        </w:rPr>
        <w:t xml:space="preserve"> are liquid formulations</w:t>
      </w:r>
      <w:r>
        <w:rPr>
          <w:rFonts w:eastAsia="Calibri"/>
          <w:bCs/>
          <w:lang w:eastAsia="en-US"/>
        </w:rPr>
        <w:t xml:space="preserve"> to be diluted.</w:t>
      </w:r>
    </w:p>
    <w:p w14:paraId="5688189A" w14:textId="5771BF42" w:rsidR="009C5B87" w:rsidRPr="005262D3" w:rsidRDefault="007964A2" w:rsidP="005E2512">
      <w:pPr>
        <w:pStyle w:val="Paragraphedeliste"/>
        <w:numPr>
          <w:ilvl w:val="0"/>
          <w:numId w:val="17"/>
        </w:numPr>
        <w:spacing w:line="260" w:lineRule="atLeast"/>
        <w:jc w:val="both"/>
        <w:rPr>
          <w:rFonts w:eastAsia="Calibri"/>
          <w:bCs/>
          <w:lang w:eastAsia="en-US"/>
        </w:rPr>
      </w:pPr>
      <w:r w:rsidRPr="005262D3">
        <w:rPr>
          <w:rFonts w:eastAsia="Calibri"/>
          <w:bCs/>
          <w:lang w:eastAsia="en-US"/>
        </w:rPr>
        <w:t>Meta-SPC 8 with products that contain</w:t>
      </w:r>
      <w:r w:rsidRPr="00AC0326">
        <w:rPr>
          <w:rFonts w:eastAsia="Calibri"/>
          <w:bCs/>
          <w:lang w:eastAsia="en-US"/>
        </w:rPr>
        <w:t xml:space="preserve"> max 2.6% avCl. All disinfectants products of Meta SPC 8 are liquid formulations to be diluted.</w:t>
      </w:r>
    </w:p>
    <w:p w14:paraId="3E24B897" w14:textId="77777777" w:rsidR="009C5B87" w:rsidRPr="008D426A" w:rsidRDefault="009C5B87" w:rsidP="008D426A">
      <w:pPr>
        <w:spacing w:line="260" w:lineRule="atLeast"/>
        <w:jc w:val="both"/>
        <w:rPr>
          <w:rFonts w:eastAsia="Calibri"/>
          <w:lang w:eastAsia="en-US"/>
        </w:rPr>
      </w:pPr>
      <w:r w:rsidRPr="008A40A2">
        <w:rPr>
          <w:rFonts w:eastAsia="Calibri"/>
          <w:lang w:eastAsia="en-US"/>
        </w:rPr>
        <w:t xml:space="preserve">These products are intended for professional and non-professional users. </w:t>
      </w:r>
    </w:p>
    <w:p w14:paraId="21CA613C" w14:textId="77777777" w:rsidR="009C5B87" w:rsidRDefault="009C5B87" w:rsidP="009C5B87">
      <w:pPr>
        <w:spacing w:line="260" w:lineRule="atLeast"/>
        <w:jc w:val="both"/>
        <w:rPr>
          <w:rFonts w:eastAsia="Calibri"/>
          <w:bCs/>
          <w:lang w:eastAsia="en-US"/>
        </w:rPr>
      </w:pPr>
    </w:p>
    <w:p w14:paraId="6C00EF3F" w14:textId="7669FC9C" w:rsidR="009C5B87" w:rsidRPr="008D426A" w:rsidRDefault="009C5B87" w:rsidP="008D426A">
      <w:pPr>
        <w:spacing w:line="260" w:lineRule="atLeast"/>
        <w:jc w:val="both"/>
        <w:rPr>
          <w:rFonts w:eastAsia="Calibri"/>
          <w:lang w:eastAsia="en-US"/>
        </w:rPr>
      </w:pPr>
      <w:r w:rsidRPr="008A40A2">
        <w:rPr>
          <w:rFonts w:eastAsia="Calibri"/>
          <w:lang w:eastAsia="en-US"/>
        </w:rPr>
        <w:t>All the uses of the biocidal product family are summarized for each Meta SPC in the table below.</w:t>
      </w:r>
    </w:p>
    <w:p w14:paraId="7AE7236B" w14:textId="77777777" w:rsidR="009C5B87" w:rsidRDefault="009C5B87" w:rsidP="009C5B87">
      <w:pPr>
        <w:spacing w:line="260" w:lineRule="atLeast"/>
        <w:rPr>
          <w:rFonts w:ascii="Times New Roman" w:eastAsia="Calibri" w:hAnsi="Times New Roman" w:cs="Times New Roman"/>
          <w:i/>
          <w:iCs/>
          <w:lang w:eastAsia="en-US"/>
        </w:rPr>
      </w:pPr>
    </w:p>
    <w:p w14:paraId="1046B07E" w14:textId="5B0CF411" w:rsidR="009C5B87" w:rsidRPr="008D426A" w:rsidRDefault="009C5B87" w:rsidP="008D426A">
      <w:pPr>
        <w:spacing w:line="260" w:lineRule="atLeast"/>
        <w:jc w:val="both"/>
        <w:rPr>
          <w:rFonts w:eastAsia="Calibri"/>
          <w:lang w:eastAsia="en-US"/>
        </w:rPr>
      </w:pPr>
      <w:r w:rsidRPr="008A40A2">
        <w:rPr>
          <w:rFonts w:eastAsia="Calibri"/>
          <w:u w:val="single"/>
          <w:lang w:eastAsia="en-US"/>
        </w:rPr>
        <w:t>Table 1:</w:t>
      </w:r>
      <w:r w:rsidRPr="008A40A2">
        <w:rPr>
          <w:rFonts w:eastAsia="Calibri"/>
          <w:lang w:eastAsia="en-US"/>
        </w:rPr>
        <w:t xml:space="preserve"> Uses and scenarios summary developed in the exposure assessment</w:t>
      </w:r>
    </w:p>
    <w:p w14:paraId="02ED858E" w14:textId="77777777" w:rsidR="009C5B87" w:rsidRDefault="009C5B87" w:rsidP="009C5B87">
      <w:pPr>
        <w:spacing w:line="260" w:lineRule="atLeast"/>
        <w:jc w:val="both"/>
        <w:rPr>
          <w:rFonts w:eastAsia="Calibri"/>
          <w:bCs/>
          <w:lang w:eastAsia="en-US"/>
        </w:rPr>
      </w:pP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504"/>
        <w:gridCol w:w="2894"/>
        <w:gridCol w:w="2213"/>
      </w:tblGrid>
      <w:tr w:rsidR="009C5B87" w:rsidRPr="001C372F" w14:paraId="32A55951" w14:textId="77777777" w:rsidTr="008D426A">
        <w:trPr>
          <w:tblHeader/>
        </w:trPr>
        <w:tc>
          <w:tcPr>
            <w:tcW w:w="687" w:type="pct"/>
            <w:tcBorders>
              <w:bottom w:val="single" w:sz="12" w:space="0" w:color="000000" w:themeColor="text1"/>
            </w:tcBorders>
            <w:shd w:val="clear" w:color="auto" w:fill="FFFFCC"/>
          </w:tcPr>
          <w:p w14:paraId="6D293967" w14:textId="77777777" w:rsidR="009C5B87" w:rsidRPr="009F7D56" w:rsidRDefault="009C5B87" w:rsidP="009C5B87">
            <w:pPr>
              <w:spacing w:line="260" w:lineRule="atLeast"/>
              <w:jc w:val="center"/>
              <w:rPr>
                <w:rFonts w:eastAsia="Calibri"/>
                <w:b/>
                <w:bCs/>
                <w:lang w:eastAsia="en-US"/>
              </w:rPr>
            </w:pPr>
            <w:bookmarkStart w:id="174" w:name="_Hlk532921903"/>
            <w:r w:rsidRPr="009F7D56">
              <w:rPr>
                <w:rFonts w:eastAsia="Calibri"/>
                <w:b/>
                <w:bCs/>
                <w:lang w:eastAsia="en-US"/>
              </w:rPr>
              <w:t>Product type</w:t>
            </w:r>
          </w:p>
        </w:tc>
        <w:tc>
          <w:tcPr>
            <w:tcW w:w="1419" w:type="pct"/>
            <w:tcBorders>
              <w:bottom w:val="single" w:sz="12" w:space="0" w:color="000000" w:themeColor="text1"/>
            </w:tcBorders>
            <w:shd w:val="clear" w:color="auto" w:fill="FFFFCC"/>
          </w:tcPr>
          <w:p w14:paraId="618C13B0" w14:textId="77777777" w:rsidR="009C5B87" w:rsidRPr="009F7D56" w:rsidRDefault="009C5B87" w:rsidP="009C5B87">
            <w:pPr>
              <w:spacing w:line="260" w:lineRule="atLeast"/>
              <w:jc w:val="center"/>
              <w:rPr>
                <w:rFonts w:eastAsia="Calibri"/>
                <w:b/>
                <w:bCs/>
                <w:lang w:eastAsia="en-US"/>
              </w:rPr>
            </w:pPr>
            <w:r w:rsidRPr="009F7D56">
              <w:rPr>
                <w:rFonts w:eastAsia="Calibri"/>
                <w:b/>
                <w:bCs/>
                <w:lang w:eastAsia="en-US"/>
              </w:rPr>
              <w:t>Uses</w:t>
            </w:r>
          </w:p>
        </w:tc>
        <w:tc>
          <w:tcPr>
            <w:tcW w:w="1640" w:type="pct"/>
            <w:tcBorders>
              <w:bottom w:val="single" w:sz="12" w:space="0" w:color="000000" w:themeColor="text1"/>
            </w:tcBorders>
            <w:shd w:val="clear" w:color="auto" w:fill="FFFFCC"/>
          </w:tcPr>
          <w:p w14:paraId="55DC2DAA" w14:textId="77777777" w:rsidR="009C5B87" w:rsidRPr="009F7D56" w:rsidRDefault="009C5B87" w:rsidP="009C5B87">
            <w:pPr>
              <w:spacing w:line="260" w:lineRule="atLeast"/>
              <w:jc w:val="center"/>
              <w:rPr>
                <w:rFonts w:eastAsia="Calibri"/>
                <w:b/>
                <w:bCs/>
                <w:lang w:eastAsia="en-US"/>
              </w:rPr>
            </w:pPr>
            <w:r w:rsidRPr="009F7D56">
              <w:rPr>
                <w:rFonts w:eastAsia="Calibri"/>
                <w:b/>
                <w:bCs/>
                <w:lang w:eastAsia="en-US"/>
              </w:rPr>
              <w:t>Scenarios</w:t>
            </w:r>
          </w:p>
        </w:tc>
        <w:tc>
          <w:tcPr>
            <w:tcW w:w="1254" w:type="pct"/>
            <w:tcBorders>
              <w:bottom w:val="single" w:sz="12" w:space="0" w:color="000000" w:themeColor="text1"/>
            </w:tcBorders>
            <w:shd w:val="clear" w:color="auto" w:fill="FFFFCC"/>
          </w:tcPr>
          <w:p w14:paraId="7AD0ADB8" w14:textId="77777777" w:rsidR="009C5B87" w:rsidRPr="009F7D56" w:rsidRDefault="009C5B87" w:rsidP="009C5B87">
            <w:pPr>
              <w:spacing w:line="260" w:lineRule="atLeast"/>
              <w:jc w:val="center"/>
              <w:rPr>
                <w:rFonts w:eastAsia="Calibri"/>
                <w:b/>
                <w:bCs/>
                <w:lang w:eastAsia="en-US"/>
              </w:rPr>
            </w:pPr>
            <w:r>
              <w:rPr>
                <w:rFonts w:eastAsia="Calibri"/>
                <w:b/>
                <w:bCs/>
                <w:lang w:eastAsia="en-US"/>
              </w:rPr>
              <w:t>Meta SPC</w:t>
            </w:r>
          </w:p>
        </w:tc>
      </w:tr>
      <w:tr w:rsidR="009C5B87" w:rsidRPr="006A305B" w14:paraId="5FC11B6F" w14:textId="77777777" w:rsidTr="008D426A">
        <w:tc>
          <w:tcPr>
            <w:tcW w:w="687" w:type="pct"/>
            <w:vMerge w:val="restart"/>
            <w:shd w:val="clear" w:color="auto" w:fill="auto"/>
          </w:tcPr>
          <w:p w14:paraId="0C603A71" w14:textId="77777777" w:rsidR="009C5B87" w:rsidRPr="008D426A" w:rsidRDefault="009C5B87" w:rsidP="008D426A">
            <w:pPr>
              <w:spacing w:line="260" w:lineRule="atLeast"/>
              <w:jc w:val="both"/>
              <w:rPr>
                <w:rFonts w:eastAsia="Calibri"/>
                <w:lang w:eastAsia="en-US"/>
              </w:rPr>
            </w:pPr>
            <w:r w:rsidRPr="008A40A2">
              <w:rPr>
                <w:rFonts w:eastAsia="Calibri"/>
                <w:lang w:eastAsia="en-US"/>
              </w:rPr>
              <w:t>PT02</w:t>
            </w:r>
          </w:p>
          <w:p w14:paraId="62AEB580" w14:textId="77777777" w:rsidR="009C5B87" w:rsidRPr="008D426A" w:rsidRDefault="009C5B87" w:rsidP="008D426A">
            <w:pPr>
              <w:spacing w:line="260" w:lineRule="atLeast"/>
              <w:jc w:val="both"/>
              <w:rPr>
                <w:rFonts w:eastAsia="Calibri"/>
                <w:lang w:eastAsia="en-US"/>
              </w:rPr>
            </w:pPr>
            <w:r w:rsidRPr="008D426A">
              <w:rPr>
                <w:rFonts w:eastAsia="Calibri"/>
                <w:lang w:eastAsia="en-US"/>
              </w:rPr>
              <w:t>PT04</w:t>
            </w:r>
          </w:p>
        </w:tc>
        <w:tc>
          <w:tcPr>
            <w:tcW w:w="1419" w:type="pct"/>
            <w:shd w:val="clear" w:color="auto" w:fill="auto"/>
          </w:tcPr>
          <w:p w14:paraId="6375CF08" w14:textId="77777777" w:rsidR="009C5B87" w:rsidRPr="007C47C9" w:rsidRDefault="009C5B87" w:rsidP="3A9F3960">
            <w:r>
              <w:t xml:space="preserve">Use 1: </w:t>
            </w:r>
            <w:r w:rsidRPr="007C47C9">
              <w:t xml:space="preserve">Disinfection </w:t>
            </w:r>
            <w:r>
              <w:t>of surface by spraying</w:t>
            </w:r>
          </w:p>
          <w:p w14:paraId="39945673" w14:textId="77777777" w:rsidR="009C5B87" w:rsidRPr="007C47C9" w:rsidRDefault="009C5B87" w:rsidP="009C5B87"/>
          <w:p w14:paraId="0AC54CE0" w14:textId="77777777" w:rsidR="009C5B87" w:rsidRPr="008D426A" w:rsidRDefault="009C5B87" w:rsidP="008D426A">
            <w:pPr>
              <w:spacing w:line="260" w:lineRule="atLeast"/>
              <w:rPr>
                <w:rFonts w:eastAsia="Calibri"/>
                <w:lang w:eastAsia="en-US"/>
              </w:rPr>
            </w:pPr>
            <w:r w:rsidRPr="007C47C9">
              <w:t>indoor</w:t>
            </w:r>
          </w:p>
        </w:tc>
        <w:tc>
          <w:tcPr>
            <w:tcW w:w="1640" w:type="pct"/>
            <w:shd w:val="clear" w:color="auto" w:fill="auto"/>
          </w:tcPr>
          <w:p w14:paraId="4E22F1B6" w14:textId="77777777" w:rsidR="009C5B87" w:rsidRPr="008D426A" w:rsidRDefault="009C5B87" w:rsidP="008D426A">
            <w:pPr>
              <w:spacing w:line="260" w:lineRule="atLeast"/>
              <w:rPr>
                <w:rFonts w:eastAsia="Calibri"/>
                <w:lang w:eastAsia="en-US"/>
              </w:rPr>
            </w:pPr>
            <w:r w:rsidRPr="008D426A">
              <w:rPr>
                <w:rFonts w:eastAsia="Calibri"/>
                <w:lang w:eastAsia="en-US"/>
              </w:rPr>
              <w:t xml:space="preserve">Application by spraying </w:t>
            </w:r>
          </w:p>
        </w:tc>
        <w:tc>
          <w:tcPr>
            <w:tcW w:w="1254" w:type="pct"/>
            <w:shd w:val="clear" w:color="auto" w:fill="BFBFBF" w:themeFill="background1" w:themeFillShade="BF"/>
          </w:tcPr>
          <w:p w14:paraId="2D9F9FC5" w14:textId="77777777" w:rsidR="009C5B87" w:rsidRPr="008D426A" w:rsidRDefault="009C5B87" w:rsidP="008D426A">
            <w:pPr>
              <w:spacing w:line="260" w:lineRule="atLeast"/>
              <w:jc w:val="both"/>
              <w:rPr>
                <w:rFonts w:eastAsia="Calibri"/>
                <w:lang w:eastAsia="en-US"/>
              </w:rPr>
            </w:pPr>
            <w:r w:rsidRPr="008D426A">
              <w:rPr>
                <w:rFonts w:eastAsia="Calibri"/>
                <w:lang w:eastAsia="en-US"/>
              </w:rPr>
              <w:t>Meta SPC 1, 2, 3, 5 and 8</w:t>
            </w:r>
          </w:p>
        </w:tc>
      </w:tr>
      <w:tr w:rsidR="009C5B87" w:rsidRPr="006A305B" w14:paraId="65B44616" w14:textId="77777777" w:rsidTr="3A9F3960">
        <w:tc>
          <w:tcPr>
            <w:tcW w:w="687" w:type="pct"/>
            <w:vMerge/>
            <w:shd w:val="clear" w:color="auto" w:fill="auto"/>
          </w:tcPr>
          <w:p w14:paraId="0E466D7C" w14:textId="77777777" w:rsidR="009C5B87" w:rsidRPr="009F7D56" w:rsidRDefault="009C5B87" w:rsidP="009C5B87">
            <w:pPr>
              <w:spacing w:line="260" w:lineRule="atLeast"/>
              <w:jc w:val="both"/>
              <w:rPr>
                <w:rFonts w:eastAsia="Calibri"/>
                <w:bCs/>
                <w:lang w:eastAsia="en-US"/>
              </w:rPr>
            </w:pPr>
          </w:p>
        </w:tc>
        <w:tc>
          <w:tcPr>
            <w:tcW w:w="1419" w:type="pct"/>
            <w:shd w:val="clear" w:color="auto" w:fill="auto"/>
          </w:tcPr>
          <w:p w14:paraId="3EE2E0B3" w14:textId="2BD22273" w:rsidR="009C5B87" w:rsidRPr="00A627C6" w:rsidRDefault="009C5B87" w:rsidP="3A9F3960">
            <w:r>
              <w:t xml:space="preserve">Use 2: </w:t>
            </w:r>
            <w:r w:rsidRPr="00A627C6">
              <w:t>Disinfection of surface</w:t>
            </w:r>
            <w:r w:rsidR="0066010C">
              <w:t>s</w:t>
            </w:r>
            <w:r w:rsidRPr="00A627C6">
              <w:t xml:space="preserve"> by wiping with mop / cloth and bucket</w:t>
            </w:r>
          </w:p>
          <w:p w14:paraId="20D304C7" w14:textId="77777777" w:rsidR="009C5B87" w:rsidRDefault="009C5B87" w:rsidP="009C5B87">
            <w:pPr>
              <w:spacing w:line="260" w:lineRule="atLeast"/>
              <w:rPr>
                <w:rFonts w:eastAsia="Calibri"/>
                <w:bCs/>
                <w:lang w:eastAsia="en-US"/>
              </w:rPr>
            </w:pPr>
          </w:p>
          <w:p w14:paraId="5A6B0049" w14:textId="77777777" w:rsidR="009C5B87" w:rsidRPr="008D426A" w:rsidRDefault="009C5B87" w:rsidP="008D426A">
            <w:pPr>
              <w:spacing w:line="260" w:lineRule="atLeast"/>
              <w:rPr>
                <w:rFonts w:eastAsia="Calibri"/>
                <w:lang w:eastAsia="en-US"/>
              </w:rPr>
            </w:pPr>
            <w:r w:rsidRPr="008A40A2">
              <w:rPr>
                <w:rFonts w:eastAsia="Calibri"/>
                <w:lang w:eastAsia="en-US"/>
              </w:rPr>
              <w:lastRenderedPageBreak/>
              <w:t>indoor</w:t>
            </w:r>
          </w:p>
        </w:tc>
        <w:tc>
          <w:tcPr>
            <w:tcW w:w="1640" w:type="pct"/>
            <w:shd w:val="clear" w:color="auto" w:fill="auto"/>
          </w:tcPr>
          <w:p w14:paraId="55F6E0FC" w14:textId="77777777" w:rsidR="009C5B87" w:rsidRPr="00565A96" w:rsidRDefault="009C5B87" w:rsidP="3A9F3960">
            <w:r w:rsidRPr="008D426A">
              <w:rPr>
                <w:rFonts w:eastAsia="Calibri"/>
                <w:lang w:eastAsia="en-US"/>
              </w:rPr>
              <w:lastRenderedPageBreak/>
              <w:t xml:space="preserve">Application by </w:t>
            </w:r>
            <w:r w:rsidRPr="00A627C6">
              <w:t>wiping with mop / cloth and bucket</w:t>
            </w:r>
          </w:p>
        </w:tc>
        <w:tc>
          <w:tcPr>
            <w:tcW w:w="1254" w:type="pct"/>
            <w:shd w:val="clear" w:color="auto" w:fill="auto"/>
          </w:tcPr>
          <w:p w14:paraId="7B221609" w14:textId="77777777" w:rsidR="009C5B87" w:rsidRPr="008D426A" w:rsidRDefault="009C5B87" w:rsidP="008D426A">
            <w:pPr>
              <w:spacing w:line="260" w:lineRule="atLeast"/>
              <w:jc w:val="both"/>
              <w:rPr>
                <w:rFonts w:eastAsia="Calibri"/>
                <w:lang w:eastAsia="en-US"/>
              </w:rPr>
            </w:pPr>
            <w:r w:rsidRPr="008A40A2">
              <w:rPr>
                <w:rFonts w:eastAsia="Calibri"/>
                <w:lang w:eastAsia="en-US"/>
              </w:rPr>
              <w:t>Meta SPC 1, 2, 5 and 8</w:t>
            </w:r>
          </w:p>
        </w:tc>
      </w:tr>
      <w:bookmarkEnd w:id="174"/>
    </w:tbl>
    <w:p w14:paraId="4FF1ACB5" w14:textId="77777777" w:rsidR="009C5B87" w:rsidRDefault="009C5B87" w:rsidP="009C5B87">
      <w:pPr>
        <w:jc w:val="both"/>
      </w:pPr>
    </w:p>
    <w:p w14:paraId="6B732C35" w14:textId="485A59AF" w:rsidR="00504ACE" w:rsidRDefault="00504ACE" w:rsidP="00504ACE">
      <w:pPr>
        <w:jc w:val="both"/>
        <w:rPr>
          <w:iCs/>
        </w:rPr>
      </w:pPr>
      <w:r>
        <w:t>The active substance releaser Sodium hypochlorite is characterised by primarily local effects (i.e corrosion or irritation due to direct chemical reactivity).</w:t>
      </w:r>
      <w:r w:rsidRPr="004054C6">
        <w:rPr>
          <w:iCs/>
        </w:rPr>
        <w:t xml:space="preserve"> </w:t>
      </w:r>
      <w:r>
        <w:rPr>
          <w:iCs/>
        </w:rPr>
        <w:t xml:space="preserve">According to the Assessment Report (2017) any systemic effects observed in toxicity studies were considered as secondary effects. Consequently, a local risk assessment is performed for the products of </w:t>
      </w:r>
      <w:r w:rsidR="005A706B" w:rsidRPr="005A706B">
        <w:rPr>
          <w:rFonts w:eastAsia="Calibri"/>
          <w:lang w:eastAsia="en-US"/>
        </w:rPr>
        <w:t>BIOCIDAL PRODUCT FAMILY BASED ON SODIUM HYPOCHLORITE</w:t>
      </w:r>
      <w:r>
        <w:rPr>
          <w:iCs/>
        </w:rPr>
        <w:t xml:space="preserve"> family.</w:t>
      </w:r>
    </w:p>
    <w:p w14:paraId="3C73E5AA" w14:textId="77777777" w:rsidR="00504ACE" w:rsidRDefault="00504ACE" w:rsidP="00504ACE">
      <w:pPr>
        <w:jc w:val="both"/>
        <w:rPr>
          <w:iCs/>
        </w:rPr>
      </w:pPr>
    </w:p>
    <w:p w14:paraId="453E80B3" w14:textId="3ACB8D9B" w:rsidR="00504ACE" w:rsidRDefault="00504ACE" w:rsidP="00504ACE">
      <w:pPr>
        <w:jc w:val="both"/>
        <w:rPr>
          <w:iCs/>
        </w:rPr>
      </w:pPr>
      <w:r>
        <w:rPr>
          <w:iCs/>
        </w:rPr>
        <w:t>Exposure ass</w:t>
      </w:r>
      <w:r w:rsidR="003F5BBD">
        <w:rPr>
          <w:iCs/>
        </w:rPr>
        <w:t>essment is performed for NaOCl</w:t>
      </w:r>
      <w:r w:rsidRPr="005A706B">
        <w:rPr>
          <w:iCs/>
        </w:rPr>
        <w:t xml:space="preserve"> </w:t>
      </w:r>
      <w:r>
        <w:rPr>
          <w:iCs/>
        </w:rPr>
        <w:t xml:space="preserve">as available chlorine (avCl) according to the assessment report of the active substance Sodium hypochlorite. </w:t>
      </w:r>
    </w:p>
    <w:p w14:paraId="09DC39FC" w14:textId="77777777" w:rsidR="00504ACE" w:rsidRDefault="00504ACE" w:rsidP="00504ACE">
      <w:pPr>
        <w:jc w:val="both"/>
        <w:rPr>
          <w:iCs/>
        </w:rPr>
      </w:pPr>
    </w:p>
    <w:p w14:paraId="60A91BB0" w14:textId="554391EE" w:rsidR="00504ACE" w:rsidRDefault="00504ACE" w:rsidP="00504ACE">
      <w:pPr>
        <w:jc w:val="both"/>
        <w:rPr>
          <w:iCs/>
        </w:rPr>
      </w:pPr>
      <w:r>
        <w:rPr>
          <w:iCs/>
        </w:rPr>
        <w:t>I</w:t>
      </w:r>
      <w:r w:rsidRPr="00566BDC">
        <w:rPr>
          <w:iCs/>
        </w:rPr>
        <w:t>n water</w:t>
      </w:r>
      <w:r>
        <w:rPr>
          <w:iCs/>
        </w:rPr>
        <w:t>, sodium hypochlorite (N</w:t>
      </w:r>
      <w:r w:rsidR="003F5BBD">
        <w:rPr>
          <w:iCs/>
        </w:rPr>
        <w:t>aOCl)</w:t>
      </w:r>
      <w:r w:rsidRPr="00566BDC">
        <w:rPr>
          <w:iCs/>
        </w:rPr>
        <w:t xml:space="preserve"> hydrolyzes to hypochlorous acid (HClO)</w:t>
      </w:r>
      <w:r>
        <w:rPr>
          <w:iCs/>
        </w:rPr>
        <w:t xml:space="preserve">. </w:t>
      </w:r>
      <w:r w:rsidRPr="00566BDC">
        <w:rPr>
          <w:iCs/>
        </w:rPr>
        <w:t>Furthermore, hypochlorous acid participates in the following equilibrium with chlorine (Cl</w:t>
      </w:r>
      <w:r w:rsidRPr="00D730D7">
        <w:rPr>
          <w:iCs/>
          <w:vertAlign w:val="subscript"/>
        </w:rPr>
        <w:t>2</w:t>
      </w:r>
      <w:r w:rsidRPr="00566BDC">
        <w:rPr>
          <w:iCs/>
        </w:rPr>
        <w:t>)</w:t>
      </w:r>
    </w:p>
    <w:p w14:paraId="5298100B" w14:textId="77777777" w:rsidR="00504ACE" w:rsidRPr="008D426A" w:rsidRDefault="00504ACE">
      <w:pPr>
        <w:jc w:val="both"/>
        <w:rPr>
          <w:sz w:val="16"/>
          <w:szCs w:val="16"/>
        </w:rPr>
      </w:pPr>
      <w:r w:rsidRPr="00D730D7">
        <w:rPr>
          <w:lang w:val="it-IT"/>
        </w:rPr>
        <w:t>HClO + H</w:t>
      </w:r>
      <w:r w:rsidRPr="00D730D7">
        <w:rPr>
          <w:vertAlign w:val="subscript"/>
          <w:lang w:val="it-IT"/>
        </w:rPr>
        <w:t>3</w:t>
      </w:r>
      <w:r w:rsidRPr="00D730D7">
        <w:rPr>
          <w:lang w:val="it-IT"/>
        </w:rPr>
        <w:t>O</w:t>
      </w:r>
      <w:r w:rsidRPr="00D730D7">
        <w:rPr>
          <w:vertAlign w:val="superscript"/>
          <w:lang w:val="it-IT"/>
        </w:rPr>
        <w:t>+</w:t>
      </w:r>
      <w:r w:rsidRPr="00D730D7">
        <w:rPr>
          <w:lang w:val="it-IT"/>
        </w:rPr>
        <w:t xml:space="preserve"> + Cl</w:t>
      </w:r>
      <w:r w:rsidRPr="008A40A2">
        <w:rPr>
          <w:color w:val="000000"/>
          <w:vertAlign w:val="superscript"/>
          <w:lang w:val="it-IT"/>
        </w:rPr>
        <w:t>─</w:t>
      </w:r>
      <w:r w:rsidRPr="00D730D7">
        <w:rPr>
          <w:lang w:val="it-IT"/>
        </w:rPr>
        <w:t xml:space="preserve"> </w:t>
      </w:r>
      <w:r w:rsidRPr="00D730D7">
        <w:rPr>
          <w:rFonts w:ascii="Arial" w:hAnsi="Arial" w:cs="Arial"/>
          <w:lang w:val="it-IT"/>
        </w:rPr>
        <w:t>↔</w:t>
      </w:r>
      <w:r w:rsidRPr="00D730D7">
        <w:rPr>
          <w:lang w:val="it-IT"/>
        </w:rPr>
        <w:t xml:space="preserve"> Cl</w:t>
      </w:r>
      <w:r w:rsidRPr="00D730D7">
        <w:rPr>
          <w:vertAlign w:val="subscript"/>
          <w:lang w:val="it-IT"/>
        </w:rPr>
        <w:t>2</w:t>
      </w:r>
      <w:r w:rsidRPr="00D730D7">
        <w:rPr>
          <w:lang w:val="it-IT"/>
        </w:rPr>
        <w:t xml:space="preserve"> + 2H</w:t>
      </w:r>
      <w:r w:rsidRPr="00D730D7">
        <w:rPr>
          <w:vertAlign w:val="subscript"/>
          <w:lang w:val="it-IT"/>
        </w:rPr>
        <w:t>2</w:t>
      </w:r>
      <w:r w:rsidRPr="00D730D7">
        <w:rPr>
          <w:lang w:val="it-IT"/>
        </w:rPr>
        <w:t>O</w:t>
      </w:r>
    </w:p>
    <w:p w14:paraId="2EAC5F6C" w14:textId="77777777" w:rsidR="00504ACE" w:rsidRDefault="00504ACE" w:rsidP="00504ACE">
      <w:pPr>
        <w:jc w:val="both"/>
        <w:rPr>
          <w:iCs/>
        </w:rPr>
      </w:pPr>
    </w:p>
    <w:p w14:paraId="25D57B84" w14:textId="0DF9CAE7" w:rsidR="00504ACE" w:rsidRPr="00566BDC" w:rsidRDefault="00504ACE" w:rsidP="00504ACE">
      <w:pPr>
        <w:jc w:val="both"/>
        <w:rPr>
          <w:iCs/>
        </w:rPr>
      </w:pPr>
      <w:r w:rsidRPr="00566BDC">
        <w:rPr>
          <w:iCs/>
        </w:rPr>
        <w:t>The ratio of Cl</w:t>
      </w:r>
      <w:r w:rsidRPr="00D730D7">
        <w:rPr>
          <w:iCs/>
          <w:vertAlign w:val="subscript"/>
        </w:rPr>
        <w:t>2</w:t>
      </w:r>
      <w:r w:rsidRPr="00566BDC">
        <w:rPr>
          <w:iCs/>
        </w:rPr>
        <w:t>/HClO/ClO</w:t>
      </w:r>
      <w:r w:rsidRPr="00D730D7">
        <w:rPr>
          <w:iCs/>
          <w:vertAlign w:val="superscript"/>
        </w:rPr>
        <w:t>─</w:t>
      </w:r>
      <w:r w:rsidRPr="00566BDC">
        <w:rPr>
          <w:iCs/>
        </w:rPr>
        <w:t xml:space="preserve"> is pH and temperature dependent</w:t>
      </w:r>
      <w:r>
        <w:rPr>
          <w:iCs/>
        </w:rPr>
        <w:t>.</w:t>
      </w:r>
      <w:r w:rsidRPr="00566BDC">
        <w:rPr>
          <w:iCs/>
        </w:rPr>
        <w:t xml:space="preserve"> At pH values &gt; 10, the hypochlorite anion (ClO-) is the predominant species an</w:t>
      </w:r>
      <w:r>
        <w:rPr>
          <w:iCs/>
        </w:rPr>
        <w:t>d only exposure to aerosols of N</w:t>
      </w:r>
      <w:r w:rsidR="003F5BBD">
        <w:rPr>
          <w:iCs/>
        </w:rPr>
        <w:t>aOCl</w:t>
      </w:r>
      <w:r w:rsidRPr="00566BDC">
        <w:rPr>
          <w:iCs/>
        </w:rPr>
        <w:t xml:space="preserve"> (as avCl) is considered relevant. The mi</w:t>
      </w:r>
      <w:r>
        <w:rPr>
          <w:iCs/>
        </w:rPr>
        <w:t>nor</w:t>
      </w:r>
      <w:r w:rsidRPr="00566BDC">
        <w:rPr>
          <w:iCs/>
        </w:rPr>
        <w:t xml:space="preserve"> fraction of volatile hypochlorous acid (HClO) is considered negligible. </w:t>
      </w:r>
    </w:p>
    <w:p w14:paraId="09F04329" w14:textId="77777777" w:rsidR="00504ACE" w:rsidRPr="00566BDC" w:rsidRDefault="00504ACE" w:rsidP="00504ACE">
      <w:pPr>
        <w:jc w:val="both"/>
        <w:rPr>
          <w:iCs/>
        </w:rPr>
      </w:pPr>
    </w:p>
    <w:p w14:paraId="614D24F4" w14:textId="5201418B" w:rsidR="00504ACE" w:rsidRDefault="00504ACE" w:rsidP="00504ACE">
      <w:pPr>
        <w:jc w:val="both"/>
        <w:rPr>
          <w:rFonts w:eastAsia="Calibri"/>
          <w:lang w:eastAsia="en-US"/>
        </w:rPr>
      </w:pPr>
      <w:r>
        <w:rPr>
          <w:iCs/>
        </w:rPr>
        <w:t>All the product of the family are product</w:t>
      </w:r>
      <w:r w:rsidR="00E553F4">
        <w:rPr>
          <w:iCs/>
        </w:rPr>
        <w:t>s</w:t>
      </w:r>
      <w:r>
        <w:rPr>
          <w:iCs/>
        </w:rPr>
        <w:t xml:space="preserve"> with a pH higher than 10. Therefore only exposure to aerosols of N</w:t>
      </w:r>
      <w:r w:rsidR="003F5BBD">
        <w:rPr>
          <w:iCs/>
        </w:rPr>
        <w:t>aOCl</w:t>
      </w:r>
      <w:r w:rsidRPr="00566BDC">
        <w:rPr>
          <w:iCs/>
        </w:rPr>
        <w:t xml:space="preserve"> (as avCl) is considered relevant</w:t>
      </w:r>
      <w:r>
        <w:rPr>
          <w:iCs/>
        </w:rPr>
        <w:t xml:space="preserve">. </w:t>
      </w:r>
    </w:p>
    <w:p w14:paraId="678F9328" w14:textId="77777777" w:rsidR="00504ACE" w:rsidRDefault="00504ACE" w:rsidP="00504ACE">
      <w:pPr>
        <w:jc w:val="both"/>
        <w:rPr>
          <w:rFonts w:eastAsia="Calibri"/>
          <w:lang w:eastAsia="en-US"/>
        </w:rPr>
      </w:pPr>
    </w:p>
    <w:p w14:paraId="0A0D62AA" w14:textId="77777777" w:rsidR="00504ACE" w:rsidRDefault="00504ACE" w:rsidP="00504ACE">
      <w:pPr>
        <w:jc w:val="both"/>
        <w:rPr>
          <w:rFonts w:eastAsia="Calibri"/>
          <w:lang w:eastAsia="en-US"/>
        </w:rPr>
      </w:pPr>
      <w:r>
        <w:rPr>
          <w:rFonts w:eastAsia="Calibri"/>
          <w:lang w:eastAsia="en-US"/>
        </w:rPr>
        <w:t>Considering this:</w:t>
      </w:r>
    </w:p>
    <w:p w14:paraId="3E8ED446" w14:textId="7FEA6E23" w:rsidR="00504ACE" w:rsidRDefault="00504ACE" w:rsidP="00504ACE">
      <w:pPr>
        <w:pStyle w:val="Paragraphedeliste"/>
        <w:numPr>
          <w:ilvl w:val="0"/>
          <w:numId w:val="27"/>
        </w:numPr>
        <w:jc w:val="both"/>
        <w:rPr>
          <w:rFonts w:eastAsia="Calibri"/>
          <w:lang w:eastAsia="en-US"/>
        </w:rPr>
      </w:pPr>
      <w:r>
        <w:rPr>
          <w:rFonts w:eastAsia="Calibri"/>
          <w:lang w:eastAsia="en-US"/>
        </w:rPr>
        <w:t>A quantitative local risk assessment is performed fo</w:t>
      </w:r>
      <w:r w:rsidR="003F5BBD">
        <w:rPr>
          <w:rFonts w:eastAsia="Calibri"/>
          <w:lang w:eastAsia="en-US"/>
        </w:rPr>
        <w:t>r inhalation exposure to NaOCl</w:t>
      </w:r>
      <w:r>
        <w:rPr>
          <w:rFonts w:eastAsia="Calibri"/>
          <w:vertAlign w:val="subscript"/>
          <w:lang w:eastAsia="en-US"/>
        </w:rPr>
        <w:t xml:space="preserve"> </w:t>
      </w:r>
      <w:r>
        <w:rPr>
          <w:rFonts w:eastAsia="Calibri"/>
          <w:lang w:eastAsia="en-US"/>
        </w:rPr>
        <w:t>(as avCl) aerosols;</w:t>
      </w:r>
    </w:p>
    <w:p w14:paraId="087243F8" w14:textId="7C23004E" w:rsidR="00504ACE" w:rsidRDefault="00504ACE" w:rsidP="00504ACE">
      <w:pPr>
        <w:pStyle w:val="Paragraphedeliste"/>
        <w:numPr>
          <w:ilvl w:val="0"/>
          <w:numId w:val="27"/>
        </w:numPr>
        <w:jc w:val="both"/>
        <w:rPr>
          <w:rFonts w:eastAsia="Calibri"/>
          <w:lang w:eastAsia="en-US"/>
        </w:rPr>
      </w:pPr>
      <w:r>
        <w:rPr>
          <w:rFonts w:eastAsia="Calibri"/>
          <w:lang w:eastAsia="en-US"/>
        </w:rPr>
        <w:t xml:space="preserve">A qualitative local risk assessment is performed for dermal </w:t>
      </w:r>
      <w:r w:rsidR="003F5BBD">
        <w:rPr>
          <w:rFonts w:eastAsia="Calibri"/>
          <w:lang w:eastAsia="en-US"/>
        </w:rPr>
        <w:t>exposure to NaOCl</w:t>
      </w:r>
      <w:r w:rsidRPr="005A706B">
        <w:rPr>
          <w:rFonts w:eastAsia="Calibri"/>
          <w:lang w:eastAsia="en-US"/>
        </w:rPr>
        <w:t xml:space="preserve"> </w:t>
      </w:r>
      <w:r>
        <w:rPr>
          <w:rFonts w:eastAsia="Calibri"/>
          <w:lang w:eastAsia="en-US"/>
        </w:rPr>
        <w:t xml:space="preserve">(as avCl). </w:t>
      </w:r>
    </w:p>
    <w:p w14:paraId="4BE07CE3" w14:textId="2214FD3A" w:rsidR="00504ACE" w:rsidRDefault="00504ACE" w:rsidP="00504ACE">
      <w:pPr>
        <w:jc w:val="both"/>
        <w:rPr>
          <w:iCs/>
        </w:rPr>
      </w:pPr>
    </w:p>
    <w:p w14:paraId="7E23F145" w14:textId="73322CFF" w:rsidR="00504ACE" w:rsidRPr="00D730D7" w:rsidRDefault="00504ACE" w:rsidP="00504ACE">
      <w:pPr>
        <w:jc w:val="both"/>
        <w:rPr>
          <w:iCs/>
        </w:rPr>
      </w:pPr>
      <w:r>
        <w:t xml:space="preserve">Secondary exposure to NaOCl upon dermal contact with </w:t>
      </w:r>
      <w:r w:rsidR="003F5BBD">
        <w:t xml:space="preserve">dry </w:t>
      </w:r>
      <w:r>
        <w:t xml:space="preserve">treated surfaces is considered to be non-relevant, as </w:t>
      </w:r>
      <w:r w:rsidR="003F5BBD">
        <w:rPr>
          <w:iCs/>
        </w:rPr>
        <w:t>described in the AR (2017)</w:t>
      </w:r>
      <w:r>
        <w:rPr>
          <w:rFonts w:cs="Arial"/>
        </w:rPr>
        <w:t>: d</w:t>
      </w:r>
      <w:r w:rsidRPr="00D730D7">
        <w:rPr>
          <w:iCs/>
        </w:rPr>
        <w:t>ue to the high reactivi</w:t>
      </w:r>
      <w:r>
        <w:rPr>
          <w:iCs/>
        </w:rPr>
        <w:t>ty of chlorine sp</w:t>
      </w:r>
      <w:r w:rsidR="003F5BBD">
        <w:rPr>
          <w:iCs/>
        </w:rPr>
        <w:t>ecies such as NaOCl</w:t>
      </w:r>
      <w:r w:rsidRPr="00D730D7">
        <w:rPr>
          <w:iCs/>
        </w:rPr>
        <w:t>, residues on surfaces degrade very rapidly. Decomposition to physiol</w:t>
      </w:r>
      <w:r>
        <w:rPr>
          <w:iCs/>
        </w:rPr>
        <w:t>ogical sod</w:t>
      </w:r>
      <w:r w:rsidRPr="00D730D7">
        <w:rPr>
          <w:iCs/>
        </w:rPr>
        <w:t>ium and chloride ions takes place which are not ex</w:t>
      </w:r>
      <w:r>
        <w:rPr>
          <w:iCs/>
        </w:rPr>
        <w:t>pected to arise any health risk</w:t>
      </w:r>
      <w:r w:rsidRPr="00D730D7">
        <w:rPr>
          <w:iCs/>
        </w:rPr>
        <w:t>.</w:t>
      </w:r>
    </w:p>
    <w:p w14:paraId="16261BE0" w14:textId="7534EFF8" w:rsidR="00504ACE" w:rsidRPr="003F5BBD" w:rsidRDefault="003F5BBD" w:rsidP="009C5B87">
      <w:pPr>
        <w:jc w:val="both"/>
        <w:rPr>
          <w:iCs/>
        </w:rPr>
      </w:pPr>
      <w:r>
        <w:rPr>
          <w:iCs/>
        </w:rPr>
        <w:t>Secondary exposure to</w:t>
      </w:r>
      <w:r>
        <w:t xml:space="preserve"> NaOCl upon dermal contact with wet treated surfaces during contact time is considered relevant for assessment for bystander and general public.</w:t>
      </w:r>
      <w:r>
        <w:rPr>
          <w:iCs/>
        </w:rPr>
        <w:t xml:space="preserve"> I</w:t>
      </w:r>
      <w:r w:rsidR="00504ACE">
        <w:rPr>
          <w:iCs/>
        </w:rPr>
        <w:t>nhalation expos</w:t>
      </w:r>
      <w:r>
        <w:rPr>
          <w:iCs/>
        </w:rPr>
        <w:t>ure after application of NaOCl</w:t>
      </w:r>
      <w:r w:rsidR="00504ACE">
        <w:rPr>
          <w:iCs/>
        </w:rPr>
        <w:t xml:space="preserve"> is </w:t>
      </w:r>
      <w:r>
        <w:rPr>
          <w:iCs/>
        </w:rPr>
        <w:t xml:space="preserve">also </w:t>
      </w:r>
      <w:r w:rsidR="00504ACE">
        <w:rPr>
          <w:iCs/>
        </w:rPr>
        <w:t>considered relevant for the assessment of secondary exposure.</w:t>
      </w:r>
    </w:p>
    <w:p w14:paraId="073FAC29" w14:textId="77777777" w:rsidR="009D0C0B" w:rsidRDefault="009D0C0B">
      <w:pPr>
        <w:spacing w:line="260" w:lineRule="atLeast"/>
        <w:rPr>
          <w:rFonts w:ascii="Times New Roman" w:eastAsia="Calibri" w:hAnsi="Times New Roman" w:cs="Times New Roman"/>
          <w:i/>
          <w:iCs/>
          <w:lang w:eastAsia="en-US"/>
        </w:rPr>
      </w:pPr>
    </w:p>
    <w:p w14:paraId="30BC5B91" w14:textId="77777777" w:rsidR="009D0C0B" w:rsidRDefault="00FA480B">
      <w:pPr>
        <w:spacing w:line="260" w:lineRule="atLeast"/>
        <w:jc w:val="both"/>
        <w:rPr>
          <w:rFonts w:eastAsia="Calibri"/>
          <w:b/>
          <w:bCs/>
          <w:lang w:eastAsia="en-US"/>
        </w:rPr>
      </w:pPr>
      <w:r>
        <w:rPr>
          <w:rFonts w:eastAsia="Calibri"/>
          <w:b/>
          <w:bCs/>
          <w:lang w:eastAsia="en-US"/>
        </w:rPr>
        <w:t>Identification of main paths of human exposure towards active substance(s) and substances of concern from its use in biocidal product</w:t>
      </w:r>
    </w:p>
    <w:p w14:paraId="451185C5" w14:textId="77777777" w:rsidR="009D0C0B" w:rsidRDefault="009D0C0B">
      <w:pPr>
        <w:spacing w:line="260" w:lineRule="atLeast"/>
        <w:jc w:val="both"/>
        <w:rPr>
          <w:rFonts w:eastAsia="Calibri"/>
          <w:b/>
          <w:bCs/>
          <w:lang w:eastAsia="en-US"/>
        </w:rPr>
      </w:pPr>
    </w:p>
    <w:tbl>
      <w:tblPr>
        <w:tblW w:w="9369" w:type="dxa"/>
        <w:tblInd w:w="-7" w:type="dxa"/>
        <w:tblLayout w:type="fixed"/>
        <w:tblCellMar>
          <w:left w:w="70" w:type="dxa"/>
          <w:right w:w="70" w:type="dxa"/>
        </w:tblCellMar>
        <w:tblLook w:val="0000" w:firstRow="0" w:lastRow="0" w:firstColumn="0" w:lastColumn="0" w:noHBand="0" w:noVBand="0"/>
      </w:tblPr>
      <w:tblGrid>
        <w:gridCol w:w="1208"/>
        <w:gridCol w:w="1134"/>
        <w:gridCol w:w="1397"/>
        <w:gridCol w:w="1433"/>
        <w:gridCol w:w="1182"/>
        <w:gridCol w:w="1373"/>
        <w:gridCol w:w="849"/>
        <w:gridCol w:w="793"/>
      </w:tblGrid>
      <w:tr w:rsidR="009D0C0B" w14:paraId="26B02CEC" w14:textId="77777777" w:rsidTr="008D426A">
        <w:trPr>
          <w:tblHeader/>
        </w:trPr>
        <w:tc>
          <w:tcPr>
            <w:tcW w:w="936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4C45A3F8" w14:textId="77777777" w:rsidR="009D0C0B" w:rsidRDefault="00FA480B">
            <w:pPr>
              <w:spacing w:line="260" w:lineRule="atLeast"/>
              <w:jc w:val="center"/>
            </w:pPr>
            <w:r>
              <w:rPr>
                <w:rFonts w:eastAsia="Calibri"/>
                <w:b/>
                <w:lang w:eastAsia="en-US"/>
              </w:rPr>
              <w:t>Summary table: relevant paths of human exposure</w:t>
            </w:r>
          </w:p>
        </w:tc>
      </w:tr>
      <w:tr w:rsidR="009D0C0B" w14:paraId="03CD42D2" w14:textId="77777777" w:rsidTr="008D426A">
        <w:trPr>
          <w:cantSplit/>
        </w:trPr>
        <w:tc>
          <w:tcPr>
            <w:tcW w:w="1208" w:type="dxa"/>
            <w:vMerge w:val="restart"/>
            <w:tcBorders>
              <w:top w:val="single" w:sz="6" w:space="0" w:color="000000" w:themeColor="text1"/>
              <w:left w:val="single" w:sz="6" w:space="0" w:color="000000" w:themeColor="text1"/>
              <w:bottom w:val="single" w:sz="6" w:space="0" w:color="000000" w:themeColor="text1"/>
            </w:tcBorders>
            <w:shd w:val="clear" w:color="auto" w:fill="auto"/>
            <w:vAlign w:val="center"/>
          </w:tcPr>
          <w:p w14:paraId="4FB82CAE" w14:textId="77777777" w:rsidR="009D0C0B" w:rsidRDefault="00FA480B">
            <w:pPr>
              <w:spacing w:line="260" w:lineRule="atLeast"/>
              <w:rPr>
                <w:rFonts w:eastAsia="Calibri"/>
                <w:b/>
                <w:lang w:eastAsia="en-US"/>
              </w:rPr>
            </w:pPr>
            <w:r>
              <w:rPr>
                <w:rFonts w:eastAsia="Calibri"/>
                <w:b/>
                <w:lang w:eastAsia="en-US"/>
              </w:rPr>
              <w:t>Exposure path</w:t>
            </w:r>
          </w:p>
        </w:tc>
        <w:tc>
          <w:tcPr>
            <w:tcW w:w="3964" w:type="dxa"/>
            <w:gridSpan w:val="3"/>
            <w:tcBorders>
              <w:top w:val="single" w:sz="6" w:space="0" w:color="000000" w:themeColor="text1"/>
              <w:left w:val="single" w:sz="6" w:space="0" w:color="000000" w:themeColor="text1"/>
              <w:bottom w:val="single" w:sz="6" w:space="0" w:color="000000" w:themeColor="text1"/>
            </w:tcBorders>
            <w:shd w:val="clear" w:color="auto" w:fill="auto"/>
            <w:vAlign w:val="center"/>
          </w:tcPr>
          <w:p w14:paraId="6796EBF8" w14:textId="77777777" w:rsidR="009D0C0B" w:rsidRDefault="00FA480B">
            <w:pPr>
              <w:spacing w:line="260" w:lineRule="atLeast"/>
              <w:rPr>
                <w:rFonts w:eastAsia="Calibri"/>
                <w:b/>
                <w:lang w:eastAsia="en-US"/>
              </w:rPr>
            </w:pPr>
            <w:r>
              <w:rPr>
                <w:rFonts w:eastAsia="Calibri"/>
                <w:b/>
                <w:lang w:eastAsia="en-US"/>
              </w:rPr>
              <w:t xml:space="preserve">Primary (direct) exposure </w:t>
            </w:r>
          </w:p>
        </w:tc>
        <w:tc>
          <w:tcPr>
            <w:tcW w:w="41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E7845A" w14:textId="77777777" w:rsidR="009D0C0B" w:rsidRDefault="00FA480B">
            <w:pPr>
              <w:spacing w:line="260" w:lineRule="atLeast"/>
            </w:pPr>
            <w:r>
              <w:rPr>
                <w:rFonts w:eastAsia="Calibri"/>
                <w:b/>
                <w:lang w:eastAsia="en-US"/>
              </w:rPr>
              <w:t xml:space="preserve">Secondary (indirect) exposure </w:t>
            </w:r>
          </w:p>
        </w:tc>
      </w:tr>
      <w:tr w:rsidR="009D0C0B" w14:paraId="11FA4CEA" w14:textId="77777777" w:rsidTr="008D426A">
        <w:trPr>
          <w:cantSplit/>
        </w:trPr>
        <w:tc>
          <w:tcPr>
            <w:tcW w:w="1208" w:type="dxa"/>
            <w:vMerge/>
            <w:tcBorders>
              <w:top w:val="single" w:sz="6" w:space="0" w:color="000000"/>
              <w:left w:val="single" w:sz="6" w:space="0" w:color="000000"/>
              <w:bottom w:val="single" w:sz="6" w:space="0" w:color="000000"/>
            </w:tcBorders>
            <w:shd w:val="clear" w:color="auto" w:fill="auto"/>
            <w:vAlign w:val="center"/>
          </w:tcPr>
          <w:p w14:paraId="748928C2" w14:textId="77777777" w:rsidR="009D0C0B" w:rsidRDefault="009D0C0B"/>
        </w:tc>
        <w:tc>
          <w:tcPr>
            <w:tcW w:w="1134" w:type="dxa"/>
            <w:tcBorders>
              <w:top w:val="single" w:sz="6" w:space="0" w:color="000000" w:themeColor="text1"/>
              <w:left w:val="single" w:sz="6" w:space="0" w:color="000000" w:themeColor="text1"/>
              <w:bottom w:val="single" w:sz="6" w:space="0" w:color="000000" w:themeColor="text1"/>
            </w:tcBorders>
            <w:shd w:val="clear" w:color="auto" w:fill="auto"/>
          </w:tcPr>
          <w:p w14:paraId="4CED9CB4" w14:textId="77777777" w:rsidR="009D0C0B" w:rsidRDefault="00FA480B">
            <w:pPr>
              <w:spacing w:line="260" w:lineRule="atLeast"/>
              <w:rPr>
                <w:rFonts w:eastAsia="Calibri"/>
                <w:b/>
                <w:lang w:eastAsia="en-US"/>
              </w:rPr>
            </w:pPr>
            <w:r>
              <w:rPr>
                <w:rFonts w:eastAsia="Calibri"/>
                <w:b/>
                <w:lang w:eastAsia="en-US"/>
              </w:rPr>
              <w:t>Industrial use</w:t>
            </w:r>
          </w:p>
        </w:tc>
        <w:tc>
          <w:tcPr>
            <w:tcW w:w="1397" w:type="dxa"/>
            <w:tcBorders>
              <w:top w:val="single" w:sz="6" w:space="0" w:color="000000" w:themeColor="text1"/>
              <w:left w:val="single" w:sz="6" w:space="0" w:color="000000" w:themeColor="text1"/>
              <w:bottom w:val="single" w:sz="6" w:space="0" w:color="000000" w:themeColor="text1"/>
            </w:tcBorders>
            <w:shd w:val="clear" w:color="auto" w:fill="auto"/>
          </w:tcPr>
          <w:p w14:paraId="52A1738A" w14:textId="77777777" w:rsidR="009D0C0B" w:rsidRDefault="00FA480B">
            <w:pPr>
              <w:spacing w:line="260" w:lineRule="atLeast"/>
              <w:rPr>
                <w:rFonts w:eastAsia="Calibri"/>
                <w:b/>
                <w:lang w:eastAsia="en-US"/>
              </w:rPr>
            </w:pPr>
            <w:r>
              <w:rPr>
                <w:rFonts w:eastAsia="Calibri"/>
                <w:b/>
                <w:lang w:eastAsia="en-US"/>
              </w:rPr>
              <w:t>Professional use</w:t>
            </w:r>
          </w:p>
        </w:tc>
        <w:tc>
          <w:tcPr>
            <w:tcW w:w="1433" w:type="dxa"/>
            <w:tcBorders>
              <w:top w:val="single" w:sz="6" w:space="0" w:color="000000" w:themeColor="text1"/>
              <w:left w:val="single" w:sz="6" w:space="0" w:color="000000" w:themeColor="text1"/>
              <w:bottom w:val="single" w:sz="6" w:space="0" w:color="000000" w:themeColor="text1"/>
            </w:tcBorders>
            <w:shd w:val="clear" w:color="auto" w:fill="auto"/>
          </w:tcPr>
          <w:p w14:paraId="16DA6048" w14:textId="77777777" w:rsidR="009D0C0B" w:rsidRDefault="00FA480B">
            <w:pPr>
              <w:spacing w:line="260" w:lineRule="atLeast"/>
              <w:rPr>
                <w:rFonts w:eastAsia="Calibri"/>
                <w:b/>
                <w:lang w:eastAsia="en-US"/>
              </w:rPr>
            </w:pPr>
            <w:r>
              <w:rPr>
                <w:rFonts w:eastAsia="Calibri"/>
                <w:b/>
                <w:lang w:eastAsia="en-US"/>
              </w:rPr>
              <w:t>Non-professional use</w:t>
            </w:r>
          </w:p>
        </w:tc>
        <w:tc>
          <w:tcPr>
            <w:tcW w:w="1182" w:type="dxa"/>
            <w:tcBorders>
              <w:top w:val="single" w:sz="6" w:space="0" w:color="000000" w:themeColor="text1"/>
              <w:left w:val="single" w:sz="6" w:space="0" w:color="000000" w:themeColor="text1"/>
              <w:bottom w:val="single" w:sz="6" w:space="0" w:color="000000" w:themeColor="text1"/>
            </w:tcBorders>
            <w:shd w:val="clear" w:color="auto" w:fill="auto"/>
          </w:tcPr>
          <w:p w14:paraId="52AC7A41" w14:textId="77777777" w:rsidR="009D0C0B" w:rsidRDefault="00FA480B">
            <w:pPr>
              <w:spacing w:line="260" w:lineRule="atLeast"/>
              <w:rPr>
                <w:rFonts w:eastAsia="Calibri"/>
                <w:b/>
                <w:lang w:eastAsia="en-US"/>
              </w:rPr>
            </w:pPr>
            <w:r>
              <w:rPr>
                <w:rFonts w:eastAsia="Calibri"/>
                <w:b/>
                <w:lang w:eastAsia="en-US"/>
              </w:rPr>
              <w:t>Industrial use</w:t>
            </w:r>
          </w:p>
        </w:tc>
        <w:tc>
          <w:tcPr>
            <w:tcW w:w="1373" w:type="dxa"/>
            <w:tcBorders>
              <w:top w:val="single" w:sz="6" w:space="0" w:color="000000" w:themeColor="text1"/>
              <w:left w:val="single" w:sz="6" w:space="0" w:color="000000" w:themeColor="text1"/>
              <w:bottom w:val="single" w:sz="6" w:space="0" w:color="000000" w:themeColor="text1"/>
            </w:tcBorders>
            <w:shd w:val="clear" w:color="auto" w:fill="auto"/>
          </w:tcPr>
          <w:p w14:paraId="3DDAF01F" w14:textId="77777777" w:rsidR="009D0C0B" w:rsidRDefault="00FA480B">
            <w:pPr>
              <w:spacing w:line="260" w:lineRule="atLeast"/>
              <w:rPr>
                <w:rFonts w:eastAsia="Calibri"/>
                <w:b/>
                <w:lang w:eastAsia="en-US"/>
              </w:rPr>
            </w:pPr>
            <w:r>
              <w:rPr>
                <w:rFonts w:eastAsia="Calibri"/>
                <w:b/>
                <w:lang w:eastAsia="en-US"/>
              </w:rPr>
              <w:t>Professional use</w:t>
            </w:r>
          </w:p>
        </w:tc>
        <w:tc>
          <w:tcPr>
            <w:tcW w:w="849" w:type="dxa"/>
            <w:tcBorders>
              <w:top w:val="single" w:sz="6" w:space="0" w:color="000000" w:themeColor="text1"/>
              <w:left w:val="single" w:sz="6" w:space="0" w:color="000000" w:themeColor="text1"/>
              <w:bottom w:val="single" w:sz="6" w:space="0" w:color="000000" w:themeColor="text1"/>
            </w:tcBorders>
            <w:shd w:val="clear" w:color="auto" w:fill="auto"/>
          </w:tcPr>
          <w:p w14:paraId="133AAD4E" w14:textId="77777777" w:rsidR="009D0C0B" w:rsidRDefault="00FA480B">
            <w:pPr>
              <w:spacing w:line="260" w:lineRule="atLeast"/>
              <w:rPr>
                <w:rFonts w:eastAsia="Calibri"/>
                <w:b/>
                <w:lang w:eastAsia="en-US"/>
              </w:rPr>
            </w:pPr>
            <w:r>
              <w:rPr>
                <w:rFonts w:eastAsia="Calibri"/>
                <w:b/>
                <w:lang w:eastAsia="en-US"/>
              </w:rPr>
              <w:t>General public</w:t>
            </w:r>
          </w:p>
        </w:tc>
        <w:tc>
          <w:tcPr>
            <w:tcW w:w="7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174D38" w14:textId="73ACA7FF" w:rsidR="009D0C0B" w:rsidRDefault="00FA480B">
            <w:pPr>
              <w:spacing w:line="260" w:lineRule="atLeast"/>
            </w:pPr>
            <w:r>
              <w:rPr>
                <w:rFonts w:eastAsia="Calibri"/>
                <w:b/>
                <w:lang w:eastAsia="en-US"/>
              </w:rPr>
              <w:t>Via food</w:t>
            </w:r>
          </w:p>
        </w:tc>
      </w:tr>
      <w:tr w:rsidR="009C5B87" w14:paraId="5E51D07E" w14:textId="77777777" w:rsidTr="008D426A">
        <w:tc>
          <w:tcPr>
            <w:tcW w:w="1208" w:type="dxa"/>
            <w:tcBorders>
              <w:top w:val="single" w:sz="6" w:space="0" w:color="000000" w:themeColor="text1"/>
              <w:left w:val="single" w:sz="6" w:space="0" w:color="000000" w:themeColor="text1"/>
              <w:bottom w:val="single" w:sz="6" w:space="0" w:color="000000" w:themeColor="text1"/>
            </w:tcBorders>
            <w:shd w:val="clear" w:color="auto" w:fill="auto"/>
          </w:tcPr>
          <w:p w14:paraId="4A65723E" w14:textId="77777777" w:rsidR="009C5B87" w:rsidRDefault="009C5B87" w:rsidP="009C5B87">
            <w:pPr>
              <w:spacing w:line="260" w:lineRule="atLeast"/>
              <w:rPr>
                <w:rFonts w:eastAsia="Calibri"/>
                <w:lang w:eastAsia="en-US"/>
              </w:rPr>
            </w:pPr>
            <w:r>
              <w:rPr>
                <w:rFonts w:eastAsia="Calibri"/>
                <w:lang w:eastAsia="en-US"/>
              </w:rPr>
              <w:t>Inhalation</w:t>
            </w:r>
          </w:p>
        </w:tc>
        <w:tc>
          <w:tcPr>
            <w:tcW w:w="1134" w:type="dxa"/>
            <w:tcBorders>
              <w:top w:val="single" w:sz="6" w:space="0" w:color="000000" w:themeColor="text1"/>
              <w:left w:val="single" w:sz="6" w:space="0" w:color="000000" w:themeColor="text1"/>
              <w:bottom w:val="single" w:sz="6" w:space="0" w:color="000000" w:themeColor="text1"/>
            </w:tcBorders>
            <w:shd w:val="clear" w:color="auto" w:fill="auto"/>
          </w:tcPr>
          <w:p w14:paraId="30DC8812" w14:textId="225DB9D7" w:rsidR="009C5B87" w:rsidRDefault="009C5B87" w:rsidP="009C5B87">
            <w:pPr>
              <w:snapToGrid w:val="0"/>
              <w:spacing w:line="260" w:lineRule="atLeast"/>
              <w:rPr>
                <w:rFonts w:eastAsia="Calibri"/>
                <w:lang w:eastAsia="en-US"/>
              </w:rPr>
            </w:pPr>
            <w:r>
              <w:rPr>
                <w:rFonts w:eastAsia="Calibri"/>
                <w:lang w:eastAsia="en-US"/>
              </w:rPr>
              <w:t>nr</w:t>
            </w:r>
          </w:p>
        </w:tc>
        <w:tc>
          <w:tcPr>
            <w:tcW w:w="1397" w:type="dxa"/>
            <w:tcBorders>
              <w:top w:val="single" w:sz="6" w:space="0" w:color="000000" w:themeColor="text1"/>
              <w:left w:val="single" w:sz="6" w:space="0" w:color="000000" w:themeColor="text1"/>
              <w:bottom w:val="single" w:sz="6" w:space="0" w:color="000000" w:themeColor="text1"/>
            </w:tcBorders>
            <w:shd w:val="clear" w:color="auto" w:fill="auto"/>
          </w:tcPr>
          <w:p w14:paraId="175CE253" w14:textId="00AF28C1" w:rsidR="009C5B87" w:rsidRDefault="009C5B87" w:rsidP="009C5B87">
            <w:pPr>
              <w:snapToGrid w:val="0"/>
              <w:spacing w:line="260" w:lineRule="atLeast"/>
              <w:rPr>
                <w:rFonts w:eastAsia="Calibri"/>
                <w:lang w:eastAsia="en-US"/>
              </w:rPr>
            </w:pPr>
            <w:r>
              <w:rPr>
                <w:rFonts w:eastAsia="Calibri"/>
                <w:lang w:eastAsia="en-US"/>
              </w:rPr>
              <w:t>Yes</w:t>
            </w:r>
          </w:p>
        </w:tc>
        <w:tc>
          <w:tcPr>
            <w:tcW w:w="1433" w:type="dxa"/>
            <w:tcBorders>
              <w:top w:val="single" w:sz="6" w:space="0" w:color="000000" w:themeColor="text1"/>
              <w:left w:val="single" w:sz="6" w:space="0" w:color="000000" w:themeColor="text1"/>
              <w:bottom w:val="single" w:sz="6" w:space="0" w:color="000000" w:themeColor="text1"/>
            </w:tcBorders>
            <w:shd w:val="clear" w:color="auto" w:fill="auto"/>
          </w:tcPr>
          <w:p w14:paraId="61633E13" w14:textId="5ABB17B4" w:rsidR="009C5B87" w:rsidRDefault="009C5B87" w:rsidP="009C5B87">
            <w:pPr>
              <w:snapToGrid w:val="0"/>
              <w:spacing w:line="260" w:lineRule="atLeast"/>
              <w:rPr>
                <w:rFonts w:eastAsia="Calibri"/>
                <w:lang w:eastAsia="en-US"/>
              </w:rPr>
            </w:pPr>
            <w:r>
              <w:rPr>
                <w:rFonts w:eastAsia="Calibri"/>
                <w:lang w:eastAsia="en-US"/>
              </w:rPr>
              <w:t>Yes</w:t>
            </w:r>
          </w:p>
        </w:tc>
        <w:tc>
          <w:tcPr>
            <w:tcW w:w="1182" w:type="dxa"/>
            <w:tcBorders>
              <w:top w:val="single" w:sz="6" w:space="0" w:color="000000" w:themeColor="text1"/>
              <w:left w:val="single" w:sz="6" w:space="0" w:color="000000" w:themeColor="text1"/>
              <w:bottom w:val="single" w:sz="6" w:space="0" w:color="000000" w:themeColor="text1"/>
            </w:tcBorders>
            <w:shd w:val="clear" w:color="auto" w:fill="auto"/>
          </w:tcPr>
          <w:p w14:paraId="37515A63" w14:textId="568938F2" w:rsidR="009C5B87" w:rsidRDefault="009C5B87" w:rsidP="009C5B87">
            <w:pPr>
              <w:snapToGrid w:val="0"/>
              <w:spacing w:line="260" w:lineRule="atLeast"/>
              <w:rPr>
                <w:rFonts w:eastAsia="Calibri"/>
                <w:lang w:eastAsia="en-US"/>
              </w:rPr>
            </w:pPr>
            <w:r>
              <w:rPr>
                <w:rFonts w:eastAsia="Calibri"/>
                <w:lang w:eastAsia="en-US"/>
              </w:rPr>
              <w:t>nr</w:t>
            </w:r>
          </w:p>
        </w:tc>
        <w:tc>
          <w:tcPr>
            <w:tcW w:w="1373" w:type="dxa"/>
            <w:tcBorders>
              <w:top w:val="single" w:sz="6" w:space="0" w:color="000000" w:themeColor="text1"/>
              <w:left w:val="single" w:sz="6" w:space="0" w:color="000000" w:themeColor="text1"/>
              <w:bottom w:val="single" w:sz="6" w:space="0" w:color="000000" w:themeColor="text1"/>
            </w:tcBorders>
            <w:shd w:val="clear" w:color="auto" w:fill="auto"/>
          </w:tcPr>
          <w:p w14:paraId="470548A1" w14:textId="695A7813" w:rsidR="009C5B87" w:rsidRDefault="009C5B87" w:rsidP="009C5B87">
            <w:pPr>
              <w:snapToGrid w:val="0"/>
              <w:spacing w:line="260" w:lineRule="atLeast"/>
              <w:rPr>
                <w:rFonts w:eastAsia="Calibri"/>
                <w:lang w:eastAsia="en-US"/>
              </w:rPr>
            </w:pPr>
            <w:r>
              <w:rPr>
                <w:rFonts w:eastAsia="Calibri"/>
                <w:lang w:eastAsia="en-US"/>
              </w:rPr>
              <w:t>Yes</w:t>
            </w:r>
          </w:p>
        </w:tc>
        <w:tc>
          <w:tcPr>
            <w:tcW w:w="849" w:type="dxa"/>
            <w:tcBorders>
              <w:top w:val="single" w:sz="6" w:space="0" w:color="000000" w:themeColor="text1"/>
              <w:left w:val="single" w:sz="6" w:space="0" w:color="000000" w:themeColor="text1"/>
              <w:bottom w:val="single" w:sz="6" w:space="0" w:color="000000" w:themeColor="text1"/>
            </w:tcBorders>
            <w:shd w:val="clear" w:color="auto" w:fill="auto"/>
          </w:tcPr>
          <w:p w14:paraId="30C018F6" w14:textId="4EBD5AC7" w:rsidR="009C5B87" w:rsidRDefault="009C5B87" w:rsidP="009C5B87">
            <w:pPr>
              <w:snapToGrid w:val="0"/>
              <w:spacing w:line="260" w:lineRule="atLeast"/>
              <w:rPr>
                <w:rFonts w:eastAsia="Calibri"/>
                <w:lang w:eastAsia="en-US"/>
              </w:rPr>
            </w:pPr>
            <w:r>
              <w:rPr>
                <w:rFonts w:eastAsia="Calibri"/>
                <w:lang w:eastAsia="en-US"/>
              </w:rPr>
              <w:t>Yes</w:t>
            </w:r>
          </w:p>
        </w:tc>
        <w:tc>
          <w:tcPr>
            <w:tcW w:w="7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8A725A" w14:textId="6F877BAA" w:rsidR="009C5B87" w:rsidRDefault="002C59B5" w:rsidP="009C5B87">
            <w:pPr>
              <w:snapToGrid w:val="0"/>
              <w:spacing w:line="260" w:lineRule="atLeast"/>
              <w:rPr>
                <w:rFonts w:eastAsia="Calibri"/>
                <w:lang w:eastAsia="en-US"/>
              </w:rPr>
            </w:pPr>
            <w:r>
              <w:rPr>
                <w:rFonts w:eastAsia="Calibri"/>
                <w:lang w:eastAsia="en-US"/>
              </w:rPr>
              <w:t>No</w:t>
            </w:r>
          </w:p>
        </w:tc>
      </w:tr>
      <w:tr w:rsidR="009C5B87" w14:paraId="49DED0D5" w14:textId="77777777" w:rsidTr="008D426A">
        <w:tc>
          <w:tcPr>
            <w:tcW w:w="1208" w:type="dxa"/>
            <w:tcBorders>
              <w:top w:val="single" w:sz="6" w:space="0" w:color="000000" w:themeColor="text1"/>
              <w:left w:val="single" w:sz="6" w:space="0" w:color="000000" w:themeColor="text1"/>
              <w:bottom w:val="single" w:sz="6" w:space="0" w:color="000000" w:themeColor="text1"/>
            </w:tcBorders>
            <w:shd w:val="clear" w:color="auto" w:fill="auto"/>
          </w:tcPr>
          <w:p w14:paraId="03B85DE6" w14:textId="77777777" w:rsidR="009C5B87" w:rsidRDefault="009C5B87" w:rsidP="009C5B87">
            <w:pPr>
              <w:spacing w:line="260" w:lineRule="atLeast"/>
              <w:rPr>
                <w:rFonts w:eastAsia="Calibri"/>
                <w:lang w:eastAsia="en-US"/>
              </w:rPr>
            </w:pPr>
            <w:r>
              <w:rPr>
                <w:rFonts w:eastAsia="Calibri"/>
                <w:lang w:eastAsia="en-US"/>
              </w:rPr>
              <w:t>Dermal</w:t>
            </w:r>
          </w:p>
        </w:tc>
        <w:tc>
          <w:tcPr>
            <w:tcW w:w="1134" w:type="dxa"/>
            <w:tcBorders>
              <w:top w:val="single" w:sz="6" w:space="0" w:color="000000" w:themeColor="text1"/>
              <w:left w:val="single" w:sz="6" w:space="0" w:color="000000" w:themeColor="text1"/>
              <w:bottom w:val="single" w:sz="6" w:space="0" w:color="000000" w:themeColor="text1"/>
            </w:tcBorders>
            <w:shd w:val="clear" w:color="auto" w:fill="auto"/>
          </w:tcPr>
          <w:p w14:paraId="52F6F827" w14:textId="51505105" w:rsidR="009C5B87" w:rsidRDefault="009C5B87" w:rsidP="009C5B87">
            <w:pPr>
              <w:snapToGrid w:val="0"/>
              <w:spacing w:line="260" w:lineRule="atLeast"/>
              <w:rPr>
                <w:rFonts w:eastAsia="Calibri"/>
                <w:lang w:eastAsia="en-US"/>
              </w:rPr>
            </w:pPr>
            <w:r>
              <w:rPr>
                <w:rFonts w:eastAsia="Calibri"/>
                <w:lang w:eastAsia="en-US"/>
              </w:rPr>
              <w:t>nr</w:t>
            </w:r>
          </w:p>
        </w:tc>
        <w:tc>
          <w:tcPr>
            <w:tcW w:w="1397" w:type="dxa"/>
            <w:tcBorders>
              <w:top w:val="single" w:sz="6" w:space="0" w:color="000000" w:themeColor="text1"/>
              <w:left w:val="single" w:sz="6" w:space="0" w:color="000000" w:themeColor="text1"/>
              <w:bottom w:val="single" w:sz="6" w:space="0" w:color="000000" w:themeColor="text1"/>
            </w:tcBorders>
            <w:shd w:val="clear" w:color="auto" w:fill="auto"/>
          </w:tcPr>
          <w:p w14:paraId="679AC177" w14:textId="114106A9" w:rsidR="009C5B87" w:rsidRDefault="009C5B87" w:rsidP="009C5B87">
            <w:pPr>
              <w:snapToGrid w:val="0"/>
              <w:spacing w:line="260" w:lineRule="atLeast"/>
              <w:rPr>
                <w:rFonts w:eastAsia="Calibri"/>
                <w:lang w:eastAsia="en-US"/>
              </w:rPr>
            </w:pPr>
            <w:r>
              <w:rPr>
                <w:rFonts w:eastAsia="Calibri"/>
                <w:lang w:eastAsia="en-US"/>
              </w:rPr>
              <w:t>Yes</w:t>
            </w:r>
          </w:p>
        </w:tc>
        <w:tc>
          <w:tcPr>
            <w:tcW w:w="1433" w:type="dxa"/>
            <w:tcBorders>
              <w:top w:val="single" w:sz="6" w:space="0" w:color="000000" w:themeColor="text1"/>
              <w:left w:val="single" w:sz="6" w:space="0" w:color="000000" w:themeColor="text1"/>
              <w:bottom w:val="single" w:sz="6" w:space="0" w:color="000000" w:themeColor="text1"/>
            </w:tcBorders>
            <w:shd w:val="clear" w:color="auto" w:fill="auto"/>
          </w:tcPr>
          <w:p w14:paraId="36FCCF24" w14:textId="06A92CB5" w:rsidR="009C5B87" w:rsidRDefault="009C5B87" w:rsidP="009C5B87">
            <w:pPr>
              <w:snapToGrid w:val="0"/>
              <w:spacing w:line="260" w:lineRule="atLeast"/>
              <w:rPr>
                <w:rFonts w:eastAsia="Calibri"/>
                <w:lang w:eastAsia="en-US"/>
              </w:rPr>
            </w:pPr>
            <w:r>
              <w:rPr>
                <w:rFonts w:eastAsia="Calibri"/>
                <w:lang w:eastAsia="en-US"/>
              </w:rPr>
              <w:t>Yes</w:t>
            </w:r>
          </w:p>
        </w:tc>
        <w:tc>
          <w:tcPr>
            <w:tcW w:w="1182" w:type="dxa"/>
            <w:tcBorders>
              <w:top w:val="single" w:sz="6" w:space="0" w:color="000000" w:themeColor="text1"/>
              <w:left w:val="single" w:sz="6" w:space="0" w:color="000000" w:themeColor="text1"/>
              <w:bottom w:val="single" w:sz="6" w:space="0" w:color="000000" w:themeColor="text1"/>
            </w:tcBorders>
            <w:shd w:val="clear" w:color="auto" w:fill="auto"/>
          </w:tcPr>
          <w:p w14:paraId="1BA37AE9" w14:textId="2324CEC8" w:rsidR="009C5B87" w:rsidRDefault="009C5B87" w:rsidP="009C5B87">
            <w:pPr>
              <w:snapToGrid w:val="0"/>
              <w:spacing w:line="260" w:lineRule="atLeast"/>
              <w:rPr>
                <w:rFonts w:eastAsia="Calibri"/>
                <w:lang w:eastAsia="en-US"/>
              </w:rPr>
            </w:pPr>
            <w:r>
              <w:rPr>
                <w:rFonts w:eastAsia="Calibri"/>
                <w:lang w:eastAsia="en-US"/>
              </w:rPr>
              <w:t>nr</w:t>
            </w:r>
          </w:p>
        </w:tc>
        <w:tc>
          <w:tcPr>
            <w:tcW w:w="1373" w:type="dxa"/>
            <w:tcBorders>
              <w:top w:val="single" w:sz="6" w:space="0" w:color="000000" w:themeColor="text1"/>
              <w:left w:val="single" w:sz="6" w:space="0" w:color="000000" w:themeColor="text1"/>
              <w:bottom w:val="single" w:sz="6" w:space="0" w:color="000000" w:themeColor="text1"/>
            </w:tcBorders>
            <w:shd w:val="clear" w:color="auto" w:fill="auto"/>
          </w:tcPr>
          <w:p w14:paraId="69AF0686" w14:textId="561D9CE1" w:rsidR="009C5B87" w:rsidRDefault="009C5B87" w:rsidP="009C5B87">
            <w:pPr>
              <w:snapToGrid w:val="0"/>
              <w:spacing w:line="260" w:lineRule="atLeast"/>
              <w:rPr>
                <w:rFonts w:eastAsia="Calibri"/>
                <w:lang w:eastAsia="en-US"/>
              </w:rPr>
            </w:pPr>
            <w:r>
              <w:rPr>
                <w:rFonts w:eastAsia="Calibri"/>
                <w:lang w:eastAsia="en-US"/>
              </w:rPr>
              <w:t>Yes</w:t>
            </w:r>
          </w:p>
        </w:tc>
        <w:tc>
          <w:tcPr>
            <w:tcW w:w="849" w:type="dxa"/>
            <w:tcBorders>
              <w:top w:val="single" w:sz="6" w:space="0" w:color="000000" w:themeColor="text1"/>
              <w:left w:val="single" w:sz="6" w:space="0" w:color="000000" w:themeColor="text1"/>
              <w:bottom w:val="single" w:sz="6" w:space="0" w:color="000000" w:themeColor="text1"/>
            </w:tcBorders>
            <w:shd w:val="clear" w:color="auto" w:fill="auto"/>
          </w:tcPr>
          <w:p w14:paraId="7A9A2043" w14:textId="491855DB" w:rsidR="009C5B87" w:rsidRDefault="009C5B87" w:rsidP="009C5B87">
            <w:pPr>
              <w:snapToGrid w:val="0"/>
              <w:spacing w:line="260" w:lineRule="atLeast"/>
              <w:rPr>
                <w:rFonts w:eastAsia="Calibri"/>
                <w:lang w:eastAsia="en-US"/>
              </w:rPr>
            </w:pPr>
            <w:r>
              <w:rPr>
                <w:rFonts w:eastAsia="Calibri"/>
                <w:lang w:eastAsia="en-US"/>
              </w:rPr>
              <w:t>Yes</w:t>
            </w:r>
          </w:p>
        </w:tc>
        <w:tc>
          <w:tcPr>
            <w:tcW w:w="7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D4A587" w14:textId="0C118893" w:rsidR="009C5B87" w:rsidRDefault="002C59B5" w:rsidP="009C5B87">
            <w:pPr>
              <w:snapToGrid w:val="0"/>
              <w:spacing w:line="260" w:lineRule="atLeast"/>
              <w:rPr>
                <w:rFonts w:eastAsia="Calibri"/>
                <w:lang w:eastAsia="en-US"/>
              </w:rPr>
            </w:pPr>
            <w:r>
              <w:rPr>
                <w:rFonts w:eastAsia="Calibri"/>
                <w:lang w:eastAsia="en-US"/>
              </w:rPr>
              <w:t>No</w:t>
            </w:r>
          </w:p>
        </w:tc>
      </w:tr>
      <w:tr w:rsidR="009C5B87" w14:paraId="7BD6E36F" w14:textId="77777777" w:rsidTr="008D426A">
        <w:tc>
          <w:tcPr>
            <w:tcW w:w="1208" w:type="dxa"/>
            <w:tcBorders>
              <w:top w:val="single" w:sz="6" w:space="0" w:color="000000" w:themeColor="text1"/>
              <w:left w:val="single" w:sz="6" w:space="0" w:color="000000" w:themeColor="text1"/>
              <w:bottom w:val="single" w:sz="6" w:space="0" w:color="000000" w:themeColor="text1"/>
            </w:tcBorders>
            <w:shd w:val="clear" w:color="auto" w:fill="auto"/>
          </w:tcPr>
          <w:p w14:paraId="03FE5C57" w14:textId="77777777" w:rsidR="009C5B87" w:rsidRDefault="009C5B87" w:rsidP="009C5B87">
            <w:pPr>
              <w:spacing w:line="260" w:lineRule="atLeast"/>
              <w:rPr>
                <w:rFonts w:eastAsia="Calibri"/>
                <w:lang w:eastAsia="en-US"/>
              </w:rPr>
            </w:pPr>
            <w:r>
              <w:rPr>
                <w:rFonts w:eastAsia="Calibri"/>
                <w:lang w:eastAsia="en-US"/>
              </w:rPr>
              <w:t>Oral</w:t>
            </w:r>
          </w:p>
        </w:tc>
        <w:tc>
          <w:tcPr>
            <w:tcW w:w="1134" w:type="dxa"/>
            <w:tcBorders>
              <w:top w:val="single" w:sz="6" w:space="0" w:color="000000" w:themeColor="text1"/>
              <w:left w:val="single" w:sz="6" w:space="0" w:color="000000" w:themeColor="text1"/>
              <w:bottom w:val="single" w:sz="6" w:space="0" w:color="000000" w:themeColor="text1"/>
            </w:tcBorders>
            <w:shd w:val="clear" w:color="auto" w:fill="auto"/>
          </w:tcPr>
          <w:p w14:paraId="50292ABB" w14:textId="45A27E89" w:rsidR="009C5B87" w:rsidRDefault="009C5B87" w:rsidP="009C5B87">
            <w:pPr>
              <w:snapToGrid w:val="0"/>
              <w:spacing w:line="260" w:lineRule="atLeast"/>
              <w:rPr>
                <w:rFonts w:eastAsia="Calibri"/>
                <w:lang w:eastAsia="en-US"/>
              </w:rPr>
            </w:pPr>
            <w:r>
              <w:rPr>
                <w:rFonts w:eastAsia="Calibri"/>
                <w:lang w:eastAsia="en-US"/>
              </w:rPr>
              <w:t>nr</w:t>
            </w:r>
          </w:p>
        </w:tc>
        <w:tc>
          <w:tcPr>
            <w:tcW w:w="1397" w:type="dxa"/>
            <w:tcBorders>
              <w:top w:val="single" w:sz="6" w:space="0" w:color="000000" w:themeColor="text1"/>
              <w:left w:val="single" w:sz="6" w:space="0" w:color="000000" w:themeColor="text1"/>
              <w:bottom w:val="single" w:sz="6" w:space="0" w:color="000000" w:themeColor="text1"/>
            </w:tcBorders>
            <w:shd w:val="clear" w:color="auto" w:fill="auto"/>
          </w:tcPr>
          <w:p w14:paraId="56591974" w14:textId="05DD2EA8" w:rsidR="009C5B87" w:rsidRDefault="009C5B87" w:rsidP="009C5B87">
            <w:pPr>
              <w:snapToGrid w:val="0"/>
              <w:spacing w:line="260" w:lineRule="atLeast"/>
              <w:rPr>
                <w:rFonts w:eastAsia="Calibri"/>
                <w:lang w:eastAsia="en-US"/>
              </w:rPr>
            </w:pPr>
            <w:r>
              <w:rPr>
                <w:rFonts w:eastAsia="Calibri"/>
                <w:lang w:eastAsia="en-US"/>
              </w:rPr>
              <w:t>No</w:t>
            </w:r>
          </w:p>
        </w:tc>
        <w:tc>
          <w:tcPr>
            <w:tcW w:w="1433" w:type="dxa"/>
            <w:tcBorders>
              <w:top w:val="single" w:sz="6" w:space="0" w:color="000000" w:themeColor="text1"/>
              <w:left w:val="single" w:sz="6" w:space="0" w:color="000000" w:themeColor="text1"/>
              <w:bottom w:val="single" w:sz="6" w:space="0" w:color="000000" w:themeColor="text1"/>
            </w:tcBorders>
            <w:shd w:val="clear" w:color="auto" w:fill="auto"/>
          </w:tcPr>
          <w:p w14:paraId="333268F5" w14:textId="11539131" w:rsidR="009C5B87" w:rsidRDefault="009C5B87" w:rsidP="009C5B87">
            <w:pPr>
              <w:snapToGrid w:val="0"/>
              <w:spacing w:line="260" w:lineRule="atLeast"/>
              <w:rPr>
                <w:rFonts w:eastAsia="Calibri"/>
                <w:lang w:eastAsia="en-US"/>
              </w:rPr>
            </w:pPr>
            <w:r>
              <w:rPr>
                <w:rFonts w:eastAsia="Calibri"/>
                <w:lang w:eastAsia="en-US"/>
              </w:rPr>
              <w:t>Yes</w:t>
            </w:r>
          </w:p>
        </w:tc>
        <w:tc>
          <w:tcPr>
            <w:tcW w:w="1182" w:type="dxa"/>
            <w:tcBorders>
              <w:top w:val="single" w:sz="6" w:space="0" w:color="000000" w:themeColor="text1"/>
              <w:left w:val="single" w:sz="6" w:space="0" w:color="000000" w:themeColor="text1"/>
              <w:bottom w:val="single" w:sz="6" w:space="0" w:color="000000" w:themeColor="text1"/>
            </w:tcBorders>
            <w:shd w:val="clear" w:color="auto" w:fill="auto"/>
          </w:tcPr>
          <w:p w14:paraId="2FF15579" w14:textId="4DF5B414" w:rsidR="009C5B87" w:rsidRDefault="009C5B87" w:rsidP="009C5B87">
            <w:pPr>
              <w:snapToGrid w:val="0"/>
              <w:spacing w:line="260" w:lineRule="atLeast"/>
              <w:rPr>
                <w:rFonts w:eastAsia="Calibri"/>
                <w:lang w:eastAsia="en-US"/>
              </w:rPr>
            </w:pPr>
            <w:r>
              <w:rPr>
                <w:rFonts w:eastAsia="Calibri"/>
                <w:lang w:eastAsia="en-US"/>
              </w:rPr>
              <w:t>nr</w:t>
            </w:r>
          </w:p>
        </w:tc>
        <w:tc>
          <w:tcPr>
            <w:tcW w:w="1373" w:type="dxa"/>
            <w:tcBorders>
              <w:top w:val="single" w:sz="6" w:space="0" w:color="000000" w:themeColor="text1"/>
              <w:left w:val="single" w:sz="6" w:space="0" w:color="000000" w:themeColor="text1"/>
              <w:bottom w:val="single" w:sz="6" w:space="0" w:color="000000" w:themeColor="text1"/>
            </w:tcBorders>
            <w:shd w:val="clear" w:color="auto" w:fill="auto"/>
          </w:tcPr>
          <w:p w14:paraId="5868CDF6" w14:textId="660A54B4" w:rsidR="009C5B87" w:rsidRDefault="009C5B87" w:rsidP="009C5B87">
            <w:pPr>
              <w:snapToGrid w:val="0"/>
              <w:spacing w:line="260" w:lineRule="atLeast"/>
              <w:rPr>
                <w:rFonts w:eastAsia="Calibri"/>
                <w:lang w:eastAsia="en-US"/>
              </w:rPr>
            </w:pPr>
            <w:r>
              <w:rPr>
                <w:rFonts w:eastAsia="Calibri"/>
                <w:lang w:eastAsia="en-US"/>
              </w:rPr>
              <w:t>No</w:t>
            </w:r>
          </w:p>
        </w:tc>
        <w:tc>
          <w:tcPr>
            <w:tcW w:w="849" w:type="dxa"/>
            <w:tcBorders>
              <w:top w:val="single" w:sz="6" w:space="0" w:color="000000" w:themeColor="text1"/>
              <w:left w:val="single" w:sz="6" w:space="0" w:color="000000" w:themeColor="text1"/>
              <w:bottom w:val="single" w:sz="6" w:space="0" w:color="000000" w:themeColor="text1"/>
            </w:tcBorders>
            <w:shd w:val="clear" w:color="auto" w:fill="auto"/>
          </w:tcPr>
          <w:p w14:paraId="47B22963" w14:textId="35607DBE" w:rsidR="009C5B87" w:rsidRDefault="009C5B87" w:rsidP="009C5B87">
            <w:pPr>
              <w:snapToGrid w:val="0"/>
              <w:spacing w:line="260" w:lineRule="atLeast"/>
              <w:rPr>
                <w:rFonts w:eastAsia="Calibri"/>
                <w:lang w:eastAsia="en-US"/>
              </w:rPr>
            </w:pPr>
            <w:r>
              <w:rPr>
                <w:rFonts w:eastAsia="Calibri"/>
                <w:lang w:eastAsia="en-US"/>
              </w:rPr>
              <w:t>No</w:t>
            </w:r>
          </w:p>
        </w:tc>
        <w:tc>
          <w:tcPr>
            <w:tcW w:w="7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EA9EB2" w14:textId="1EB9C339" w:rsidR="009C5B87" w:rsidRDefault="002C59B5" w:rsidP="009C5B87">
            <w:pPr>
              <w:snapToGrid w:val="0"/>
              <w:spacing w:line="260" w:lineRule="atLeast"/>
              <w:rPr>
                <w:rFonts w:eastAsia="Calibri"/>
                <w:lang w:eastAsia="en-US"/>
              </w:rPr>
            </w:pPr>
            <w:r>
              <w:rPr>
                <w:rFonts w:eastAsia="Calibri"/>
                <w:lang w:eastAsia="en-US"/>
              </w:rPr>
              <w:t>Yes</w:t>
            </w:r>
          </w:p>
        </w:tc>
      </w:tr>
    </w:tbl>
    <w:p w14:paraId="7DE0122E" w14:textId="77777777" w:rsidR="009D0C0B" w:rsidRDefault="00FA480B">
      <w:pPr>
        <w:spacing w:line="260" w:lineRule="atLeast"/>
        <w:jc w:val="both"/>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[Please indicate the main paths of human exposure by stating “yes”</w:t>
      </w:r>
      <w:proofErr w:type="gramStart"/>
      <w:r>
        <w:rPr>
          <w:rFonts w:ascii="Times New Roman" w:eastAsia="Calibri" w:hAnsi="Times New Roman" w:cs="Times New Roman"/>
          <w:i/>
          <w:iCs/>
          <w:lang w:eastAsia="en-US"/>
        </w:rPr>
        <w:t>,“</w:t>
      </w:r>
      <w:proofErr w:type="gramEnd"/>
      <w:r>
        <w:rPr>
          <w:rFonts w:ascii="Times New Roman" w:eastAsia="Calibri" w:hAnsi="Times New Roman" w:cs="Times New Roman"/>
          <w:i/>
          <w:iCs/>
          <w:lang w:eastAsia="en-US"/>
        </w:rPr>
        <w:t xml:space="preserve">no” or “n.a.” (not applicable) for each cell.] </w:t>
      </w:r>
    </w:p>
    <w:p w14:paraId="18266E77" w14:textId="77777777" w:rsidR="009D0C0B" w:rsidRDefault="009D0C0B">
      <w:pPr>
        <w:spacing w:line="260" w:lineRule="atLeast"/>
        <w:rPr>
          <w:rFonts w:ascii="Times New Roman" w:eastAsia="Calibri" w:hAnsi="Times New Roman" w:cs="Times New Roman"/>
          <w:i/>
          <w:iCs/>
          <w:lang w:eastAsia="en-US"/>
        </w:rPr>
      </w:pPr>
    </w:p>
    <w:p w14:paraId="0D9E5DE8" w14:textId="77777777" w:rsidR="00D05427" w:rsidRDefault="00D05427">
      <w:pPr>
        <w:pageBreakBefore/>
        <w:rPr>
          <w:rFonts w:eastAsia="Calibri"/>
          <w:b/>
          <w:i/>
          <w:sz w:val="22"/>
          <w:szCs w:val="22"/>
          <w:lang w:eastAsia="en-US"/>
        </w:rPr>
        <w:sectPr w:rsidR="00D05427">
          <w:headerReference w:type="even" r:id="rId15"/>
          <w:headerReference w:type="default" r:id="rId16"/>
          <w:footerReference w:type="even" r:id="rId17"/>
          <w:footerReference w:type="default" r:id="rId18"/>
          <w:headerReference w:type="first" r:id="rId19"/>
          <w:footerReference w:type="first" r:id="rId20"/>
          <w:pgSz w:w="11906" w:h="16838"/>
          <w:pgMar w:top="1474" w:right="1247" w:bottom="2013" w:left="1446" w:header="850" w:footer="850" w:gutter="0"/>
          <w:cols w:space="720"/>
          <w:docGrid w:linePitch="272"/>
        </w:sectPr>
      </w:pPr>
    </w:p>
    <w:p w14:paraId="15689989" w14:textId="6FA45002" w:rsidR="009D0C0B" w:rsidRDefault="00FA480B">
      <w:pPr>
        <w:pageBreakBefore/>
        <w:rPr>
          <w:rFonts w:ascii="Times New Roman" w:eastAsia="Calibri" w:hAnsi="Times New Roman" w:cs="Times New Roman"/>
          <w:i/>
          <w:szCs w:val="22"/>
          <w:lang w:eastAsia="en-US"/>
        </w:rPr>
      </w:pPr>
      <w:r>
        <w:rPr>
          <w:rFonts w:eastAsia="Calibri"/>
          <w:b/>
          <w:i/>
          <w:sz w:val="22"/>
          <w:szCs w:val="22"/>
          <w:lang w:eastAsia="en-US"/>
        </w:rPr>
        <w:lastRenderedPageBreak/>
        <w:t>List of scenarios</w:t>
      </w:r>
    </w:p>
    <w:p w14:paraId="12EEBED9" w14:textId="6DDEBF63" w:rsidR="009D0C0B" w:rsidRDefault="009D0C0B">
      <w:pPr>
        <w:rPr>
          <w:rFonts w:ascii="Times New Roman" w:eastAsia="Calibri" w:hAnsi="Times New Roman" w:cs="Times New Roman"/>
          <w:b/>
          <w:i/>
          <w:szCs w:val="22"/>
          <w:lang w:eastAsia="en-US"/>
        </w:rPr>
      </w:pPr>
    </w:p>
    <w:tbl>
      <w:tblPr>
        <w:tblStyle w:val="Grilledutableau1"/>
        <w:tblW w:w="13578" w:type="dxa"/>
        <w:tblInd w:w="497" w:type="dxa"/>
        <w:tblCellMar>
          <w:top w:w="48" w:type="dxa"/>
          <w:left w:w="68" w:type="dxa"/>
          <w:right w:w="82" w:type="dxa"/>
        </w:tblCellMar>
        <w:tblLook w:val="04A0" w:firstRow="1" w:lastRow="0" w:firstColumn="1" w:lastColumn="0" w:noHBand="0" w:noVBand="1"/>
      </w:tblPr>
      <w:tblGrid>
        <w:gridCol w:w="2401"/>
        <w:gridCol w:w="9073"/>
        <w:gridCol w:w="2104"/>
      </w:tblGrid>
      <w:tr w:rsidR="00D05427" w:rsidRPr="00540B49" w14:paraId="7538A898" w14:textId="77777777" w:rsidTr="008D426A">
        <w:trPr>
          <w:trHeight w:val="253"/>
        </w:trPr>
        <w:tc>
          <w:tcPr>
            <w:tcW w:w="1357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0D8CFFA9" w14:textId="77777777" w:rsidR="00D05427" w:rsidRPr="00540B49" w:rsidRDefault="00D05427" w:rsidP="3A9F3960">
            <w:pPr>
              <w:ind w:left="20"/>
              <w:jc w:val="center"/>
            </w:pPr>
            <w:r w:rsidRPr="008A40A2">
              <w:rPr>
                <w:rFonts w:eastAsia="Verdana"/>
                <w:b/>
                <w:bCs/>
                <w:sz w:val="18"/>
                <w:szCs w:val="18"/>
              </w:rPr>
              <w:t xml:space="preserve">Summary table: exposure scenarios </w:t>
            </w:r>
          </w:p>
        </w:tc>
      </w:tr>
      <w:tr w:rsidR="00D05427" w:rsidRPr="00540B49" w14:paraId="48A4DB3F"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9A8C3E3" w14:textId="77777777" w:rsidR="00D05427" w:rsidRPr="00540B49" w:rsidRDefault="00D05427" w:rsidP="3A9F3960">
            <w:r w:rsidRPr="008A40A2">
              <w:rPr>
                <w:rFonts w:eastAsia="Verdana"/>
                <w:b/>
                <w:bCs/>
                <w:sz w:val="18"/>
                <w:szCs w:val="18"/>
              </w:rPr>
              <w:t xml:space="preserve">Scenario and task number </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7A6F87E5" w14:textId="77777777" w:rsidR="00D05427" w:rsidRPr="00540B49" w:rsidRDefault="00D05427" w:rsidP="3A9F3960">
            <w:pPr>
              <w:ind w:left="2"/>
            </w:pPr>
            <w:r w:rsidRPr="008A40A2">
              <w:rPr>
                <w:rFonts w:eastAsia="Verdana"/>
                <w:b/>
                <w:bCs/>
                <w:sz w:val="18"/>
                <w:szCs w:val="18"/>
              </w:rPr>
              <w:t xml:space="preserve">Description of scenario and tasks </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23BD5162" w14:textId="77777777" w:rsidR="00D05427" w:rsidRPr="00540B49" w:rsidRDefault="00D05427" w:rsidP="3A9F3960">
            <w:pPr>
              <w:ind w:left="2"/>
            </w:pPr>
            <w:r w:rsidRPr="008A40A2">
              <w:rPr>
                <w:rFonts w:eastAsia="Verdana"/>
                <w:b/>
                <w:bCs/>
                <w:sz w:val="18"/>
                <w:szCs w:val="18"/>
              </w:rPr>
              <w:t xml:space="preserve">Exposed group </w:t>
            </w:r>
          </w:p>
          <w:p w14:paraId="30E7D360" w14:textId="77777777" w:rsidR="00D05427" w:rsidRPr="00540B49" w:rsidRDefault="00D05427" w:rsidP="00277C82">
            <w:pPr>
              <w:ind w:left="2"/>
            </w:pPr>
          </w:p>
        </w:tc>
      </w:tr>
      <w:tr w:rsidR="00D05427" w:rsidRPr="00540B49" w14:paraId="66DDB4E9" w14:textId="77777777" w:rsidTr="008D426A">
        <w:trPr>
          <w:trHeight w:val="32"/>
        </w:trPr>
        <w:tc>
          <w:tcPr>
            <w:tcW w:w="1357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77BE3C3" w14:textId="77777777" w:rsidR="00D05427" w:rsidRPr="00540B49" w:rsidRDefault="00D05427" w:rsidP="3A9F3960">
            <w:r w:rsidRPr="008A40A2">
              <w:rPr>
                <w:rFonts w:eastAsia="Verdana"/>
                <w:b/>
                <w:bCs/>
                <w:sz w:val="18"/>
                <w:szCs w:val="18"/>
              </w:rPr>
              <w:t xml:space="preserve">Primary exposure </w:t>
            </w:r>
          </w:p>
        </w:tc>
      </w:tr>
      <w:tr w:rsidR="00D05427" w:rsidRPr="00540B49" w14:paraId="7D7BA0FE"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2723F43" w14:textId="11E647F5" w:rsidR="00D05427" w:rsidRPr="00540B49" w:rsidRDefault="000416CB" w:rsidP="3A9F3960">
            <w:r w:rsidRPr="008A40A2">
              <w:rPr>
                <w:rFonts w:eastAsia="Verdana"/>
                <w:b/>
                <w:bCs/>
                <w:sz w:val="18"/>
                <w:szCs w:val="18"/>
              </w:rPr>
              <w:t>Scenario 1</w:t>
            </w:r>
            <w:r w:rsidR="00D05427" w:rsidRPr="008A40A2">
              <w:rPr>
                <w:rFonts w:eastAsia="Verdana"/>
                <w:b/>
                <w:bCs/>
                <w:sz w:val="18"/>
                <w:szCs w:val="18"/>
              </w:rPr>
              <w:t xml:space="preserve"> </w:t>
            </w:r>
          </w:p>
        </w:tc>
        <w:tc>
          <w:tcPr>
            <w:tcW w:w="1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3F1C767" w14:textId="22CEA047" w:rsidR="00D05427" w:rsidRPr="00540B49" w:rsidRDefault="007E0D95" w:rsidP="3A9F3960">
            <w:pPr>
              <w:ind w:left="2"/>
            </w:pPr>
            <w:r w:rsidRPr="008A40A2">
              <w:rPr>
                <w:rFonts w:eastAsia="Verdana"/>
                <w:b/>
                <w:bCs/>
                <w:i/>
                <w:iCs/>
                <w:sz w:val="18"/>
                <w:szCs w:val="18"/>
              </w:rPr>
              <w:t>Disinfection of surfaces by spraying</w:t>
            </w:r>
          </w:p>
        </w:tc>
      </w:tr>
      <w:tr w:rsidR="00D05427" w:rsidRPr="00540B49" w14:paraId="0AEDEB50"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DC23AB" w14:textId="23F49BC3" w:rsidR="00D05427" w:rsidRPr="00540B49" w:rsidRDefault="002D5898" w:rsidP="3A9F3960">
            <w:r w:rsidRPr="008A40A2">
              <w:rPr>
                <w:rFonts w:eastAsia="Verdana"/>
                <w:sz w:val="18"/>
                <w:szCs w:val="18"/>
              </w:rPr>
              <w:t>Task</w:t>
            </w:r>
            <w:r w:rsidR="007E0D95" w:rsidRPr="008A40A2">
              <w:rPr>
                <w:rFonts w:eastAsia="Verdana"/>
                <w:sz w:val="18"/>
                <w:szCs w:val="18"/>
              </w:rPr>
              <w:t xml:space="preserve"> [</w:t>
            </w:r>
            <w:r w:rsidR="0083597A" w:rsidRPr="008A40A2">
              <w:rPr>
                <w:rFonts w:eastAsia="Verdana"/>
                <w:sz w:val="18"/>
                <w:szCs w:val="18"/>
              </w:rPr>
              <w:t>1.1</w:t>
            </w:r>
            <w:r w:rsidR="007E0D95" w:rsidRPr="008A40A2">
              <w:rPr>
                <w:rFonts w:eastAsia="Verdana"/>
                <w:sz w:val="18"/>
                <w:szCs w:val="18"/>
              </w:rPr>
              <w:t>]</w:t>
            </w:r>
            <w:r w:rsidR="00D05427" w:rsidRPr="008A40A2">
              <w:rPr>
                <w:rFonts w:eastAsia="Verdana"/>
                <w:sz w:val="18"/>
                <w:szCs w:val="18"/>
              </w:rPr>
              <w:t xml:space="preserve"> </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1001C" w14:textId="78CD2E56" w:rsidR="00D05427" w:rsidRPr="00540B49" w:rsidRDefault="007E0D95" w:rsidP="3A9F3960">
            <w:pPr>
              <w:ind w:left="2"/>
            </w:pPr>
            <w:r w:rsidRPr="008A40A2">
              <w:rPr>
                <w:rFonts w:eastAsia="Verdana"/>
                <w:i/>
                <w:iCs/>
                <w:sz w:val="18"/>
                <w:szCs w:val="18"/>
              </w:rPr>
              <w:t>Mixing and loading</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7DF35C" w14:textId="542BA4A6" w:rsidR="00D05427" w:rsidRPr="00540B49" w:rsidRDefault="007E0D95" w:rsidP="3A9F3960">
            <w:pPr>
              <w:ind w:left="2"/>
            </w:pPr>
            <w:r w:rsidRPr="008A40A2">
              <w:rPr>
                <w:rFonts w:eastAsia="Verdana"/>
                <w:sz w:val="18"/>
                <w:szCs w:val="18"/>
              </w:rPr>
              <w:t>Professionals</w:t>
            </w:r>
          </w:p>
        </w:tc>
      </w:tr>
      <w:tr w:rsidR="007E0D95" w:rsidRPr="00540B49" w14:paraId="278174A9"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D78D92" w14:textId="2D8838DC" w:rsidR="007E0D95" w:rsidRPr="008D426A" w:rsidRDefault="002D5898">
            <w:pPr>
              <w:rPr>
                <w:rFonts w:eastAsia="Verdana"/>
                <w:sz w:val="18"/>
                <w:szCs w:val="18"/>
              </w:rPr>
            </w:pPr>
            <w:r w:rsidRPr="008A40A2">
              <w:rPr>
                <w:rFonts w:eastAsia="Verdana"/>
                <w:sz w:val="18"/>
                <w:szCs w:val="18"/>
              </w:rPr>
              <w:t>Task</w:t>
            </w:r>
            <w:r w:rsidR="007E0D95" w:rsidRPr="008A40A2">
              <w:rPr>
                <w:rFonts w:eastAsia="Verdana"/>
                <w:sz w:val="18"/>
                <w:szCs w:val="18"/>
              </w:rPr>
              <w:t xml:space="preserve"> [1.2]</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5EF47B" w14:textId="752AC4BF" w:rsidR="007E0D95" w:rsidRPr="008D426A" w:rsidRDefault="007E0D95">
            <w:pPr>
              <w:ind w:left="2"/>
              <w:rPr>
                <w:rFonts w:eastAsia="Verdana"/>
                <w:i/>
                <w:iCs/>
                <w:sz w:val="18"/>
                <w:szCs w:val="18"/>
              </w:rPr>
            </w:pPr>
            <w:r w:rsidRPr="008A40A2">
              <w:rPr>
                <w:rFonts w:eastAsia="Verdana"/>
                <w:i/>
                <w:iCs/>
                <w:sz w:val="18"/>
                <w:szCs w:val="18"/>
              </w:rPr>
              <w:t>Application by spraying with a trigger spray</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5CF60" w14:textId="07ACFBF3" w:rsidR="007E0D95" w:rsidRPr="008D426A" w:rsidRDefault="007E0D95">
            <w:pPr>
              <w:ind w:left="2"/>
              <w:rPr>
                <w:rFonts w:eastAsia="Verdana"/>
                <w:sz w:val="18"/>
                <w:szCs w:val="18"/>
              </w:rPr>
            </w:pPr>
            <w:r w:rsidRPr="008A40A2">
              <w:rPr>
                <w:rFonts w:eastAsia="Verdana"/>
                <w:sz w:val="18"/>
                <w:szCs w:val="18"/>
              </w:rPr>
              <w:t>Professionals</w:t>
            </w:r>
          </w:p>
        </w:tc>
      </w:tr>
      <w:tr w:rsidR="007E0D95" w:rsidRPr="00540B49" w14:paraId="50C220F2"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45012A" w14:textId="3B37A171" w:rsidR="007E0D95" w:rsidRPr="008D426A" w:rsidRDefault="002D5898">
            <w:pPr>
              <w:rPr>
                <w:rFonts w:eastAsia="Verdana"/>
                <w:sz w:val="18"/>
                <w:szCs w:val="18"/>
              </w:rPr>
            </w:pPr>
            <w:r w:rsidRPr="008A40A2">
              <w:rPr>
                <w:rFonts w:eastAsia="Verdana"/>
                <w:sz w:val="18"/>
                <w:szCs w:val="18"/>
              </w:rPr>
              <w:t>Task</w:t>
            </w:r>
            <w:r w:rsidR="007E0D95" w:rsidRPr="008A40A2">
              <w:rPr>
                <w:rFonts w:eastAsia="Verdana"/>
                <w:sz w:val="18"/>
                <w:szCs w:val="18"/>
              </w:rPr>
              <w:t xml:space="preserve"> [1.3]</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A882C" w14:textId="7B8D9E7E" w:rsidR="007E0D95" w:rsidRPr="008D426A" w:rsidRDefault="007E0D95">
            <w:pPr>
              <w:ind w:left="2"/>
              <w:rPr>
                <w:rFonts w:eastAsia="Verdana"/>
                <w:i/>
                <w:iCs/>
                <w:sz w:val="18"/>
                <w:szCs w:val="18"/>
              </w:rPr>
            </w:pPr>
            <w:r w:rsidRPr="008A40A2">
              <w:rPr>
                <w:rFonts w:eastAsia="Verdana"/>
                <w:i/>
                <w:iCs/>
                <w:sz w:val="18"/>
                <w:szCs w:val="18"/>
              </w:rPr>
              <w:t>Post-application – Rinsing with a cloth</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56B749" w14:textId="09A85ACE" w:rsidR="007E0D95" w:rsidRPr="008D426A" w:rsidRDefault="007E0D95">
            <w:pPr>
              <w:ind w:left="2"/>
              <w:rPr>
                <w:rFonts w:eastAsia="Verdana"/>
                <w:sz w:val="18"/>
                <w:szCs w:val="18"/>
              </w:rPr>
            </w:pPr>
            <w:r w:rsidRPr="008A40A2">
              <w:rPr>
                <w:rFonts w:eastAsia="Verdana"/>
                <w:sz w:val="18"/>
                <w:szCs w:val="18"/>
              </w:rPr>
              <w:t>Professionals</w:t>
            </w:r>
          </w:p>
        </w:tc>
      </w:tr>
      <w:tr w:rsidR="00D05427" w:rsidRPr="00540B49" w14:paraId="221A86D4"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C8B1B8" w14:textId="694B4AD8" w:rsidR="00D05427" w:rsidRPr="00540B49" w:rsidRDefault="000416CB" w:rsidP="3A9F3960">
            <w:r w:rsidRPr="008A40A2">
              <w:rPr>
                <w:rFonts w:eastAsia="Verdana"/>
                <w:b/>
                <w:bCs/>
                <w:sz w:val="18"/>
                <w:szCs w:val="18"/>
              </w:rPr>
              <w:t>Scenario 2</w:t>
            </w:r>
          </w:p>
        </w:tc>
        <w:tc>
          <w:tcPr>
            <w:tcW w:w="1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F56DAF3" w14:textId="4F8F8BC6" w:rsidR="00D05427" w:rsidRPr="00540B49" w:rsidRDefault="007E0D95" w:rsidP="3A9F3960">
            <w:r w:rsidRPr="008A40A2">
              <w:rPr>
                <w:rFonts w:eastAsia="Verdana"/>
                <w:b/>
                <w:bCs/>
                <w:i/>
                <w:iCs/>
                <w:sz w:val="18"/>
                <w:szCs w:val="18"/>
              </w:rPr>
              <w:t>Disinfection of surfaces by wiping with a mop/cloth and bucket</w:t>
            </w:r>
            <w:r w:rsidR="00D05427" w:rsidRPr="008A40A2">
              <w:rPr>
                <w:rFonts w:eastAsia="Verdana"/>
                <w:b/>
                <w:bCs/>
                <w:sz w:val="18"/>
                <w:szCs w:val="18"/>
              </w:rPr>
              <w:t xml:space="preserve"> </w:t>
            </w:r>
          </w:p>
        </w:tc>
      </w:tr>
      <w:tr w:rsidR="00973211" w:rsidRPr="00540B49" w14:paraId="7231B15F"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953B4D" w14:textId="7C984036" w:rsidR="00973211" w:rsidRPr="00540B49" w:rsidRDefault="00973211" w:rsidP="3A9F3960">
            <w:r w:rsidRPr="008A40A2">
              <w:rPr>
                <w:rFonts w:eastAsia="Verdana"/>
                <w:sz w:val="18"/>
                <w:szCs w:val="18"/>
              </w:rPr>
              <w:t xml:space="preserve">Task [2.1] </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0D788" w14:textId="77777777" w:rsidR="00973211" w:rsidRPr="00540B49" w:rsidRDefault="00973211" w:rsidP="3A9F3960">
            <w:pPr>
              <w:ind w:left="2"/>
            </w:pPr>
            <w:r w:rsidRPr="008A40A2">
              <w:rPr>
                <w:rFonts w:eastAsia="Verdana"/>
                <w:i/>
                <w:iCs/>
                <w:sz w:val="18"/>
                <w:szCs w:val="18"/>
              </w:rPr>
              <w:t>Mixing and loading</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295F15" w14:textId="77777777" w:rsidR="00973211" w:rsidRPr="00540B49" w:rsidRDefault="00973211" w:rsidP="3A9F3960">
            <w:pPr>
              <w:ind w:left="2"/>
            </w:pPr>
            <w:r w:rsidRPr="008A40A2">
              <w:rPr>
                <w:rFonts w:eastAsia="Verdana"/>
                <w:sz w:val="18"/>
                <w:szCs w:val="18"/>
              </w:rPr>
              <w:t>Professionals</w:t>
            </w:r>
          </w:p>
        </w:tc>
      </w:tr>
      <w:tr w:rsidR="00233225" w:rsidRPr="00540B49" w14:paraId="6C377AF8"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DCB5" w14:textId="5DFA147B" w:rsidR="00233225" w:rsidRPr="008D426A" w:rsidRDefault="00201BB6">
            <w:pPr>
              <w:rPr>
                <w:rFonts w:eastAsia="Verdana"/>
                <w:sz w:val="18"/>
                <w:szCs w:val="18"/>
              </w:rPr>
            </w:pPr>
            <w:r w:rsidRPr="008A40A2">
              <w:rPr>
                <w:rFonts w:eastAsia="Verdana"/>
                <w:sz w:val="18"/>
                <w:szCs w:val="18"/>
              </w:rPr>
              <w:t>Task [2.</w:t>
            </w:r>
            <w:r w:rsidR="00973211" w:rsidRPr="008A40A2">
              <w:rPr>
                <w:rFonts w:eastAsia="Verdana"/>
                <w:sz w:val="18"/>
                <w:szCs w:val="18"/>
              </w:rPr>
              <w:t>2</w:t>
            </w:r>
            <w:r w:rsidR="00233225" w:rsidRPr="008A40A2">
              <w:rPr>
                <w:rFonts w:eastAsia="Verdana"/>
                <w:sz w:val="18"/>
                <w:szCs w:val="18"/>
              </w:rPr>
              <w:t>]</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003C9" w14:textId="126B9F0F" w:rsidR="00233225" w:rsidRPr="008D426A" w:rsidRDefault="00233225">
            <w:pPr>
              <w:ind w:left="2"/>
              <w:rPr>
                <w:rFonts w:eastAsia="Verdana"/>
                <w:i/>
                <w:iCs/>
                <w:sz w:val="18"/>
                <w:szCs w:val="18"/>
              </w:rPr>
            </w:pPr>
            <w:r w:rsidRPr="008A40A2">
              <w:rPr>
                <w:rFonts w:eastAsia="Verdana"/>
                <w:i/>
                <w:iCs/>
                <w:sz w:val="18"/>
                <w:szCs w:val="18"/>
              </w:rPr>
              <w:t xml:space="preserve">Application of the product by mopping and wiping </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0E35EB" w14:textId="291E735E" w:rsidR="00233225" w:rsidRPr="008D426A" w:rsidRDefault="00233225">
            <w:pPr>
              <w:ind w:left="2"/>
              <w:rPr>
                <w:rFonts w:eastAsia="Verdana"/>
                <w:sz w:val="18"/>
                <w:szCs w:val="18"/>
              </w:rPr>
            </w:pPr>
            <w:r w:rsidRPr="008A40A2">
              <w:rPr>
                <w:rFonts w:eastAsia="Verdana"/>
                <w:sz w:val="18"/>
                <w:szCs w:val="18"/>
              </w:rPr>
              <w:t>Professionals</w:t>
            </w:r>
          </w:p>
        </w:tc>
      </w:tr>
      <w:tr w:rsidR="00233225" w:rsidRPr="00540B49" w14:paraId="26536194"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147EC9" w14:textId="5DF0943D" w:rsidR="00233225" w:rsidRPr="00540B49" w:rsidRDefault="00233225" w:rsidP="3A9F3960">
            <w:r w:rsidRPr="008A40A2">
              <w:rPr>
                <w:rFonts w:eastAsia="Verdana"/>
                <w:sz w:val="18"/>
                <w:szCs w:val="18"/>
              </w:rPr>
              <w:t>Task [2.</w:t>
            </w:r>
            <w:r w:rsidR="00973211" w:rsidRPr="008A40A2">
              <w:rPr>
                <w:rFonts w:eastAsia="Verdana"/>
                <w:sz w:val="18"/>
                <w:szCs w:val="18"/>
              </w:rPr>
              <w:t>3</w:t>
            </w:r>
            <w:r w:rsidRPr="008A40A2">
              <w:rPr>
                <w:rFonts w:eastAsia="Verdana"/>
                <w:sz w:val="18"/>
                <w:szCs w:val="18"/>
              </w:rPr>
              <w:t>.a]</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0BD82" w14:textId="4188238C" w:rsidR="00233225" w:rsidRPr="00540B49" w:rsidRDefault="00233225" w:rsidP="3A9F3960">
            <w:pPr>
              <w:ind w:left="2"/>
            </w:pPr>
            <w:r w:rsidRPr="008A40A2">
              <w:rPr>
                <w:rFonts w:eastAsia="Verdana"/>
                <w:i/>
                <w:iCs/>
                <w:sz w:val="18"/>
                <w:szCs w:val="18"/>
              </w:rPr>
              <w:t>Post-application – Rinsing with a mop</w:t>
            </w:r>
            <w:r w:rsidRPr="008A40A2">
              <w:rPr>
                <w:rFonts w:eastAsia="Verdana"/>
                <w:sz w:val="18"/>
                <w:szCs w:val="18"/>
              </w:rPr>
              <w:t xml:space="preserve"> </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8311ED" w14:textId="07CD6C69" w:rsidR="00233225" w:rsidRPr="00540B49" w:rsidRDefault="00233225" w:rsidP="3A9F3960">
            <w:pPr>
              <w:ind w:left="2"/>
            </w:pPr>
            <w:r w:rsidRPr="008A40A2">
              <w:rPr>
                <w:rFonts w:eastAsia="Verdana"/>
                <w:sz w:val="18"/>
                <w:szCs w:val="18"/>
              </w:rPr>
              <w:t>Professionals</w:t>
            </w:r>
          </w:p>
        </w:tc>
      </w:tr>
      <w:tr w:rsidR="00233225" w:rsidRPr="00540B49" w14:paraId="15977F9C"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DA28F" w14:textId="7173D507" w:rsidR="00233225" w:rsidRPr="008D426A" w:rsidRDefault="00233225">
            <w:pPr>
              <w:rPr>
                <w:rFonts w:eastAsia="Verdana"/>
                <w:sz w:val="18"/>
                <w:szCs w:val="18"/>
              </w:rPr>
            </w:pPr>
            <w:r w:rsidRPr="008A40A2">
              <w:rPr>
                <w:rFonts w:eastAsia="Verdana"/>
                <w:sz w:val="18"/>
                <w:szCs w:val="18"/>
              </w:rPr>
              <w:t>Task [2.</w:t>
            </w:r>
            <w:r w:rsidR="00973211" w:rsidRPr="008A40A2">
              <w:rPr>
                <w:rFonts w:eastAsia="Verdana"/>
                <w:sz w:val="18"/>
                <w:szCs w:val="18"/>
              </w:rPr>
              <w:t>3</w:t>
            </w:r>
            <w:r w:rsidRPr="008A40A2">
              <w:rPr>
                <w:rFonts w:eastAsia="Verdana"/>
                <w:sz w:val="18"/>
                <w:szCs w:val="18"/>
              </w:rPr>
              <w:t>.b]</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620649" w14:textId="4D124ECC" w:rsidR="00233225" w:rsidRPr="008D426A" w:rsidRDefault="00233225">
            <w:pPr>
              <w:ind w:left="2"/>
              <w:rPr>
                <w:rFonts w:eastAsia="Verdana"/>
                <w:i/>
                <w:iCs/>
                <w:sz w:val="18"/>
                <w:szCs w:val="18"/>
              </w:rPr>
            </w:pPr>
            <w:r w:rsidRPr="008A40A2">
              <w:rPr>
                <w:rFonts w:eastAsia="Verdana"/>
                <w:i/>
                <w:iCs/>
                <w:sz w:val="18"/>
                <w:szCs w:val="18"/>
              </w:rPr>
              <w:t>Post-application – Rinsing with a cloth</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982386" w14:textId="4BB46445" w:rsidR="00233225" w:rsidRPr="008D426A" w:rsidRDefault="00233225">
            <w:pPr>
              <w:ind w:left="2"/>
              <w:rPr>
                <w:rFonts w:eastAsia="Verdana"/>
                <w:sz w:val="18"/>
                <w:szCs w:val="18"/>
              </w:rPr>
            </w:pPr>
            <w:r w:rsidRPr="008A40A2">
              <w:rPr>
                <w:rFonts w:eastAsia="Verdana"/>
                <w:sz w:val="18"/>
                <w:szCs w:val="18"/>
              </w:rPr>
              <w:t>Professionals</w:t>
            </w:r>
          </w:p>
        </w:tc>
      </w:tr>
      <w:tr w:rsidR="00233225" w:rsidRPr="000416CB" w14:paraId="2EE6E965"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8302AA" w14:textId="63054F6A" w:rsidR="00233225" w:rsidRPr="008D426A" w:rsidRDefault="00233225">
            <w:pPr>
              <w:rPr>
                <w:rFonts w:eastAsia="Verdana"/>
                <w:b/>
                <w:bCs/>
                <w:sz w:val="18"/>
                <w:szCs w:val="18"/>
              </w:rPr>
            </w:pPr>
            <w:r w:rsidRPr="008A40A2">
              <w:rPr>
                <w:rFonts w:eastAsia="Verdana"/>
                <w:b/>
                <w:bCs/>
                <w:sz w:val="18"/>
                <w:szCs w:val="18"/>
              </w:rPr>
              <w:t>Scenario 3</w:t>
            </w:r>
          </w:p>
        </w:tc>
        <w:tc>
          <w:tcPr>
            <w:tcW w:w="1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06974C" w14:textId="050093C2" w:rsidR="00233225" w:rsidRPr="008D426A" w:rsidRDefault="00233225">
            <w:pPr>
              <w:ind w:left="2"/>
              <w:rPr>
                <w:rFonts w:eastAsia="Verdana"/>
                <w:b/>
                <w:bCs/>
                <w:sz w:val="18"/>
                <w:szCs w:val="18"/>
              </w:rPr>
            </w:pPr>
            <w:r w:rsidRPr="008A40A2">
              <w:rPr>
                <w:rFonts w:eastAsia="Verdana"/>
                <w:b/>
                <w:bCs/>
                <w:sz w:val="18"/>
                <w:szCs w:val="18"/>
              </w:rPr>
              <w:t>Disinfection of surfaces by spraying</w:t>
            </w:r>
          </w:p>
        </w:tc>
      </w:tr>
      <w:tr w:rsidR="00233225" w:rsidRPr="00540B49" w14:paraId="570009C4"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1BB31" w14:textId="1E970DB1" w:rsidR="00233225" w:rsidRPr="008D426A" w:rsidRDefault="006B40BB">
            <w:pPr>
              <w:rPr>
                <w:rFonts w:eastAsia="Verdana"/>
                <w:sz w:val="18"/>
                <w:szCs w:val="18"/>
              </w:rPr>
            </w:pPr>
            <w:r w:rsidRPr="008A40A2">
              <w:rPr>
                <w:rFonts w:eastAsia="Verdana"/>
                <w:sz w:val="18"/>
                <w:szCs w:val="18"/>
              </w:rPr>
              <w:t>Task</w:t>
            </w:r>
            <w:r w:rsidR="00233225" w:rsidRPr="008A40A2">
              <w:rPr>
                <w:rFonts w:eastAsia="Verdana"/>
                <w:sz w:val="18"/>
                <w:szCs w:val="18"/>
              </w:rPr>
              <w:t xml:space="preserve"> [3.1]</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D72609" w14:textId="71FA3DB2" w:rsidR="00233225" w:rsidRPr="008D426A" w:rsidRDefault="00233225">
            <w:pPr>
              <w:ind w:left="2"/>
              <w:rPr>
                <w:rFonts w:eastAsia="Verdana"/>
                <w:i/>
                <w:iCs/>
                <w:sz w:val="18"/>
                <w:szCs w:val="18"/>
              </w:rPr>
            </w:pPr>
            <w:r w:rsidRPr="008A40A2">
              <w:rPr>
                <w:rFonts w:eastAsia="Verdana"/>
                <w:i/>
                <w:iCs/>
                <w:sz w:val="18"/>
                <w:szCs w:val="18"/>
              </w:rPr>
              <w:t>Mixing and loading manual</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AFBF0" w14:textId="48C1C28E" w:rsidR="00233225" w:rsidRPr="008D426A" w:rsidRDefault="00233225">
            <w:pPr>
              <w:ind w:left="2"/>
              <w:rPr>
                <w:rFonts w:eastAsia="Verdana"/>
                <w:sz w:val="18"/>
                <w:szCs w:val="18"/>
              </w:rPr>
            </w:pPr>
            <w:r w:rsidRPr="008A40A2">
              <w:rPr>
                <w:rFonts w:eastAsia="Verdana"/>
                <w:sz w:val="18"/>
                <w:szCs w:val="18"/>
              </w:rPr>
              <w:t>Non professionals</w:t>
            </w:r>
          </w:p>
        </w:tc>
      </w:tr>
      <w:tr w:rsidR="00233225" w:rsidRPr="00540B49" w14:paraId="0FF1C29B"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E2ABC" w14:textId="42954FA4" w:rsidR="00233225" w:rsidRPr="008D426A" w:rsidRDefault="006B40BB">
            <w:pPr>
              <w:rPr>
                <w:rFonts w:eastAsia="Verdana"/>
                <w:sz w:val="18"/>
                <w:szCs w:val="18"/>
              </w:rPr>
            </w:pPr>
            <w:r w:rsidRPr="008A40A2">
              <w:rPr>
                <w:rFonts w:eastAsia="Verdana"/>
                <w:sz w:val="18"/>
                <w:szCs w:val="18"/>
              </w:rPr>
              <w:t>Task</w:t>
            </w:r>
            <w:r w:rsidR="00233225" w:rsidRPr="008A40A2">
              <w:rPr>
                <w:rFonts w:eastAsia="Verdana"/>
                <w:sz w:val="18"/>
                <w:szCs w:val="18"/>
              </w:rPr>
              <w:t xml:space="preserve"> [3.2]</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A656E" w14:textId="086FC397" w:rsidR="00233225" w:rsidRPr="008D426A" w:rsidRDefault="00233225">
            <w:pPr>
              <w:ind w:left="2"/>
              <w:rPr>
                <w:rFonts w:eastAsia="Verdana"/>
                <w:i/>
                <w:iCs/>
                <w:sz w:val="18"/>
                <w:szCs w:val="18"/>
              </w:rPr>
            </w:pPr>
            <w:r w:rsidRPr="008A40A2">
              <w:rPr>
                <w:rFonts w:eastAsia="Verdana"/>
                <w:i/>
                <w:iCs/>
                <w:sz w:val="18"/>
                <w:szCs w:val="18"/>
              </w:rPr>
              <w:t>Application by spraying with a trigger spray</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225D3" w14:textId="16CBF064" w:rsidR="00233225" w:rsidRPr="008D426A" w:rsidRDefault="00233225">
            <w:pPr>
              <w:ind w:left="2"/>
              <w:rPr>
                <w:rFonts w:eastAsia="Verdana"/>
                <w:sz w:val="18"/>
                <w:szCs w:val="18"/>
              </w:rPr>
            </w:pPr>
            <w:r w:rsidRPr="008A40A2">
              <w:rPr>
                <w:rFonts w:eastAsia="Verdana"/>
                <w:sz w:val="18"/>
                <w:szCs w:val="18"/>
              </w:rPr>
              <w:t>Non professionals</w:t>
            </w:r>
          </w:p>
        </w:tc>
      </w:tr>
      <w:tr w:rsidR="00233225" w:rsidRPr="00540B49" w14:paraId="032214FE"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CD84D" w14:textId="6FFC7A9B" w:rsidR="00233225" w:rsidRPr="008D426A" w:rsidRDefault="006B40BB">
            <w:pPr>
              <w:rPr>
                <w:rFonts w:eastAsia="Verdana"/>
                <w:sz w:val="18"/>
                <w:szCs w:val="18"/>
              </w:rPr>
            </w:pPr>
            <w:r w:rsidRPr="008A40A2">
              <w:rPr>
                <w:rFonts w:eastAsia="Verdana"/>
                <w:sz w:val="18"/>
                <w:szCs w:val="18"/>
              </w:rPr>
              <w:t>Task</w:t>
            </w:r>
            <w:r w:rsidR="00233225" w:rsidRPr="008A40A2">
              <w:rPr>
                <w:rFonts w:eastAsia="Verdana"/>
                <w:sz w:val="18"/>
                <w:szCs w:val="18"/>
              </w:rPr>
              <w:t xml:space="preserve"> [3.3]</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2CA21" w14:textId="3267684F" w:rsidR="00233225" w:rsidRPr="008D426A" w:rsidRDefault="00233225">
            <w:pPr>
              <w:ind w:left="2"/>
              <w:rPr>
                <w:rFonts w:eastAsia="Verdana"/>
                <w:i/>
                <w:iCs/>
                <w:sz w:val="18"/>
                <w:szCs w:val="18"/>
              </w:rPr>
            </w:pPr>
            <w:r w:rsidRPr="008A40A2">
              <w:rPr>
                <w:rFonts w:eastAsia="Verdana"/>
                <w:i/>
                <w:iCs/>
                <w:sz w:val="18"/>
                <w:szCs w:val="18"/>
              </w:rPr>
              <w:t>Post-application – Rinsing with a cloth</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912AC1" w14:textId="26E1E32F" w:rsidR="00233225" w:rsidRPr="008D426A" w:rsidRDefault="00233225">
            <w:pPr>
              <w:ind w:left="2"/>
              <w:rPr>
                <w:rFonts w:eastAsia="Verdana"/>
                <w:sz w:val="18"/>
                <w:szCs w:val="18"/>
              </w:rPr>
            </w:pPr>
            <w:r w:rsidRPr="008A40A2">
              <w:rPr>
                <w:rFonts w:eastAsia="Verdana"/>
                <w:sz w:val="18"/>
                <w:szCs w:val="18"/>
              </w:rPr>
              <w:t>Non professionals</w:t>
            </w:r>
          </w:p>
        </w:tc>
      </w:tr>
      <w:tr w:rsidR="00233225" w:rsidRPr="00540B49" w14:paraId="3EE84805"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D5CC5" w14:textId="479AE456" w:rsidR="00233225" w:rsidRPr="008D426A" w:rsidRDefault="00233225">
            <w:pPr>
              <w:rPr>
                <w:rFonts w:eastAsia="Verdana"/>
                <w:b/>
                <w:bCs/>
                <w:sz w:val="18"/>
                <w:szCs w:val="18"/>
              </w:rPr>
            </w:pPr>
            <w:r w:rsidRPr="008A40A2">
              <w:rPr>
                <w:rFonts w:eastAsia="Verdana"/>
                <w:b/>
                <w:bCs/>
                <w:sz w:val="18"/>
                <w:szCs w:val="18"/>
              </w:rPr>
              <w:t>Scenario 4</w:t>
            </w:r>
          </w:p>
        </w:tc>
        <w:tc>
          <w:tcPr>
            <w:tcW w:w="11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6C182D" w14:textId="42D6DAF6" w:rsidR="00233225" w:rsidRPr="008D426A" w:rsidRDefault="00233225">
            <w:pPr>
              <w:ind w:left="2"/>
              <w:rPr>
                <w:rFonts w:eastAsia="Verdana"/>
                <w:sz w:val="18"/>
                <w:szCs w:val="18"/>
              </w:rPr>
            </w:pPr>
            <w:r w:rsidRPr="008A40A2">
              <w:rPr>
                <w:rFonts w:eastAsia="Verdana"/>
                <w:b/>
                <w:bCs/>
                <w:i/>
                <w:iCs/>
                <w:sz w:val="18"/>
                <w:szCs w:val="18"/>
              </w:rPr>
              <w:t>Disinfection of surfaces by wiping with a mop/cloth and bucket</w:t>
            </w:r>
            <w:r w:rsidRPr="008A40A2">
              <w:rPr>
                <w:rFonts w:eastAsia="Verdana"/>
                <w:b/>
                <w:bCs/>
                <w:sz w:val="18"/>
                <w:szCs w:val="18"/>
              </w:rPr>
              <w:t xml:space="preserve"> </w:t>
            </w:r>
          </w:p>
        </w:tc>
      </w:tr>
      <w:tr w:rsidR="00233225" w:rsidRPr="00540B49" w14:paraId="2054CED8"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F4D6F3" w14:textId="0BD11558" w:rsidR="00233225" w:rsidRPr="008D426A" w:rsidRDefault="006B40BB">
            <w:pPr>
              <w:rPr>
                <w:rFonts w:eastAsia="Verdana"/>
                <w:sz w:val="18"/>
                <w:szCs w:val="18"/>
              </w:rPr>
            </w:pPr>
            <w:r w:rsidRPr="008A40A2">
              <w:rPr>
                <w:rFonts w:eastAsia="Verdana"/>
                <w:sz w:val="18"/>
                <w:szCs w:val="18"/>
              </w:rPr>
              <w:t>Task</w:t>
            </w:r>
            <w:r w:rsidR="00233225" w:rsidRPr="008A40A2">
              <w:rPr>
                <w:rFonts w:eastAsia="Verdana"/>
                <w:sz w:val="18"/>
                <w:szCs w:val="18"/>
              </w:rPr>
              <w:t xml:space="preserve"> [4.1]</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E7190C" w14:textId="5A3A6910" w:rsidR="00233225" w:rsidRPr="008D426A" w:rsidRDefault="00233225">
            <w:pPr>
              <w:ind w:left="2"/>
              <w:rPr>
                <w:rFonts w:eastAsia="Verdana"/>
                <w:i/>
                <w:iCs/>
                <w:sz w:val="18"/>
                <w:szCs w:val="18"/>
              </w:rPr>
            </w:pPr>
            <w:r w:rsidRPr="008A40A2">
              <w:rPr>
                <w:rFonts w:eastAsia="Verdana"/>
                <w:i/>
                <w:iCs/>
                <w:sz w:val="18"/>
                <w:szCs w:val="18"/>
              </w:rPr>
              <w:t>Mixing and loading manual</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8A313" w14:textId="7A96C8C0" w:rsidR="00233225" w:rsidRPr="008D426A" w:rsidRDefault="00233225">
            <w:pPr>
              <w:ind w:left="2"/>
              <w:rPr>
                <w:rFonts w:eastAsia="Verdana"/>
                <w:sz w:val="18"/>
                <w:szCs w:val="18"/>
              </w:rPr>
            </w:pPr>
            <w:r w:rsidRPr="008A40A2">
              <w:rPr>
                <w:rFonts w:eastAsia="Verdana"/>
                <w:sz w:val="18"/>
                <w:szCs w:val="18"/>
              </w:rPr>
              <w:t>Non professionals</w:t>
            </w:r>
          </w:p>
        </w:tc>
      </w:tr>
      <w:tr w:rsidR="00233225" w:rsidRPr="00540B49" w14:paraId="769A00C5"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96AB2" w14:textId="24087075" w:rsidR="00233225" w:rsidRPr="008D426A" w:rsidRDefault="006B40BB">
            <w:pPr>
              <w:rPr>
                <w:rFonts w:eastAsia="Verdana"/>
                <w:sz w:val="18"/>
                <w:szCs w:val="18"/>
              </w:rPr>
            </w:pPr>
            <w:r w:rsidRPr="008A40A2">
              <w:rPr>
                <w:rFonts w:eastAsia="Verdana"/>
                <w:sz w:val="18"/>
                <w:szCs w:val="18"/>
              </w:rPr>
              <w:t>Task</w:t>
            </w:r>
            <w:r w:rsidR="00233225" w:rsidRPr="008A40A2">
              <w:rPr>
                <w:rFonts w:eastAsia="Verdana"/>
                <w:sz w:val="18"/>
                <w:szCs w:val="18"/>
              </w:rPr>
              <w:t xml:space="preserve"> [4.2]</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CF35E9" w14:textId="691C4C55" w:rsidR="00233225" w:rsidRPr="008D426A" w:rsidRDefault="00233225">
            <w:pPr>
              <w:ind w:left="2"/>
              <w:rPr>
                <w:rFonts w:eastAsia="Verdana"/>
                <w:i/>
                <w:iCs/>
                <w:sz w:val="18"/>
                <w:szCs w:val="18"/>
              </w:rPr>
            </w:pPr>
            <w:r w:rsidRPr="008A40A2">
              <w:rPr>
                <w:rFonts w:eastAsia="Verdana"/>
                <w:i/>
                <w:iCs/>
                <w:sz w:val="18"/>
                <w:szCs w:val="18"/>
              </w:rPr>
              <w:t>Application of the diluted product by mopping or wiping</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4003E" w14:textId="79ACCBF6" w:rsidR="00233225" w:rsidRPr="008D426A" w:rsidRDefault="00233225">
            <w:pPr>
              <w:ind w:left="2"/>
              <w:rPr>
                <w:rFonts w:eastAsia="Verdana"/>
                <w:sz w:val="18"/>
                <w:szCs w:val="18"/>
              </w:rPr>
            </w:pPr>
            <w:r w:rsidRPr="008A40A2">
              <w:rPr>
                <w:rFonts w:eastAsia="Verdana"/>
                <w:sz w:val="18"/>
                <w:szCs w:val="18"/>
              </w:rPr>
              <w:t>Non professionals</w:t>
            </w:r>
          </w:p>
        </w:tc>
      </w:tr>
      <w:tr w:rsidR="00233225" w:rsidRPr="00540B49" w14:paraId="1A630BFA"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13B5F7" w14:textId="5135A048" w:rsidR="00233225" w:rsidRPr="008D426A" w:rsidRDefault="006B40BB">
            <w:pPr>
              <w:rPr>
                <w:rFonts w:eastAsia="Verdana"/>
                <w:sz w:val="18"/>
                <w:szCs w:val="18"/>
              </w:rPr>
            </w:pPr>
            <w:r w:rsidRPr="008A40A2">
              <w:rPr>
                <w:rFonts w:eastAsia="Verdana"/>
                <w:sz w:val="18"/>
                <w:szCs w:val="18"/>
              </w:rPr>
              <w:t>Task</w:t>
            </w:r>
            <w:r w:rsidR="00233225" w:rsidRPr="008A40A2">
              <w:rPr>
                <w:rFonts w:eastAsia="Verdana"/>
                <w:sz w:val="18"/>
                <w:szCs w:val="18"/>
              </w:rPr>
              <w:t xml:space="preserve"> [4.3]</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387EBA" w14:textId="386EE5BD" w:rsidR="00233225" w:rsidRPr="008D426A" w:rsidRDefault="00233225">
            <w:pPr>
              <w:ind w:left="2"/>
              <w:rPr>
                <w:rFonts w:eastAsia="Verdana"/>
                <w:i/>
                <w:iCs/>
                <w:sz w:val="18"/>
                <w:szCs w:val="18"/>
              </w:rPr>
            </w:pPr>
            <w:r w:rsidRPr="008A40A2">
              <w:rPr>
                <w:rFonts w:eastAsia="Verdana"/>
                <w:i/>
                <w:iCs/>
                <w:sz w:val="18"/>
                <w:szCs w:val="18"/>
              </w:rPr>
              <w:t>Post-application – Rinsing with a mop or cloth</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626FAD" w14:textId="214434A3" w:rsidR="00233225" w:rsidRPr="008D426A" w:rsidRDefault="00233225">
            <w:pPr>
              <w:ind w:left="2"/>
              <w:rPr>
                <w:rFonts w:eastAsia="Verdana"/>
                <w:sz w:val="18"/>
                <w:szCs w:val="18"/>
              </w:rPr>
            </w:pPr>
            <w:r w:rsidRPr="008A40A2">
              <w:rPr>
                <w:rFonts w:eastAsia="Verdana"/>
                <w:sz w:val="18"/>
                <w:szCs w:val="18"/>
              </w:rPr>
              <w:t>Non professionals</w:t>
            </w:r>
          </w:p>
        </w:tc>
      </w:tr>
      <w:tr w:rsidR="00233225" w:rsidRPr="00540B49" w14:paraId="61F7B8E3" w14:textId="77777777" w:rsidTr="008D426A">
        <w:trPr>
          <w:trHeight w:val="32"/>
        </w:trPr>
        <w:tc>
          <w:tcPr>
            <w:tcW w:w="1357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0F3BF1E" w14:textId="555A750D" w:rsidR="00233225" w:rsidRPr="00540B49" w:rsidRDefault="00233225" w:rsidP="3A9F3960">
            <w:r w:rsidRPr="008A40A2">
              <w:rPr>
                <w:rFonts w:eastAsia="Verdana"/>
                <w:b/>
                <w:bCs/>
                <w:sz w:val="18"/>
                <w:szCs w:val="18"/>
              </w:rPr>
              <w:t xml:space="preserve">Secondary exposure </w:t>
            </w:r>
          </w:p>
        </w:tc>
      </w:tr>
      <w:tr w:rsidR="00233225" w:rsidRPr="00540B49" w14:paraId="7A31A25A"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9C41A" w14:textId="501D313F" w:rsidR="00233225" w:rsidRPr="00540B49" w:rsidRDefault="00233225" w:rsidP="3A9F3960">
            <w:r w:rsidRPr="008A40A2">
              <w:rPr>
                <w:rFonts w:eastAsia="Verdana"/>
                <w:sz w:val="18"/>
                <w:szCs w:val="18"/>
              </w:rPr>
              <w:t>Scenario [</w:t>
            </w:r>
            <w:r w:rsidR="006B40BB" w:rsidRPr="008A40A2">
              <w:rPr>
                <w:rFonts w:eastAsia="Verdana"/>
                <w:sz w:val="18"/>
                <w:szCs w:val="18"/>
              </w:rPr>
              <w:t>5</w:t>
            </w:r>
            <w:r w:rsidRPr="008A40A2">
              <w:rPr>
                <w:rFonts w:eastAsia="Verdana"/>
                <w:sz w:val="18"/>
                <w:szCs w:val="18"/>
              </w:rPr>
              <w:t>]</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5039F" w14:textId="53E702F3" w:rsidR="00233225" w:rsidRPr="00540B49" w:rsidRDefault="00233225" w:rsidP="3A9F3960">
            <w:pPr>
              <w:ind w:left="2"/>
            </w:pPr>
            <w:r w:rsidRPr="008A40A2">
              <w:rPr>
                <w:rFonts w:eastAsia="Verdana"/>
                <w:i/>
                <w:iCs/>
                <w:sz w:val="18"/>
                <w:szCs w:val="18"/>
              </w:rPr>
              <w:t>Presence of bystanders</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98AD00" w14:textId="6757F602" w:rsidR="00233225" w:rsidRPr="00540B49" w:rsidRDefault="00233225" w:rsidP="3A9F3960">
            <w:pPr>
              <w:ind w:left="2"/>
            </w:pPr>
            <w:r w:rsidRPr="008A40A2">
              <w:rPr>
                <w:rFonts w:eastAsia="Verdana"/>
                <w:sz w:val="18"/>
                <w:szCs w:val="18"/>
              </w:rPr>
              <w:t>General public / bystanders</w:t>
            </w:r>
          </w:p>
        </w:tc>
      </w:tr>
      <w:tr w:rsidR="00233225" w:rsidRPr="00540B49" w14:paraId="5260D914" w14:textId="77777777" w:rsidTr="008D426A">
        <w:trPr>
          <w:trHeight w:val="32"/>
        </w:trPr>
        <w:tc>
          <w:tcPr>
            <w:tcW w:w="2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12D49" w14:textId="4DD89ABB" w:rsidR="00233225" w:rsidRPr="008D426A" w:rsidRDefault="00233225">
            <w:pPr>
              <w:rPr>
                <w:rFonts w:eastAsia="Verdana"/>
                <w:sz w:val="18"/>
                <w:szCs w:val="18"/>
              </w:rPr>
            </w:pPr>
            <w:r w:rsidRPr="008A40A2">
              <w:rPr>
                <w:rFonts w:eastAsia="Verdana"/>
                <w:sz w:val="18"/>
                <w:szCs w:val="18"/>
              </w:rPr>
              <w:t>Scenario [</w:t>
            </w:r>
            <w:r w:rsidR="006B40BB" w:rsidRPr="008A40A2">
              <w:rPr>
                <w:rFonts w:eastAsia="Verdana"/>
                <w:sz w:val="18"/>
                <w:szCs w:val="18"/>
              </w:rPr>
              <w:t>6</w:t>
            </w:r>
            <w:r w:rsidRPr="008A40A2">
              <w:rPr>
                <w:rFonts w:eastAsia="Verdana"/>
                <w:sz w:val="18"/>
                <w:szCs w:val="18"/>
              </w:rPr>
              <w:t>]</w:t>
            </w:r>
          </w:p>
        </w:tc>
        <w:tc>
          <w:tcPr>
            <w:tcW w:w="90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347B3" w14:textId="4CF21FA4" w:rsidR="00233225" w:rsidRPr="008D426A" w:rsidRDefault="00233225">
            <w:pPr>
              <w:ind w:left="2"/>
              <w:rPr>
                <w:rFonts w:eastAsia="Verdana"/>
                <w:i/>
                <w:iCs/>
                <w:sz w:val="18"/>
                <w:szCs w:val="18"/>
              </w:rPr>
            </w:pPr>
            <w:r w:rsidRPr="008A40A2">
              <w:rPr>
                <w:rFonts w:eastAsia="Verdana"/>
                <w:i/>
                <w:iCs/>
                <w:sz w:val="18"/>
                <w:szCs w:val="18"/>
              </w:rPr>
              <w:t>Contact with wet treated surface</w:t>
            </w:r>
            <w:r w:rsidR="00AC5EDD" w:rsidRPr="008A40A2">
              <w:rPr>
                <w:rFonts w:eastAsia="Verdana"/>
                <w:i/>
                <w:iCs/>
                <w:sz w:val="18"/>
                <w:szCs w:val="18"/>
              </w:rPr>
              <w:t xml:space="preserve"> and oral exposure due to hand-to-mouth transfer</w:t>
            </w:r>
          </w:p>
        </w:tc>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927360" w14:textId="4753BFA8" w:rsidR="00233225" w:rsidRPr="008D426A" w:rsidRDefault="00233225">
            <w:pPr>
              <w:ind w:left="2"/>
              <w:rPr>
                <w:rFonts w:eastAsia="Verdana"/>
                <w:sz w:val="18"/>
                <w:szCs w:val="18"/>
              </w:rPr>
            </w:pPr>
            <w:r w:rsidRPr="008A40A2">
              <w:rPr>
                <w:rFonts w:eastAsia="Verdana"/>
                <w:sz w:val="18"/>
                <w:szCs w:val="18"/>
              </w:rPr>
              <w:t>General public</w:t>
            </w:r>
          </w:p>
        </w:tc>
      </w:tr>
    </w:tbl>
    <w:p w14:paraId="06EC9A53" w14:textId="7D0AC421" w:rsidR="00D05427" w:rsidRDefault="00D05427">
      <w:pPr>
        <w:rPr>
          <w:rFonts w:ascii="Times New Roman" w:eastAsia="Calibri" w:hAnsi="Times New Roman" w:cs="Times New Roman"/>
          <w:b/>
          <w:i/>
          <w:szCs w:val="22"/>
          <w:lang w:eastAsia="en-US"/>
        </w:rPr>
        <w:sectPr w:rsidR="00D05427" w:rsidSect="005A706B">
          <w:pgSz w:w="16838" w:h="11906" w:orient="landscape"/>
          <w:pgMar w:top="1446" w:right="1474" w:bottom="1247" w:left="2013" w:header="851" w:footer="851" w:gutter="0"/>
          <w:cols w:space="720"/>
          <w:docGrid w:linePitch="272"/>
        </w:sectPr>
      </w:pPr>
    </w:p>
    <w:p w14:paraId="7A115DC8" w14:textId="59EB6C69" w:rsidR="009D0C0B" w:rsidRDefault="009D0C0B">
      <w:pPr>
        <w:spacing w:line="260" w:lineRule="atLeast"/>
        <w:rPr>
          <w:rFonts w:ascii="Times New Roman" w:eastAsia="Calibri" w:hAnsi="Times New Roman" w:cs="Times New Roman"/>
          <w:i/>
          <w:szCs w:val="22"/>
          <w:lang w:eastAsia="en-US"/>
        </w:rPr>
      </w:pPr>
    </w:p>
    <w:p w14:paraId="599C9809" w14:textId="12902028" w:rsidR="00786878" w:rsidRDefault="00786878" w:rsidP="3A9F3960">
      <w:pPr>
        <w:spacing w:line="260" w:lineRule="atLeast"/>
      </w:pPr>
      <w:r>
        <w:t>Reference values to be used in Risk Characterisation</w:t>
      </w:r>
    </w:p>
    <w:p w14:paraId="0BE43009" w14:textId="17BCC9A1" w:rsidR="00786878" w:rsidRDefault="00786878" w:rsidP="00786878">
      <w:pPr>
        <w:spacing w:line="260" w:lineRule="atLeast"/>
        <w:rPr>
          <w:rFonts w:eastAsia="Calibri"/>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68"/>
        <w:gridCol w:w="3068"/>
      </w:tblGrid>
      <w:tr w:rsidR="00786878" w:rsidRPr="00FD2055" w14:paraId="3DA7021D" w14:textId="77777777" w:rsidTr="008D426A">
        <w:tc>
          <w:tcPr>
            <w:tcW w:w="1666" w:type="pct"/>
            <w:tcBorders>
              <w:bottom w:val="single" w:sz="4" w:space="0" w:color="auto"/>
            </w:tcBorders>
            <w:shd w:val="clear" w:color="auto" w:fill="FFFFCC"/>
          </w:tcPr>
          <w:p w14:paraId="4C137C4C" w14:textId="77777777" w:rsidR="00786878" w:rsidRPr="008D426A" w:rsidRDefault="00786878">
            <w:pPr>
              <w:rPr>
                <w:b/>
                <w:bCs/>
              </w:rPr>
            </w:pPr>
            <w:r w:rsidRPr="008A40A2">
              <w:rPr>
                <w:b/>
                <w:bCs/>
              </w:rPr>
              <w:t>Substance</w:t>
            </w:r>
          </w:p>
        </w:tc>
        <w:tc>
          <w:tcPr>
            <w:tcW w:w="1667" w:type="pct"/>
            <w:shd w:val="clear" w:color="auto" w:fill="FFFFCC"/>
          </w:tcPr>
          <w:p w14:paraId="22943DD6" w14:textId="77777777" w:rsidR="00786878" w:rsidRPr="008D426A" w:rsidRDefault="00786878">
            <w:pPr>
              <w:rPr>
                <w:b/>
                <w:bCs/>
              </w:rPr>
            </w:pPr>
            <w:r w:rsidRPr="008A40A2">
              <w:rPr>
                <w:b/>
                <w:bCs/>
              </w:rPr>
              <w:t>Exposure route</w:t>
            </w:r>
          </w:p>
        </w:tc>
        <w:tc>
          <w:tcPr>
            <w:tcW w:w="1667" w:type="pct"/>
            <w:shd w:val="clear" w:color="auto" w:fill="FFFFCC"/>
          </w:tcPr>
          <w:p w14:paraId="2C15067F" w14:textId="77777777" w:rsidR="00786878" w:rsidRPr="008D426A" w:rsidRDefault="00786878">
            <w:pPr>
              <w:rPr>
                <w:b/>
                <w:bCs/>
              </w:rPr>
            </w:pPr>
            <w:r w:rsidRPr="008A40A2">
              <w:rPr>
                <w:b/>
                <w:bCs/>
              </w:rPr>
              <w:t>Reference value</w:t>
            </w:r>
          </w:p>
        </w:tc>
      </w:tr>
      <w:tr w:rsidR="00786878" w:rsidRPr="00FD2055" w14:paraId="4F2A4C89" w14:textId="77777777" w:rsidTr="008D426A">
        <w:tc>
          <w:tcPr>
            <w:tcW w:w="1666" w:type="pct"/>
            <w:vMerge w:val="restart"/>
            <w:tcBorders>
              <w:bottom w:val="single" w:sz="4" w:space="0" w:color="auto"/>
            </w:tcBorders>
            <w:shd w:val="clear" w:color="auto" w:fill="auto"/>
          </w:tcPr>
          <w:p w14:paraId="4B08F36B" w14:textId="77777777" w:rsidR="00786878" w:rsidRPr="00FD2055" w:rsidRDefault="00786878" w:rsidP="3A9F3960">
            <w:r>
              <w:t xml:space="preserve">Sodium hypochlorite </w:t>
            </w:r>
            <w:r w:rsidRPr="00D85819">
              <w:rPr>
                <w:vertAlign w:val="superscript"/>
              </w:rPr>
              <w:t>1</w:t>
            </w:r>
          </w:p>
        </w:tc>
        <w:tc>
          <w:tcPr>
            <w:tcW w:w="1667" w:type="pct"/>
          </w:tcPr>
          <w:p w14:paraId="316F2464" w14:textId="77777777" w:rsidR="00786878" w:rsidRPr="00FD2055" w:rsidRDefault="00786878" w:rsidP="3A9F3960">
            <w:r>
              <w:t>Oral</w:t>
            </w:r>
          </w:p>
        </w:tc>
        <w:tc>
          <w:tcPr>
            <w:tcW w:w="1667" w:type="pct"/>
          </w:tcPr>
          <w:p w14:paraId="0FD3E5F9" w14:textId="77777777" w:rsidR="00786878" w:rsidRPr="00FD2055" w:rsidRDefault="00786878" w:rsidP="00277C82">
            <w:r>
              <w:t>NOAEC</w:t>
            </w:r>
            <w:r w:rsidRPr="00867903">
              <w:rPr>
                <w:vertAlign w:val="subscript"/>
              </w:rPr>
              <w:t>oral</w:t>
            </w:r>
            <w:r w:rsidRPr="00867903">
              <w:t xml:space="preserve"> = 0.1 % av</w:t>
            </w:r>
            <w:r>
              <w:t>Cl</w:t>
            </w:r>
          </w:p>
        </w:tc>
      </w:tr>
      <w:tr w:rsidR="00786878" w:rsidRPr="00FD2055" w14:paraId="625EB00D" w14:textId="77777777" w:rsidTr="3A9F3960">
        <w:tc>
          <w:tcPr>
            <w:tcW w:w="1666" w:type="pct"/>
            <w:vMerge/>
            <w:tcBorders>
              <w:bottom w:val="single" w:sz="4" w:space="0" w:color="auto"/>
            </w:tcBorders>
            <w:shd w:val="clear" w:color="auto" w:fill="auto"/>
          </w:tcPr>
          <w:p w14:paraId="24C6FDC3" w14:textId="77777777" w:rsidR="00786878" w:rsidRPr="00FD2055" w:rsidRDefault="00786878" w:rsidP="00277C82"/>
        </w:tc>
        <w:tc>
          <w:tcPr>
            <w:tcW w:w="1667" w:type="pct"/>
          </w:tcPr>
          <w:p w14:paraId="0101DB17" w14:textId="77777777" w:rsidR="00786878" w:rsidRPr="00FD2055" w:rsidRDefault="00786878" w:rsidP="3A9F3960">
            <w:r>
              <w:t>Dermal</w:t>
            </w:r>
          </w:p>
        </w:tc>
        <w:tc>
          <w:tcPr>
            <w:tcW w:w="1667" w:type="pct"/>
          </w:tcPr>
          <w:p w14:paraId="3F3EAC24" w14:textId="77777777" w:rsidR="00786878" w:rsidRPr="00FD2055" w:rsidRDefault="00786878" w:rsidP="00277C82">
            <w:r>
              <w:t>NOAEC</w:t>
            </w:r>
            <w:r>
              <w:rPr>
                <w:vertAlign w:val="subscript"/>
              </w:rPr>
              <w:t>dermal</w:t>
            </w:r>
            <w:r w:rsidRPr="00867903">
              <w:t xml:space="preserve"> = </w:t>
            </w:r>
            <w:r>
              <w:t xml:space="preserve">1.0 </w:t>
            </w:r>
            <w:r w:rsidRPr="00867903">
              <w:t>% av</w:t>
            </w:r>
            <w:r>
              <w:t>Cl</w:t>
            </w:r>
          </w:p>
        </w:tc>
      </w:tr>
      <w:tr w:rsidR="00786878" w:rsidRPr="00FD2055" w14:paraId="1F416813" w14:textId="77777777" w:rsidTr="3A9F3960">
        <w:tc>
          <w:tcPr>
            <w:tcW w:w="1666" w:type="pct"/>
            <w:vMerge/>
            <w:tcBorders>
              <w:bottom w:val="single" w:sz="4" w:space="0" w:color="auto"/>
            </w:tcBorders>
            <w:shd w:val="clear" w:color="auto" w:fill="auto"/>
          </w:tcPr>
          <w:p w14:paraId="6594D942" w14:textId="77777777" w:rsidR="00786878" w:rsidRPr="00FD2055" w:rsidRDefault="00786878" w:rsidP="00277C82"/>
        </w:tc>
        <w:tc>
          <w:tcPr>
            <w:tcW w:w="1667" w:type="pct"/>
          </w:tcPr>
          <w:p w14:paraId="1A5FA075" w14:textId="77777777" w:rsidR="00786878" w:rsidRPr="00FD2055" w:rsidRDefault="00786878" w:rsidP="3A9F3960">
            <w:r>
              <w:t>Inhalation</w:t>
            </w:r>
          </w:p>
        </w:tc>
        <w:tc>
          <w:tcPr>
            <w:tcW w:w="1667" w:type="pct"/>
          </w:tcPr>
          <w:p w14:paraId="619B560F" w14:textId="77777777" w:rsidR="00786878" w:rsidRPr="00867903" w:rsidRDefault="00786878" w:rsidP="00277C82">
            <w:pPr>
              <w:rPr>
                <w:lang w:val="en-US"/>
              </w:rPr>
            </w:pPr>
            <w:r w:rsidRPr="00867903">
              <w:rPr>
                <w:lang w:val="en-US"/>
              </w:rPr>
              <w:t>AEC</w:t>
            </w:r>
            <w:r w:rsidRPr="00867903">
              <w:rPr>
                <w:vertAlign w:val="subscript"/>
                <w:lang w:val="en-US"/>
              </w:rPr>
              <w:t>inhal</w:t>
            </w:r>
            <w:r w:rsidRPr="00867903">
              <w:rPr>
                <w:lang w:val="en-US"/>
              </w:rPr>
              <w:t xml:space="preserve"> = 0.5 m</w:t>
            </w:r>
            <w:r>
              <w:rPr>
                <w:lang w:val="en-US"/>
              </w:rPr>
              <w:t>g</w:t>
            </w:r>
            <w:r w:rsidRPr="00867903">
              <w:rPr>
                <w:lang w:val="en-US"/>
              </w:rPr>
              <w:t>/m</w:t>
            </w:r>
            <w:r>
              <w:rPr>
                <w:lang w:val="en-US"/>
              </w:rPr>
              <w:t>³ avC</w:t>
            </w:r>
            <w:r w:rsidRPr="00867903">
              <w:rPr>
                <w:lang w:val="en-US"/>
              </w:rPr>
              <w:t>l</w:t>
            </w:r>
          </w:p>
        </w:tc>
      </w:tr>
      <w:tr w:rsidR="00786878" w:rsidRPr="009A4235" w14:paraId="39C7CAC5" w14:textId="77777777" w:rsidTr="008D426A">
        <w:tc>
          <w:tcPr>
            <w:tcW w:w="1666" w:type="pct"/>
            <w:vMerge/>
            <w:tcBorders>
              <w:bottom w:val="single" w:sz="4" w:space="0" w:color="auto"/>
            </w:tcBorders>
            <w:shd w:val="clear" w:color="auto" w:fill="auto"/>
          </w:tcPr>
          <w:p w14:paraId="2B426696" w14:textId="1C44872F" w:rsidR="00786878" w:rsidRPr="00FD2055" w:rsidRDefault="00786878" w:rsidP="00277C82"/>
        </w:tc>
        <w:tc>
          <w:tcPr>
            <w:tcW w:w="3334" w:type="pct"/>
            <w:gridSpan w:val="2"/>
          </w:tcPr>
          <w:p w14:paraId="4B69ED77" w14:textId="77777777" w:rsidR="00786878" w:rsidRPr="009A4235" w:rsidRDefault="00786878" w:rsidP="00277C82">
            <w:pPr>
              <w:rPr>
                <w:lang w:val="de-DE"/>
              </w:rPr>
            </w:pPr>
            <w:r w:rsidRPr="009A4235">
              <w:rPr>
                <w:lang w:val="de-DE"/>
              </w:rPr>
              <w:t>ARfD = 36 µg/kg bw/d</w:t>
            </w:r>
          </w:p>
        </w:tc>
      </w:tr>
      <w:tr w:rsidR="00786878" w:rsidRPr="00F04EA5" w14:paraId="57CC2CAD" w14:textId="77777777" w:rsidTr="008D426A">
        <w:tc>
          <w:tcPr>
            <w:tcW w:w="1666" w:type="pct"/>
            <w:vMerge/>
            <w:tcBorders>
              <w:bottom w:val="single" w:sz="4" w:space="0" w:color="auto"/>
            </w:tcBorders>
            <w:shd w:val="clear" w:color="auto" w:fill="auto"/>
          </w:tcPr>
          <w:p w14:paraId="40BAA78E" w14:textId="77777777" w:rsidR="00786878" w:rsidRPr="009A4235" w:rsidRDefault="00786878" w:rsidP="00277C82">
            <w:pPr>
              <w:rPr>
                <w:lang w:val="de-DE"/>
              </w:rPr>
            </w:pPr>
          </w:p>
        </w:tc>
        <w:tc>
          <w:tcPr>
            <w:tcW w:w="3334" w:type="pct"/>
            <w:gridSpan w:val="2"/>
          </w:tcPr>
          <w:p w14:paraId="40F37B40" w14:textId="77777777" w:rsidR="00786878" w:rsidRPr="00F04EA5" w:rsidRDefault="00786878" w:rsidP="00277C82">
            <w:pPr>
              <w:rPr>
                <w:lang w:val="nn-NO"/>
              </w:rPr>
            </w:pPr>
            <w:r w:rsidRPr="00F04EA5">
              <w:rPr>
                <w:lang w:val="nn-NO"/>
              </w:rPr>
              <w:t>ADI = 3 µg/kg bw/d</w:t>
            </w:r>
          </w:p>
        </w:tc>
      </w:tr>
    </w:tbl>
    <w:p w14:paraId="4EDACE4D" w14:textId="77777777" w:rsidR="00786878" w:rsidRDefault="00786878" w:rsidP="3A9F3960">
      <w:r w:rsidRPr="008A40A2">
        <w:rPr>
          <w:rFonts w:ascii="Times New Roman" w:hAnsi="Times New Roman"/>
          <w:vertAlign w:val="superscript"/>
        </w:rPr>
        <w:t xml:space="preserve">1 </w:t>
      </w:r>
      <w:r w:rsidRPr="00D85819">
        <w:t>according to the Assessment report for Active chlorine</w:t>
      </w:r>
      <w:r>
        <w:t xml:space="preserve"> </w:t>
      </w:r>
      <w:r w:rsidRPr="00D85819">
        <w:t xml:space="preserve">released from </w:t>
      </w:r>
      <w:r>
        <w:t>sod</w:t>
      </w:r>
      <w:r w:rsidRPr="00D85819">
        <w:t>ium hypochlorite</w:t>
      </w:r>
      <w:r>
        <w:t>, Italy, January 2017</w:t>
      </w:r>
    </w:p>
    <w:p w14:paraId="756CA09E" w14:textId="77777777" w:rsidR="00786878" w:rsidRDefault="00786878">
      <w:pPr>
        <w:spacing w:line="260" w:lineRule="atLeast"/>
        <w:rPr>
          <w:rFonts w:ascii="Times New Roman" w:eastAsia="Calibri" w:hAnsi="Times New Roman" w:cs="Times New Roman"/>
          <w:i/>
          <w:szCs w:val="22"/>
          <w:lang w:eastAsia="en-US"/>
        </w:rPr>
      </w:pPr>
    </w:p>
    <w:p w14:paraId="0747A949" w14:textId="77777777" w:rsidR="009D0C0B" w:rsidRDefault="00FA480B">
      <w:pPr>
        <w:rPr>
          <w:rFonts w:eastAsia="Calibri"/>
          <w:b/>
          <w:i/>
          <w:sz w:val="22"/>
          <w:szCs w:val="22"/>
          <w:lang w:eastAsia="en-US"/>
        </w:rPr>
      </w:pPr>
      <w:r>
        <w:rPr>
          <w:rFonts w:eastAsia="Calibri"/>
          <w:b/>
          <w:i/>
          <w:sz w:val="22"/>
          <w:szCs w:val="22"/>
          <w:lang w:eastAsia="en-US"/>
        </w:rPr>
        <w:t>Industrial exposure</w:t>
      </w:r>
    </w:p>
    <w:p w14:paraId="63361116" w14:textId="19FB73E7" w:rsidR="009D0C0B" w:rsidRDefault="009D0C0B">
      <w:pPr>
        <w:spacing w:line="260" w:lineRule="atLeast"/>
        <w:rPr>
          <w:rFonts w:eastAsia="Calibri"/>
          <w:b/>
          <w:i/>
          <w:sz w:val="22"/>
          <w:szCs w:val="22"/>
          <w:lang w:eastAsia="en-US"/>
        </w:rPr>
      </w:pPr>
    </w:p>
    <w:p w14:paraId="5E9A2A9A" w14:textId="17CEC1ED" w:rsidR="00277C82" w:rsidRPr="005A706B" w:rsidRDefault="00277C82">
      <w:pPr>
        <w:spacing w:line="260" w:lineRule="atLeast"/>
      </w:pPr>
      <w:r w:rsidRPr="005A706B">
        <w:t>Not relevant</w:t>
      </w:r>
    </w:p>
    <w:p w14:paraId="718764E5" w14:textId="77777777" w:rsidR="009D0C0B" w:rsidRPr="005A706B" w:rsidRDefault="009D0C0B">
      <w:pPr>
        <w:spacing w:line="260" w:lineRule="atLeast"/>
        <w:rPr>
          <w:rFonts w:ascii="Times New Roman" w:eastAsia="Calibri" w:hAnsi="Times New Roman" w:cs="Times New Roman"/>
          <w:i/>
          <w:iCs/>
          <w:shd w:val="clear" w:color="auto" w:fill="00FFFF"/>
          <w:lang w:val="en-US" w:eastAsia="en-US"/>
        </w:rPr>
      </w:pPr>
    </w:p>
    <w:p w14:paraId="7236A53E" w14:textId="77777777" w:rsidR="009D0C0B" w:rsidRPr="005A706B" w:rsidRDefault="00FA480B">
      <w:pPr>
        <w:rPr>
          <w:rFonts w:eastAsia="Calibri"/>
          <w:b/>
          <w:i/>
          <w:sz w:val="22"/>
          <w:szCs w:val="22"/>
          <w:shd w:val="clear" w:color="auto" w:fill="00FFFF"/>
          <w:lang w:val="en-US" w:eastAsia="en-US"/>
        </w:rPr>
      </w:pPr>
      <w:r w:rsidRPr="005A706B">
        <w:rPr>
          <w:rFonts w:eastAsia="Calibri"/>
          <w:b/>
          <w:i/>
          <w:sz w:val="22"/>
          <w:szCs w:val="22"/>
          <w:lang w:val="en-US" w:eastAsia="en-US"/>
        </w:rPr>
        <w:t xml:space="preserve">Professional exposure </w:t>
      </w:r>
    </w:p>
    <w:p w14:paraId="356E25B3" w14:textId="77777777" w:rsidR="009D0C0B" w:rsidRPr="005A706B" w:rsidRDefault="009D0C0B">
      <w:pPr>
        <w:spacing w:line="260" w:lineRule="atLeast"/>
        <w:rPr>
          <w:rFonts w:eastAsia="Calibri"/>
          <w:b/>
          <w:i/>
          <w:sz w:val="22"/>
          <w:szCs w:val="22"/>
          <w:shd w:val="clear" w:color="auto" w:fill="00FFFF"/>
          <w:lang w:val="en-US" w:eastAsia="en-US"/>
        </w:rPr>
      </w:pPr>
    </w:p>
    <w:p w14:paraId="07EAC34D" w14:textId="00B128E7" w:rsidR="00365AA5" w:rsidRPr="008D426A" w:rsidRDefault="00365AA5">
      <w:pPr>
        <w:rPr>
          <w:rFonts w:eastAsia="Calibri"/>
          <w:b/>
          <w:bCs/>
          <w:i/>
          <w:iCs/>
          <w:sz w:val="22"/>
          <w:szCs w:val="22"/>
          <w:lang w:val="en-US" w:eastAsia="en-US"/>
        </w:rPr>
      </w:pPr>
      <w:r w:rsidRPr="008A40A2">
        <w:rPr>
          <w:rFonts w:eastAsia="Calibri"/>
          <w:b/>
          <w:bCs/>
          <w:i/>
          <w:iCs/>
          <w:sz w:val="22"/>
          <w:szCs w:val="22"/>
          <w:lang w:val="en-US" w:eastAsia="en-US"/>
        </w:rPr>
        <w:t>Primary exposure</w:t>
      </w:r>
    </w:p>
    <w:p w14:paraId="75C681DC" w14:textId="77777777" w:rsidR="00277C82" w:rsidRDefault="00277C82" w:rsidP="00365AA5">
      <w:pPr>
        <w:rPr>
          <w:rFonts w:eastAsia="Calibri"/>
          <w:b/>
          <w:sz w:val="22"/>
          <w:szCs w:val="22"/>
          <w:lang w:val="it-IT" w:eastAsia="en-US"/>
        </w:rPr>
      </w:pPr>
    </w:p>
    <w:p w14:paraId="16BDF362" w14:textId="512439B4" w:rsidR="00365AA5" w:rsidRPr="008D426A" w:rsidRDefault="00365AA5">
      <w:pPr>
        <w:rPr>
          <w:rFonts w:eastAsia="Calibri"/>
          <w:b/>
          <w:bCs/>
          <w:sz w:val="22"/>
          <w:szCs w:val="22"/>
          <w:lang w:val="it-IT" w:eastAsia="en-US"/>
        </w:rPr>
      </w:pPr>
      <w:r w:rsidRPr="008A40A2">
        <w:rPr>
          <w:rFonts w:eastAsia="Calibri"/>
          <w:b/>
          <w:bCs/>
          <w:sz w:val="22"/>
          <w:szCs w:val="22"/>
          <w:lang w:val="it-IT" w:eastAsia="en-US"/>
        </w:rPr>
        <w:t>Use 1: Disinfection of surfaces by spraying (PT2 and 4)</w:t>
      </w:r>
    </w:p>
    <w:p w14:paraId="102EAF67" w14:textId="77777777" w:rsidR="00365AA5" w:rsidRDefault="00365AA5" w:rsidP="00365AA5">
      <w:pPr>
        <w:rPr>
          <w:rFonts w:eastAsia="Calibri"/>
          <w:i/>
          <w:sz w:val="22"/>
          <w:szCs w:val="22"/>
          <w:u w:val="single"/>
          <w:lang w:val="it-IT" w:eastAsia="en-US"/>
        </w:rPr>
      </w:pPr>
    </w:p>
    <w:p w14:paraId="553AB9DA" w14:textId="37B22102" w:rsidR="00601F3D" w:rsidRDefault="00601F3D" w:rsidP="00601F3D">
      <w:pPr>
        <w:jc w:val="both"/>
        <w:rPr>
          <w:rFonts w:eastAsia="Verdana"/>
          <w:lang w:eastAsia="fr-FR"/>
        </w:rPr>
      </w:pPr>
      <w:r w:rsidRPr="00A7136B">
        <w:rPr>
          <w:rFonts w:eastAsia="Verdana"/>
          <w:lang w:eastAsia="fr-FR"/>
        </w:rPr>
        <w:t>Products of meta-SPC 1, 2, 5 and 8</w:t>
      </w:r>
      <w:r>
        <w:rPr>
          <w:rFonts w:eastAsia="Verdana"/>
          <w:lang w:eastAsia="fr-FR"/>
        </w:rPr>
        <w:t xml:space="preserve"> have to be diluted before use. The d</w:t>
      </w:r>
      <w:r w:rsidR="002A1A99">
        <w:rPr>
          <w:rFonts w:eastAsia="Verdana"/>
          <w:lang w:eastAsia="fr-FR"/>
        </w:rPr>
        <w:t>ilution rate and content of a</w:t>
      </w:r>
      <w:r w:rsidR="00B471F0">
        <w:rPr>
          <w:rFonts w:eastAsia="Verdana"/>
          <w:lang w:eastAsia="fr-FR"/>
        </w:rPr>
        <w:t>vailable</w:t>
      </w:r>
      <w:r w:rsidR="002A1A99">
        <w:rPr>
          <w:rFonts w:eastAsia="Verdana"/>
          <w:lang w:eastAsia="fr-FR"/>
        </w:rPr>
        <w:t xml:space="preserve"> chlorine</w:t>
      </w:r>
      <w:r>
        <w:rPr>
          <w:rFonts w:eastAsia="Verdana"/>
          <w:lang w:eastAsia="fr-FR"/>
        </w:rPr>
        <w:t xml:space="preserve"> in the dilution are reported below:</w:t>
      </w:r>
    </w:p>
    <w:p w14:paraId="48F8D2D6" w14:textId="77777777" w:rsidR="00601F3D" w:rsidRDefault="00601F3D" w:rsidP="00601F3D">
      <w:pPr>
        <w:jc w:val="both"/>
        <w:rPr>
          <w:rFonts w:eastAsia="Verdana"/>
          <w:lang w:eastAsia="fr-FR"/>
        </w:rPr>
      </w:pPr>
    </w:p>
    <w:p w14:paraId="0CBD3223" w14:textId="77777777" w:rsidR="00601F3D" w:rsidRDefault="00601F3D" w:rsidP="00601F3D">
      <w:pPr>
        <w:pStyle w:val="Paragraphedeliste"/>
        <w:numPr>
          <w:ilvl w:val="1"/>
          <w:numId w:val="16"/>
        </w:numPr>
        <w:jc w:val="both"/>
        <w:rPr>
          <w:rFonts w:eastAsia="Verdana"/>
          <w:lang w:eastAsia="fr-FR"/>
        </w:rPr>
      </w:pPr>
      <w:r w:rsidRPr="005A706B">
        <w:rPr>
          <w:rFonts w:eastAsia="Verdana"/>
          <w:b/>
          <w:lang w:eastAsia="fr-FR"/>
        </w:rPr>
        <w:t>Meta-SPC1</w:t>
      </w:r>
      <w:r>
        <w:rPr>
          <w:rFonts w:eastAsia="Verdana"/>
          <w:lang w:eastAsia="fr-FR"/>
        </w:rPr>
        <w:t xml:space="preserve">: 300mL/L of product, taking into account the content of avCl in the meta-SPC 1 (2.6% w/w) and the density of 1.052, content of avCl in the dilution is </w:t>
      </w:r>
      <w:r w:rsidRPr="005A706B">
        <w:rPr>
          <w:rFonts w:eastAsia="Verdana"/>
          <w:b/>
          <w:lang w:eastAsia="fr-FR"/>
        </w:rPr>
        <w:t>0.82% w/w</w:t>
      </w:r>
      <w:r w:rsidRPr="005B7ED6">
        <w:rPr>
          <w:rFonts w:eastAsia="Verdana"/>
          <w:lang w:eastAsia="fr-FR"/>
        </w:rPr>
        <w:t xml:space="preserve"> </w:t>
      </w:r>
      <w:r>
        <w:rPr>
          <w:rFonts w:eastAsia="Verdana"/>
          <w:lang w:eastAsia="fr-FR"/>
        </w:rPr>
        <w:t>for meta-SPC 1.</w:t>
      </w:r>
    </w:p>
    <w:p w14:paraId="51392CC0" w14:textId="77777777" w:rsidR="00601F3D" w:rsidRDefault="00601F3D" w:rsidP="00601F3D">
      <w:pPr>
        <w:pStyle w:val="Paragraphedeliste"/>
        <w:numPr>
          <w:ilvl w:val="1"/>
          <w:numId w:val="16"/>
        </w:numPr>
        <w:jc w:val="both"/>
        <w:rPr>
          <w:rFonts w:eastAsia="Verdana"/>
          <w:lang w:eastAsia="fr-FR"/>
        </w:rPr>
      </w:pPr>
      <w:r w:rsidRPr="005A706B">
        <w:rPr>
          <w:rFonts w:eastAsia="Verdana"/>
          <w:b/>
          <w:lang w:eastAsia="fr-FR"/>
        </w:rPr>
        <w:t>Meta-SPC2</w:t>
      </w:r>
      <w:r>
        <w:rPr>
          <w:rFonts w:eastAsia="Verdana"/>
          <w:lang w:eastAsia="fr-FR"/>
        </w:rPr>
        <w:t xml:space="preserve">: 50-75mL/L of product, taking into account the content of avCl in the meta-SPC 2 (9.6-14.5% w/w) and the density of 1.18, content of avCl in the dilution is </w:t>
      </w:r>
      <w:r w:rsidRPr="005A706B">
        <w:rPr>
          <w:rFonts w:eastAsia="Verdana"/>
          <w:b/>
          <w:lang w:eastAsia="fr-FR"/>
        </w:rPr>
        <w:t>0.85-0.86% w/w</w:t>
      </w:r>
      <w:r>
        <w:rPr>
          <w:rFonts w:eastAsia="Verdana"/>
          <w:lang w:eastAsia="fr-FR"/>
        </w:rPr>
        <w:t xml:space="preserve"> for meta-SPC 2.</w:t>
      </w:r>
    </w:p>
    <w:p w14:paraId="197698E5" w14:textId="77777777" w:rsidR="00601F3D" w:rsidRDefault="00601F3D" w:rsidP="00601F3D">
      <w:pPr>
        <w:pStyle w:val="Paragraphedeliste"/>
        <w:numPr>
          <w:ilvl w:val="1"/>
          <w:numId w:val="16"/>
        </w:numPr>
        <w:jc w:val="both"/>
        <w:rPr>
          <w:rFonts w:eastAsia="Verdana"/>
          <w:lang w:eastAsia="fr-FR"/>
        </w:rPr>
      </w:pPr>
      <w:r w:rsidRPr="005A706B">
        <w:rPr>
          <w:rFonts w:eastAsia="Verdana"/>
          <w:b/>
          <w:lang w:eastAsia="fr-FR"/>
        </w:rPr>
        <w:t>Meta-SPC5</w:t>
      </w:r>
      <w:r>
        <w:rPr>
          <w:rFonts w:eastAsia="Verdana"/>
          <w:lang w:eastAsia="fr-FR"/>
        </w:rPr>
        <w:t xml:space="preserve">: 150mL/L of product, taking into account the content of avCl in the meta-SPC 5 (4.9% w/w) and the density of 1.091, content of avCl in the dilution is </w:t>
      </w:r>
      <w:r w:rsidRPr="005A706B">
        <w:rPr>
          <w:rFonts w:eastAsia="Verdana"/>
          <w:b/>
          <w:lang w:eastAsia="fr-FR"/>
        </w:rPr>
        <w:t>0.80% w/w</w:t>
      </w:r>
      <w:r w:rsidRPr="005B7ED6">
        <w:rPr>
          <w:rFonts w:eastAsia="Verdana"/>
          <w:lang w:eastAsia="fr-FR"/>
        </w:rPr>
        <w:t xml:space="preserve"> </w:t>
      </w:r>
      <w:r>
        <w:rPr>
          <w:rFonts w:eastAsia="Verdana"/>
          <w:lang w:eastAsia="fr-FR"/>
        </w:rPr>
        <w:t>for meta-SPC 5.</w:t>
      </w:r>
    </w:p>
    <w:p w14:paraId="75D4462E" w14:textId="77777777" w:rsidR="00601F3D" w:rsidRPr="00365AA5" w:rsidRDefault="00601F3D" w:rsidP="00601F3D">
      <w:pPr>
        <w:pStyle w:val="Paragraphedeliste"/>
        <w:numPr>
          <w:ilvl w:val="1"/>
          <w:numId w:val="16"/>
        </w:numPr>
        <w:jc w:val="both"/>
        <w:rPr>
          <w:rFonts w:eastAsia="Verdana"/>
          <w:lang w:eastAsia="fr-FR"/>
        </w:rPr>
      </w:pPr>
      <w:r w:rsidRPr="005A706B">
        <w:rPr>
          <w:rFonts w:eastAsia="Verdana"/>
          <w:b/>
          <w:lang w:eastAsia="fr-FR"/>
        </w:rPr>
        <w:t>Meta-SPC8</w:t>
      </w:r>
      <w:r>
        <w:rPr>
          <w:rFonts w:eastAsia="Verdana"/>
          <w:lang w:eastAsia="fr-FR"/>
        </w:rPr>
        <w:t xml:space="preserve">: 300mL/L of product, taking into account the content of avCl in the meta-SPC 8 (2.6% w/w) and the density of 1.051, content of avCl in the dilution is </w:t>
      </w:r>
      <w:r w:rsidRPr="005A706B">
        <w:rPr>
          <w:rFonts w:eastAsia="Verdana"/>
          <w:b/>
          <w:lang w:eastAsia="fr-FR"/>
        </w:rPr>
        <w:t>0.82% w/w</w:t>
      </w:r>
      <w:r w:rsidRPr="005B7ED6">
        <w:rPr>
          <w:rFonts w:eastAsia="Verdana"/>
          <w:lang w:eastAsia="fr-FR"/>
        </w:rPr>
        <w:t xml:space="preserve"> </w:t>
      </w:r>
      <w:r>
        <w:rPr>
          <w:rFonts w:eastAsia="Verdana"/>
          <w:lang w:eastAsia="fr-FR"/>
        </w:rPr>
        <w:t>for meta-SPC 8.</w:t>
      </w:r>
    </w:p>
    <w:p w14:paraId="499C56A6" w14:textId="77777777" w:rsidR="00365AA5" w:rsidRDefault="00365AA5" w:rsidP="005A706B">
      <w:pPr>
        <w:jc w:val="both"/>
        <w:rPr>
          <w:rFonts w:eastAsia="Verdana"/>
          <w:lang w:eastAsia="fr-FR"/>
        </w:rPr>
      </w:pPr>
    </w:p>
    <w:p w14:paraId="0DB4F633" w14:textId="07CEEF1B" w:rsidR="00365AA5" w:rsidRDefault="00365AA5" w:rsidP="005A706B">
      <w:pPr>
        <w:jc w:val="both"/>
        <w:rPr>
          <w:rFonts w:eastAsia="Verdana"/>
          <w:lang w:eastAsia="fr-FR"/>
        </w:rPr>
      </w:pPr>
      <w:r>
        <w:rPr>
          <w:rFonts w:eastAsia="Verdana"/>
          <w:lang w:eastAsia="fr-FR"/>
        </w:rPr>
        <w:t xml:space="preserve">Products of </w:t>
      </w:r>
      <w:r w:rsidRPr="008A40A2">
        <w:rPr>
          <w:rFonts w:eastAsia="Verdana"/>
          <w:b/>
          <w:bCs/>
          <w:lang w:eastAsia="fr-FR"/>
        </w:rPr>
        <w:t>meta-SPC 3</w:t>
      </w:r>
      <w:r>
        <w:rPr>
          <w:rFonts w:eastAsia="Verdana"/>
          <w:lang w:eastAsia="fr-FR"/>
        </w:rPr>
        <w:t xml:space="preserve"> are ready to use</w:t>
      </w:r>
      <w:r w:rsidR="00B27B86">
        <w:rPr>
          <w:rFonts w:eastAsia="Verdana"/>
          <w:lang w:eastAsia="fr-FR"/>
        </w:rPr>
        <w:t>,</w:t>
      </w:r>
      <w:r>
        <w:rPr>
          <w:rFonts w:eastAsia="Verdana"/>
          <w:lang w:eastAsia="fr-FR"/>
        </w:rPr>
        <w:t xml:space="preserve"> </w:t>
      </w:r>
      <w:r w:rsidR="00B27B86">
        <w:rPr>
          <w:rFonts w:eastAsia="Verdana"/>
          <w:lang w:eastAsia="fr-FR"/>
        </w:rPr>
        <w:t>t</w:t>
      </w:r>
      <w:r>
        <w:rPr>
          <w:rFonts w:eastAsia="Verdana"/>
          <w:lang w:eastAsia="fr-FR"/>
        </w:rPr>
        <w:t xml:space="preserve">he content of </w:t>
      </w:r>
      <w:r w:rsidR="00B471F0">
        <w:rPr>
          <w:rFonts w:eastAsia="Verdana"/>
          <w:lang w:eastAsia="fr-FR"/>
        </w:rPr>
        <w:t>available</w:t>
      </w:r>
      <w:r w:rsidR="007A04A8">
        <w:rPr>
          <w:rFonts w:eastAsia="Verdana"/>
          <w:lang w:eastAsia="fr-FR"/>
        </w:rPr>
        <w:t xml:space="preserve"> chlorine</w:t>
      </w:r>
      <w:r>
        <w:rPr>
          <w:rFonts w:eastAsia="Verdana"/>
          <w:lang w:eastAsia="fr-FR"/>
        </w:rPr>
        <w:t xml:space="preserve"> in the product is </w:t>
      </w:r>
      <w:r w:rsidR="007A04A8" w:rsidRPr="008A40A2">
        <w:rPr>
          <w:rFonts w:eastAsia="Verdana"/>
          <w:b/>
          <w:bCs/>
          <w:lang w:eastAsia="fr-FR"/>
        </w:rPr>
        <w:t>1.5</w:t>
      </w:r>
      <w:r w:rsidRPr="008A40A2">
        <w:rPr>
          <w:rFonts w:eastAsia="Verdana"/>
          <w:b/>
          <w:bCs/>
          <w:lang w:eastAsia="fr-FR"/>
        </w:rPr>
        <w:t>% w/w</w:t>
      </w:r>
      <w:r>
        <w:rPr>
          <w:rFonts w:eastAsia="Verdana"/>
          <w:lang w:eastAsia="fr-FR"/>
        </w:rPr>
        <w:t>.</w:t>
      </w:r>
    </w:p>
    <w:p w14:paraId="7255B879" w14:textId="77777777" w:rsidR="00365AA5" w:rsidRDefault="00365AA5" w:rsidP="005A706B">
      <w:pPr>
        <w:jc w:val="both"/>
        <w:rPr>
          <w:rFonts w:eastAsia="Verdana"/>
          <w:lang w:eastAsia="fr-FR"/>
        </w:rPr>
      </w:pPr>
    </w:p>
    <w:p w14:paraId="7C87C299" w14:textId="76C6637F" w:rsidR="00AC5EDD" w:rsidRDefault="00365AA5">
      <w:pPr>
        <w:spacing w:line="260" w:lineRule="atLeast"/>
        <w:jc w:val="both"/>
        <w:rPr>
          <w:rFonts w:eastAsia="Verdana"/>
          <w:lang w:eastAsia="fr-FR"/>
        </w:rPr>
      </w:pPr>
      <w:r>
        <w:rPr>
          <w:rFonts w:eastAsia="Verdana"/>
          <w:lang w:eastAsia="fr-FR"/>
        </w:rPr>
        <w:t xml:space="preserve">The professional user applies the dilution or the RTU product by spraying using a trigger spray. After a contact time of minimum 5 min, the product is rinsed with clean water (PT2) or potable water (PT4). </w:t>
      </w:r>
    </w:p>
    <w:p w14:paraId="652F4761" w14:textId="76C7FE0C" w:rsidR="00AC5EDD" w:rsidRDefault="00AC5EDD">
      <w:pPr>
        <w:spacing w:line="260" w:lineRule="atLeast"/>
        <w:jc w:val="both"/>
        <w:rPr>
          <w:rFonts w:eastAsia="Verdana"/>
          <w:lang w:eastAsia="fr-FR"/>
        </w:rPr>
      </w:pPr>
    </w:p>
    <w:p w14:paraId="716A18DA" w14:textId="624B3E74" w:rsidR="00AC5EDD" w:rsidRDefault="00AC5EDD">
      <w:pPr>
        <w:spacing w:line="260" w:lineRule="atLeast"/>
        <w:jc w:val="both"/>
        <w:rPr>
          <w:rFonts w:eastAsia="Verdana"/>
          <w:lang w:eastAsia="fr-FR"/>
        </w:rPr>
      </w:pPr>
      <w:r>
        <w:rPr>
          <w:rFonts w:eastAsia="Verdana"/>
          <w:lang w:eastAsia="fr-FR"/>
        </w:rPr>
        <w:t>Exposure during the cleaning of the equipment (bucket, trigger spray) is covered by the exposure during application.</w:t>
      </w:r>
    </w:p>
    <w:p w14:paraId="0A61286F" w14:textId="77777777" w:rsidR="0083597A" w:rsidRDefault="0083597A" w:rsidP="005A706B">
      <w:pPr>
        <w:jc w:val="both"/>
        <w:rPr>
          <w:rFonts w:eastAsia="Verdana"/>
          <w:lang w:eastAsia="fr-FR"/>
        </w:rPr>
      </w:pPr>
    </w:p>
    <w:p w14:paraId="657703A0" w14:textId="48520BF0" w:rsidR="0083597A" w:rsidRDefault="00365AA5">
      <w:pPr>
        <w:jc w:val="both"/>
        <w:rPr>
          <w:rFonts w:eastAsia="Verdana"/>
          <w:lang w:eastAsia="fr-FR"/>
        </w:rPr>
      </w:pPr>
      <w:r>
        <w:rPr>
          <w:rFonts w:eastAsia="Verdana"/>
          <w:lang w:eastAsia="fr-FR"/>
        </w:rPr>
        <w:t>Dermal and inhalation exposure is expected during the spray application and only dermal exposure is expected during the mixing &amp; loading</w:t>
      </w:r>
      <w:r w:rsidR="00AC5EDD">
        <w:rPr>
          <w:rFonts w:eastAsia="Verdana"/>
          <w:lang w:eastAsia="fr-FR"/>
        </w:rPr>
        <w:t xml:space="preserve"> and</w:t>
      </w:r>
      <w:r>
        <w:rPr>
          <w:rFonts w:eastAsia="Verdana"/>
          <w:lang w:eastAsia="fr-FR"/>
        </w:rPr>
        <w:t xml:space="preserve"> rinsing</w:t>
      </w:r>
      <w:r w:rsidR="00AC5EDD">
        <w:rPr>
          <w:rFonts w:eastAsia="Verdana"/>
          <w:lang w:eastAsia="fr-FR"/>
        </w:rPr>
        <w:t>.</w:t>
      </w:r>
    </w:p>
    <w:p w14:paraId="52F9950D" w14:textId="77777777" w:rsidR="00F24064" w:rsidRDefault="00F24064">
      <w:pPr>
        <w:jc w:val="both"/>
        <w:rPr>
          <w:rFonts w:eastAsia="Verdana"/>
          <w:lang w:eastAsia="fr-FR"/>
        </w:rPr>
      </w:pPr>
    </w:p>
    <w:p w14:paraId="472E1D62" w14:textId="77777777" w:rsidR="0083597A" w:rsidRDefault="0083597A">
      <w:pPr>
        <w:jc w:val="both"/>
        <w:rPr>
          <w:rFonts w:eastAsia="Verdana"/>
          <w:lang w:eastAsia="fr-FR"/>
        </w:rPr>
      </w:pPr>
    </w:p>
    <w:p w14:paraId="04720229" w14:textId="7CC012C1" w:rsidR="00365AA5" w:rsidRPr="008D426A" w:rsidRDefault="0083597A">
      <w:pPr>
        <w:jc w:val="both"/>
        <w:rPr>
          <w:rFonts w:eastAsia="Verdana"/>
          <w:b/>
          <w:bCs/>
          <w:u w:val="single"/>
          <w:lang w:eastAsia="fr-FR"/>
        </w:rPr>
      </w:pPr>
      <w:r w:rsidRPr="008A40A2">
        <w:rPr>
          <w:rFonts w:eastAsia="Verdana"/>
          <w:b/>
          <w:bCs/>
          <w:u w:val="single"/>
          <w:lang w:eastAsia="fr-FR"/>
        </w:rPr>
        <w:lastRenderedPageBreak/>
        <w:t>Scenario 1: Disinfection of surfaces by spraying</w:t>
      </w:r>
    </w:p>
    <w:p w14:paraId="6F9C6155" w14:textId="77777777" w:rsidR="0083597A" w:rsidRDefault="0083597A" w:rsidP="00365AA5">
      <w:pPr>
        <w:jc w:val="both"/>
        <w:rPr>
          <w:rFonts w:eastAsia="Verdana"/>
          <w:lang w:eastAsia="fr-FR"/>
        </w:rPr>
      </w:pPr>
    </w:p>
    <w:p w14:paraId="1A5217DE" w14:textId="0EA0C996" w:rsidR="00365AA5" w:rsidRPr="008D426A" w:rsidRDefault="0083597A">
      <w:pPr>
        <w:rPr>
          <w:rFonts w:ascii="Times New Roman" w:eastAsia="Calibri" w:hAnsi="Times New Roman" w:cs="Times New Roman"/>
          <w:i/>
          <w:iCs/>
          <w:sz w:val="18"/>
          <w:szCs w:val="18"/>
          <w:lang w:eastAsia="en-US"/>
        </w:rPr>
      </w:pPr>
      <w:r w:rsidRPr="008A40A2">
        <w:rPr>
          <w:rFonts w:eastAsia="Calibri"/>
          <w:i/>
          <w:iCs/>
          <w:u w:val="single"/>
          <w:lang w:val="it-IT" w:eastAsia="en-US"/>
        </w:rPr>
        <w:t>Task</w:t>
      </w:r>
      <w:r w:rsidR="00365AA5" w:rsidRPr="008A40A2">
        <w:rPr>
          <w:rFonts w:eastAsia="Calibri"/>
          <w:i/>
          <w:iCs/>
          <w:u w:val="single"/>
          <w:lang w:val="it-IT" w:eastAsia="en-US"/>
        </w:rPr>
        <w:t xml:space="preserve"> [1.1]: Mixing and loading</w:t>
      </w:r>
      <w:r w:rsidR="00233225" w:rsidRPr="008A40A2">
        <w:rPr>
          <w:rFonts w:eastAsia="Calibri"/>
          <w:i/>
          <w:iCs/>
          <w:u w:val="single"/>
          <w:lang w:val="it-IT" w:eastAsia="en-US"/>
        </w:rPr>
        <w:t xml:space="preserve"> (meta-SPC 1, 2, 5 and 8)</w:t>
      </w:r>
    </w:p>
    <w:p w14:paraId="5A6A5260" w14:textId="77777777" w:rsidR="00365AA5" w:rsidRDefault="00365AA5" w:rsidP="00365AA5">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209"/>
        <w:gridCol w:w="3544"/>
        <w:gridCol w:w="3260"/>
        <w:gridCol w:w="1418"/>
      </w:tblGrid>
      <w:tr w:rsidR="00365AA5" w14:paraId="0D96B933"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3BE70597" w14:textId="49623956" w:rsidR="00365AA5" w:rsidRDefault="0083597A" w:rsidP="3A9F3960">
            <w:pPr>
              <w:spacing w:line="260" w:lineRule="atLeast"/>
            </w:pPr>
            <w:r w:rsidRPr="008A40A2">
              <w:rPr>
                <w:rFonts w:eastAsia="Calibri"/>
                <w:b/>
                <w:bCs/>
                <w:lang w:eastAsia="en-US"/>
              </w:rPr>
              <w:t>Description of Task</w:t>
            </w:r>
            <w:r w:rsidR="00365AA5" w:rsidRPr="008A40A2">
              <w:rPr>
                <w:rFonts w:eastAsia="Calibri"/>
                <w:b/>
                <w:bCs/>
                <w:lang w:eastAsia="en-US"/>
              </w:rPr>
              <w:t xml:space="preserve"> [1.1]: Mixing and loading (meta-SPC 1, 2, 5 and 8)</w:t>
            </w:r>
          </w:p>
          <w:p w14:paraId="28CE4E18" w14:textId="77777777" w:rsidR="00365AA5" w:rsidRDefault="00365AA5" w:rsidP="00822434">
            <w:pPr>
              <w:spacing w:line="260" w:lineRule="atLeast"/>
              <w:rPr>
                <w:rFonts w:eastAsia="Calibri"/>
                <w:b/>
                <w:lang w:eastAsia="en-US"/>
              </w:rPr>
            </w:pPr>
          </w:p>
        </w:tc>
      </w:tr>
      <w:tr w:rsidR="00365AA5" w14:paraId="1571991B"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5203CC" w14:textId="4BC8B31B" w:rsidR="00932FC6" w:rsidRDefault="00601F3D" w:rsidP="00822434">
            <w:pPr>
              <w:spacing w:line="260" w:lineRule="atLeast"/>
              <w:jc w:val="both"/>
              <w:rPr>
                <w:rFonts w:eastAsia="Calibri"/>
                <w:lang w:eastAsia="en-US"/>
              </w:rPr>
            </w:pPr>
            <w:r>
              <w:rPr>
                <w:rFonts w:eastAsia="Calibri"/>
                <w:lang w:eastAsia="en-US"/>
              </w:rPr>
              <w:t>Before use, p</w:t>
            </w:r>
            <w:r w:rsidR="00932FC6">
              <w:rPr>
                <w:rFonts w:eastAsia="Calibri"/>
                <w:lang w:eastAsia="en-US"/>
              </w:rPr>
              <w:t>roducts of meta-SPC 1, 2, 5 and 8 are diluted in water accoding to the claimed doses.</w:t>
            </w:r>
            <w:r>
              <w:rPr>
                <w:rFonts w:eastAsia="Calibri"/>
                <w:lang w:eastAsia="en-US"/>
              </w:rPr>
              <w:t xml:space="preserve"> The dilution step </w:t>
            </w:r>
            <w:r w:rsidRPr="00601F3D">
              <w:rPr>
                <w:rFonts w:eastAsia="Calibri"/>
                <w:lang w:eastAsia="en-US"/>
              </w:rPr>
              <w:t>is</w:t>
            </w:r>
            <w:r>
              <w:rPr>
                <w:rFonts w:eastAsia="Calibri"/>
                <w:lang w:eastAsia="en-US"/>
              </w:rPr>
              <w:t xml:space="preserve"> either</w:t>
            </w:r>
            <w:r w:rsidRPr="00601F3D">
              <w:rPr>
                <w:rFonts w:eastAsia="Calibri"/>
                <w:lang w:eastAsia="en-US"/>
              </w:rPr>
              <w:t xml:space="preserve"> done manually if the packaging is less than 20L, or </w:t>
            </w:r>
            <w:r w:rsidR="0083597A">
              <w:rPr>
                <w:rFonts w:eastAsia="Calibri"/>
                <w:lang w:eastAsia="en-US"/>
              </w:rPr>
              <w:t>(</w:t>
            </w:r>
            <w:r>
              <w:rPr>
                <w:rFonts w:eastAsia="Calibri"/>
                <w:lang w:eastAsia="en-US"/>
              </w:rPr>
              <w:t>semi-</w:t>
            </w:r>
            <w:r w:rsidR="0083597A">
              <w:rPr>
                <w:rFonts w:eastAsia="Calibri"/>
                <w:lang w:eastAsia="en-US"/>
              </w:rPr>
              <w:t>)</w:t>
            </w:r>
            <w:r w:rsidRPr="00601F3D">
              <w:rPr>
                <w:rFonts w:eastAsia="Calibri"/>
                <w:lang w:eastAsia="en-US"/>
              </w:rPr>
              <w:t>automatically if the packaging is more than 20L.</w:t>
            </w:r>
          </w:p>
          <w:p w14:paraId="4FA59CFE" w14:textId="77777777" w:rsidR="00932FC6" w:rsidRDefault="00932FC6" w:rsidP="00822434">
            <w:pPr>
              <w:spacing w:line="260" w:lineRule="atLeast"/>
              <w:jc w:val="both"/>
              <w:rPr>
                <w:rFonts w:eastAsia="Calibri"/>
                <w:lang w:eastAsia="en-US"/>
              </w:rPr>
            </w:pPr>
          </w:p>
          <w:p w14:paraId="651F5629" w14:textId="6DF0FC85" w:rsidR="00365AA5" w:rsidRDefault="009E3A1F" w:rsidP="00822434">
            <w:pPr>
              <w:spacing w:line="260" w:lineRule="atLeast"/>
              <w:jc w:val="both"/>
              <w:rPr>
                <w:rFonts w:eastAsia="Calibri"/>
                <w:lang w:eastAsia="en-US"/>
              </w:rPr>
            </w:pPr>
            <w:r>
              <w:rPr>
                <w:rFonts w:eastAsia="Calibri"/>
                <w:lang w:eastAsia="en-US"/>
              </w:rPr>
              <w:t>A</w:t>
            </w:r>
            <w:r w:rsidR="00932FC6">
              <w:rPr>
                <w:rFonts w:eastAsia="Calibri"/>
                <w:lang w:eastAsia="en-US"/>
              </w:rPr>
              <w:t xml:space="preserve">s pH &gt;10 </w:t>
            </w:r>
            <w:r w:rsidR="00932FC6">
              <w:t xml:space="preserve">for the products of the meta-SPC 1, 2, 5 and 8, </w:t>
            </w:r>
            <w:r w:rsidR="00BE224F">
              <w:t>inhalation of vapours o</w:t>
            </w:r>
            <w:r w:rsidR="00842404">
              <w:t>f</w:t>
            </w:r>
            <w:r w:rsidR="00BE224F">
              <w:t xml:space="preserve"> HClO is negligible. Exposure to aerosols is also considered negligible for manual loading due to small quant</w:t>
            </w:r>
            <w:r w:rsidR="002A1A99">
              <w:t>ities and for semi-automated loa</w:t>
            </w:r>
            <w:r w:rsidR="00BE224F">
              <w:t>ding as no exposure is expected.</w:t>
            </w:r>
            <w:r w:rsidR="00BE224F" w:rsidDel="00BE224F">
              <w:t xml:space="preserve"> </w:t>
            </w:r>
          </w:p>
          <w:p w14:paraId="538DF171" w14:textId="67DFDA0D" w:rsidR="00365AA5" w:rsidRDefault="00365AA5" w:rsidP="00822434">
            <w:pPr>
              <w:spacing w:line="260" w:lineRule="atLeast"/>
              <w:jc w:val="both"/>
            </w:pPr>
          </w:p>
          <w:p w14:paraId="07745871" w14:textId="326E3127" w:rsidR="00365AA5" w:rsidRDefault="00365AA5" w:rsidP="009E3A1F">
            <w:pPr>
              <w:spacing w:line="260" w:lineRule="atLeast"/>
              <w:jc w:val="both"/>
              <w:rPr>
                <w:rFonts w:eastAsia="Calibri"/>
                <w:lang w:eastAsia="en-US"/>
              </w:rPr>
            </w:pPr>
            <w:r>
              <w:rPr>
                <w:rFonts w:eastAsia="Calibri"/>
                <w:lang w:eastAsia="en-US"/>
              </w:rPr>
              <w:t>Conte</w:t>
            </w:r>
            <w:r w:rsidR="00932FC6">
              <w:rPr>
                <w:rFonts w:eastAsia="Calibri"/>
                <w:lang w:eastAsia="en-US"/>
              </w:rPr>
              <w:t>nt of</w:t>
            </w:r>
            <w:r w:rsidR="00B471F0">
              <w:rPr>
                <w:rFonts w:eastAsia="Calibri"/>
                <w:lang w:eastAsia="en-US"/>
              </w:rPr>
              <w:t xml:space="preserve"> available</w:t>
            </w:r>
            <w:r w:rsidR="00932FC6">
              <w:rPr>
                <w:rFonts w:eastAsia="Calibri"/>
                <w:lang w:eastAsia="en-US"/>
              </w:rPr>
              <w:t xml:space="preserve"> chlorine</w:t>
            </w:r>
            <w:r>
              <w:rPr>
                <w:rFonts w:eastAsia="Calibri"/>
                <w:lang w:eastAsia="en-US"/>
              </w:rPr>
              <w:t xml:space="preserve"> in the products of meta-SPC 1, 2, 5</w:t>
            </w:r>
            <w:r w:rsidR="00281D27">
              <w:rPr>
                <w:rFonts w:eastAsia="Calibri"/>
                <w:lang w:eastAsia="en-US"/>
              </w:rPr>
              <w:t xml:space="preserve"> and 8 ranges between 2.6</w:t>
            </w:r>
            <w:r>
              <w:rPr>
                <w:rFonts w:eastAsia="Calibri"/>
                <w:lang w:eastAsia="en-US"/>
              </w:rPr>
              <w:t xml:space="preserve">% </w:t>
            </w:r>
            <w:r w:rsidR="00281D27">
              <w:rPr>
                <w:rFonts w:eastAsia="Calibri"/>
                <w:lang w:eastAsia="en-US"/>
              </w:rPr>
              <w:t>w/w and 14.5</w:t>
            </w:r>
            <w:r>
              <w:rPr>
                <w:rFonts w:eastAsia="Calibri"/>
                <w:lang w:eastAsia="en-US"/>
              </w:rPr>
              <w:t xml:space="preserve">% w/w. </w:t>
            </w:r>
            <w:r w:rsidR="009E3A1F">
              <w:rPr>
                <w:rFonts w:eastAsia="Calibri"/>
                <w:lang w:eastAsia="en-US"/>
              </w:rPr>
              <w:t>As a worst-case approach, c</w:t>
            </w:r>
            <w:r>
              <w:rPr>
                <w:rFonts w:eastAsia="Calibri"/>
                <w:lang w:eastAsia="en-US"/>
              </w:rPr>
              <w:t>alculation for the d</w:t>
            </w:r>
            <w:r w:rsidR="00703499">
              <w:rPr>
                <w:rFonts w:eastAsia="Calibri"/>
                <w:lang w:eastAsia="en-US"/>
              </w:rPr>
              <w:t xml:space="preserve">ermal exposure is made with </w:t>
            </w:r>
            <w:r w:rsidR="00281D27">
              <w:rPr>
                <w:rFonts w:eastAsia="Calibri"/>
                <w:lang w:eastAsia="en-US"/>
              </w:rPr>
              <w:t>2.6</w:t>
            </w:r>
            <w:r>
              <w:rPr>
                <w:rFonts w:eastAsia="Calibri"/>
                <w:lang w:eastAsia="en-US"/>
              </w:rPr>
              <w:t>% w/w which covers all the meta-SPC (1, 2, 5 and 8).</w:t>
            </w:r>
          </w:p>
        </w:tc>
      </w:tr>
      <w:tr w:rsidR="00365AA5" w14:paraId="142E30C4" w14:textId="77777777" w:rsidTr="008D426A">
        <w:tc>
          <w:tcPr>
            <w:tcW w:w="1209" w:type="dxa"/>
            <w:tcBorders>
              <w:top w:val="single" w:sz="4" w:space="0" w:color="000000" w:themeColor="text1"/>
              <w:left w:val="single" w:sz="4" w:space="0" w:color="000000" w:themeColor="text1"/>
              <w:bottom w:val="single" w:sz="4" w:space="0" w:color="000000" w:themeColor="text1"/>
            </w:tcBorders>
            <w:shd w:val="clear" w:color="auto" w:fill="auto"/>
          </w:tcPr>
          <w:p w14:paraId="420B612C" w14:textId="77777777" w:rsidR="00365AA5" w:rsidRPr="008D426A" w:rsidRDefault="00365AA5" w:rsidP="008D426A">
            <w:pPr>
              <w:snapToGrid w:val="0"/>
              <w:spacing w:line="260" w:lineRule="atLeast"/>
              <w:rPr>
                <w:rFonts w:eastAsia="Calibri"/>
                <w:b/>
                <w:bCs/>
                <w:lang w:eastAsia="en-US"/>
              </w:rPr>
            </w:pPr>
            <w:r w:rsidRPr="008A40A2">
              <w:rPr>
                <w:rFonts w:eastAsia="Calibri"/>
                <w:b/>
                <w:bCs/>
                <w:lang w:eastAsia="en-US"/>
              </w:rPr>
              <w:t>Tier</w:t>
            </w:r>
          </w:p>
        </w:tc>
        <w:tc>
          <w:tcPr>
            <w:tcW w:w="3544" w:type="dxa"/>
            <w:tcBorders>
              <w:top w:val="single" w:sz="4" w:space="0" w:color="000000" w:themeColor="text1"/>
              <w:left w:val="single" w:sz="4" w:space="0" w:color="000000" w:themeColor="text1"/>
              <w:bottom w:val="single" w:sz="4" w:space="0" w:color="000000" w:themeColor="text1"/>
            </w:tcBorders>
            <w:shd w:val="clear" w:color="auto" w:fill="auto"/>
          </w:tcPr>
          <w:p w14:paraId="499BAFF2" w14:textId="32061C25" w:rsidR="00365AA5" w:rsidRPr="008D426A" w:rsidRDefault="00365AA5" w:rsidP="008D426A">
            <w:pPr>
              <w:spacing w:line="260" w:lineRule="atLeast"/>
              <w:rPr>
                <w:rFonts w:eastAsia="Calibri"/>
                <w:b/>
                <w:bCs/>
                <w:lang w:eastAsia="en-US"/>
              </w:rPr>
            </w:pPr>
            <w:r w:rsidRPr="008A40A2">
              <w:rPr>
                <w:rFonts w:eastAsia="Calibri"/>
                <w:b/>
                <w:bCs/>
                <w:lang w:eastAsia="en-US"/>
              </w:rPr>
              <w:t>Parameters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9C462" w14:textId="77777777" w:rsidR="00365AA5" w:rsidRPr="008D426A" w:rsidRDefault="00365AA5" w:rsidP="008D426A">
            <w:pPr>
              <w:spacing w:line="260" w:lineRule="atLeast"/>
              <w:rPr>
                <w:b/>
                <w:bCs/>
              </w:rPr>
            </w:pPr>
            <w:r w:rsidRPr="008A40A2">
              <w:rPr>
                <w:rFonts w:eastAsia="Calibri"/>
                <w:b/>
                <w:bCs/>
                <w:lang w:eastAsia="en-US"/>
              </w:rPr>
              <w:t>Value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FCBE8" w14:textId="77777777" w:rsidR="00365AA5" w:rsidRPr="008D426A" w:rsidRDefault="00365AA5" w:rsidP="008D426A">
            <w:pPr>
              <w:spacing w:line="260" w:lineRule="atLeast"/>
              <w:rPr>
                <w:rFonts w:eastAsia="Calibri"/>
                <w:b/>
                <w:bCs/>
                <w:lang w:eastAsia="en-US"/>
              </w:rPr>
            </w:pPr>
            <w:r w:rsidRPr="008A40A2">
              <w:rPr>
                <w:rFonts w:eastAsia="Calibri"/>
                <w:b/>
                <w:bCs/>
                <w:lang w:eastAsia="en-US"/>
              </w:rPr>
              <w:t>Source</w:t>
            </w:r>
          </w:p>
        </w:tc>
      </w:tr>
      <w:tr w:rsidR="00365AA5" w14:paraId="42BA7F79" w14:textId="77777777" w:rsidTr="008D426A">
        <w:trPr>
          <w:cantSplit/>
        </w:trPr>
        <w:tc>
          <w:tcPr>
            <w:tcW w:w="1209" w:type="dxa"/>
            <w:tcBorders>
              <w:top w:val="single" w:sz="4" w:space="0" w:color="000000" w:themeColor="text1"/>
              <w:left w:val="single" w:sz="4" w:space="0" w:color="000000" w:themeColor="text1"/>
              <w:bottom w:val="single" w:sz="4" w:space="0" w:color="000000" w:themeColor="text1"/>
            </w:tcBorders>
            <w:shd w:val="clear" w:color="auto" w:fill="auto"/>
          </w:tcPr>
          <w:p w14:paraId="4B118C7E" w14:textId="77777777" w:rsidR="00365AA5" w:rsidRDefault="00365AA5" w:rsidP="00822434">
            <w:pPr>
              <w:spacing w:line="260" w:lineRule="atLeast"/>
              <w:rPr>
                <w:rFonts w:eastAsia="Calibri"/>
                <w:lang w:eastAsia="en-US"/>
              </w:rPr>
            </w:pPr>
            <w:r>
              <w:rPr>
                <w:rFonts w:eastAsia="Calibri"/>
                <w:lang w:eastAsia="en-US"/>
              </w:rPr>
              <w:t>Tier 1</w:t>
            </w:r>
          </w:p>
        </w:tc>
        <w:tc>
          <w:tcPr>
            <w:tcW w:w="3544" w:type="dxa"/>
            <w:tcBorders>
              <w:top w:val="single" w:sz="4" w:space="0" w:color="000000" w:themeColor="text1"/>
              <w:left w:val="single" w:sz="4" w:space="0" w:color="000000" w:themeColor="text1"/>
              <w:bottom w:val="single" w:sz="4" w:space="0" w:color="000000" w:themeColor="text1"/>
            </w:tcBorders>
            <w:shd w:val="clear" w:color="auto" w:fill="auto"/>
          </w:tcPr>
          <w:p w14:paraId="7B47ADF0" w14:textId="690B8A6A" w:rsidR="00365AA5" w:rsidRDefault="00365AA5" w:rsidP="00822434">
            <w:pPr>
              <w:snapToGrid w:val="0"/>
              <w:spacing w:line="260" w:lineRule="atLeast"/>
              <w:rPr>
                <w:rFonts w:eastAsia="Calibri"/>
                <w:lang w:eastAsia="en-US"/>
              </w:rPr>
            </w:pPr>
            <w:r>
              <w:rPr>
                <w:rFonts w:eastAsia="Calibri"/>
                <w:lang w:eastAsia="en-US"/>
              </w:rPr>
              <w:t>Max</w:t>
            </w:r>
            <w:r w:rsidR="009F561E">
              <w:rPr>
                <w:rFonts w:eastAsia="Calibri"/>
                <w:lang w:eastAsia="en-US"/>
              </w:rPr>
              <w:t>imum</w:t>
            </w:r>
            <w:r>
              <w:rPr>
                <w:rFonts w:eastAsia="Calibri"/>
                <w:lang w:eastAsia="en-US"/>
              </w:rPr>
              <w:t xml:space="preserve"> sodium hypochlorite concentration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E8CD2C" w14:textId="17F6FBBA" w:rsidR="00365AA5" w:rsidRDefault="00281D27" w:rsidP="00822434">
            <w:pPr>
              <w:snapToGrid w:val="0"/>
              <w:spacing w:line="260" w:lineRule="atLeast"/>
              <w:rPr>
                <w:rFonts w:eastAsia="Calibri"/>
                <w:lang w:eastAsia="en-US"/>
              </w:rPr>
            </w:pPr>
            <w:r>
              <w:rPr>
                <w:rFonts w:eastAsia="Calibri"/>
                <w:lang w:eastAsia="en-US"/>
              </w:rPr>
              <w:t>2.6</w:t>
            </w:r>
            <w:r w:rsidR="00365AA5">
              <w:rPr>
                <w:rFonts w:eastAsia="Calibri"/>
                <w:lang w:eastAsia="en-US"/>
              </w:rPr>
              <w:t>% (Meta-SPC 1 and 8)</w:t>
            </w:r>
          </w:p>
          <w:p w14:paraId="0913C391" w14:textId="3D44C30E" w:rsidR="00365AA5" w:rsidRDefault="00281D27" w:rsidP="00822434">
            <w:pPr>
              <w:snapToGrid w:val="0"/>
              <w:spacing w:line="260" w:lineRule="atLeast"/>
              <w:rPr>
                <w:rFonts w:eastAsia="Calibri"/>
                <w:lang w:eastAsia="en-US"/>
              </w:rPr>
            </w:pPr>
            <w:r>
              <w:rPr>
                <w:rFonts w:eastAsia="Calibri"/>
                <w:lang w:eastAsia="en-US"/>
              </w:rPr>
              <w:t>14.5</w:t>
            </w:r>
            <w:r w:rsidR="00365AA5">
              <w:rPr>
                <w:rFonts w:eastAsia="Calibri"/>
                <w:lang w:eastAsia="en-US"/>
              </w:rPr>
              <w:t>% (Meta-SPC 2)</w:t>
            </w:r>
          </w:p>
          <w:p w14:paraId="56423617" w14:textId="49B49574" w:rsidR="00365AA5" w:rsidRDefault="00281D27" w:rsidP="00822434">
            <w:pPr>
              <w:snapToGrid w:val="0"/>
              <w:spacing w:line="260" w:lineRule="atLeast"/>
              <w:rPr>
                <w:rFonts w:eastAsia="Calibri"/>
                <w:lang w:eastAsia="en-US"/>
              </w:rPr>
            </w:pPr>
            <w:r>
              <w:rPr>
                <w:rFonts w:eastAsia="Calibri"/>
                <w:lang w:eastAsia="en-US"/>
              </w:rPr>
              <w:t>4.9</w:t>
            </w:r>
            <w:r w:rsidR="00365AA5">
              <w:rPr>
                <w:rFonts w:eastAsia="Calibri"/>
                <w:lang w:eastAsia="en-US"/>
              </w:rPr>
              <w:t>% (Meta-SPC 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F4D6" w14:textId="77777777" w:rsidR="00365AA5" w:rsidRDefault="00365AA5" w:rsidP="00822434">
            <w:pPr>
              <w:snapToGrid w:val="0"/>
              <w:spacing w:line="260" w:lineRule="atLeast"/>
              <w:rPr>
                <w:rFonts w:eastAsia="Calibri"/>
                <w:lang w:eastAsia="en-US"/>
              </w:rPr>
            </w:pPr>
            <w:r>
              <w:rPr>
                <w:rFonts w:eastAsia="Calibri"/>
                <w:lang w:eastAsia="en-US"/>
              </w:rPr>
              <w:t>Applicant’s data</w:t>
            </w:r>
          </w:p>
        </w:tc>
      </w:tr>
    </w:tbl>
    <w:p w14:paraId="07B9149C" w14:textId="77777777" w:rsidR="00365AA5" w:rsidRDefault="00365AA5" w:rsidP="00365AA5">
      <w:pPr>
        <w:spacing w:line="260" w:lineRule="atLeast"/>
        <w:jc w:val="both"/>
        <w:rPr>
          <w:rFonts w:ascii="Times New Roman" w:eastAsia="Calibri" w:hAnsi="Times New Roman" w:cs="Times New Roman"/>
          <w:i/>
          <w:iCs/>
          <w:lang w:eastAsia="en-US"/>
        </w:rPr>
      </w:pPr>
    </w:p>
    <w:p w14:paraId="62585B5E" w14:textId="48606EAC" w:rsidR="00365AA5" w:rsidRPr="008D426A" w:rsidRDefault="0029704C" w:rsidP="3A9F3960">
      <w:pPr>
        <w:spacing w:line="260" w:lineRule="atLeast"/>
        <w:rPr>
          <w:rFonts w:ascii="Times New Roman" w:eastAsia="Calibri" w:hAnsi="Times New Roman" w:cs="Times New Roman"/>
          <w:i/>
          <w:iCs/>
          <w:lang w:eastAsia="en-US"/>
        </w:rPr>
      </w:pPr>
      <w:r>
        <w:rPr>
          <w:rFonts w:eastAsia="Calibri"/>
          <w:b/>
          <w:bCs/>
          <w:lang w:eastAsia="en-US"/>
        </w:rPr>
        <w:t>Calculations for Task</w:t>
      </w:r>
      <w:r w:rsidR="00365AA5">
        <w:rPr>
          <w:rFonts w:eastAsia="Calibri"/>
          <w:b/>
          <w:bCs/>
          <w:lang w:eastAsia="en-US"/>
        </w:rPr>
        <w:t xml:space="preserve"> [1.1]</w:t>
      </w:r>
    </w:p>
    <w:p w14:paraId="018F70D7" w14:textId="36829D98" w:rsidR="00281D27" w:rsidRPr="005A706B" w:rsidRDefault="00281D27" w:rsidP="00365AA5">
      <w:pPr>
        <w:spacing w:line="260" w:lineRule="atLeast"/>
        <w:rPr>
          <w:rFonts w:eastAsia="Calibri"/>
          <w:u w:val="single"/>
          <w:lang w:eastAsia="en-US"/>
        </w:rPr>
      </w:pPr>
    </w:p>
    <w:tbl>
      <w:tblPr>
        <w:tblW w:w="9575"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544"/>
      </w:tblGrid>
      <w:tr w:rsidR="00365AA5" w14:paraId="43E81D10" w14:textId="77777777" w:rsidTr="008D426A">
        <w:trPr>
          <w:cantSplit/>
          <w:tblHeader/>
        </w:trPr>
        <w:tc>
          <w:tcPr>
            <w:tcW w:w="95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4E739A02" w14:textId="4BE49347" w:rsidR="00365AA5" w:rsidRDefault="00365AA5" w:rsidP="3A9F3960">
            <w:pPr>
              <w:spacing w:line="260" w:lineRule="atLeast"/>
            </w:pPr>
            <w:r w:rsidRPr="008A40A2">
              <w:rPr>
                <w:rFonts w:eastAsia="Calibri"/>
                <w:b/>
                <w:bCs/>
                <w:lang w:eastAsia="en-US"/>
              </w:rPr>
              <w:t xml:space="preserve">Summary table: </w:t>
            </w:r>
            <w:r w:rsidR="00766404" w:rsidRPr="008A40A2">
              <w:rPr>
                <w:rFonts w:eastAsia="Calibri"/>
                <w:b/>
                <w:bCs/>
                <w:lang w:eastAsia="en-US"/>
              </w:rPr>
              <w:t>estimated</w:t>
            </w:r>
            <w:r w:rsidRPr="008A40A2">
              <w:rPr>
                <w:rFonts w:eastAsia="Calibri"/>
                <w:b/>
                <w:bCs/>
                <w:lang w:eastAsia="en-US"/>
              </w:rPr>
              <w:t xml:space="preserve"> ex</w:t>
            </w:r>
            <w:r w:rsidR="00932FC6" w:rsidRPr="008A40A2">
              <w:rPr>
                <w:rFonts w:eastAsia="Calibri"/>
                <w:b/>
                <w:bCs/>
                <w:lang w:eastAsia="en-US"/>
              </w:rPr>
              <w:t>posure</w:t>
            </w:r>
            <w:r w:rsidR="00766404" w:rsidRPr="008A40A2">
              <w:rPr>
                <w:rFonts w:eastAsia="Calibri"/>
                <w:b/>
                <w:bCs/>
                <w:lang w:eastAsia="en-US"/>
              </w:rPr>
              <w:t xml:space="preserve"> concentration</w:t>
            </w:r>
            <w:r w:rsidR="00932FC6" w:rsidRPr="008A40A2">
              <w:rPr>
                <w:rFonts w:eastAsia="Calibri"/>
                <w:b/>
                <w:bCs/>
                <w:lang w:eastAsia="en-US"/>
              </w:rPr>
              <w:t xml:space="preserve"> from </w:t>
            </w:r>
            <w:r w:rsidRPr="008A40A2">
              <w:rPr>
                <w:rFonts w:eastAsia="Calibri"/>
                <w:b/>
                <w:bCs/>
                <w:lang w:eastAsia="en-US"/>
              </w:rPr>
              <w:t>professional uses</w:t>
            </w:r>
          </w:p>
        </w:tc>
      </w:tr>
      <w:tr w:rsidR="00365AA5" w14:paraId="28CAF4A2" w14:textId="77777777" w:rsidTr="008D426A">
        <w:trPr>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3AAFBC97" w14:textId="77777777" w:rsidR="00365AA5" w:rsidRPr="008D426A" w:rsidRDefault="00365AA5" w:rsidP="008D426A">
            <w:pPr>
              <w:spacing w:line="260" w:lineRule="atLeast"/>
              <w:rPr>
                <w:rFonts w:eastAsia="Calibri"/>
                <w:b/>
                <w:bCs/>
                <w:lang w:eastAsia="en-US"/>
              </w:rPr>
            </w:pPr>
            <w:r w:rsidRPr="008A40A2">
              <w:rPr>
                <w:rFonts w:eastAsia="Calibri"/>
                <w:b/>
                <w:bCs/>
                <w:lang w:eastAsia="en-US"/>
              </w:rPr>
              <w:t>Exposure scenario</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02E2B52A" w14:textId="77777777" w:rsidR="00365AA5" w:rsidRPr="008D426A" w:rsidRDefault="00365AA5" w:rsidP="008D426A">
            <w:pPr>
              <w:spacing w:line="260" w:lineRule="atLeast"/>
              <w:rPr>
                <w:rFonts w:eastAsia="Calibri"/>
                <w:b/>
                <w:bCs/>
                <w:lang w:eastAsia="en-US"/>
              </w:rPr>
            </w:pPr>
            <w:r w:rsidRPr="008A40A2">
              <w:rPr>
                <w:rFonts w:eastAsia="Calibri"/>
                <w:b/>
                <w:bCs/>
                <w:lang w:eastAsia="en-US"/>
              </w:rPr>
              <w:t>Tier/PPE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4E4CCA99" w14:textId="77777777" w:rsidR="00365AA5" w:rsidRPr="008D426A" w:rsidRDefault="00365AA5" w:rsidP="008D426A">
            <w:pPr>
              <w:spacing w:line="260" w:lineRule="atLeast"/>
              <w:rPr>
                <w:rFonts w:eastAsia="Calibri"/>
                <w:b/>
                <w:bCs/>
                <w:lang w:eastAsia="en-US"/>
              </w:rPr>
            </w:pPr>
            <w:r w:rsidRPr="008A40A2">
              <w:rPr>
                <w:rFonts w:eastAsia="Calibri"/>
                <w:b/>
                <w:bCs/>
                <w:lang w:eastAsia="en-US"/>
              </w:rPr>
              <w:t>Estimated inhalation concentration (mg/m3)</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052E37" w14:textId="77777777" w:rsidR="00365AA5" w:rsidRDefault="00365AA5" w:rsidP="00822434">
            <w:pPr>
              <w:spacing w:line="260" w:lineRule="atLeast"/>
              <w:rPr>
                <w:rFonts w:eastAsia="Calibri"/>
                <w:b/>
                <w:lang w:eastAsia="en-US"/>
              </w:rPr>
            </w:pPr>
            <w:r>
              <w:rPr>
                <w:rFonts w:eastAsia="Calibri"/>
                <w:b/>
                <w:lang w:eastAsia="en-US"/>
              </w:rPr>
              <w:t>Estimated dermal concentration (% avCl)</w:t>
            </w:r>
          </w:p>
        </w:tc>
      </w:tr>
      <w:tr w:rsidR="00365AA5" w14:paraId="4C8AF153" w14:textId="77777777" w:rsidTr="008D426A">
        <w:trPr>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0D17C00C" w14:textId="1AF2FA70" w:rsidR="00365AA5" w:rsidRDefault="0029704C" w:rsidP="00822434">
            <w:pPr>
              <w:spacing w:line="260" w:lineRule="atLeast"/>
              <w:rPr>
                <w:rFonts w:eastAsia="Calibri"/>
                <w:lang w:eastAsia="en-US"/>
              </w:rPr>
            </w:pPr>
            <w:r>
              <w:rPr>
                <w:rFonts w:eastAsia="Calibri"/>
                <w:lang w:eastAsia="en-US"/>
              </w:rPr>
              <w:t>Task</w:t>
            </w:r>
            <w:r w:rsidR="00365AA5">
              <w:rPr>
                <w:rFonts w:eastAsia="Calibri"/>
                <w:lang w:eastAsia="en-US"/>
              </w:rPr>
              <w:t xml:space="preserve"> [1.1]</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632F53FD" w14:textId="77777777" w:rsidR="00365AA5" w:rsidRDefault="00365AA5" w:rsidP="00822434">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29B603A1" w14:textId="77777777" w:rsidR="00365AA5" w:rsidRDefault="00365AA5" w:rsidP="00822434">
            <w:pPr>
              <w:snapToGrid w:val="0"/>
              <w:spacing w:line="260" w:lineRule="atLeast"/>
              <w:rPr>
                <w:rFonts w:eastAsia="Calibri"/>
                <w:lang w:eastAsia="en-US"/>
              </w:rPr>
            </w:pPr>
            <w:r>
              <w:rPr>
                <w:rFonts w:eastAsia="Calibri"/>
                <w:lang w:eastAsia="en-US"/>
              </w:rPr>
              <w:t>negligeable</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B5EE7C" w14:textId="4019BF5E" w:rsidR="00365AA5" w:rsidRDefault="00281D27" w:rsidP="00822434">
            <w:pPr>
              <w:snapToGrid w:val="0"/>
              <w:spacing w:line="260" w:lineRule="atLeast"/>
              <w:rPr>
                <w:rFonts w:eastAsia="Calibri"/>
                <w:lang w:eastAsia="en-US"/>
              </w:rPr>
            </w:pPr>
            <w:r>
              <w:rPr>
                <w:rFonts w:eastAsia="Calibri"/>
                <w:lang w:eastAsia="en-US"/>
              </w:rPr>
              <w:t>2.6</w:t>
            </w:r>
          </w:p>
        </w:tc>
      </w:tr>
    </w:tbl>
    <w:p w14:paraId="79FA055A" w14:textId="77777777" w:rsidR="00F24064" w:rsidRDefault="00F24064">
      <w:pPr>
        <w:suppressAutoHyphens w:val="0"/>
        <w:rPr>
          <w:rFonts w:eastAsia="Calibri"/>
          <w:i/>
          <w:sz w:val="22"/>
          <w:szCs w:val="22"/>
          <w:u w:val="single"/>
          <w:lang w:val="it-IT" w:eastAsia="en-US"/>
        </w:rPr>
      </w:pPr>
    </w:p>
    <w:p w14:paraId="38E0C26F" w14:textId="767E66E3" w:rsidR="009C32C4" w:rsidRPr="005A706B" w:rsidRDefault="009C32C4">
      <w:pPr>
        <w:suppressAutoHyphens w:val="0"/>
        <w:rPr>
          <w:rFonts w:eastAsia="Calibri"/>
          <w:sz w:val="22"/>
          <w:szCs w:val="22"/>
          <w:lang w:val="it-IT" w:eastAsia="en-US"/>
        </w:rPr>
      </w:pPr>
    </w:p>
    <w:p w14:paraId="58A2717C" w14:textId="6A3E0840" w:rsidR="00C75387" w:rsidRPr="008D426A" w:rsidRDefault="0029704C">
      <w:pPr>
        <w:jc w:val="both"/>
        <w:rPr>
          <w:rFonts w:ascii="Times New Roman" w:eastAsia="Calibri" w:hAnsi="Times New Roman" w:cs="Times New Roman"/>
          <w:i/>
          <w:iCs/>
          <w:sz w:val="18"/>
          <w:szCs w:val="18"/>
          <w:lang w:eastAsia="en-US"/>
        </w:rPr>
      </w:pPr>
      <w:r w:rsidRPr="008A40A2">
        <w:rPr>
          <w:rFonts w:eastAsia="Calibri"/>
          <w:i/>
          <w:iCs/>
          <w:u w:val="single"/>
          <w:lang w:val="it-IT" w:eastAsia="en-US"/>
        </w:rPr>
        <w:t>Task</w:t>
      </w:r>
      <w:r w:rsidR="00C75387" w:rsidRPr="008A40A2">
        <w:rPr>
          <w:rFonts w:eastAsia="Calibri"/>
          <w:i/>
          <w:iCs/>
          <w:u w:val="single"/>
          <w:lang w:val="it-IT" w:eastAsia="en-US"/>
        </w:rPr>
        <w:t xml:space="preserve"> [1.2]: Application of the product by trigger spray (meta-SPC 1, 2, 3, 5 and 8)</w:t>
      </w:r>
    </w:p>
    <w:p w14:paraId="6AE88E64" w14:textId="77777777" w:rsidR="00C75387" w:rsidRDefault="00C75387" w:rsidP="00C75387">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2410"/>
        <w:gridCol w:w="2268"/>
      </w:tblGrid>
      <w:tr w:rsidR="00C75387" w14:paraId="2D21942D"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76AB8531" w14:textId="68CF6DC4" w:rsidR="00C75387" w:rsidRPr="008D426A" w:rsidRDefault="00C75387" w:rsidP="008D426A">
            <w:pPr>
              <w:spacing w:line="260" w:lineRule="atLeast"/>
              <w:rPr>
                <w:rFonts w:eastAsia="Calibri"/>
                <w:b/>
                <w:bCs/>
                <w:lang w:eastAsia="en-US"/>
              </w:rPr>
            </w:pPr>
            <w:r w:rsidRPr="008A40A2">
              <w:rPr>
                <w:rFonts w:eastAsia="Calibri"/>
                <w:b/>
                <w:bCs/>
                <w:lang w:eastAsia="en-US"/>
              </w:rPr>
              <w:t xml:space="preserve">Description of </w:t>
            </w:r>
            <w:r w:rsidR="0029704C" w:rsidRPr="008A40A2">
              <w:rPr>
                <w:rFonts w:eastAsia="Calibri"/>
                <w:b/>
                <w:bCs/>
                <w:lang w:eastAsia="en-US"/>
              </w:rPr>
              <w:t>Task</w:t>
            </w:r>
            <w:r w:rsidRPr="008A40A2">
              <w:rPr>
                <w:rFonts w:eastAsia="Calibri"/>
                <w:b/>
                <w:bCs/>
                <w:lang w:eastAsia="en-US"/>
              </w:rPr>
              <w:t xml:space="preserve"> [1.2]: Application of the product by trigger spray (meta-SPC 1, 2, 3, 5 and 8)</w:t>
            </w:r>
          </w:p>
        </w:tc>
      </w:tr>
      <w:tr w:rsidR="00C75387" w14:paraId="6CB23AF6"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E410F" w14:textId="47304B53" w:rsidR="00C75387" w:rsidRDefault="002815A2" w:rsidP="008D6801">
            <w:pPr>
              <w:spacing w:line="260" w:lineRule="atLeast"/>
              <w:jc w:val="both"/>
              <w:rPr>
                <w:rFonts w:eastAsia="Calibri"/>
                <w:lang w:eastAsia="en-US"/>
              </w:rPr>
            </w:pPr>
            <w:r>
              <w:rPr>
                <w:rFonts w:eastAsia="Calibri"/>
                <w:lang w:eastAsia="en-US"/>
              </w:rPr>
              <w:t xml:space="preserve">The </w:t>
            </w:r>
            <w:r w:rsidR="00C75387">
              <w:rPr>
                <w:rFonts w:eastAsia="Calibri"/>
                <w:lang w:eastAsia="en-US"/>
              </w:rPr>
              <w:t>professional user applies the diluted product</w:t>
            </w:r>
            <w:r>
              <w:rPr>
                <w:rFonts w:eastAsia="Calibri"/>
                <w:lang w:eastAsia="en-US"/>
              </w:rPr>
              <w:t xml:space="preserve"> (meta-SPC 1, 2, 5 and 8) </w:t>
            </w:r>
            <w:r w:rsidR="00C75387">
              <w:rPr>
                <w:rFonts w:eastAsia="Calibri"/>
                <w:lang w:eastAsia="en-US"/>
              </w:rPr>
              <w:t>or</w:t>
            </w:r>
            <w:r>
              <w:rPr>
                <w:rFonts w:eastAsia="Calibri"/>
                <w:lang w:eastAsia="en-US"/>
              </w:rPr>
              <w:t xml:space="preserve"> the</w:t>
            </w:r>
            <w:r w:rsidR="00C75387">
              <w:rPr>
                <w:rFonts w:eastAsia="Calibri"/>
                <w:lang w:eastAsia="en-US"/>
              </w:rPr>
              <w:t xml:space="preserve"> RTU product </w:t>
            </w:r>
            <w:r>
              <w:rPr>
                <w:rFonts w:eastAsia="Calibri"/>
                <w:lang w:eastAsia="en-US"/>
              </w:rPr>
              <w:t xml:space="preserve">(meta-SPC3) </w:t>
            </w:r>
            <w:r w:rsidR="00C75387">
              <w:rPr>
                <w:rFonts w:eastAsia="Calibri"/>
                <w:lang w:eastAsia="en-US"/>
              </w:rPr>
              <w:t xml:space="preserve">on surfaces using a trigger spray. </w:t>
            </w:r>
            <w:r w:rsidR="00C75387">
              <w:rPr>
                <w:rFonts w:eastAsia="Verdana"/>
                <w:lang w:eastAsia="fr-FR"/>
              </w:rPr>
              <w:t>Dermal and inhalation exposure is expected during the spray application.</w:t>
            </w:r>
          </w:p>
          <w:p w14:paraId="7B52DDEC" w14:textId="77777777" w:rsidR="00C75387" w:rsidRDefault="00C75387" w:rsidP="008D6801">
            <w:pPr>
              <w:spacing w:line="260" w:lineRule="atLeast"/>
              <w:jc w:val="both"/>
              <w:rPr>
                <w:rFonts w:eastAsia="Calibri"/>
                <w:lang w:eastAsia="en-US"/>
              </w:rPr>
            </w:pPr>
          </w:p>
          <w:p w14:paraId="6D748BB7" w14:textId="77777777" w:rsidR="009E3A1F" w:rsidRDefault="00C75387" w:rsidP="008D6801">
            <w:pPr>
              <w:spacing w:line="260" w:lineRule="atLeast"/>
              <w:jc w:val="both"/>
              <w:rPr>
                <w:lang w:val="en-US"/>
              </w:rPr>
            </w:pPr>
            <w:r>
              <w:rPr>
                <w:lang w:val="en-US"/>
              </w:rPr>
              <w:t>As pH &gt; 10 for the dilution</w:t>
            </w:r>
            <w:r w:rsidR="002815A2">
              <w:rPr>
                <w:lang w:val="en-US"/>
              </w:rPr>
              <w:t>s</w:t>
            </w:r>
            <w:r>
              <w:rPr>
                <w:lang w:val="en-US"/>
              </w:rPr>
              <w:t xml:space="preserve"> and for RTU products of the meta-SPC 3, only exposure to aerosols of sodium hypochlorite is expected. </w:t>
            </w:r>
          </w:p>
          <w:p w14:paraId="0D111F37" w14:textId="77777777" w:rsidR="00C75387" w:rsidRPr="00A7136B" w:rsidRDefault="00C75387" w:rsidP="008D6801">
            <w:pPr>
              <w:spacing w:line="260" w:lineRule="atLeast"/>
              <w:jc w:val="both"/>
              <w:rPr>
                <w:rFonts w:eastAsia="Calibri"/>
                <w:lang w:val="en-US" w:eastAsia="en-US"/>
              </w:rPr>
            </w:pPr>
          </w:p>
          <w:p w14:paraId="64E7362D" w14:textId="77777777" w:rsidR="00C75387" w:rsidRDefault="00C75387" w:rsidP="008D6801">
            <w:pPr>
              <w:spacing w:line="260" w:lineRule="atLeast"/>
              <w:jc w:val="both"/>
            </w:pPr>
            <w:r>
              <w:t xml:space="preserve">To assess inhalation exposure during the spray application, the </w:t>
            </w:r>
            <w:r>
              <w:rPr>
                <w:b/>
              </w:rPr>
              <w:t xml:space="preserve">Consumer product spraying and dusting model 2 (hand-held trigger spray) </w:t>
            </w:r>
            <w:r>
              <w:t>from BHHEM (p.244), is used.</w:t>
            </w:r>
          </w:p>
          <w:p w14:paraId="15165B34" w14:textId="77777777" w:rsidR="00C75387" w:rsidRDefault="00C75387" w:rsidP="008D6801">
            <w:pPr>
              <w:spacing w:line="260" w:lineRule="atLeast"/>
              <w:jc w:val="both"/>
            </w:pPr>
          </w:p>
          <w:p w14:paraId="15B5A13A" w14:textId="73552E3C" w:rsidR="00C75387" w:rsidRDefault="00C75387" w:rsidP="008D6801">
            <w:pPr>
              <w:spacing w:line="260" w:lineRule="atLeast"/>
              <w:jc w:val="both"/>
            </w:pPr>
            <w:r>
              <w:t>The exposure value from the model is</w:t>
            </w:r>
            <w:r w:rsidR="009E3A1F">
              <w:t xml:space="preserve"> as follows</w:t>
            </w:r>
            <w:r>
              <w:t>:</w:t>
            </w:r>
          </w:p>
          <w:p w14:paraId="73F6DE8C" w14:textId="77777777" w:rsidR="00C75387" w:rsidRDefault="00C75387" w:rsidP="008D6801">
            <w:pPr>
              <w:pStyle w:val="Paragraphedeliste"/>
              <w:numPr>
                <w:ilvl w:val="0"/>
                <w:numId w:val="28"/>
              </w:numPr>
              <w:spacing w:line="260" w:lineRule="atLeast"/>
              <w:jc w:val="both"/>
            </w:pPr>
            <w:r>
              <w:t>10.5 mg/m3 (inhalation)</w:t>
            </w:r>
          </w:p>
          <w:p w14:paraId="60C48EB4" w14:textId="77777777" w:rsidR="00C75387" w:rsidRDefault="00C75387" w:rsidP="008D6801">
            <w:pPr>
              <w:spacing w:line="260" w:lineRule="atLeast"/>
              <w:jc w:val="both"/>
              <w:rPr>
                <w:rFonts w:eastAsia="Calibri"/>
              </w:rPr>
            </w:pPr>
          </w:p>
          <w:p w14:paraId="77D3C3DB" w14:textId="1A2A3700" w:rsidR="00C75387" w:rsidRDefault="002815A2" w:rsidP="008D6801">
            <w:pPr>
              <w:spacing w:line="260" w:lineRule="atLeast"/>
              <w:jc w:val="both"/>
              <w:rPr>
                <w:lang w:val="en-US"/>
              </w:rPr>
            </w:pPr>
            <w:r>
              <w:rPr>
                <w:rFonts w:eastAsia="Calibri"/>
                <w:lang w:eastAsia="en-US"/>
              </w:rPr>
              <w:lastRenderedPageBreak/>
              <w:t>Content of a</w:t>
            </w:r>
            <w:r w:rsidR="00B471F0">
              <w:rPr>
                <w:rFonts w:eastAsia="Calibri"/>
                <w:lang w:eastAsia="en-US"/>
              </w:rPr>
              <w:t>vailable</w:t>
            </w:r>
            <w:r>
              <w:rPr>
                <w:rFonts w:eastAsia="Calibri"/>
                <w:lang w:eastAsia="en-US"/>
              </w:rPr>
              <w:t xml:space="preserve"> chlorine</w:t>
            </w:r>
            <w:r w:rsidR="00C75387">
              <w:rPr>
                <w:rFonts w:eastAsia="Calibri"/>
                <w:lang w:eastAsia="en-US"/>
              </w:rPr>
              <w:t xml:space="preserve"> in the dilution for meta-SPC 1, 2, 5 and 8 ranges between 0.</w:t>
            </w:r>
            <w:r w:rsidR="00281D27">
              <w:rPr>
                <w:rFonts w:eastAsia="Calibri"/>
                <w:lang w:eastAsia="en-US"/>
              </w:rPr>
              <w:t>80</w:t>
            </w:r>
            <w:r w:rsidR="00C75387">
              <w:rPr>
                <w:rFonts w:eastAsia="Calibri"/>
                <w:lang w:eastAsia="en-US"/>
              </w:rPr>
              <w:t>% w/w and 0.8</w:t>
            </w:r>
            <w:r w:rsidR="00281D27">
              <w:rPr>
                <w:rFonts w:eastAsia="Calibri"/>
                <w:lang w:eastAsia="en-US"/>
              </w:rPr>
              <w:t>6</w:t>
            </w:r>
            <w:r w:rsidR="00C75387">
              <w:rPr>
                <w:rFonts w:eastAsia="Calibri"/>
                <w:lang w:eastAsia="en-US"/>
              </w:rPr>
              <w:t xml:space="preserve">% w/w. </w:t>
            </w:r>
            <w:r w:rsidR="00C75387">
              <w:rPr>
                <w:lang w:val="en-US"/>
              </w:rPr>
              <w:t>The maximum concentration of 0.8</w:t>
            </w:r>
            <w:r w:rsidR="00281D27">
              <w:rPr>
                <w:lang w:val="en-US"/>
              </w:rPr>
              <w:t>6</w:t>
            </w:r>
            <w:r w:rsidR="00C75387">
              <w:rPr>
                <w:lang w:val="en-US"/>
              </w:rPr>
              <w:t>% w/w of a</w:t>
            </w:r>
            <w:r w:rsidR="00B471F0">
              <w:rPr>
                <w:lang w:val="en-US"/>
              </w:rPr>
              <w:t>vailable</w:t>
            </w:r>
            <w:r w:rsidR="00C75387">
              <w:rPr>
                <w:lang w:val="en-US"/>
              </w:rPr>
              <w:t xml:space="preserve"> chlorine in the diluted product is used for meta-SPC 1, 2, 5 and 8. The concentration of a</w:t>
            </w:r>
            <w:r w:rsidR="00B471F0">
              <w:rPr>
                <w:lang w:val="en-US"/>
              </w:rPr>
              <w:t>vailable</w:t>
            </w:r>
            <w:r w:rsidR="00C75387">
              <w:rPr>
                <w:lang w:val="en-US"/>
              </w:rPr>
              <w:t xml:space="preserve"> chlorine is 1.</w:t>
            </w:r>
            <w:r w:rsidR="00281D27">
              <w:rPr>
                <w:lang w:val="en-US"/>
              </w:rPr>
              <w:t>5</w:t>
            </w:r>
            <w:r w:rsidR="00C75387">
              <w:rPr>
                <w:lang w:val="en-US"/>
              </w:rPr>
              <w:t>% w/w in the RTU products for meta-SPC 3.</w:t>
            </w:r>
          </w:p>
          <w:p w14:paraId="6FA37451" w14:textId="1E9C9383" w:rsidR="009E3A1F" w:rsidRDefault="009E3A1F" w:rsidP="008D6801">
            <w:pPr>
              <w:spacing w:line="260" w:lineRule="atLeast"/>
              <w:jc w:val="both"/>
              <w:rPr>
                <w:rFonts w:eastAsia="Calibri"/>
                <w:lang w:eastAsia="en-US"/>
              </w:rPr>
            </w:pPr>
          </w:p>
        </w:tc>
      </w:tr>
      <w:tr w:rsidR="00C75387" w14:paraId="407C54CF" w14:textId="77777777" w:rsidTr="008D426A">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0C8CF32B" w14:textId="77777777" w:rsidR="00C75387" w:rsidRPr="00565A96" w:rsidRDefault="00C75387" w:rsidP="008D6801">
            <w:pPr>
              <w:snapToGrid w:val="0"/>
              <w:spacing w:line="260" w:lineRule="atLeast"/>
              <w:rPr>
                <w:rFonts w:eastAsia="Calibri"/>
                <w:b/>
                <w:lang w:eastAsia="en-US"/>
              </w:rPr>
            </w:pPr>
            <w:r w:rsidRPr="00565A96">
              <w:rPr>
                <w:rFonts w:eastAsia="Calibri"/>
                <w:b/>
                <w:lang w:eastAsia="en-US"/>
              </w:rPr>
              <w:lastRenderedPageBreak/>
              <w:t>Tier</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16597F95" w14:textId="608CB046" w:rsidR="00C75387" w:rsidRPr="00565A96" w:rsidRDefault="00C75387" w:rsidP="008D6801">
            <w:pPr>
              <w:spacing w:line="260" w:lineRule="atLeast"/>
              <w:rPr>
                <w:rFonts w:eastAsia="Calibri"/>
                <w:b/>
                <w:lang w:eastAsia="en-US"/>
              </w:rPr>
            </w:pPr>
            <w:r w:rsidRPr="00565A96">
              <w:rPr>
                <w:rFonts w:eastAsia="Calibri"/>
                <w:b/>
                <w:lang w:eastAsia="en-US"/>
              </w:rPr>
              <w:t>Parameters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02B22" w14:textId="77777777" w:rsidR="00C75387" w:rsidRPr="00565A96" w:rsidRDefault="00C75387" w:rsidP="008D6801">
            <w:pPr>
              <w:spacing w:line="260" w:lineRule="atLeast"/>
              <w:rPr>
                <w:b/>
              </w:rPr>
            </w:pPr>
            <w:r w:rsidRPr="00565A96">
              <w:rPr>
                <w:rFonts w:eastAsia="Calibri"/>
                <w:b/>
                <w:lang w:eastAsia="en-US"/>
              </w:rPr>
              <w:t>Value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6D14" w14:textId="77777777" w:rsidR="00C75387" w:rsidRPr="00565A96" w:rsidRDefault="00C75387" w:rsidP="008D6801">
            <w:pPr>
              <w:spacing w:line="260" w:lineRule="atLeast"/>
              <w:rPr>
                <w:rFonts w:eastAsia="Calibri"/>
                <w:b/>
                <w:lang w:eastAsia="en-US"/>
              </w:rPr>
            </w:pPr>
            <w:r w:rsidRPr="00565A96">
              <w:rPr>
                <w:rFonts w:eastAsia="Calibri"/>
                <w:b/>
                <w:lang w:eastAsia="en-US"/>
              </w:rPr>
              <w:t>Source</w:t>
            </w:r>
          </w:p>
        </w:tc>
      </w:tr>
      <w:tr w:rsidR="00B04C53" w14:paraId="589F32C2" w14:textId="77777777" w:rsidTr="008D426A">
        <w:trPr>
          <w:cantSplit/>
        </w:trPr>
        <w:tc>
          <w:tcPr>
            <w:tcW w:w="1795" w:type="dxa"/>
            <w:vMerge w:val="restart"/>
            <w:tcBorders>
              <w:top w:val="single" w:sz="4" w:space="0" w:color="000000" w:themeColor="text1"/>
              <w:left w:val="single" w:sz="4" w:space="0" w:color="000000" w:themeColor="text1"/>
            </w:tcBorders>
            <w:shd w:val="clear" w:color="auto" w:fill="auto"/>
          </w:tcPr>
          <w:p w14:paraId="70BC69E8" w14:textId="77777777" w:rsidR="00B04C53" w:rsidRDefault="00B04C53" w:rsidP="008D6801">
            <w:pPr>
              <w:spacing w:line="260" w:lineRule="atLeast"/>
              <w:rPr>
                <w:rFonts w:eastAsia="Calibri"/>
                <w:lang w:eastAsia="en-US"/>
              </w:rPr>
            </w:pPr>
            <w:r>
              <w:rPr>
                <w:rFonts w:eastAsia="Calibri"/>
                <w:lang w:eastAsia="en-US"/>
              </w:rPr>
              <w:t>Tier 1</w:t>
            </w:r>
          </w:p>
          <w:p w14:paraId="7CCE7109" w14:textId="712D50A7" w:rsidR="00B04C53" w:rsidRDefault="00B04C53" w:rsidP="008D6801">
            <w:pPr>
              <w:spacing w:line="260" w:lineRule="atLeast"/>
              <w:rPr>
                <w:rFonts w:eastAsia="Calibri"/>
                <w:lang w:eastAsia="en-US"/>
              </w:rPr>
            </w:pP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16D3741D" w14:textId="505F62D8" w:rsidR="00B04C53" w:rsidRDefault="00B04C53" w:rsidP="008D6801">
            <w:pPr>
              <w:snapToGrid w:val="0"/>
              <w:spacing w:line="260" w:lineRule="atLeast"/>
              <w:rPr>
                <w:rFonts w:eastAsia="Calibri"/>
                <w:lang w:eastAsia="en-US"/>
              </w:rPr>
            </w:pPr>
            <w:r>
              <w:rPr>
                <w:rFonts w:eastAsia="Calibri"/>
                <w:lang w:eastAsia="en-US"/>
              </w:rPr>
              <w:t>Max</w:t>
            </w:r>
            <w:r w:rsidR="0029704C">
              <w:rPr>
                <w:rFonts w:eastAsia="Calibri"/>
                <w:lang w:eastAsia="en-US"/>
              </w:rPr>
              <w:t>imum</w:t>
            </w:r>
            <w:r>
              <w:rPr>
                <w:rFonts w:eastAsia="Calibri"/>
                <w:lang w:eastAsia="en-US"/>
              </w:rPr>
              <w:t xml:space="preserve"> sodium hypochlorite concentration in dilution (%w/w avCl)</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A2A2B" w14:textId="10534CE4" w:rsidR="00B04C53" w:rsidRDefault="00B04C53">
            <w:pPr>
              <w:snapToGrid w:val="0"/>
              <w:spacing w:line="260" w:lineRule="atLeast"/>
              <w:rPr>
                <w:rFonts w:eastAsia="Calibri"/>
                <w:lang w:eastAsia="en-US"/>
              </w:rPr>
            </w:pPr>
            <w:r>
              <w:rPr>
                <w:rFonts w:eastAsia="Calibri"/>
                <w:lang w:eastAsia="en-US"/>
              </w:rPr>
              <w:t>0.8</w:t>
            </w:r>
            <w:r w:rsidR="00281D27">
              <w:rPr>
                <w:rFonts w:eastAsia="Calibri"/>
                <w:lang w:eastAsia="en-US"/>
              </w:rPr>
              <w:t>6</w:t>
            </w:r>
            <w:r>
              <w:rPr>
                <w:rFonts w:eastAsia="Calibri"/>
                <w:lang w:eastAsia="en-US"/>
              </w:rPr>
              <w:t>% (Meta-SPC 1, 2, 5 and 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07EDA" w14:textId="77777777" w:rsidR="00B04C53" w:rsidRDefault="00B04C53" w:rsidP="008D6801">
            <w:pPr>
              <w:snapToGrid w:val="0"/>
              <w:spacing w:line="260" w:lineRule="atLeast"/>
              <w:rPr>
                <w:rFonts w:eastAsia="Calibri"/>
                <w:lang w:eastAsia="en-US"/>
              </w:rPr>
            </w:pPr>
            <w:r>
              <w:rPr>
                <w:rFonts w:eastAsia="Calibri"/>
                <w:lang w:eastAsia="en-US"/>
              </w:rPr>
              <w:t>Applicant’s data</w:t>
            </w:r>
          </w:p>
        </w:tc>
      </w:tr>
      <w:tr w:rsidR="00B04C53" w14:paraId="79E6C48A" w14:textId="77777777" w:rsidTr="008D426A">
        <w:trPr>
          <w:cantSplit/>
        </w:trPr>
        <w:tc>
          <w:tcPr>
            <w:tcW w:w="1795" w:type="dxa"/>
            <w:vMerge/>
            <w:tcBorders>
              <w:left w:val="single" w:sz="4" w:space="0" w:color="000000"/>
            </w:tcBorders>
            <w:shd w:val="clear" w:color="auto" w:fill="auto"/>
          </w:tcPr>
          <w:p w14:paraId="6E6B13D7" w14:textId="0510EE2E" w:rsidR="00B04C53" w:rsidRDefault="00B04C53" w:rsidP="008D6801">
            <w:pPr>
              <w:spacing w:line="260" w:lineRule="atLeast"/>
              <w:rPr>
                <w:rFonts w:eastAsia="Calibri"/>
                <w:lang w:eastAsia="en-US"/>
              </w:rPr>
            </w:pP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1CE5175E" w14:textId="748CEF7D" w:rsidR="00B04C53" w:rsidRDefault="00B04C53">
            <w:pPr>
              <w:snapToGrid w:val="0"/>
              <w:spacing w:line="260" w:lineRule="atLeast"/>
              <w:rPr>
                <w:rFonts w:eastAsia="Calibri"/>
                <w:lang w:eastAsia="en-US"/>
              </w:rPr>
            </w:pPr>
            <w:r>
              <w:rPr>
                <w:rFonts w:eastAsia="Calibri"/>
                <w:lang w:eastAsia="en-US"/>
              </w:rPr>
              <w:t>Sodium hypochlorite concentration in RTU product (%w/w avCl)</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BE3928" w14:textId="66B98A09" w:rsidR="00B04C53" w:rsidRDefault="00B04C53" w:rsidP="008D6801">
            <w:pPr>
              <w:snapToGrid w:val="0"/>
              <w:spacing w:line="260" w:lineRule="atLeast"/>
              <w:rPr>
                <w:rFonts w:eastAsia="Calibri"/>
                <w:lang w:eastAsia="en-US"/>
              </w:rPr>
            </w:pPr>
            <w:r>
              <w:rPr>
                <w:rFonts w:eastAsia="Calibri"/>
                <w:lang w:eastAsia="en-US"/>
              </w:rPr>
              <w:t>1.</w:t>
            </w:r>
            <w:r w:rsidR="00281D27">
              <w:rPr>
                <w:rFonts w:eastAsia="Calibri"/>
                <w:lang w:eastAsia="en-US"/>
              </w:rPr>
              <w:t>5</w:t>
            </w:r>
            <w:r>
              <w:rPr>
                <w:rFonts w:eastAsia="Calibri"/>
                <w:lang w:eastAsia="en-US"/>
              </w:rPr>
              <w:t>% (Meta-SPC 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37C5C" w14:textId="77777777" w:rsidR="00B04C53" w:rsidRDefault="00B04C53" w:rsidP="008D6801">
            <w:pPr>
              <w:snapToGrid w:val="0"/>
              <w:spacing w:line="260" w:lineRule="atLeast"/>
              <w:rPr>
                <w:rFonts w:eastAsia="Calibri"/>
                <w:lang w:eastAsia="en-US"/>
              </w:rPr>
            </w:pPr>
            <w:r>
              <w:rPr>
                <w:rFonts w:eastAsia="Calibri"/>
                <w:lang w:eastAsia="en-US"/>
              </w:rPr>
              <w:t>Applicant’s data</w:t>
            </w:r>
          </w:p>
        </w:tc>
      </w:tr>
      <w:tr w:rsidR="00B04C53" w14:paraId="46E73A5F" w14:textId="77777777" w:rsidTr="008D426A">
        <w:trPr>
          <w:cantSplit/>
        </w:trPr>
        <w:tc>
          <w:tcPr>
            <w:tcW w:w="1795" w:type="dxa"/>
            <w:vMerge/>
            <w:tcBorders>
              <w:left w:val="single" w:sz="4" w:space="0" w:color="000000"/>
              <w:bottom w:val="single" w:sz="4" w:space="0" w:color="000000"/>
            </w:tcBorders>
            <w:shd w:val="clear" w:color="auto" w:fill="auto"/>
          </w:tcPr>
          <w:p w14:paraId="3C881996" w14:textId="60D1CDEF" w:rsidR="00B04C53" w:rsidRDefault="00B04C53" w:rsidP="008D6801">
            <w:pPr>
              <w:spacing w:line="260" w:lineRule="atLeast"/>
              <w:rPr>
                <w:rFonts w:eastAsia="Calibri"/>
                <w:lang w:eastAsia="en-US"/>
              </w:rPr>
            </w:pP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4C4A6C54" w14:textId="2F40B6D1" w:rsidR="00B04C53" w:rsidRDefault="00B04C53">
            <w:pPr>
              <w:snapToGrid w:val="0"/>
              <w:spacing w:line="260" w:lineRule="atLeast"/>
              <w:rPr>
                <w:rFonts w:eastAsia="Calibri"/>
                <w:lang w:eastAsia="en-US"/>
              </w:rPr>
            </w:pPr>
            <w:r>
              <w:rPr>
                <w:rFonts w:eastAsia="Calibri"/>
                <w:lang w:eastAsia="en-US"/>
              </w:rPr>
              <w:t>Inhalation exposure value (mg/m3)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AAE60" w14:textId="4CBF787C" w:rsidR="00B04C53" w:rsidRDefault="00B04C53" w:rsidP="008D6801">
            <w:pPr>
              <w:snapToGrid w:val="0"/>
              <w:spacing w:line="260" w:lineRule="atLeast"/>
              <w:rPr>
                <w:rFonts w:eastAsia="Calibri"/>
                <w:lang w:eastAsia="en-US"/>
              </w:rPr>
            </w:pPr>
            <w:r>
              <w:rPr>
                <w:rFonts w:eastAsia="Calibri"/>
                <w:lang w:eastAsia="en-US"/>
              </w:rPr>
              <w:t>10.5 mg/m3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08D3E" w14:textId="10C5165B" w:rsidR="00B04C53" w:rsidRDefault="00B04C53" w:rsidP="008D6801">
            <w:pPr>
              <w:snapToGrid w:val="0"/>
              <w:spacing w:line="260" w:lineRule="atLeast"/>
              <w:rPr>
                <w:rFonts w:eastAsia="Calibri"/>
                <w:lang w:eastAsia="en-US"/>
              </w:rPr>
            </w:pPr>
            <w:r>
              <w:rPr>
                <w:rFonts w:eastAsia="Calibri"/>
                <w:lang w:eastAsia="en-US"/>
              </w:rPr>
              <w:t>Consumer product spraying and dusting model 2</w:t>
            </w:r>
          </w:p>
        </w:tc>
      </w:tr>
    </w:tbl>
    <w:p w14:paraId="250ECA5C" w14:textId="77777777" w:rsidR="00C75387" w:rsidRDefault="00C75387" w:rsidP="00C75387">
      <w:pPr>
        <w:spacing w:line="260" w:lineRule="atLeast"/>
        <w:jc w:val="both"/>
        <w:rPr>
          <w:rFonts w:ascii="Times New Roman" w:eastAsia="Calibri" w:hAnsi="Times New Roman" w:cs="Times New Roman"/>
          <w:i/>
          <w:iCs/>
          <w:lang w:eastAsia="en-US"/>
        </w:rPr>
      </w:pPr>
    </w:p>
    <w:p w14:paraId="4375F860" w14:textId="76F178D9" w:rsidR="00C75387" w:rsidRPr="008D426A" w:rsidRDefault="00C75387" w:rsidP="3A9F3960">
      <w:pPr>
        <w:spacing w:line="260" w:lineRule="atLeast"/>
        <w:rPr>
          <w:rFonts w:ascii="Times New Roman" w:eastAsia="Calibri" w:hAnsi="Times New Roman" w:cs="Times New Roman"/>
          <w:i/>
          <w:iCs/>
          <w:lang w:eastAsia="en-US"/>
        </w:rPr>
      </w:pPr>
      <w:r>
        <w:rPr>
          <w:rFonts w:eastAsia="Calibri"/>
          <w:b/>
          <w:bCs/>
          <w:lang w:eastAsia="en-US"/>
        </w:rPr>
        <w:t xml:space="preserve">Calculations for </w:t>
      </w:r>
      <w:r w:rsidR="0029704C">
        <w:rPr>
          <w:rFonts w:eastAsia="Calibri"/>
          <w:b/>
          <w:bCs/>
          <w:lang w:eastAsia="en-US"/>
        </w:rPr>
        <w:t>Task</w:t>
      </w:r>
      <w:r>
        <w:rPr>
          <w:rFonts w:eastAsia="Calibri"/>
          <w:b/>
          <w:bCs/>
          <w:lang w:eastAsia="en-US"/>
        </w:rPr>
        <w:t xml:space="preserve"> [1.2]</w:t>
      </w:r>
    </w:p>
    <w:p w14:paraId="1FC64342" w14:textId="77777777" w:rsidR="00C75387" w:rsidRDefault="00C75387" w:rsidP="00C75387">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C75387" w14:paraId="1E8ACB09" w14:textId="77777777" w:rsidTr="008D426A">
        <w:trPr>
          <w:cantSplit/>
          <w:tblHeader/>
        </w:trPr>
        <w:tc>
          <w:tcPr>
            <w:tcW w:w="94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140F004A" w14:textId="5A19B84E" w:rsidR="00C75387" w:rsidRDefault="002815A2" w:rsidP="008D6801">
            <w:pPr>
              <w:spacing w:line="260" w:lineRule="atLeast"/>
              <w:jc w:val="center"/>
            </w:pPr>
            <w:r>
              <w:rPr>
                <w:rFonts w:eastAsia="Calibri"/>
                <w:b/>
                <w:lang w:eastAsia="en-US"/>
              </w:rPr>
              <w:t>Summary table: estimated exposure concentration from professional uses</w:t>
            </w:r>
          </w:p>
        </w:tc>
      </w:tr>
      <w:tr w:rsidR="00C75387" w14:paraId="02981636" w14:textId="77777777" w:rsidTr="008D426A">
        <w:trPr>
          <w:gridAfter w:val="1"/>
          <w:wAfter w:w="7" w:type="dxa"/>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4D9BDBEE" w14:textId="77777777" w:rsidR="00C75387" w:rsidRDefault="00C75387" w:rsidP="008D6801">
            <w:pPr>
              <w:spacing w:line="260" w:lineRule="atLeast"/>
              <w:rPr>
                <w:rFonts w:eastAsia="Calibri"/>
                <w:b/>
                <w:lang w:eastAsia="en-US"/>
              </w:rPr>
            </w:pPr>
            <w:r>
              <w:rPr>
                <w:rFonts w:eastAsia="Calibri"/>
                <w:b/>
                <w:lang w:eastAsia="en-US"/>
              </w:rPr>
              <w:t>Exposure scenario</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6F51141F" w14:textId="77777777" w:rsidR="00C75387" w:rsidRDefault="00C75387" w:rsidP="008D6801">
            <w:pPr>
              <w:spacing w:line="260" w:lineRule="atLeast"/>
              <w:rPr>
                <w:rFonts w:eastAsia="Calibri"/>
                <w:b/>
                <w:lang w:eastAsia="en-US"/>
              </w:rPr>
            </w:pPr>
            <w:r>
              <w:rPr>
                <w:rFonts w:eastAsia="Calibri"/>
                <w:b/>
                <w:lang w:eastAsia="en-US"/>
              </w:rPr>
              <w:t>Tier/PPE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147DE13A" w14:textId="77777777" w:rsidR="00C75387" w:rsidRDefault="00C75387" w:rsidP="008D6801">
            <w:pPr>
              <w:spacing w:line="260" w:lineRule="atLeast"/>
              <w:rPr>
                <w:rFonts w:eastAsia="Calibri"/>
                <w:b/>
                <w:lang w:eastAsia="en-US"/>
              </w:rPr>
            </w:pPr>
            <w:r>
              <w:rPr>
                <w:rFonts w:eastAsia="Calibri"/>
                <w:b/>
                <w:lang w:eastAsia="en-US"/>
              </w:rPr>
              <w:t>Estimated inhalation concentration (mg/m3)</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361A34" w14:textId="77777777" w:rsidR="00C75387" w:rsidRDefault="00C75387" w:rsidP="008D6801">
            <w:pPr>
              <w:spacing w:line="260" w:lineRule="atLeast"/>
              <w:rPr>
                <w:rFonts w:eastAsia="Calibri"/>
                <w:b/>
                <w:lang w:eastAsia="en-US"/>
              </w:rPr>
            </w:pPr>
            <w:r>
              <w:rPr>
                <w:rFonts w:eastAsia="Calibri"/>
                <w:b/>
                <w:lang w:eastAsia="en-US"/>
              </w:rPr>
              <w:t>Estimated dermal concentration (% avCl)</w:t>
            </w:r>
          </w:p>
        </w:tc>
      </w:tr>
      <w:tr w:rsidR="00C75387" w14:paraId="1DF2AAD7" w14:textId="77777777" w:rsidTr="008D426A">
        <w:trPr>
          <w:gridAfter w:val="1"/>
          <w:wAfter w:w="7" w:type="dxa"/>
          <w:cantSplit/>
        </w:trPr>
        <w:tc>
          <w:tcPr>
            <w:tcW w:w="1204" w:type="dxa"/>
            <w:vMerge w:val="restart"/>
            <w:tcBorders>
              <w:top w:val="single" w:sz="6" w:space="0" w:color="000000" w:themeColor="text1"/>
              <w:left w:val="single" w:sz="6" w:space="0" w:color="000000" w:themeColor="text1"/>
            </w:tcBorders>
            <w:shd w:val="clear" w:color="auto" w:fill="auto"/>
          </w:tcPr>
          <w:p w14:paraId="1F98B683" w14:textId="28B60728" w:rsidR="00C75387" w:rsidRDefault="0029704C" w:rsidP="008D6801">
            <w:pPr>
              <w:spacing w:line="260" w:lineRule="atLeast"/>
              <w:rPr>
                <w:rFonts w:eastAsia="Calibri"/>
                <w:lang w:eastAsia="en-US"/>
              </w:rPr>
            </w:pPr>
            <w:r>
              <w:rPr>
                <w:rFonts w:eastAsia="Calibri"/>
                <w:lang w:eastAsia="en-US"/>
              </w:rPr>
              <w:t>Task</w:t>
            </w:r>
            <w:r w:rsidR="00C75387">
              <w:rPr>
                <w:rFonts w:eastAsia="Calibri"/>
                <w:lang w:eastAsia="en-US"/>
              </w:rPr>
              <w:t xml:space="preserve"> [1.2]</w:t>
            </w: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9E8F77" w14:textId="77777777" w:rsidR="00C75387" w:rsidRDefault="00C75387" w:rsidP="008D6801">
            <w:pPr>
              <w:snapToGrid w:val="0"/>
              <w:spacing w:line="260" w:lineRule="atLeast"/>
              <w:rPr>
                <w:rFonts w:eastAsia="Calibri"/>
                <w:lang w:eastAsia="en-US"/>
              </w:rPr>
            </w:pPr>
            <w:r>
              <w:rPr>
                <w:rFonts w:eastAsia="Calibri"/>
                <w:lang w:eastAsia="en-US"/>
              </w:rPr>
              <w:t>Meta-SPC 1, 2, 5 and 8</w:t>
            </w:r>
          </w:p>
        </w:tc>
      </w:tr>
      <w:tr w:rsidR="00C75387" w14:paraId="18B307D6" w14:textId="77777777" w:rsidTr="008D426A">
        <w:trPr>
          <w:gridAfter w:val="1"/>
          <w:wAfter w:w="7" w:type="dxa"/>
          <w:cantSplit/>
        </w:trPr>
        <w:tc>
          <w:tcPr>
            <w:tcW w:w="1204" w:type="dxa"/>
            <w:vMerge/>
            <w:tcBorders>
              <w:left w:val="single" w:sz="6" w:space="0" w:color="000000"/>
            </w:tcBorders>
            <w:shd w:val="clear" w:color="auto" w:fill="auto"/>
          </w:tcPr>
          <w:p w14:paraId="0190AF15" w14:textId="77777777" w:rsidR="00C75387" w:rsidRDefault="00C75387" w:rsidP="008D6801">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26997C37" w14:textId="77777777" w:rsidR="00C75387" w:rsidRDefault="00C75387" w:rsidP="008D6801">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693F1DAD" w14:textId="6A3D59C7" w:rsidR="00C75387" w:rsidRDefault="00281D27" w:rsidP="008D6801">
            <w:pPr>
              <w:snapToGrid w:val="0"/>
              <w:spacing w:line="260" w:lineRule="atLeast"/>
              <w:rPr>
                <w:rFonts w:eastAsia="Calibri"/>
                <w:lang w:eastAsia="en-US"/>
              </w:rPr>
            </w:pPr>
            <w:r>
              <w:rPr>
                <w:rFonts w:eastAsia="Calibri"/>
                <w:lang w:eastAsia="en-US"/>
              </w:rPr>
              <w:t>9.03</w:t>
            </w:r>
            <w:r w:rsidR="00C75387">
              <w:rPr>
                <w:rFonts w:eastAsia="Calibri"/>
                <w:lang w:eastAsia="en-US"/>
              </w:rPr>
              <w:t>x10</w:t>
            </w:r>
            <w:r w:rsidR="00C75387" w:rsidRPr="00A7136B">
              <w:rPr>
                <w:rFonts w:eastAsia="Calibri"/>
                <w:vertAlign w:val="superscript"/>
                <w:lang w:eastAsia="en-US"/>
              </w:rPr>
              <w:t>-2</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625711" w14:textId="4EAA15BD" w:rsidR="00C75387" w:rsidRDefault="00C75387" w:rsidP="008D6801">
            <w:pPr>
              <w:snapToGrid w:val="0"/>
              <w:spacing w:line="260" w:lineRule="atLeast"/>
              <w:rPr>
                <w:rFonts w:eastAsia="Calibri"/>
                <w:lang w:eastAsia="en-US"/>
              </w:rPr>
            </w:pPr>
            <w:r>
              <w:rPr>
                <w:rFonts w:eastAsia="Calibri"/>
                <w:lang w:eastAsia="en-US"/>
              </w:rPr>
              <w:t>0.8</w:t>
            </w:r>
            <w:r w:rsidR="00281D27">
              <w:rPr>
                <w:rFonts w:eastAsia="Calibri"/>
                <w:lang w:eastAsia="en-US"/>
              </w:rPr>
              <w:t>6</w:t>
            </w:r>
          </w:p>
        </w:tc>
      </w:tr>
      <w:tr w:rsidR="00C75387" w14:paraId="5CE3E321" w14:textId="77777777" w:rsidTr="008D426A">
        <w:trPr>
          <w:gridAfter w:val="1"/>
          <w:wAfter w:w="7" w:type="dxa"/>
          <w:cantSplit/>
        </w:trPr>
        <w:tc>
          <w:tcPr>
            <w:tcW w:w="1204" w:type="dxa"/>
            <w:vMerge/>
            <w:tcBorders>
              <w:left w:val="single" w:sz="6" w:space="0" w:color="000000"/>
            </w:tcBorders>
            <w:shd w:val="clear" w:color="auto" w:fill="auto"/>
          </w:tcPr>
          <w:p w14:paraId="27405C5C" w14:textId="77777777" w:rsidR="00C75387" w:rsidRDefault="00C75387" w:rsidP="008D6801">
            <w:pPr>
              <w:spacing w:line="260" w:lineRule="atLeast"/>
              <w:rPr>
                <w:rFonts w:eastAsia="Calibri"/>
                <w:lang w:eastAsia="en-US"/>
              </w:rPr>
            </w:pP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23F110" w14:textId="77777777" w:rsidR="00C75387" w:rsidRDefault="00C75387" w:rsidP="008D6801">
            <w:pPr>
              <w:snapToGrid w:val="0"/>
              <w:spacing w:line="260" w:lineRule="atLeast"/>
              <w:rPr>
                <w:rFonts w:eastAsia="Calibri"/>
                <w:lang w:eastAsia="en-US"/>
              </w:rPr>
            </w:pPr>
            <w:r>
              <w:rPr>
                <w:rFonts w:eastAsia="Calibri"/>
                <w:lang w:eastAsia="en-US"/>
              </w:rPr>
              <w:t>Meta-SPC 3</w:t>
            </w:r>
          </w:p>
        </w:tc>
      </w:tr>
      <w:tr w:rsidR="00C75387" w14:paraId="05844EEA" w14:textId="77777777" w:rsidTr="008D426A">
        <w:trPr>
          <w:gridAfter w:val="1"/>
          <w:wAfter w:w="7" w:type="dxa"/>
          <w:cantSplit/>
        </w:trPr>
        <w:tc>
          <w:tcPr>
            <w:tcW w:w="1204" w:type="dxa"/>
            <w:vMerge/>
            <w:tcBorders>
              <w:left w:val="single" w:sz="6" w:space="0" w:color="000000"/>
              <w:bottom w:val="single" w:sz="6" w:space="0" w:color="000000"/>
            </w:tcBorders>
            <w:shd w:val="clear" w:color="auto" w:fill="auto"/>
          </w:tcPr>
          <w:p w14:paraId="2D8D4D9E" w14:textId="77777777" w:rsidR="00C75387" w:rsidRDefault="00C75387" w:rsidP="008D6801">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20E77E11" w14:textId="77777777" w:rsidR="00C75387" w:rsidRDefault="00C75387" w:rsidP="008D6801">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6BDC1995" w14:textId="6E10C375" w:rsidR="00C75387" w:rsidRDefault="00C75387" w:rsidP="008D6801">
            <w:pPr>
              <w:snapToGrid w:val="0"/>
              <w:spacing w:line="260" w:lineRule="atLeast"/>
              <w:rPr>
                <w:rFonts w:eastAsia="Calibri"/>
                <w:lang w:eastAsia="en-US"/>
              </w:rPr>
            </w:pPr>
            <w:r>
              <w:rPr>
                <w:rFonts w:eastAsia="Calibri"/>
                <w:lang w:eastAsia="en-US"/>
              </w:rPr>
              <w:t>1.5</w:t>
            </w:r>
            <w:r w:rsidR="00281D27">
              <w:rPr>
                <w:rFonts w:eastAsia="Calibri"/>
                <w:lang w:eastAsia="en-US"/>
              </w:rPr>
              <w:t>8</w:t>
            </w:r>
            <w:r>
              <w:rPr>
                <w:rFonts w:eastAsia="Calibri"/>
                <w:lang w:eastAsia="en-US"/>
              </w:rPr>
              <w:t>x10</w:t>
            </w:r>
            <w:r w:rsidRPr="00A7136B">
              <w:rPr>
                <w:rFonts w:eastAsia="Calibri"/>
                <w:vertAlign w:val="superscript"/>
                <w:lang w:eastAsia="en-US"/>
              </w:rPr>
              <w:t>-1</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CE46F0" w14:textId="14274A81" w:rsidR="00C75387" w:rsidRDefault="00C75387" w:rsidP="008D6801">
            <w:pPr>
              <w:snapToGrid w:val="0"/>
              <w:spacing w:line="260" w:lineRule="atLeast"/>
              <w:rPr>
                <w:rFonts w:eastAsia="Calibri"/>
                <w:lang w:eastAsia="en-US"/>
              </w:rPr>
            </w:pPr>
            <w:r>
              <w:rPr>
                <w:rFonts w:eastAsia="Calibri"/>
                <w:lang w:eastAsia="en-US"/>
              </w:rPr>
              <w:t>1.</w:t>
            </w:r>
            <w:r w:rsidR="00281D27">
              <w:rPr>
                <w:rFonts w:eastAsia="Calibri"/>
                <w:lang w:eastAsia="en-US"/>
              </w:rPr>
              <w:t>5</w:t>
            </w:r>
          </w:p>
        </w:tc>
      </w:tr>
    </w:tbl>
    <w:p w14:paraId="77DF5ADB" w14:textId="77777777" w:rsidR="00B423CB" w:rsidRDefault="00B423CB" w:rsidP="008D6801">
      <w:pPr>
        <w:rPr>
          <w:rFonts w:eastAsia="Calibri"/>
          <w:lang w:eastAsia="en-US"/>
        </w:rPr>
      </w:pPr>
    </w:p>
    <w:p w14:paraId="7CB96BE3" w14:textId="4261F906" w:rsidR="008D6801" w:rsidRPr="008D426A" w:rsidRDefault="0029704C">
      <w:pPr>
        <w:rPr>
          <w:rFonts w:ascii="Times New Roman" w:eastAsia="Calibri" w:hAnsi="Times New Roman" w:cs="Times New Roman"/>
          <w:i/>
          <w:iCs/>
          <w:sz w:val="18"/>
          <w:szCs w:val="18"/>
          <w:lang w:eastAsia="en-US"/>
        </w:rPr>
      </w:pPr>
      <w:r w:rsidRPr="008A40A2">
        <w:rPr>
          <w:rFonts w:eastAsia="Calibri"/>
          <w:i/>
          <w:iCs/>
          <w:u w:val="single"/>
          <w:lang w:val="it-IT" w:eastAsia="en-US"/>
        </w:rPr>
        <w:t>Task</w:t>
      </w:r>
      <w:r w:rsidR="008D6801" w:rsidRPr="008A40A2">
        <w:rPr>
          <w:rFonts w:eastAsia="Calibri"/>
          <w:i/>
          <w:iCs/>
          <w:u w:val="single"/>
          <w:lang w:val="it-IT" w:eastAsia="en-US"/>
        </w:rPr>
        <w:t xml:space="preserve"> [1.3]: Post-application – Rinsing with a cloth (meta-SPC 1, 2, 3, 5 and 8)</w:t>
      </w:r>
    </w:p>
    <w:p w14:paraId="706CDECB" w14:textId="77777777" w:rsidR="008D6801" w:rsidRDefault="008D6801" w:rsidP="008D6801">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3260"/>
        <w:gridCol w:w="1418"/>
      </w:tblGrid>
      <w:tr w:rsidR="008D6801" w14:paraId="33226A0F"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1BAC115A" w14:textId="439B43EE" w:rsidR="008D6801" w:rsidRPr="008D426A" w:rsidRDefault="008D6801" w:rsidP="008D426A">
            <w:pPr>
              <w:spacing w:line="260" w:lineRule="atLeast"/>
              <w:rPr>
                <w:rFonts w:eastAsia="Calibri"/>
                <w:b/>
                <w:bCs/>
                <w:lang w:eastAsia="en-US"/>
              </w:rPr>
            </w:pPr>
            <w:r w:rsidRPr="008A40A2">
              <w:rPr>
                <w:rFonts w:eastAsia="Calibri"/>
                <w:b/>
                <w:bCs/>
                <w:lang w:eastAsia="en-US"/>
              </w:rPr>
              <w:t xml:space="preserve">Description of </w:t>
            </w:r>
            <w:r w:rsidR="0029704C" w:rsidRPr="008A40A2">
              <w:rPr>
                <w:rFonts w:eastAsia="Calibri"/>
                <w:b/>
                <w:bCs/>
                <w:lang w:eastAsia="en-US"/>
              </w:rPr>
              <w:t>Task</w:t>
            </w:r>
            <w:r w:rsidRPr="008A40A2">
              <w:rPr>
                <w:rFonts w:eastAsia="Calibri"/>
                <w:b/>
                <w:bCs/>
                <w:lang w:eastAsia="en-US"/>
              </w:rPr>
              <w:t xml:space="preserve"> [1.3]: Post-application –</w:t>
            </w:r>
            <w:r w:rsidR="007E0D95" w:rsidRPr="008A40A2">
              <w:rPr>
                <w:rFonts w:eastAsia="Calibri"/>
                <w:b/>
                <w:bCs/>
                <w:lang w:eastAsia="en-US"/>
              </w:rPr>
              <w:t xml:space="preserve"> </w:t>
            </w:r>
            <w:r w:rsidRPr="008A40A2">
              <w:rPr>
                <w:rFonts w:eastAsia="Calibri"/>
                <w:b/>
                <w:bCs/>
                <w:lang w:eastAsia="en-US"/>
              </w:rPr>
              <w:t>Rinsing with a cloth (meta-SPC 1, 2, 3, 5 and 8)</w:t>
            </w:r>
          </w:p>
        </w:tc>
      </w:tr>
      <w:tr w:rsidR="008D6801" w14:paraId="72E1B78F"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B9C69" w14:textId="5F9042DC" w:rsidR="008D6801" w:rsidRDefault="008D6801" w:rsidP="008D6801">
            <w:pPr>
              <w:spacing w:line="260" w:lineRule="atLeast"/>
              <w:jc w:val="both"/>
            </w:pPr>
            <w:r>
              <w:t>After a contact time of minimum 5 min, the dilution or RTU product applied with a trigger spray is rinsed off with a wet cloth by the professional user.</w:t>
            </w:r>
          </w:p>
          <w:p w14:paraId="51BC559D" w14:textId="72E588C5" w:rsidR="008D6801" w:rsidRDefault="008D6801" w:rsidP="008D6801">
            <w:pPr>
              <w:spacing w:line="260" w:lineRule="atLeast"/>
              <w:jc w:val="both"/>
              <w:rPr>
                <w:rFonts w:eastAsia="Calibri"/>
                <w:lang w:eastAsia="en-US"/>
              </w:rPr>
            </w:pPr>
          </w:p>
          <w:p w14:paraId="2CF6A942" w14:textId="77777777" w:rsidR="007A4564" w:rsidRPr="00A420B9" w:rsidRDefault="007A4564" w:rsidP="3A9F3960">
            <w:pPr>
              <w:spacing w:line="260" w:lineRule="atLeast"/>
              <w:jc w:val="both"/>
            </w:pPr>
            <w:r w:rsidRPr="00A420B9">
              <w:t>After application on surfaces, the active substance is expected to quickly react with the organic surface matter during the claimed contact time.</w:t>
            </w:r>
            <w:r>
              <w:t xml:space="preserve"> </w:t>
            </w:r>
            <w:r w:rsidRPr="00A420B9">
              <w:t>Moreover, due to the fast drying time, the decrease of the pH induced by flushing with water during the rinsing step of the treated surfaces is assumed to be of low order</w:t>
            </w:r>
            <w:r>
              <w:t xml:space="preserve"> and the pH is assumed to remain above 10.</w:t>
            </w:r>
          </w:p>
          <w:p w14:paraId="026FC717" w14:textId="428C242E" w:rsidR="008D6801" w:rsidRPr="00565A96" w:rsidRDefault="007A4564" w:rsidP="007A4564">
            <w:pPr>
              <w:spacing w:line="260" w:lineRule="atLeast"/>
              <w:jc w:val="both"/>
              <w:rPr>
                <w:rFonts w:eastAsia="Calibri"/>
                <w:lang w:eastAsia="en-US"/>
              </w:rPr>
            </w:pPr>
            <w:r w:rsidRPr="00A420B9">
              <w:t>Considering this, exposure through inhalation to vapours during this task is considered negligible.</w:t>
            </w:r>
            <w:r w:rsidR="008D6801">
              <w:t xml:space="preserve"> </w:t>
            </w:r>
          </w:p>
          <w:p w14:paraId="370AABCB" w14:textId="77777777" w:rsidR="008D6801" w:rsidRPr="008A0B50" w:rsidRDefault="008D6801" w:rsidP="008D6801">
            <w:pPr>
              <w:spacing w:line="260" w:lineRule="atLeast"/>
              <w:jc w:val="both"/>
              <w:rPr>
                <w:rFonts w:eastAsia="Calibri"/>
                <w:lang w:val="en-US" w:eastAsia="en-US"/>
              </w:rPr>
            </w:pPr>
          </w:p>
          <w:p w14:paraId="2F6D5A9F" w14:textId="614D2F0A" w:rsidR="008D6801" w:rsidRDefault="008D6801" w:rsidP="008D6801">
            <w:pPr>
              <w:spacing w:line="260" w:lineRule="atLeast"/>
              <w:jc w:val="both"/>
            </w:pPr>
            <w:r>
              <w:rPr>
                <w:rFonts w:eastAsia="Calibri"/>
                <w:lang w:eastAsia="en-US"/>
              </w:rPr>
              <w:t>Dermal exposure during rinsing is covered by the application of the dilution or the RTU product. As a worst case, the professional user will be exposed at a concentration not higher than the concentration of a</w:t>
            </w:r>
            <w:r w:rsidR="00561D52">
              <w:rPr>
                <w:rFonts w:eastAsia="Calibri"/>
                <w:lang w:eastAsia="en-US"/>
              </w:rPr>
              <w:t>vailable</w:t>
            </w:r>
            <w:r>
              <w:rPr>
                <w:rFonts w:eastAsia="Calibri"/>
                <w:lang w:eastAsia="en-US"/>
              </w:rPr>
              <w:t xml:space="preserve"> chlorine in the dilution or RTU product.</w:t>
            </w:r>
          </w:p>
          <w:p w14:paraId="113A515E" w14:textId="77777777" w:rsidR="008D6801" w:rsidRDefault="008D6801" w:rsidP="008D6801">
            <w:pPr>
              <w:spacing w:line="260" w:lineRule="atLeast"/>
              <w:jc w:val="both"/>
              <w:rPr>
                <w:rFonts w:eastAsia="Calibri"/>
                <w:lang w:eastAsia="en-US"/>
              </w:rPr>
            </w:pPr>
          </w:p>
          <w:p w14:paraId="05504131" w14:textId="15C9A479" w:rsidR="008D6801" w:rsidRDefault="008D6801" w:rsidP="008D6801">
            <w:pPr>
              <w:spacing w:line="260" w:lineRule="atLeast"/>
              <w:jc w:val="both"/>
              <w:rPr>
                <w:rFonts w:eastAsia="Calibri"/>
                <w:lang w:eastAsia="en-US"/>
              </w:rPr>
            </w:pPr>
            <w:r>
              <w:rPr>
                <w:lang w:val="en-US"/>
              </w:rPr>
              <w:lastRenderedPageBreak/>
              <w:t>The maximum concentration of a</w:t>
            </w:r>
            <w:r w:rsidR="00561D52">
              <w:rPr>
                <w:lang w:val="en-US"/>
              </w:rPr>
              <w:t>vailable</w:t>
            </w:r>
            <w:r>
              <w:rPr>
                <w:lang w:val="en-US"/>
              </w:rPr>
              <w:t xml:space="preserve"> chlorine in the diluted product is 0.8</w:t>
            </w:r>
            <w:r w:rsidR="00B423CB">
              <w:rPr>
                <w:lang w:val="en-US"/>
              </w:rPr>
              <w:t>6</w:t>
            </w:r>
            <w:r>
              <w:rPr>
                <w:lang w:val="en-US"/>
              </w:rPr>
              <w:t>% w/w for meta-SPC 1, 2, 5 and 8. The concentration of a</w:t>
            </w:r>
            <w:r w:rsidR="00561D52">
              <w:rPr>
                <w:lang w:val="en-US"/>
              </w:rPr>
              <w:t>vailable</w:t>
            </w:r>
            <w:r>
              <w:rPr>
                <w:lang w:val="en-US"/>
              </w:rPr>
              <w:t xml:space="preserve"> chlorine is 1.</w:t>
            </w:r>
            <w:r w:rsidR="00B423CB">
              <w:rPr>
                <w:lang w:val="en-US"/>
              </w:rPr>
              <w:t>5</w:t>
            </w:r>
            <w:r>
              <w:rPr>
                <w:lang w:val="en-US"/>
              </w:rPr>
              <w:t>% w/w in the RTU products for meta-SPC 3.</w:t>
            </w:r>
          </w:p>
        </w:tc>
      </w:tr>
      <w:tr w:rsidR="008D6801" w14:paraId="0F3693CD" w14:textId="77777777" w:rsidTr="008D426A">
        <w:tblPrEx>
          <w:tblCellMar>
            <w:top w:w="0" w:type="dxa"/>
            <w:bottom w:w="0" w:type="dxa"/>
          </w:tblCellMar>
        </w:tblPrEx>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584BE315" w14:textId="77777777" w:rsidR="008D6801" w:rsidRPr="00565A96" w:rsidRDefault="008D6801" w:rsidP="008D6801">
            <w:pPr>
              <w:snapToGrid w:val="0"/>
              <w:spacing w:line="260" w:lineRule="atLeast"/>
              <w:rPr>
                <w:rFonts w:eastAsia="Calibri"/>
                <w:b/>
                <w:lang w:eastAsia="en-US"/>
              </w:rPr>
            </w:pPr>
            <w:r w:rsidRPr="00565A96">
              <w:rPr>
                <w:rFonts w:eastAsia="Calibri"/>
                <w:b/>
                <w:lang w:eastAsia="en-US"/>
              </w:rPr>
              <w:lastRenderedPageBreak/>
              <w:t>Tier</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72537976" w14:textId="77777777" w:rsidR="008D6801" w:rsidRPr="00565A96" w:rsidRDefault="008D6801" w:rsidP="008D6801">
            <w:pPr>
              <w:spacing w:line="260" w:lineRule="atLeast"/>
              <w:rPr>
                <w:rFonts w:eastAsia="Calibri"/>
                <w:b/>
                <w:lang w:eastAsia="en-US"/>
              </w:rPr>
            </w:pPr>
            <w:r w:rsidRPr="00565A96">
              <w:rPr>
                <w:rFonts w:eastAsia="Calibri"/>
                <w:b/>
                <w:lang w:eastAsia="en-US"/>
              </w:rPr>
              <w:t>Parameters</w:t>
            </w:r>
            <w:r w:rsidRPr="00565A96">
              <w:rPr>
                <w:rFonts w:eastAsia="Calibri"/>
                <w:b/>
                <w:vertAlign w:val="superscript"/>
                <w:lang w:eastAsia="en-US"/>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A619" w14:textId="77777777" w:rsidR="008D6801" w:rsidRPr="00565A96" w:rsidRDefault="008D6801" w:rsidP="008D6801">
            <w:pPr>
              <w:spacing w:line="260" w:lineRule="atLeast"/>
              <w:rPr>
                <w:b/>
              </w:rPr>
            </w:pPr>
            <w:r w:rsidRPr="00565A96">
              <w:rPr>
                <w:rFonts w:eastAsia="Calibri"/>
                <w:b/>
                <w:lang w:eastAsia="en-US"/>
              </w:rPr>
              <w:t>Value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BB4DF" w14:textId="77777777" w:rsidR="008D6801" w:rsidRPr="00D17486" w:rsidRDefault="008D6801" w:rsidP="008D6801">
            <w:pPr>
              <w:spacing w:line="260" w:lineRule="atLeast"/>
              <w:rPr>
                <w:rFonts w:eastAsia="Calibri"/>
                <w:b/>
                <w:lang w:eastAsia="en-US"/>
              </w:rPr>
            </w:pPr>
            <w:r w:rsidRPr="00565A96">
              <w:rPr>
                <w:rFonts w:eastAsia="Calibri"/>
                <w:b/>
                <w:lang w:eastAsia="en-US"/>
              </w:rPr>
              <w:t>Source</w:t>
            </w:r>
          </w:p>
        </w:tc>
      </w:tr>
      <w:tr w:rsidR="008D6801" w14:paraId="3CE2EE1E" w14:textId="77777777" w:rsidTr="008D426A">
        <w:tblPrEx>
          <w:tblCellMar>
            <w:top w:w="0" w:type="dxa"/>
            <w:bottom w:w="0" w:type="dxa"/>
          </w:tblCellMar>
        </w:tblPrEx>
        <w:trPr>
          <w:cantSplit/>
        </w:trPr>
        <w:tc>
          <w:tcPr>
            <w:tcW w:w="1795" w:type="dxa"/>
            <w:vMerge w:val="restart"/>
            <w:tcBorders>
              <w:top w:val="single" w:sz="4" w:space="0" w:color="000000" w:themeColor="text1"/>
              <w:left w:val="single" w:sz="4" w:space="0" w:color="000000" w:themeColor="text1"/>
            </w:tcBorders>
            <w:shd w:val="clear" w:color="auto" w:fill="auto"/>
          </w:tcPr>
          <w:p w14:paraId="3BD0C935" w14:textId="77777777" w:rsidR="008D6801" w:rsidRDefault="008D6801" w:rsidP="008D6801">
            <w:pPr>
              <w:spacing w:line="260" w:lineRule="atLeast"/>
              <w:rPr>
                <w:rFonts w:eastAsia="Calibri"/>
                <w:lang w:eastAsia="en-US"/>
              </w:rPr>
            </w:pPr>
            <w:r>
              <w:rPr>
                <w:rFonts w:eastAsia="Calibri"/>
                <w:lang w:eastAsia="en-US"/>
              </w:rPr>
              <w:t>Tier 1</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53C3D6C3" w14:textId="2A8AD512" w:rsidR="008D6801" w:rsidRDefault="008D6801" w:rsidP="008D6801">
            <w:pPr>
              <w:snapToGrid w:val="0"/>
              <w:spacing w:line="260" w:lineRule="atLeast"/>
              <w:rPr>
                <w:rFonts w:eastAsia="Calibri"/>
                <w:lang w:eastAsia="en-US"/>
              </w:rPr>
            </w:pPr>
            <w:r>
              <w:rPr>
                <w:rFonts w:eastAsia="Calibri"/>
                <w:lang w:eastAsia="en-US"/>
              </w:rPr>
              <w:t>Max</w:t>
            </w:r>
            <w:r w:rsidR="009F561E">
              <w:rPr>
                <w:rFonts w:eastAsia="Calibri"/>
                <w:lang w:eastAsia="en-US"/>
              </w:rPr>
              <w:t>imum</w:t>
            </w:r>
            <w:r>
              <w:rPr>
                <w:rFonts w:eastAsia="Calibri"/>
                <w:lang w:eastAsia="en-US"/>
              </w:rPr>
              <w:t xml:space="preserve"> sodium hypochlorite concentration in dilution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12CEE2" w14:textId="73B77D83" w:rsidR="008D6801" w:rsidRDefault="008D6801" w:rsidP="008D6801">
            <w:pPr>
              <w:snapToGrid w:val="0"/>
              <w:spacing w:line="260" w:lineRule="atLeast"/>
              <w:rPr>
                <w:rFonts w:eastAsia="Calibri"/>
                <w:lang w:eastAsia="en-US"/>
              </w:rPr>
            </w:pPr>
            <w:r>
              <w:rPr>
                <w:rFonts w:eastAsia="Calibri"/>
                <w:lang w:eastAsia="en-US"/>
              </w:rPr>
              <w:t>0.8</w:t>
            </w:r>
            <w:r w:rsidR="00B423CB">
              <w:rPr>
                <w:rFonts w:eastAsia="Calibri"/>
                <w:lang w:eastAsia="en-US"/>
              </w:rPr>
              <w:t>6</w:t>
            </w:r>
            <w:r>
              <w:rPr>
                <w:rFonts w:eastAsia="Calibri"/>
                <w:lang w:eastAsia="en-US"/>
              </w:rPr>
              <w:t>% (Meta-SPC 1, 2, 5 and 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777FD" w14:textId="77777777" w:rsidR="008D6801" w:rsidRDefault="008D6801" w:rsidP="008D6801">
            <w:pPr>
              <w:snapToGrid w:val="0"/>
              <w:spacing w:line="260" w:lineRule="atLeast"/>
              <w:rPr>
                <w:rFonts w:eastAsia="Calibri"/>
                <w:lang w:eastAsia="en-US"/>
              </w:rPr>
            </w:pPr>
            <w:r>
              <w:rPr>
                <w:rFonts w:eastAsia="Calibri"/>
                <w:lang w:eastAsia="en-US"/>
              </w:rPr>
              <w:t>Applicant’s data</w:t>
            </w:r>
          </w:p>
        </w:tc>
      </w:tr>
      <w:tr w:rsidR="008D6801" w14:paraId="0C68C79A" w14:textId="77777777" w:rsidTr="008D426A">
        <w:tblPrEx>
          <w:tblCellMar>
            <w:top w:w="0" w:type="dxa"/>
            <w:bottom w:w="0" w:type="dxa"/>
          </w:tblCellMar>
        </w:tblPrEx>
        <w:trPr>
          <w:cantSplit/>
        </w:trPr>
        <w:tc>
          <w:tcPr>
            <w:tcW w:w="1795" w:type="dxa"/>
            <w:vMerge/>
            <w:tcBorders>
              <w:left w:val="single" w:sz="4" w:space="0" w:color="000000"/>
              <w:bottom w:val="single" w:sz="4" w:space="0" w:color="000000"/>
            </w:tcBorders>
            <w:shd w:val="clear" w:color="auto" w:fill="auto"/>
          </w:tcPr>
          <w:p w14:paraId="68D5BA21" w14:textId="77777777" w:rsidR="008D6801" w:rsidRDefault="008D6801" w:rsidP="008D6801">
            <w:pPr>
              <w:spacing w:line="260" w:lineRule="atLeast"/>
              <w:rPr>
                <w:rFonts w:eastAsia="Calibri"/>
                <w:lang w:eastAsia="en-US"/>
              </w:rPr>
            </w:pP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6A527DE5" w14:textId="0C105B96" w:rsidR="008D6801" w:rsidRDefault="00B04C53" w:rsidP="008D6801">
            <w:pPr>
              <w:snapToGrid w:val="0"/>
              <w:spacing w:line="260" w:lineRule="atLeast"/>
              <w:rPr>
                <w:rFonts w:eastAsia="Calibri"/>
                <w:lang w:eastAsia="en-US"/>
              </w:rPr>
            </w:pPr>
            <w:r>
              <w:rPr>
                <w:rFonts w:eastAsia="Calibri"/>
                <w:lang w:eastAsia="en-US"/>
              </w:rPr>
              <w:t>S</w:t>
            </w:r>
            <w:r w:rsidR="008D6801">
              <w:rPr>
                <w:rFonts w:eastAsia="Calibri"/>
                <w:lang w:eastAsia="en-US"/>
              </w:rPr>
              <w:t>odium hypochlorite concentration in RTU product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4A855" w14:textId="6156F656" w:rsidR="008D6801" w:rsidRDefault="008D6801" w:rsidP="008D6801">
            <w:pPr>
              <w:snapToGrid w:val="0"/>
              <w:spacing w:line="260" w:lineRule="atLeast"/>
              <w:rPr>
                <w:rFonts w:eastAsia="Calibri"/>
                <w:lang w:eastAsia="en-US"/>
              </w:rPr>
            </w:pPr>
            <w:r>
              <w:rPr>
                <w:rFonts w:eastAsia="Calibri"/>
                <w:lang w:eastAsia="en-US"/>
              </w:rPr>
              <w:t>1.</w:t>
            </w:r>
            <w:r w:rsidR="00B423CB">
              <w:rPr>
                <w:rFonts w:eastAsia="Calibri"/>
                <w:lang w:eastAsia="en-US"/>
              </w:rPr>
              <w:t>5</w:t>
            </w:r>
            <w:r>
              <w:rPr>
                <w:rFonts w:eastAsia="Calibri"/>
                <w:lang w:eastAsia="en-US"/>
              </w:rPr>
              <w:t>% (Meta-SPC 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AC588" w14:textId="77777777" w:rsidR="008D6801" w:rsidRDefault="008D6801" w:rsidP="008D6801">
            <w:pPr>
              <w:snapToGrid w:val="0"/>
              <w:spacing w:line="260" w:lineRule="atLeast"/>
              <w:rPr>
                <w:rFonts w:eastAsia="Calibri"/>
                <w:lang w:eastAsia="en-US"/>
              </w:rPr>
            </w:pPr>
            <w:r>
              <w:rPr>
                <w:rFonts w:eastAsia="Calibri"/>
                <w:lang w:eastAsia="en-US"/>
              </w:rPr>
              <w:t>Applicant’s data</w:t>
            </w:r>
          </w:p>
        </w:tc>
      </w:tr>
    </w:tbl>
    <w:p w14:paraId="2ABE2694" w14:textId="77777777" w:rsidR="008D6801" w:rsidRDefault="008D6801" w:rsidP="008D6801">
      <w:pPr>
        <w:spacing w:line="260" w:lineRule="atLeast"/>
        <w:jc w:val="both"/>
        <w:rPr>
          <w:rFonts w:ascii="Times New Roman" w:eastAsia="Calibri" w:hAnsi="Times New Roman" w:cs="Times New Roman"/>
          <w:i/>
          <w:iCs/>
          <w:lang w:eastAsia="en-US"/>
        </w:rPr>
      </w:pPr>
    </w:p>
    <w:p w14:paraId="5BDAC81E" w14:textId="603522DF" w:rsidR="008D6801" w:rsidRPr="008D426A" w:rsidRDefault="008D6801" w:rsidP="3A9F3960">
      <w:pPr>
        <w:spacing w:line="260" w:lineRule="atLeast"/>
        <w:rPr>
          <w:rFonts w:ascii="Times New Roman" w:eastAsia="Calibri" w:hAnsi="Times New Roman" w:cs="Times New Roman"/>
          <w:i/>
          <w:iCs/>
          <w:lang w:eastAsia="en-US"/>
        </w:rPr>
      </w:pPr>
      <w:r>
        <w:rPr>
          <w:rFonts w:eastAsia="Calibri"/>
          <w:b/>
          <w:bCs/>
          <w:lang w:eastAsia="en-US"/>
        </w:rPr>
        <w:t xml:space="preserve">Calculations for </w:t>
      </w:r>
      <w:r w:rsidR="009F561E">
        <w:rPr>
          <w:rFonts w:eastAsia="Calibri"/>
          <w:b/>
          <w:bCs/>
          <w:lang w:eastAsia="en-US"/>
        </w:rPr>
        <w:t>Task</w:t>
      </w:r>
      <w:r>
        <w:rPr>
          <w:rFonts w:eastAsia="Calibri"/>
          <w:b/>
          <w:bCs/>
          <w:lang w:eastAsia="en-US"/>
        </w:rPr>
        <w:t xml:space="preserve"> [1.3]</w:t>
      </w:r>
    </w:p>
    <w:p w14:paraId="607C3E41" w14:textId="77777777" w:rsidR="008D6801" w:rsidRDefault="008D6801" w:rsidP="008D6801">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8D6801" w14:paraId="09B980B2" w14:textId="77777777" w:rsidTr="008D426A">
        <w:trPr>
          <w:cantSplit/>
          <w:tblHeader/>
        </w:trPr>
        <w:tc>
          <w:tcPr>
            <w:tcW w:w="94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196D1B35" w14:textId="0CBFBA93" w:rsidR="008D6801" w:rsidRDefault="008D6801" w:rsidP="008D6801">
            <w:pPr>
              <w:spacing w:line="260" w:lineRule="atLeast"/>
              <w:jc w:val="center"/>
            </w:pPr>
            <w:r>
              <w:rPr>
                <w:rFonts w:eastAsia="Calibri"/>
                <w:b/>
                <w:lang w:eastAsia="en-US"/>
              </w:rPr>
              <w:t>Summary table: estimated exposure concentration from professional uses</w:t>
            </w:r>
          </w:p>
        </w:tc>
      </w:tr>
      <w:tr w:rsidR="008D6801" w14:paraId="203EA3F1" w14:textId="77777777" w:rsidTr="008D426A">
        <w:trPr>
          <w:gridAfter w:val="1"/>
          <w:wAfter w:w="7" w:type="dxa"/>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2C8AE83C" w14:textId="77777777" w:rsidR="008D6801" w:rsidRDefault="008D6801" w:rsidP="008D6801">
            <w:pPr>
              <w:spacing w:line="260" w:lineRule="atLeast"/>
              <w:rPr>
                <w:rFonts w:eastAsia="Calibri"/>
                <w:b/>
                <w:lang w:eastAsia="en-US"/>
              </w:rPr>
            </w:pPr>
            <w:r>
              <w:rPr>
                <w:rFonts w:eastAsia="Calibri"/>
                <w:b/>
                <w:lang w:eastAsia="en-US"/>
              </w:rPr>
              <w:t>Exposure scenario</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67FC08C8" w14:textId="77777777" w:rsidR="008D6801" w:rsidRDefault="008D6801" w:rsidP="008D6801">
            <w:pPr>
              <w:spacing w:line="260" w:lineRule="atLeast"/>
              <w:rPr>
                <w:rFonts w:eastAsia="Calibri"/>
                <w:b/>
                <w:lang w:eastAsia="en-US"/>
              </w:rPr>
            </w:pPr>
            <w:r>
              <w:rPr>
                <w:rFonts w:eastAsia="Calibri"/>
                <w:b/>
                <w:lang w:eastAsia="en-US"/>
              </w:rPr>
              <w:t>Tier/PPE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4AE9C955" w14:textId="77777777" w:rsidR="008D6801" w:rsidRDefault="008D6801" w:rsidP="008D6801">
            <w:pPr>
              <w:spacing w:line="260" w:lineRule="atLeast"/>
              <w:rPr>
                <w:rFonts w:eastAsia="Calibri"/>
                <w:b/>
                <w:lang w:eastAsia="en-US"/>
              </w:rPr>
            </w:pPr>
            <w:r>
              <w:rPr>
                <w:rFonts w:eastAsia="Calibri"/>
                <w:b/>
                <w:lang w:eastAsia="en-US"/>
              </w:rPr>
              <w:t>Estimated inhalation concentration (mg/m3)</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DD9235" w14:textId="77777777" w:rsidR="008D6801" w:rsidRDefault="008D6801" w:rsidP="008D6801">
            <w:pPr>
              <w:spacing w:line="260" w:lineRule="atLeast"/>
              <w:rPr>
                <w:rFonts w:eastAsia="Calibri"/>
                <w:b/>
                <w:lang w:eastAsia="en-US"/>
              </w:rPr>
            </w:pPr>
            <w:r>
              <w:rPr>
                <w:rFonts w:eastAsia="Calibri"/>
                <w:b/>
                <w:lang w:eastAsia="en-US"/>
              </w:rPr>
              <w:t>Estimated dermal concentration (% avCl)</w:t>
            </w:r>
          </w:p>
        </w:tc>
      </w:tr>
      <w:tr w:rsidR="008D6801" w14:paraId="5D1CA00D" w14:textId="77777777" w:rsidTr="008D426A">
        <w:trPr>
          <w:gridAfter w:val="1"/>
          <w:wAfter w:w="7" w:type="dxa"/>
          <w:cantSplit/>
        </w:trPr>
        <w:tc>
          <w:tcPr>
            <w:tcW w:w="1204" w:type="dxa"/>
            <w:vMerge w:val="restart"/>
            <w:tcBorders>
              <w:top w:val="single" w:sz="6" w:space="0" w:color="000000" w:themeColor="text1"/>
              <w:left w:val="single" w:sz="6" w:space="0" w:color="000000" w:themeColor="text1"/>
            </w:tcBorders>
            <w:shd w:val="clear" w:color="auto" w:fill="auto"/>
          </w:tcPr>
          <w:p w14:paraId="1E24203B" w14:textId="7ECB55FD" w:rsidR="008D6801" w:rsidRDefault="009F561E" w:rsidP="008D6801">
            <w:pPr>
              <w:spacing w:line="260" w:lineRule="atLeast"/>
              <w:rPr>
                <w:rFonts w:eastAsia="Calibri"/>
                <w:lang w:eastAsia="en-US"/>
              </w:rPr>
            </w:pPr>
            <w:r>
              <w:rPr>
                <w:rFonts w:eastAsia="Calibri"/>
                <w:lang w:eastAsia="en-US"/>
              </w:rPr>
              <w:t>Task</w:t>
            </w:r>
            <w:r w:rsidR="008D6801">
              <w:rPr>
                <w:rFonts w:eastAsia="Calibri"/>
                <w:lang w:eastAsia="en-US"/>
              </w:rPr>
              <w:t xml:space="preserve"> [1.3]</w:t>
            </w: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F53C71" w14:textId="77777777" w:rsidR="008D6801" w:rsidRDefault="008D6801" w:rsidP="008D6801">
            <w:pPr>
              <w:snapToGrid w:val="0"/>
              <w:spacing w:line="260" w:lineRule="atLeast"/>
              <w:rPr>
                <w:rFonts w:eastAsia="Calibri"/>
                <w:lang w:eastAsia="en-US"/>
              </w:rPr>
            </w:pPr>
            <w:r>
              <w:rPr>
                <w:rFonts w:eastAsia="Calibri"/>
                <w:lang w:eastAsia="en-US"/>
              </w:rPr>
              <w:t>Meta-SPC 1, 2, 5 and 8</w:t>
            </w:r>
          </w:p>
        </w:tc>
      </w:tr>
      <w:tr w:rsidR="008D6801" w14:paraId="48A62D24" w14:textId="77777777" w:rsidTr="008D426A">
        <w:trPr>
          <w:gridAfter w:val="1"/>
          <w:wAfter w:w="7" w:type="dxa"/>
          <w:cantSplit/>
        </w:trPr>
        <w:tc>
          <w:tcPr>
            <w:tcW w:w="1204" w:type="dxa"/>
            <w:vMerge/>
            <w:tcBorders>
              <w:left w:val="single" w:sz="6" w:space="0" w:color="000000"/>
            </w:tcBorders>
            <w:shd w:val="clear" w:color="auto" w:fill="auto"/>
          </w:tcPr>
          <w:p w14:paraId="2E350D3B" w14:textId="77777777" w:rsidR="008D6801" w:rsidRDefault="008D6801" w:rsidP="008D6801">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44496999" w14:textId="77777777" w:rsidR="008D6801" w:rsidRDefault="008D6801" w:rsidP="008D6801">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4F64F244" w14:textId="6EDABB8F" w:rsidR="008D6801" w:rsidRDefault="00B423CB" w:rsidP="008D6801">
            <w:pPr>
              <w:snapToGrid w:val="0"/>
              <w:spacing w:line="260" w:lineRule="atLeast"/>
              <w:rPr>
                <w:rFonts w:eastAsia="Calibri"/>
                <w:lang w:eastAsia="en-US"/>
              </w:rPr>
            </w:pPr>
            <w:r>
              <w:rPr>
                <w:rFonts w:eastAsia="Calibri"/>
                <w:lang w:eastAsia="en-US"/>
              </w:rPr>
              <w:t>negligeable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AEF2D1" w14:textId="59AEC02C" w:rsidR="008D6801" w:rsidRDefault="008D6801" w:rsidP="008D6801">
            <w:pPr>
              <w:snapToGrid w:val="0"/>
              <w:spacing w:line="260" w:lineRule="atLeast"/>
              <w:rPr>
                <w:rFonts w:eastAsia="Calibri"/>
                <w:lang w:eastAsia="en-US"/>
              </w:rPr>
            </w:pPr>
            <w:r>
              <w:rPr>
                <w:rFonts w:eastAsia="Calibri"/>
                <w:lang w:eastAsia="en-US"/>
              </w:rPr>
              <w:t>0.8</w:t>
            </w:r>
            <w:r w:rsidR="00B423CB">
              <w:rPr>
                <w:rFonts w:eastAsia="Calibri"/>
                <w:lang w:eastAsia="en-US"/>
              </w:rPr>
              <w:t>6</w:t>
            </w:r>
          </w:p>
        </w:tc>
      </w:tr>
      <w:tr w:rsidR="008D6801" w14:paraId="1640F196" w14:textId="77777777" w:rsidTr="008D426A">
        <w:trPr>
          <w:gridAfter w:val="1"/>
          <w:wAfter w:w="7" w:type="dxa"/>
          <w:cantSplit/>
        </w:trPr>
        <w:tc>
          <w:tcPr>
            <w:tcW w:w="1204" w:type="dxa"/>
            <w:vMerge/>
            <w:tcBorders>
              <w:left w:val="single" w:sz="6" w:space="0" w:color="000000"/>
            </w:tcBorders>
            <w:shd w:val="clear" w:color="auto" w:fill="auto"/>
          </w:tcPr>
          <w:p w14:paraId="2A1EA99A" w14:textId="77777777" w:rsidR="008D6801" w:rsidRDefault="008D6801" w:rsidP="008D6801">
            <w:pPr>
              <w:spacing w:line="260" w:lineRule="atLeast"/>
              <w:rPr>
                <w:rFonts w:eastAsia="Calibri"/>
                <w:lang w:eastAsia="en-US"/>
              </w:rPr>
            </w:pP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5D4585" w14:textId="77777777" w:rsidR="008D6801" w:rsidRDefault="008D6801" w:rsidP="008D6801">
            <w:pPr>
              <w:snapToGrid w:val="0"/>
              <w:spacing w:line="260" w:lineRule="atLeast"/>
              <w:rPr>
                <w:rFonts w:eastAsia="Calibri"/>
                <w:lang w:eastAsia="en-US"/>
              </w:rPr>
            </w:pPr>
            <w:r>
              <w:rPr>
                <w:rFonts w:eastAsia="Calibri"/>
                <w:lang w:eastAsia="en-US"/>
              </w:rPr>
              <w:t>Meta-SPC 3</w:t>
            </w:r>
          </w:p>
        </w:tc>
      </w:tr>
      <w:tr w:rsidR="008D6801" w14:paraId="10E86A0F" w14:textId="77777777" w:rsidTr="008D426A">
        <w:trPr>
          <w:gridAfter w:val="1"/>
          <w:wAfter w:w="7" w:type="dxa"/>
          <w:cantSplit/>
        </w:trPr>
        <w:tc>
          <w:tcPr>
            <w:tcW w:w="1204" w:type="dxa"/>
            <w:vMerge/>
            <w:tcBorders>
              <w:left w:val="single" w:sz="6" w:space="0" w:color="000000"/>
              <w:bottom w:val="single" w:sz="6" w:space="0" w:color="000000"/>
            </w:tcBorders>
            <w:shd w:val="clear" w:color="auto" w:fill="auto"/>
          </w:tcPr>
          <w:p w14:paraId="5480BB1E" w14:textId="77777777" w:rsidR="008D6801" w:rsidRDefault="008D6801" w:rsidP="008D6801">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69974D81" w14:textId="77777777" w:rsidR="008D6801" w:rsidRDefault="008D6801" w:rsidP="008D6801">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6C85455F" w14:textId="772590EB" w:rsidR="008D6801" w:rsidRDefault="00B423CB" w:rsidP="008D6801">
            <w:pPr>
              <w:snapToGrid w:val="0"/>
              <w:spacing w:line="260" w:lineRule="atLeast"/>
              <w:rPr>
                <w:rFonts w:eastAsia="Calibri"/>
                <w:lang w:eastAsia="en-US"/>
              </w:rPr>
            </w:pPr>
            <w:r>
              <w:rPr>
                <w:rFonts w:eastAsia="Calibri"/>
                <w:lang w:eastAsia="en-US"/>
              </w:rPr>
              <w:t>negligeable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C342D9" w14:textId="200F3C2A" w:rsidR="008D6801" w:rsidRDefault="008D6801" w:rsidP="008D6801">
            <w:pPr>
              <w:snapToGrid w:val="0"/>
              <w:spacing w:line="260" w:lineRule="atLeast"/>
              <w:rPr>
                <w:rFonts w:eastAsia="Calibri"/>
                <w:lang w:eastAsia="en-US"/>
              </w:rPr>
            </w:pPr>
            <w:r>
              <w:rPr>
                <w:rFonts w:eastAsia="Calibri"/>
                <w:lang w:eastAsia="en-US"/>
              </w:rPr>
              <w:t>1.</w:t>
            </w:r>
            <w:r w:rsidR="00B423CB">
              <w:rPr>
                <w:rFonts w:eastAsia="Calibri"/>
                <w:lang w:eastAsia="en-US"/>
              </w:rPr>
              <w:t>5</w:t>
            </w:r>
          </w:p>
        </w:tc>
      </w:tr>
    </w:tbl>
    <w:p w14:paraId="1D1A7E34" w14:textId="77777777" w:rsidR="008D6801" w:rsidRPr="009F561E" w:rsidRDefault="008D6801" w:rsidP="005A706B">
      <w:pPr>
        <w:suppressAutoHyphens w:val="0"/>
        <w:rPr>
          <w:rFonts w:ascii="Times New Roman" w:eastAsia="Calibri" w:hAnsi="Times New Roman" w:cs="Times New Roman"/>
          <w:i/>
          <w:iCs/>
          <w:lang w:eastAsia="en-US"/>
        </w:rPr>
      </w:pPr>
    </w:p>
    <w:p w14:paraId="601E5BA3" w14:textId="77777777" w:rsidR="009D0C0B" w:rsidRDefault="009D0C0B">
      <w:pPr>
        <w:tabs>
          <w:tab w:val="left" w:pos="5656"/>
        </w:tabs>
        <w:spacing w:line="260" w:lineRule="atLeast"/>
        <w:rPr>
          <w:rFonts w:ascii="Times New Roman" w:eastAsia="Calibri" w:hAnsi="Times New Roman" w:cs="Times New Roman"/>
          <w:i/>
          <w:iCs/>
          <w:lang w:eastAsia="en-US"/>
        </w:rPr>
      </w:pPr>
    </w:p>
    <w:p w14:paraId="07AE5CCD" w14:textId="77777777" w:rsidR="009D0C0B" w:rsidRDefault="00FA480B">
      <w:pPr>
        <w:rPr>
          <w:rFonts w:eastAsia="Calibri"/>
          <w:i/>
          <w:sz w:val="22"/>
          <w:szCs w:val="22"/>
          <w:u w:val="single"/>
          <w:lang w:eastAsia="en-US"/>
        </w:rPr>
      </w:pPr>
      <w:r>
        <w:rPr>
          <w:rFonts w:eastAsia="Calibri"/>
          <w:i/>
          <w:sz w:val="22"/>
          <w:szCs w:val="22"/>
          <w:u w:val="single"/>
          <w:lang w:eastAsia="en-US"/>
        </w:rPr>
        <w:t>Combined scenarios</w:t>
      </w:r>
    </w:p>
    <w:p w14:paraId="37064669" w14:textId="665C9D1D" w:rsidR="009D0C0B" w:rsidRDefault="009D0C0B">
      <w:pPr>
        <w:spacing w:line="260" w:lineRule="atLeast"/>
        <w:rPr>
          <w:rFonts w:ascii="Times New Roman" w:eastAsia="Calibri" w:hAnsi="Times New Roman" w:cs="Times New Roman"/>
          <w:i/>
          <w:iCs/>
          <w:shd w:val="clear" w:color="auto" w:fill="00FFFF"/>
          <w:lang w:eastAsia="en-US"/>
        </w:rPr>
      </w:pPr>
    </w:p>
    <w:p w14:paraId="3896A033" w14:textId="77777777" w:rsidR="00FB6657" w:rsidRPr="00000568" w:rsidRDefault="00FB6657" w:rsidP="00FB6657">
      <w:pPr>
        <w:suppressAutoHyphens w:val="0"/>
        <w:autoSpaceDE w:val="0"/>
        <w:adjustRightInd w:val="0"/>
        <w:spacing w:line="259" w:lineRule="auto"/>
        <w:jc w:val="both"/>
        <w:rPr>
          <w:rFonts w:eastAsia="Verdana"/>
          <w:lang w:eastAsia="fr-FR"/>
        </w:rPr>
      </w:pPr>
      <w:r>
        <w:rPr>
          <w:rFonts w:eastAsia="Verdana"/>
          <w:lang w:eastAsia="fr-FR"/>
        </w:rPr>
        <w:t xml:space="preserve">Combined exposure </w:t>
      </w:r>
      <w:r w:rsidRPr="00000568">
        <w:rPr>
          <w:rFonts w:eastAsia="Verdana"/>
          <w:lang w:eastAsia="fr-FR"/>
        </w:rPr>
        <w:t xml:space="preserve">is not relevant based on the absence of systemic effects after exposure towards </w:t>
      </w:r>
      <w:r>
        <w:rPr>
          <w:rFonts w:eastAsia="Verdana"/>
          <w:lang w:eastAsia="fr-FR"/>
        </w:rPr>
        <w:t>sodium</w:t>
      </w:r>
      <w:r w:rsidRPr="00000568">
        <w:rPr>
          <w:rFonts w:eastAsia="Verdana"/>
          <w:lang w:eastAsia="fr-FR"/>
        </w:rPr>
        <w:t xml:space="preserve"> hypochlorite.</w:t>
      </w:r>
      <w:r>
        <w:rPr>
          <w:rFonts w:eastAsia="Verdana"/>
          <w:lang w:eastAsia="fr-FR"/>
        </w:rPr>
        <w:t xml:space="preserve"> The primary mode of action of NaOCl</w:t>
      </w:r>
      <w:r w:rsidRPr="00000568">
        <w:rPr>
          <w:rFonts w:eastAsia="Verdana"/>
          <w:sz w:val="13"/>
          <w:szCs w:val="13"/>
          <w:lang w:eastAsia="fr-FR"/>
        </w:rPr>
        <w:t xml:space="preserve"> </w:t>
      </w:r>
      <w:r w:rsidRPr="00000568">
        <w:rPr>
          <w:rFonts w:eastAsia="Verdana"/>
          <w:lang w:eastAsia="fr-FR"/>
        </w:rPr>
        <w:t xml:space="preserve">is characterised by local irritation/corrosion and oxidation at the site of first contact; thus effects triggered by </w:t>
      </w:r>
      <w:r>
        <w:rPr>
          <w:rFonts w:eastAsia="Verdana"/>
          <w:lang w:eastAsia="fr-FR"/>
        </w:rPr>
        <w:t>NaOCl</w:t>
      </w:r>
      <w:r w:rsidRPr="00000568">
        <w:rPr>
          <w:rFonts w:eastAsia="Verdana"/>
          <w:lang w:eastAsia="fr-FR"/>
        </w:rPr>
        <w:t xml:space="preserve"> are rather concentration than time-dependent.</w:t>
      </w:r>
    </w:p>
    <w:p w14:paraId="0A043E00" w14:textId="5B2F3B95" w:rsidR="00F3325D" w:rsidRDefault="00FB6657" w:rsidP="005A706B">
      <w:pPr>
        <w:suppressAutoHyphens w:val="0"/>
        <w:autoSpaceDE w:val="0"/>
        <w:adjustRightInd w:val="0"/>
        <w:spacing w:line="259" w:lineRule="auto"/>
        <w:jc w:val="both"/>
        <w:rPr>
          <w:rFonts w:eastAsia="Calibri"/>
          <w:i/>
          <w:sz w:val="22"/>
          <w:szCs w:val="22"/>
          <w:u w:val="single"/>
          <w:lang w:eastAsia="en-US"/>
        </w:rPr>
      </w:pPr>
      <w:r w:rsidRPr="00000568">
        <w:rPr>
          <w:rFonts w:eastAsia="Verdana"/>
          <w:lang w:eastAsia="fr-FR"/>
        </w:rPr>
        <w:t>For this reason, only the highest exposure level (concentration as % avCl or mg avCl/m</w:t>
      </w:r>
      <w:r w:rsidRPr="00000568">
        <w:rPr>
          <w:rFonts w:eastAsia="Verdana"/>
          <w:sz w:val="13"/>
          <w:szCs w:val="13"/>
          <w:lang w:eastAsia="fr-FR"/>
        </w:rPr>
        <w:t>3</w:t>
      </w:r>
      <w:r w:rsidRPr="00000568">
        <w:rPr>
          <w:rFonts w:eastAsia="Verdana"/>
          <w:lang w:eastAsia="fr-FR"/>
        </w:rPr>
        <w:t>) is relevant for risk characterisation and the addition of exposure levels and the calculation of a combined exposure during the different tasks (e.g. M&amp;L, application and post</w:t>
      </w:r>
      <w:r>
        <w:rPr>
          <w:rFonts w:eastAsia="Verdana"/>
          <w:lang w:eastAsia="fr-FR"/>
        </w:rPr>
        <w:t>-</w:t>
      </w:r>
      <w:r w:rsidRPr="00000568">
        <w:rPr>
          <w:rFonts w:eastAsia="Verdana"/>
          <w:lang w:eastAsia="fr-FR"/>
        </w:rPr>
        <w:t>application/ maintenance) is not relevant.</w:t>
      </w:r>
    </w:p>
    <w:p w14:paraId="3E0DB4F2" w14:textId="77777777" w:rsidR="009F561E" w:rsidRDefault="009F561E" w:rsidP="005A706B">
      <w:pPr>
        <w:suppressAutoHyphens w:val="0"/>
        <w:autoSpaceDE w:val="0"/>
        <w:adjustRightInd w:val="0"/>
        <w:spacing w:line="259" w:lineRule="auto"/>
        <w:jc w:val="both"/>
        <w:rPr>
          <w:rFonts w:ascii="Times New Roman" w:eastAsia="Calibri" w:hAnsi="Times New Roman" w:cs="Times New Roman"/>
          <w:i/>
          <w:iCs/>
          <w:shd w:val="clear" w:color="auto" w:fill="00FFFF"/>
          <w:lang w:eastAsia="en-US"/>
        </w:rPr>
      </w:pPr>
    </w:p>
    <w:p w14:paraId="4B3B5F5E" w14:textId="77777777" w:rsidR="00FB6657" w:rsidRDefault="00FB6657">
      <w:pPr>
        <w:spacing w:line="260" w:lineRule="atLeast"/>
        <w:rPr>
          <w:rFonts w:ascii="Times New Roman" w:eastAsia="Calibri" w:hAnsi="Times New Roman" w:cs="Times New Roman"/>
          <w:i/>
          <w:iCs/>
          <w:shd w:val="clear" w:color="auto" w:fill="00FFFF"/>
          <w:lang w:eastAsia="en-US"/>
        </w:rPr>
      </w:pPr>
    </w:p>
    <w:p w14:paraId="6B993D44" w14:textId="2E221F7B" w:rsidR="00FB6657" w:rsidRPr="008D426A" w:rsidRDefault="00B31816" w:rsidP="008D426A">
      <w:pPr>
        <w:spacing w:line="260" w:lineRule="atLeast"/>
        <w:rPr>
          <w:rFonts w:eastAsia="Calibri"/>
          <w:b/>
          <w:bCs/>
          <w:sz w:val="22"/>
          <w:szCs w:val="22"/>
          <w:lang w:val="it-IT" w:eastAsia="en-US"/>
        </w:rPr>
      </w:pPr>
      <w:r w:rsidRPr="008A40A2">
        <w:rPr>
          <w:rFonts w:eastAsia="Calibri"/>
          <w:b/>
          <w:bCs/>
          <w:sz w:val="22"/>
          <w:szCs w:val="22"/>
          <w:lang w:val="it-IT" w:eastAsia="en-US"/>
        </w:rPr>
        <w:t>Risk characterisation</w:t>
      </w:r>
    </w:p>
    <w:p w14:paraId="4ECBA5E2" w14:textId="6B7BC62A" w:rsidR="00B31816" w:rsidRDefault="00B31816">
      <w:pPr>
        <w:spacing w:line="260" w:lineRule="atLeast"/>
        <w:rPr>
          <w:rFonts w:eastAsia="Verdana"/>
          <w:lang w:eastAsia="fr-FR"/>
        </w:rPr>
      </w:pPr>
    </w:p>
    <w:p w14:paraId="49E1C07C" w14:textId="76ED8773" w:rsidR="00B31816" w:rsidRDefault="00F3325D" w:rsidP="005A706B">
      <w:pPr>
        <w:pStyle w:val="Paragraphedeliste"/>
        <w:numPr>
          <w:ilvl w:val="1"/>
          <w:numId w:val="29"/>
        </w:numPr>
        <w:spacing w:line="260" w:lineRule="atLeast"/>
        <w:rPr>
          <w:rFonts w:eastAsia="Verdana"/>
          <w:lang w:eastAsia="fr-FR"/>
        </w:rPr>
      </w:pPr>
      <w:r>
        <w:rPr>
          <w:rFonts w:eastAsia="Verdana"/>
          <w:lang w:eastAsia="fr-FR"/>
        </w:rPr>
        <w:t>Q</w:t>
      </w:r>
      <w:r w:rsidR="00B31816">
        <w:rPr>
          <w:rFonts w:eastAsia="Verdana"/>
          <w:lang w:eastAsia="fr-FR"/>
        </w:rPr>
        <w:t>uantitative risk assessment</w:t>
      </w:r>
      <w:r w:rsidR="009F561E">
        <w:rPr>
          <w:rFonts w:eastAsia="Verdana"/>
          <w:lang w:eastAsia="fr-FR"/>
        </w:rPr>
        <w:t xml:space="preserve"> (i</w:t>
      </w:r>
      <w:r w:rsidR="00B31816">
        <w:rPr>
          <w:rFonts w:eastAsia="Verdana"/>
          <w:lang w:eastAsia="fr-FR"/>
        </w:rPr>
        <w:t>nhalation exposure</w:t>
      </w:r>
      <w:r w:rsidR="009F561E">
        <w:rPr>
          <w:rFonts w:eastAsia="Verdana"/>
          <w:lang w:eastAsia="fr-FR"/>
        </w:rPr>
        <w:t>)</w:t>
      </w:r>
    </w:p>
    <w:p w14:paraId="005F0CCF" w14:textId="1B1CBC6E" w:rsidR="00B31816" w:rsidRDefault="00B31816">
      <w:pPr>
        <w:spacing w:line="260" w:lineRule="atLeast"/>
        <w:rPr>
          <w:rFonts w:eastAsia="Verdana"/>
          <w:lang w:eastAsia="fr-FR"/>
        </w:rPr>
      </w:pPr>
    </w:p>
    <w:p w14:paraId="3875900B" w14:textId="626BB858" w:rsidR="00B31816" w:rsidRPr="008D426A" w:rsidRDefault="00B31816" w:rsidP="008D426A">
      <w:pPr>
        <w:spacing w:line="260" w:lineRule="atLeast"/>
        <w:rPr>
          <w:rFonts w:eastAsia="Verdana"/>
          <w:b/>
          <w:bCs/>
          <w:lang w:eastAsia="fr-FR"/>
        </w:rPr>
      </w:pPr>
      <w:r w:rsidRPr="008A40A2">
        <w:rPr>
          <w:rFonts w:eastAsia="Verdana"/>
          <w:b/>
          <w:bCs/>
          <w:lang w:eastAsia="fr-FR"/>
        </w:rPr>
        <w:t>Meta-SPC 1, 2, 5 and 8</w:t>
      </w:r>
    </w:p>
    <w:p w14:paraId="48719314" w14:textId="4E9CD7FA" w:rsidR="00B31816" w:rsidRDefault="00B31816">
      <w:pPr>
        <w:spacing w:line="260" w:lineRule="atLeast"/>
        <w:rPr>
          <w:rFonts w:eastAsia="Verdana"/>
          <w:lang w:eastAsia="fr-FR"/>
        </w:rPr>
      </w:pPr>
    </w:p>
    <w:tbl>
      <w:tblPr>
        <w:tblW w:w="9639" w:type="dxa"/>
        <w:tblInd w:w="108" w:type="dxa"/>
        <w:tblLayout w:type="fixed"/>
        <w:tblLook w:val="0000" w:firstRow="0" w:lastRow="0" w:firstColumn="0" w:lastColumn="0" w:noHBand="0" w:noVBand="0"/>
      </w:tblPr>
      <w:tblGrid>
        <w:gridCol w:w="1985"/>
        <w:gridCol w:w="1843"/>
        <w:gridCol w:w="1842"/>
        <w:gridCol w:w="2268"/>
        <w:gridCol w:w="1701"/>
      </w:tblGrid>
      <w:tr w:rsidR="00B31816" w14:paraId="4E4395BE" w14:textId="77777777" w:rsidTr="008D426A">
        <w:tc>
          <w:tcPr>
            <w:tcW w:w="1985" w:type="dxa"/>
            <w:tcBorders>
              <w:top w:val="single" w:sz="4" w:space="0" w:color="000000" w:themeColor="text1"/>
              <w:left w:val="single" w:sz="4" w:space="0" w:color="000000" w:themeColor="text1"/>
              <w:bottom w:val="single" w:sz="4" w:space="0" w:color="000000" w:themeColor="text1"/>
            </w:tcBorders>
            <w:shd w:val="clear" w:color="auto" w:fill="FFFFCC"/>
          </w:tcPr>
          <w:p w14:paraId="1EEA18B1" w14:textId="43719334" w:rsidR="00B31816" w:rsidRPr="008D426A" w:rsidRDefault="00B31816" w:rsidP="008D426A">
            <w:pPr>
              <w:spacing w:line="260" w:lineRule="atLeast"/>
              <w:rPr>
                <w:rFonts w:eastAsia="Calibri"/>
                <w:b/>
                <w:bCs/>
                <w:lang w:eastAsia="en-US"/>
              </w:rPr>
            </w:pPr>
            <w:r w:rsidRPr="008A40A2">
              <w:rPr>
                <w:rFonts w:eastAsia="Calibri"/>
                <w:b/>
                <w:bCs/>
                <w:lang w:eastAsia="en-US"/>
              </w:rPr>
              <w:t>Task/ Scenario</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CC"/>
          </w:tcPr>
          <w:p w14:paraId="15C1FBBF" w14:textId="77777777" w:rsidR="00B31816" w:rsidRPr="008D426A" w:rsidRDefault="00B31816" w:rsidP="008D426A">
            <w:pPr>
              <w:spacing w:line="260" w:lineRule="atLeast"/>
              <w:rPr>
                <w:rFonts w:eastAsia="Calibri"/>
                <w:b/>
                <w:bCs/>
                <w:lang w:eastAsia="en-US"/>
              </w:rPr>
            </w:pPr>
            <w:r w:rsidRPr="008A40A2">
              <w:rPr>
                <w:rFonts w:eastAsia="Calibri"/>
                <w:b/>
                <w:bCs/>
                <w:lang w:eastAsia="en-US"/>
              </w:rPr>
              <w:t>Tier</w:t>
            </w:r>
          </w:p>
        </w:tc>
        <w:tc>
          <w:tcPr>
            <w:tcW w:w="1842" w:type="dxa"/>
            <w:tcBorders>
              <w:top w:val="single" w:sz="4" w:space="0" w:color="000000" w:themeColor="text1"/>
              <w:left w:val="single" w:sz="4" w:space="0" w:color="000000" w:themeColor="text1"/>
              <w:bottom w:val="single" w:sz="4" w:space="0" w:color="000000" w:themeColor="text1"/>
            </w:tcBorders>
            <w:shd w:val="clear" w:color="auto" w:fill="FFFFCC"/>
          </w:tcPr>
          <w:p w14:paraId="2BA95094" w14:textId="0E2DFEE2" w:rsidR="00B31816" w:rsidRPr="008D426A" w:rsidRDefault="00B31816" w:rsidP="008D426A">
            <w:pPr>
              <w:spacing w:line="260" w:lineRule="atLeast"/>
              <w:rPr>
                <w:rFonts w:eastAsia="Calibri"/>
                <w:b/>
                <w:bCs/>
                <w:lang w:val="es-ES" w:eastAsia="en-US"/>
              </w:rPr>
            </w:pPr>
            <w:r w:rsidRPr="008A40A2">
              <w:rPr>
                <w:rFonts w:eastAsia="Calibri"/>
                <w:b/>
                <w:bCs/>
                <w:lang w:eastAsia="en-US"/>
              </w:rPr>
              <w:t>AEC (mg/m3)</w:t>
            </w:r>
          </w:p>
        </w:tc>
        <w:tc>
          <w:tcPr>
            <w:tcW w:w="2268" w:type="dxa"/>
            <w:tcBorders>
              <w:top w:val="single" w:sz="4" w:space="0" w:color="000000" w:themeColor="text1"/>
              <w:left w:val="single" w:sz="4" w:space="0" w:color="000000" w:themeColor="text1"/>
              <w:bottom w:val="single" w:sz="4" w:space="0" w:color="000000" w:themeColor="text1"/>
            </w:tcBorders>
            <w:shd w:val="clear" w:color="auto" w:fill="FFFFCC"/>
          </w:tcPr>
          <w:p w14:paraId="0260293A" w14:textId="15BDE467" w:rsidR="00B31816" w:rsidRDefault="00B23761" w:rsidP="004A6AA1">
            <w:pPr>
              <w:spacing w:line="260" w:lineRule="atLeast"/>
              <w:rPr>
                <w:rFonts w:eastAsia="Calibri"/>
                <w:b/>
                <w:lang w:eastAsia="en-US"/>
              </w:rPr>
            </w:pPr>
            <w:r>
              <w:rPr>
                <w:rFonts w:eastAsia="Calibri"/>
                <w:b/>
                <w:lang w:eastAsia="en-US"/>
              </w:rPr>
              <w:t>Estimated inhalation concentration (mg/m3)</w:t>
            </w:r>
          </w:p>
        </w:tc>
        <w:tc>
          <w:tcPr>
            <w:tcW w:w="170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tcPr>
          <w:p w14:paraId="3E1A4281" w14:textId="30F00F06" w:rsidR="00B31816" w:rsidRPr="008D426A" w:rsidRDefault="00B31816" w:rsidP="008D426A">
            <w:pPr>
              <w:spacing w:line="260" w:lineRule="atLeast"/>
              <w:rPr>
                <w:rFonts w:eastAsia="Calibri"/>
                <w:b/>
                <w:bCs/>
                <w:lang w:eastAsia="en-US"/>
              </w:rPr>
            </w:pPr>
            <w:r w:rsidRPr="008A40A2">
              <w:rPr>
                <w:rFonts w:eastAsia="Calibri"/>
                <w:b/>
                <w:bCs/>
                <w:lang w:eastAsia="en-US"/>
              </w:rPr>
              <w:t>Estimated uptake/ AE</w:t>
            </w:r>
            <w:r w:rsidR="005F3892">
              <w:rPr>
                <w:rFonts w:eastAsia="Calibri"/>
                <w:b/>
                <w:bCs/>
                <w:lang w:eastAsia="en-US"/>
              </w:rPr>
              <w:t>C</w:t>
            </w:r>
            <w:r w:rsidRPr="008A40A2">
              <w:rPr>
                <w:rFonts w:eastAsia="Calibri"/>
                <w:b/>
                <w:bCs/>
                <w:lang w:eastAsia="en-US"/>
              </w:rPr>
              <w:t xml:space="preserve"> </w:t>
            </w:r>
          </w:p>
          <w:p w14:paraId="10761DB2" w14:textId="77777777" w:rsidR="00B31816" w:rsidRPr="008D426A" w:rsidRDefault="00B31816" w:rsidP="008D426A">
            <w:pPr>
              <w:spacing w:line="260" w:lineRule="atLeast"/>
              <w:rPr>
                <w:rFonts w:eastAsia="Calibri"/>
                <w:b/>
                <w:bCs/>
                <w:lang w:eastAsia="en-US"/>
              </w:rPr>
            </w:pPr>
            <w:r w:rsidRPr="008A40A2">
              <w:rPr>
                <w:rFonts w:eastAsia="Calibri"/>
                <w:b/>
                <w:bCs/>
                <w:lang w:eastAsia="en-US"/>
              </w:rPr>
              <w:t>(%)</w:t>
            </w:r>
          </w:p>
        </w:tc>
      </w:tr>
      <w:tr w:rsidR="00B31816" w14:paraId="14634B0E" w14:textId="77777777" w:rsidTr="008D426A">
        <w:tc>
          <w:tcPr>
            <w:tcW w:w="9639"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tcPr>
          <w:p w14:paraId="396C8CD3" w14:textId="520F8FFC" w:rsidR="00B31816" w:rsidRPr="008D426A" w:rsidRDefault="00936807" w:rsidP="008D426A">
            <w:pPr>
              <w:spacing w:line="260" w:lineRule="atLeast"/>
              <w:rPr>
                <w:rFonts w:eastAsia="Calibri"/>
                <w:b/>
                <w:bCs/>
                <w:lang w:eastAsia="en-US"/>
              </w:rPr>
            </w:pPr>
            <w:r w:rsidRPr="008A40A2">
              <w:rPr>
                <w:rFonts w:eastAsia="Calibri"/>
                <w:b/>
                <w:bCs/>
                <w:lang w:eastAsia="en-US"/>
              </w:rPr>
              <w:t>Mixing and loading (manual or semi-automated)</w:t>
            </w:r>
          </w:p>
        </w:tc>
      </w:tr>
      <w:tr w:rsidR="00B31816" w14:paraId="21F9B091" w14:textId="77777777" w:rsidTr="008D426A">
        <w:tc>
          <w:tcPr>
            <w:tcW w:w="1985" w:type="dxa"/>
            <w:tcBorders>
              <w:top w:val="single" w:sz="4" w:space="0" w:color="000000" w:themeColor="text1"/>
              <w:left w:val="single" w:sz="4" w:space="0" w:color="000000" w:themeColor="text1"/>
              <w:bottom w:val="single" w:sz="4" w:space="0" w:color="000000" w:themeColor="text1"/>
            </w:tcBorders>
            <w:shd w:val="clear" w:color="auto" w:fill="auto"/>
          </w:tcPr>
          <w:p w14:paraId="5E81FEF0" w14:textId="7BF18B63" w:rsidR="00B31816" w:rsidRPr="005A706B" w:rsidRDefault="009F561E" w:rsidP="004A6AA1">
            <w:pPr>
              <w:spacing w:line="260" w:lineRule="atLeast"/>
              <w:rPr>
                <w:rFonts w:eastAsia="Calibri"/>
                <w:lang w:eastAsia="en-US"/>
              </w:rPr>
            </w:pPr>
            <w:r>
              <w:rPr>
                <w:rFonts w:eastAsia="Calibri"/>
                <w:lang w:eastAsia="en-US"/>
              </w:rPr>
              <w:t>Task</w:t>
            </w:r>
            <w:r w:rsidR="00B423CB">
              <w:rPr>
                <w:rFonts w:eastAsia="Calibri"/>
                <w:lang w:eastAsia="en-US"/>
              </w:rPr>
              <w:t xml:space="preserve"> [1.1</w:t>
            </w:r>
            <w:r w:rsidR="00B31816" w:rsidRPr="005A706B">
              <w:rPr>
                <w:rFonts w:eastAsia="Calibri"/>
                <w:lang w:eastAsia="en-US"/>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3C1E3081" w14:textId="1AFEC0A6" w:rsidR="00B31816" w:rsidRPr="005A706B" w:rsidRDefault="00936807" w:rsidP="004A6AA1">
            <w:pPr>
              <w:spacing w:line="260" w:lineRule="atLeast"/>
              <w:rPr>
                <w:rFonts w:eastAsia="Calibri"/>
                <w:lang w:eastAsia="en-US"/>
              </w:rPr>
            </w:pPr>
            <w:r>
              <w:rPr>
                <w:rFonts w:eastAsia="Calibri"/>
                <w:lang w:eastAsia="en-US"/>
              </w:rPr>
              <w:t>1/ No PPE</w:t>
            </w:r>
          </w:p>
        </w:tc>
        <w:tc>
          <w:tcPr>
            <w:tcW w:w="1842" w:type="dxa"/>
            <w:tcBorders>
              <w:top w:val="single" w:sz="4" w:space="0" w:color="000000" w:themeColor="text1"/>
              <w:left w:val="single" w:sz="4" w:space="0" w:color="000000" w:themeColor="text1"/>
              <w:bottom w:val="single" w:sz="4" w:space="0" w:color="000000" w:themeColor="text1"/>
            </w:tcBorders>
            <w:shd w:val="clear" w:color="auto" w:fill="auto"/>
          </w:tcPr>
          <w:p w14:paraId="6D378D3E" w14:textId="16940052" w:rsidR="00B31816" w:rsidRPr="005A706B" w:rsidRDefault="00936807" w:rsidP="004A6AA1">
            <w:pPr>
              <w:spacing w:line="260" w:lineRule="atLeast"/>
              <w:rPr>
                <w:rFonts w:eastAsia="Calibri"/>
                <w:lang w:eastAsia="en-US"/>
              </w:rPr>
            </w:pPr>
            <w:r>
              <w:rPr>
                <w:rFonts w:eastAsia="Calibri"/>
                <w:lang w:eastAsia="en-US"/>
              </w:rPr>
              <w:t>0.5</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34E0ABC1" w14:textId="587F495A" w:rsidR="00B31816" w:rsidRPr="005A706B" w:rsidRDefault="00936807" w:rsidP="004A6AA1">
            <w:pPr>
              <w:spacing w:line="260" w:lineRule="atLeast"/>
              <w:rPr>
                <w:rFonts w:eastAsia="Calibri"/>
                <w:lang w:eastAsia="en-US"/>
              </w:rPr>
            </w:pPr>
            <w:r>
              <w:rPr>
                <w:rFonts w:eastAsia="Calibri"/>
                <w:lang w:eastAsia="en-US"/>
              </w:rPr>
              <w:t>negligeable</w:t>
            </w:r>
          </w:p>
        </w:tc>
        <w:tc>
          <w:tcPr>
            <w:tcW w:w="170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A29D5BE" w14:textId="01E2051F" w:rsidR="00B31816" w:rsidRPr="005A706B" w:rsidRDefault="00936807" w:rsidP="004A6AA1">
            <w:pPr>
              <w:spacing w:line="260" w:lineRule="atLeast"/>
              <w:rPr>
                <w:rFonts w:eastAsia="Calibri"/>
                <w:lang w:eastAsia="en-US"/>
              </w:rPr>
            </w:pPr>
            <w:r>
              <w:rPr>
                <w:rFonts w:eastAsia="Calibri"/>
                <w:lang w:eastAsia="en-US"/>
              </w:rPr>
              <w:t>nr</w:t>
            </w:r>
          </w:p>
        </w:tc>
      </w:tr>
      <w:tr w:rsidR="00936807" w14:paraId="778FDC5A" w14:textId="77777777" w:rsidTr="008D426A">
        <w:tc>
          <w:tcPr>
            <w:tcW w:w="9639"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AE83E9D" w14:textId="3E752BE7" w:rsidR="00936807" w:rsidRPr="008D426A" w:rsidRDefault="00936807" w:rsidP="008D426A">
            <w:pPr>
              <w:snapToGrid w:val="0"/>
              <w:spacing w:line="260" w:lineRule="atLeast"/>
              <w:rPr>
                <w:rFonts w:eastAsia="Calibri"/>
                <w:b/>
                <w:bCs/>
                <w:lang w:eastAsia="en-US"/>
              </w:rPr>
            </w:pPr>
            <w:r w:rsidRPr="008A40A2">
              <w:rPr>
                <w:rFonts w:eastAsia="Calibri"/>
                <w:b/>
                <w:bCs/>
                <w:lang w:eastAsia="en-US"/>
              </w:rPr>
              <w:t>Application by trigger spray</w:t>
            </w:r>
          </w:p>
        </w:tc>
      </w:tr>
      <w:tr w:rsidR="00936807" w14:paraId="5D969AD5" w14:textId="77777777" w:rsidTr="008D426A">
        <w:tc>
          <w:tcPr>
            <w:tcW w:w="1985" w:type="dxa"/>
            <w:tcBorders>
              <w:top w:val="single" w:sz="4" w:space="0" w:color="000000" w:themeColor="text1"/>
              <w:left w:val="single" w:sz="4" w:space="0" w:color="000000" w:themeColor="text1"/>
              <w:bottom w:val="single" w:sz="4" w:space="0" w:color="000000" w:themeColor="text1"/>
            </w:tcBorders>
            <w:shd w:val="clear" w:color="auto" w:fill="auto"/>
          </w:tcPr>
          <w:p w14:paraId="38E8A6A6" w14:textId="6663CB74" w:rsidR="00936807" w:rsidRPr="00B31816" w:rsidRDefault="009F561E" w:rsidP="004A6AA1">
            <w:pPr>
              <w:snapToGrid w:val="0"/>
              <w:spacing w:line="260" w:lineRule="atLeast"/>
              <w:rPr>
                <w:rFonts w:eastAsia="Calibri"/>
                <w:lang w:eastAsia="en-US"/>
              </w:rPr>
            </w:pPr>
            <w:r>
              <w:rPr>
                <w:rFonts w:eastAsia="Calibri"/>
                <w:lang w:eastAsia="en-US"/>
              </w:rPr>
              <w:lastRenderedPageBreak/>
              <w:t>Task</w:t>
            </w:r>
            <w:r w:rsidR="00936807">
              <w:rPr>
                <w:rFonts w:eastAsia="Calibri"/>
                <w:lang w:eastAsia="en-US"/>
              </w:rPr>
              <w:t xml:space="preserve"> [1.2]</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504E05E5" w14:textId="3F357133" w:rsidR="00936807" w:rsidRPr="00B31816" w:rsidRDefault="00936807" w:rsidP="004A6AA1">
            <w:pPr>
              <w:snapToGrid w:val="0"/>
              <w:spacing w:line="260" w:lineRule="atLeast"/>
              <w:rPr>
                <w:rFonts w:eastAsia="Calibri"/>
                <w:lang w:eastAsia="en-US"/>
              </w:rPr>
            </w:pPr>
            <w:r>
              <w:rPr>
                <w:rFonts w:eastAsia="Calibri"/>
                <w:lang w:eastAsia="en-US"/>
              </w:rPr>
              <w:t>1/ No PPE</w:t>
            </w:r>
          </w:p>
        </w:tc>
        <w:tc>
          <w:tcPr>
            <w:tcW w:w="1842" w:type="dxa"/>
            <w:tcBorders>
              <w:top w:val="single" w:sz="4" w:space="0" w:color="000000" w:themeColor="text1"/>
              <w:left w:val="single" w:sz="4" w:space="0" w:color="000000" w:themeColor="text1"/>
              <w:bottom w:val="single" w:sz="4" w:space="0" w:color="000000" w:themeColor="text1"/>
            </w:tcBorders>
            <w:shd w:val="clear" w:color="auto" w:fill="auto"/>
          </w:tcPr>
          <w:p w14:paraId="5C4508FE" w14:textId="7EB4D413" w:rsidR="00936807" w:rsidRPr="00B31816" w:rsidRDefault="00936807" w:rsidP="004A6AA1">
            <w:pPr>
              <w:snapToGrid w:val="0"/>
              <w:spacing w:line="260" w:lineRule="atLeast"/>
              <w:rPr>
                <w:rFonts w:eastAsia="Calibri"/>
                <w:lang w:eastAsia="en-US"/>
              </w:rPr>
            </w:pPr>
            <w:r>
              <w:rPr>
                <w:rFonts w:eastAsia="Calibri"/>
                <w:lang w:eastAsia="en-US"/>
              </w:rPr>
              <w:t>0.5</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5F76DA34" w14:textId="3DB5D317" w:rsidR="00936807" w:rsidRPr="00B31816" w:rsidRDefault="00EF20E8" w:rsidP="004A6AA1">
            <w:pPr>
              <w:snapToGrid w:val="0"/>
              <w:spacing w:line="260" w:lineRule="atLeast"/>
              <w:rPr>
                <w:rFonts w:eastAsia="Calibri"/>
                <w:lang w:eastAsia="en-US"/>
              </w:rPr>
            </w:pPr>
            <w:r>
              <w:rPr>
                <w:rFonts w:eastAsia="Calibri"/>
                <w:lang w:eastAsia="en-US"/>
              </w:rPr>
              <w:t>9.03</w:t>
            </w:r>
            <w:r w:rsidR="00936807">
              <w:rPr>
                <w:rFonts w:eastAsia="Calibri"/>
                <w:lang w:eastAsia="en-US"/>
              </w:rPr>
              <w:t>x10</w:t>
            </w:r>
            <w:r w:rsidR="00936807" w:rsidRPr="00A7136B">
              <w:rPr>
                <w:rFonts w:eastAsia="Calibri"/>
                <w:vertAlign w:val="superscript"/>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D9DE63D" w14:textId="6723220A" w:rsidR="00936807" w:rsidRPr="00B31816" w:rsidRDefault="00EF20E8" w:rsidP="005A706B">
            <w:pPr>
              <w:snapToGrid w:val="0"/>
              <w:spacing w:line="260" w:lineRule="atLeast"/>
              <w:jc w:val="center"/>
              <w:rPr>
                <w:rFonts w:eastAsia="Calibri"/>
                <w:lang w:eastAsia="en-US"/>
              </w:rPr>
            </w:pPr>
            <w:r>
              <w:rPr>
                <w:rFonts w:eastAsia="Calibri"/>
                <w:lang w:eastAsia="en-US"/>
              </w:rPr>
              <w:t>18</w:t>
            </w:r>
            <w:r w:rsidR="00936807">
              <w:rPr>
                <w:rFonts w:eastAsia="Calibri"/>
                <w:lang w:eastAsia="en-US"/>
              </w:rPr>
              <w:t>%</w:t>
            </w:r>
          </w:p>
        </w:tc>
      </w:tr>
      <w:tr w:rsidR="00936807" w14:paraId="1DF187B8" w14:textId="77777777" w:rsidTr="008D426A">
        <w:tc>
          <w:tcPr>
            <w:tcW w:w="9639"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A0C8907" w14:textId="117248B5" w:rsidR="00936807" w:rsidRPr="008D426A" w:rsidRDefault="00936807" w:rsidP="008D426A">
            <w:pPr>
              <w:snapToGrid w:val="0"/>
              <w:spacing w:line="260" w:lineRule="atLeast"/>
              <w:rPr>
                <w:rFonts w:eastAsia="Calibri"/>
                <w:b/>
                <w:bCs/>
                <w:lang w:eastAsia="en-US"/>
              </w:rPr>
            </w:pPr>
            <w:r w:rsidRPr="008A40A2">
              <w:rPr>
                <w:rFonts w:eastAsia="Calibri"/>
                <w:b/>
                <w:bCs/>
                <w:lang w:eastAsia="en-US"/>
              </w:rPr>
              <w:t>Post-application</w:t>
            </w:r>
          </w:p>
        </w:tc>
      </w:tr>
      <w:tr w:rsidR="00936807" w14:paraId="215C4884" w14:textId="77777777" w:rsidTr="008D426A">
        <w:tc>
          <w:tcPr>
            <w:tcW w:w="1985" w:type="dxa"/>
            <w:tcBorders>
              <w:top w:val="single" w:sz="4" w:space="0" w:color="000000" w:themeColor="text1"/>
              <w:left w:val="single" w:sz="4" w:space="0" w:color="000000" w:themeColor="text1"/>
              <w:bottom w:val="single" w:sz="4" w:space="0" w:color="000000" w:themeColor="text1"/>
            </w:tcBorders>
            <w:shd w:val="clear" w:color="auto" w:fill="auto"/>
          </w:tcPr>
          <w:p w14:paraId="2FC9BA37" w14:textId="2F493BBD" w:rsidR="00936807" w:rsidRPr="00B31816" w:rsidRDefault="009F561E" w:rsidP="004A6AA1">
            <w:pPr>
              <w:snapToGrid w:val="0"/>
              <w:spacing w:line="260" w:lineRule="atLeast"/>
              <w:rPr>
                <w:rFonts w:eastAsia="Calibri"/>
                <w:lang w:eastAsia="en-US"/>
              </w:rPr>
            </w:pPr>
            <w:r>
              <w:rPr>
                <w:rFonts w:eastAsia="Calibri"/>
                <w:lang w:eastAsia="en-US"/>
              </w:rPr>
              <w:t>Task</w:t>
            </w:r>
            <w:r w:rsidR="00936807">
              <w:rPr>
                <w:rFonts w:eastAsia="Calibri"/>
                <w:lang w:eastAsia="en-US"/>
              </w:rPr>
              <w:t xml:space="preserve"> [1.3]</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68F9A9E4" w14:textId="1EF00DFD" w:rsidR="00936807" w:rsidRPr="00B31816" w:rsidRDefault="00936807" w:rsidP="004A6AA1">
            <w:pPr>
              <w:snapToGrid w:val="0"/>
              <w:spacing w:line="260" w:lineRule="atLeast"/>
              <w:rPr>
                <w:rFonts w:eastAsia="Calibri"/>
                <w:lang w:eastAsia="en-US"/>
              </w:rPr>
            </w:pPr>
            <w:r>
              <w:rPr>
                <w:rFonts w:eastAsia="Calibri"/>
                <w:lang w:eastAsia="en-US"/>
              </w:rPr>
              <w:t>1/ No PPE</w:t>
            </w:r>
          </w:p>
        </w:tc>
        <w:tc>
          <w:tcPr>
            <w:tcW w:w="1842" w:type="dxa"/>
            <w:tcBorders>
              <w:top w:val="single" w:sz="4" w:space="0" w:color="000000" w:themeColor="text1"/>
              <w:left w:val="single" w:sz="4" w:space="0" w:color="000000" w:themeColor="text1"/>
              <w:bottom w:val="single" w:sz="4" w:space="0" w:color="000000" w:themeColor="text1"/>
            </w:tcBorders>
            <w:shd w:val="clear" w:color="auto" w:fill="auto"/>
          </w:tcPr>
          <w:p w14:paraId="4CF78ED5" w14:textId="0C04AEA2" w:rsidR="00936807" w:rsidRPr="00B31816" w:rsidRDefault="00936807" w:rsidP="004A6AA1">
            <w:pPr>
              <w:snapToGrid w:val="0"/>
              <w:spacing w:line="260" w:lineRule="atLeast"/>
              <w:rPr>
                <w:rFonts w:eastAsia="Calibri"/>
                <w:lang w:eastAsia="en-US"/>
              </w:rPr>
            </w:pPr>
            <w:r>
              <w:rPr>
                <w:rFonts w:eastAsia="Calibri"/>
                <w:lang w:eastAsia="en-US"/>
              </w:rPr>
              <w:t>0.5</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502F56A6" w14:textId="1C8A8ECC" w:rsidR="00936807" w:rsidRPr="00B31816" w:rsidRDefault="00936807" w:rsidP="004A6AA1">
            <w:pPr>
              <w:snapToGrid w:val="0"/>
              <w:spacing w:line="260" w:lineRule="atLeast"/>
              <w:rPr>
                <w:rFonts w:eastAsia="Calibri"/>
                <w:lang w:eastAsia="en-US"/>
              </w:rPr>
            </w:pPr>
            <w:r>
              <w:rPr>
                <w:rFonts w:eastAsia="Calibri"/>
                <w:lang w:eastAsia="en-US"/>
              </w:rPr>
              <w:t>negligeable</w:t>
            </w:r>
          </w:p>
        </w:tc>
        <w:tc>
          <w:tcPr>
            <w:tcW w:w="170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31BECE8" w14:textId="624854FF" w:rsidR="00936807" w:rsidRPr="00B31816" w:rsidRDefault="00936807" w:rsidP="004A6AA1">
            <w:pPr>
              <w:snapToGrid w:val="0"/>
              <w:spacing w:line="260" w:lineRule="atLeast"/>
              <w:rPr>
                <w:rFonts w:eastAsia="Calibri"/>
                <w:lang w:eastAsia="en-US"/>
              </w:rPr>
            </w:pPr>
            <w:r>
              <w:rPr>
                <w:rFonts w:eastAsia="Calibri"/>
                <w:lang w:eastAsia="en-US"/>
              </w:rPr>
              <w:t>nr</w:t>
            </w:r>
          </w:p>
        </w:tc>
      </w:tr>
    </w:tbl>
    <w:p w14:paraId="72167A7E" w14:textId="173DDCED" w:rsidR="00B31816" w:rsidRDefault="00B31816">
      <w:pPr>
        <w:spacing w:line="260" w:lineRule="atLeast"/>
        <w:rPr>
          <w:rFonts w:eastAsia="Verdana"/>
          <w:lang w:eastAsia="fr-FR"/>
        </w:rPr>
      </w:pPr>
    </w:p>
    <w:p w14:paraId="3B514059" w14:textId="418D3F6E" w:rsidR="00A560C1" w:rsidRDefault="00A560C1" w:rsidP="005A706B">
      <w:pPr>
        <w:spacing w:line="260" w:lineRule="atLeast"/>
        <w:jc w:val="both"/>
        <w:rPr>
          <w:rFonts w:eastAsia="Verdana"/>
          <w:lang w:eastAsia="fr-FR"/>
        </w:rPr>
      </w:pPr>
      <w:r>
        <w:rPr>
          <w:rFonts w:eastAsia="Verdana"/>
          <w:lang w:eastAsia="fr-FR"/>
        </w:rPr>
        <w:t>For meta-SPC 1, 2, 5 and 8, the estimated inh</w:t>
      </w:r>
      <w:r w:rsidR="00F3325D">
        <w:rPr>
          <w:rFonts w:eastAsia="Verdana"/>
          <w:lang w:eastAsia="fr-FR"/>
        </w:rPr>
        <w:t>a</w:t>
      </w:r>
      <w:r>
        <w:rPr>
          <w:rFonts w:eastAsia="Verdana"/>
          <w:lang w:eastAsia="fr-FR"/>
        </w:rPr>
        <w:t>lation concentration is below the AEC of sodium hypochlorite for all scenarios.</w:t>
      </w:r>
    </w:p>
    <w:p w14:paraId="1271AFA4" w14:textId="77777777" w:rsidR="00A560C1" w:rsidRPr="005A706B" w:rsidRDefault="00A560C1">
      <w:pPr>
        <w:spacing w:line="260" w:lineRule="atLeast"/>
        <w:rPr>
          <w:rFonts w:eastAsia="Verdana"/>
          <w:lang w:eastAsia="fr-FR"/>
        </w:rPr>
      </w:pPr>
    </w:p>
    <w:p w14:paraId="1029A08B" w14:textId="0C1DCE38" w:rsidR="00936807" w:rsidRPr="008D426A" w:rsidRDefault="00936807" w:rsidP="008D426A">
      <w:pPr>
        <w:spacing w:line="260" w:lineRule="atLeast"/>
        <w:rPr>
          <w:rFonts w:eastAsia="Verdana"/>
          <w:b/>
          <w:bCs/>
          <w:lang w:eastAsia="fr-FR"/>
        </w:rPr>
      </w:pPr>
      <w:r w:rsidRPr="008A40A2">
        <w:rPr>
          <w:rFonts w:eastAsia="Verdana"/>
          <w:b/>
          <w:bCs/>
          <w:lang w:eastAsia="fr-FR"/>
        </w:rPr>
        <w:t>Meta-SPC 3</w:t>
      </w:r>
      <w:r w:rsidR="00F3325D" w:rsidRPr="008A40A2">
        <w:rPr>
          <w:rFonts w:eastAsia="Verdana"/>
          <w:b/>
          <w:bCs/>
          <w:lang w:eastAsia="fr-FR"/>
        </w:rPr>
        <w:t xml:space="preserve"> (RTU)</w:t>
      </w:r>
    </w:p>
    <w:p w14:paraId="2800C113" w14:textId="77777777" w:rsidR="00936807" w:rsidRDefault="00936807" w:rsidP="00936807">
      <w:pPr>
        <w:spacing w:line="260" w:lineRule="atLeast"/>
        <w:rPr>
          <w:rFonts w:eastAsia="Verdana"/>
          <w:lang w:eastAsia="fr-FR"/>
        </w:rPr>
      </w:pPr>
    </w:p>
    <w:tbl>
      <w:tblPr>
        <w:tblW w:w="9639" w:type="dxa"/>
        <w:tblInd w:w="108" w:type="dxa"/>
        <w:tblLayout w:type="fixed"/>
        <w:tblLook w:val="0000" w:firstRow="0" w:lastRow="0" w:firstColumn="0" w:lastColumn="0" w:noHBand="0" w:noVBand="0"/>
      </w:tblPr>
      <w:tblGrid>
        <w:gridCol w:w="1985"/>
        <w:gridCol w:w="1843"/>
        <w:gridCol w:w="1842"/>
        <w:gridCol w:w="2268"/>
        <w:gridCol w:w="1701"/>
      </w:tblGrid>
      <w:tr w:rsidR="00936807" w14:paraId="1250364C" w14:textId="77777777" w:rsidTr="008D426A">
        <w:tc>
          <w:tcPr>
            <w:tcW w:w="1985" w:type="dxa"/>
            <w:tcBorders>
              <w:top w:val="single" w:sz="4" w:space="0" w:color="000000" w:themeColor="text1"/>
              <w:left w:val="single" w:sz="4" w:space="0" w:color="000000" w:themeColor="text1"/>
              <w:bottom w:val="single" w:sz="4" w:space="0" w:color="000000" w:themeColor="text1"/>
            </w:tcBorders>
            <w:shd w:val="clear" w:color="auto" w:fill="FFFFCC"/>
          </w:tcPr>
          <w:p w14:paraId="3FFBC1CE" w14:textId="77777777" w:rsidR="00936807" w:rsidRPr="008D426A" w:rsidRDefault="00936807" w:rsidP="008D426A">
            <w:pPr>
              <w:spacing w:line="260" w:lineRule="atLeast"/>
              <w:rPr>
                <w:rFonts w:eastAsia="Calibri"/>
                <w:b/>
                <w:bCs/>
                <w:lang w:eastAsia="en-US"/>
              </w:rPr>
            </w:pPr>
            <w:r w:rsidRPr="008A40A2">
              <w:rPr>
                <w:rFonts w:eastAsia="Calibri"/>
                <w:b/>
                <w:bCs/>
                <w:lang w:eastAsia="en-US"/>
              </w:rPr>
              <w:t>Task/ Scenario</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CC"/>
          </w:tcPr>
          <w:p w14:paraId="3846D5C0" w14:textId="77777777" w:rsidR="00936807" w:rsidRPr="008D426A" w:rsidRDefault="00936807" w:rsidP="008D426A">
            <w:pPr>
              <w:spacing w:line="260" w:lineRule="atLeast"/>
              <w:rPr>
                <w:rFonts w:eastAsia="Calibri"/>
                <w:b/>
                <w:bCs/>
                <w:lang w:eastAsia="en-US"/>
              </w:rPr>
            </w:pPr>
            <w:r w:rsidRPr="008A40A2">
              <w:rPr>
                <w:rFonts w:eastAsia="Calibri"/>
                <w:b/>
                <w:bCs/>
                <w:lang w:eastAsia="en-US"/>
              </w:rPr>
              <w:t>Tier</w:t>
            </w:r>
          </w:p>
        </w:tc>
        <w:tc>
          <w:tcPr>
            <w:tcW w:w="1842" w:type="dxa"/>
            <w:tcBorders>
              <w:top w:val="single" w:sz="4" w:space="0" w:color="000000" w:themeColor="text1"/>
              <w:left w:val="single" w:sz="4" w:space="0" w:color="000000" w:themeColor="text1"/>
              <w:bottom w:val="single" w:sz="4" w:space="0" w:color="000000" w:themeColor="text1"/>
            </w:tcBorders>
            <w:shd w:val="clear" w:color="auto" w:fill="FFFFCC"/>
          </w:tcPr>
          <w:p w14:paraId="1082FF65" w14:textId="77777777" w:rsidR="00936807" w:rsidRPr="008D426A" w:rsidRDefault="00936807" w:rsidP="008D426A">
            <w:pPr>
              <w:spacing w:line="260" w:lineRule="atLeast"/>
              <w:rPr>
                <w:rFonts w:eastAsia="Calibri"/>
                <w:b/>
                <w:bCs/>
                <w:lang w:val="es-ES" w:eastAsia="en-US"/>
              </w:rPr>
            </w:pPr>
            <w:r w:rsidRPr="008A40A2">
              <w:rPr>
                <w:rFonts w:eastAsia="Calibri"/>
                <w:b/>
                <w:bCs/>
                <w:lang w:eastAsia="en-US"/>
              </w:rPr>
              <w:t>AEC (mg/m3)</w:t>
            </w:r>
          </w:p>
        </w:tc>
        <w:tc>
          <w:tcPr>
            <w:tcW w:w="2268" w:type="dxa"/>
            <w:tcBorders>
              <w:top w:val="single" w:sz="4" w:space="0" w:color="000000" w:themeColor="text1"/>
              <w:left w:val="single" w:sz="4" w:space="0" w:color="000000" w:themeColor="text1"/>
              <w:bottom w:val="single" w:sz="4" w:space="0" w:color="000000" w:themeColor="text1"/>
            </w:tcBorders>
            <w:shd w:val="clear" w:color="auto" w:fill="FFFFCC"/>
          </w:tcPr>
          <w:p w14:paraId="0361E030" w14:textId="247BD75E" w:rsidR="00936807" w:rsidRDefault="00B23761" w:rsidP="004A6AA1">
            <w:pPr>
              <w:spacing w:line="260" w:lineRule="atLeast"/>
              <w:rPr>
                <w:rFonts w:eastAsia="Calibri"/>
                <w:b/>
                <w:lang w:eastAsia="en-US"/>
              </w:rPr>
            </w:pPr>
            <w:r>
              <w:rPr>
                <w:rFonts w:eastAsia="Calibri"/>
                <w:b/>
                <w:lang w:eastAsia="en-US"/>
              </w:rPr>
              <w:t>Estimated inhalation concentration (mg/m3)</w:t>
            </w:r>
          </w:p>
        </w:tc>
        <w:tc>
          <w:tcPr>
            <w:tcW w:w="170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tcPr>
          <w:p w14:paraId="5CE2334E" w14:textId="3E01E779" w:rsidR="00936807" w:rsidRPr="008D426A" w:rsidRDefault="00936807" w:rsidP="008D426A">
            <w:pPr>
              <w:spacing w:line="260" w:lineRule="atLeast"/>
              <w:rPr>
                <w:rFonts w:eastAsia="Calibri"/>
                <w:b/>
                <w:bCs/>
                <w:lang w:eastAsia="en-US"/>
              </w:rPr>
            </w:pPr>
            <w:r w:rsidRPr="008A40A2">
              <w:rPr>
                <w:rFonts w:eastAsia="Calibri"/>
                <w:b/>
                <w:bCs/>
                <w:lang w:eastAsia="en-US"/>
              </w:rPr>
              <w:t>Estimated uptake/ AE</w:t>
            </w:r>
            <w:r w:rsidR="005F3892">
              <w:rPr>
                <w:rFonts w:eastAsia="Calibri"/>
                <w:b/>
                <w:bCs/>
                <w:lang w:eastAsia="en-US"/>
              </w:rPr>
              <w:t>C</w:t>
            </w:r>
            <w:r w:rsidRPr="008A40A2">
              <w:rPr>
                <w:rFonts w:eastAsia="Calibri"/>
                <w:b/>
                <w:bCs/>
                <w:lang w:eastAsia="en-US"/>
              </w:rPr>
              <w:t xml:space="preserve"> </w:t>
            </w:r>
          </w:p>
          <w:p w14:paraId="6CD71512" w14:textId="77777777" w:rsidR="00936807" w:rsidRPr="008D426A" w:rsidRDefault="00936807" w:rsidP="008D426A">
            <w:pPr>
              <w:spacing w:line="260" w:lineRule="atLeast"/>
              <w:rPr>
                <w:rFonts w:eastAsia="Calibri"/>
                <w:b/>
                <w:bCs/>
                <w:lang w:eastAsia="en-US"/>
              </w:rPr>
            </w:pPr>
            <w:r w:rsidRPr="008A40A2">
              <w:rPr>
                <w:rFonts w:eastAsia="Calibri"/>
                <w:b/>
                <w:bCs/>
                <w:lang w:eastAsia="en-US"/>
              </w:rPr>
              <w:t>(%)</w:t>
            </w:r>
          </w:p>
        </w:tc>
      </w:tr>
      <w:tr w:rsidR="00936807" w14:paraId="05F549BF" w14:textId="77777777" w:rsidTr="008D426A">
        <w:tc>
          <w:tcPr>
            <w:tcW w:w="9639"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8E435EB" w14:textId="77777777" w:rsidR="00936807" w:rsidRPr="008D426A" w:rsidRDefault="00936807" w:rsidP="008D426A">
            <w:pPr>
              <w:snapToGrid w:val="0"/>
              <w:spacing w:line="260" w:lineRule="atLeast"/>
              <w:rPr>
                <w:rFonts w:eastAsia="Calibri"/>
                <w:b/>
                <w:bCs/>
                <w:lang w:eastAsia="en-US"/>
              </w:rPr>
            </w:pPr>
            <w:r w:rsidRPr="008A40A2">
              <w:rPr>
                <w:rFonts w:eastAsia="Calibri"/>
                <w:b/>
                <w:bCs/>
                <w:lang w:eastAsia="en-US"/>
              </w:rPr>
              <w:t>Application by trigger spray</w:t>
            </w:r>
          </w:p>
        </w:tc>
      </w:tr>
      <w:tr w:rsidR="00936807" w14:paraId="7D7EDDCE" w14:textId="77777777" w:rsidTr="008D426A">
        <w:tc>
          <w:tcPr>
            <w:tcW w:w="1985" w:type="dxa"/>
            <w:tcBorders>
              <w:top w:val="single" w:sz="4" w:space="0" w:color="000000" w:themeColor="text1"/>
              <w:left w:val="single" w:sz="4" w:space="0" w:color="000000" w:themeColor="text1"/>
              <w:bottom w:val="single" w:sz="4" w:space="0" w:color="000000" w:themeColor="text1"/>
            </w:tcBorders>
            <w:shd w:val="clear" w:color="auto" w:fill="auto"/>
          </w:tcPr>
          <w:p w14:paraId="2E1AE1E7" w14:textId="68DC4D3F" w:rsidR="00936807" w:rsidRPr="008A0B50" w:rsidRDefault="009F561E" w:rsidP="004A6AA1">
            <w:pPr>
              <w:snapToGrid w:val="0"/>
              <w:spacing w:line="260" w:lineRule="atLeast"/>
              <w:rPr>
                <w:rFonts w:eastAsia="Calibri"/>
                <w:lang w:eastAsia="en-US"/>
              </w:rPr>
            </w:pPr>
            <w:r>
              <w:rPr>
                <w:rFonts w:eastAsia="Calibri"/>
                <w:lang w:eastAsia="en-US"/>
              </w:rPr>
              <w:t>Task</w:t>
            </w:r>
            <w:r w:rsidR="00936807">
              <w:rPr>
                <w:rFonts w:eastAsia="Calibri"/>
                <w:lang w:eastAsia="en-US"/>
              </w:rPr>
              <w:t xml:space="preserve"> [1.2]</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585939A0" w14:textId="77777777" w:rsidR="00936807" w:rsidRPr="008A0B50" w:rsidRDefault="00936807" w:rsidP="004A6AA1">
            <w:pPr>
              <w:snapToGrid w:val="0"/>
              <w:spacing w:line="260" w:lineRule="atLeast"/>
              <w:rPr>
                <w:rFonts w:eastAsia="Calibri"/>
                <w:lang w:eastAsia="en-US"/>
              </w:rPr>
            </w:pPr>
            <w:r>
              <w:rPr>
                <w:rFonts w:eastAsia="Calibri"/>
                <w:lang w:eastAsia="en-US"/>
              </w:rPr>
              <w:t>1/ No PPE</w:t>
            </w:r>
          </w:p>
        </w:tc>
        <w:tc>
          <w:tcPr>
            <w:tcW w:w="1842" w:type="dxa"/>
            <w:tcBorders>
              <w:top w:val="single" w:sz="4" w:space="0" w:color="000000" w:themeColor="text1"/>
              <w:left w:val="single" w:sz="4" w:space="0" w:color="000000" w:themeColor="text1"/>
              <w:bottom w:val="single" w:sz="4" w:space="0" w:color="000000" w:themeColor="text1"/>
            </w:tcBorders>
            <w:shd w:val="clear" w:color="auto" w:fill="auto"/>
          </w:tcPr>
          <w:p w14:paraId="72049FBD" w14:textId="77777777" w:rsidR="00936807" w:rsidRPr="008A0B50" w:rsidRDefault="00936807" w:rsidP="004A6AA1">
            <w:pPr>
              <w:snapToGrid w:val="0"/>
              <w:spacing w:line="260" w:lineRule="atLeast"/>
              <w:rPr>
                <w:rFonts w:eastAsia="Calibri"/>
                <w:lang w:eastAsia="en-US"/>
              </w:rPr>
            </w:pPr>
            <w:r>
              <w:rPr>
                <w:rFonts w:eastAsia="Calibri"/>
                <w:lang w:eastAsia="en-US"/>
              </w:rPr>
              <w:t>0.5</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36711617" w14:textId="4C140800" w:rsidR="00936807" w:rsidRPr="008A0B50" w:rsidRDefault="00EF20E8" w:rsidP="004A6AA1">
            <w:pPr>
              <w:snapToGrid w:val="0"/>
              <w:spacing w:line="260" w:lineRule="atLeast"/>
              <w:rPr>
                <w:rFonts w:eastAsia="Calibri"/>
                <w:lang w:eastAsia="en-US"/>
              </w:rPr>
            </w:pPr>
            <w:r>
              <w:rPr>
                <w:rFonts w:eastAsia="Calibri"/>
                <w:lang w:eastAsia="en-US"/>
              </w:rPr>
              <w:t>1.58</w:t>
            </w:r>
            <w:r w:rsidR="00936807">
              <w:rPr>
                <w:rFonts w:eastAsia="Calibri"/>
                <w:lang w:eastAsia="en-US"/>
              </w:rPr>
              <w:t>x10</w:t>
            </w:r>
            <w:r w:rsidR="00936807">
              <w:rPr>
                <w:rFonts w:eastAsia="Calibri"/>
                <w:vertAlign w:val="superscript"/>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B6930B8" w14:textId="7E9FB0DF" w:rsidR="00936807" w:rsidRPr="008A0B50" w:rsidRDefault="00EF20E8" w:rsidP="004A6AA1">
            <w:pPr>
              <w:snapToGrid w:val="0"/>
              <w:spacing w:line="260" w:lineRule="atLeast"/>
              <w:jc w:val="center"/>
              <w:rPr>
                <w:rFonts w:eastAsia="Calibri"/>
                <w:lang w:eastAsia="en-US"/>
              </w:rPr>
            </w:pPr>
            <w:r>
              <w:rPr>
                <w:rFonts w:eastAsia="Calibri"/>
                <w:lang w:eastAsia="en-US"/>
              </w:rPr>
              <w:t>32</w:t>
            </w:r>
            <w:r w:rsidR="00936807">
              <w:rPr>
                <w:rFonts w:eastAsia="Calibri"/>
                <w:lang w:eastAsia="en-US"/>
              </w:rPr>
              <w:t>%</w:t>
            </w:r>
          </w:p>
        </w:tc>
      </w:tr>
      <w:tr w:rsidR="00936807" w14:paraId="0F0E39B7" w14:textId="77777777" w:rsidTr="008D426A">
        <w:tc>
          <w:tcPr>
            <w:tcW w:w="9639"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710154F" w14:textId="685BFA07" w:rsidR="00936807" w:rsidRPr="008D426A" w:rsidRDefault="00936807" w:rsidP="008D426A">
            <w:pPr>
              <w:snapToGrid w:val="0"/>
              <w:spacing w:line="260" w:lineRule="atLeast"/>
              <w:rPr>
                <w:rFonts w:eastAsia="Calibri"/>
                <w:b/>
                <w:bCs/>
                <w:lang w:eastAsia="en-US"/>
              </w:rPr>
            </w:pPr>
            <w:r w:rsidRPr="008A40A2">
              <w:rPr>
                <w:rFonts w:eastAsia="Calibri"/>
                <w:b/>
                <w:bCs/>
                <w:lang w:eastAsia="en-US"/>
              </w:rPr>
              <w:t>Post-application</w:t>
            </w:r>
          </w:p>
        </w:tc>
      </w:tr>
      <w:tr w:rsidR="00936807" w14:paraId="37646D9B" w14:textId="77777777" w:rsidTr="008D426A">
        <w:tc>
          <w:tcPr>
            <w:tcW w:w="1985" w:type="dxa"/>
            <w:tcBorders>
              <w:top w:val="single" w:sz="4" w:space="0" w:color="000000" w:themeColor="text1"/>
              <w:left w:val="single" w:sz="4" w:space="0" w:color="000000" w:themeColor="text1"/>
              <w:bottom w:val="single" w:sz="4" w:space="0" w:color="000000" w:themeColor="text1"/>
            </w:tcBorders>
            <w:shd w:val="clear" w:color="auto" w:fill="auto"/>
          </w:tcPr>
          <w:p w14:paraId="2FC8D5EE" w14:textId="406630BC" w:rsidR="00936807" w:rsidRPr="008A0B50" w:rsidRDefault="009F561E" w:rsidP="004A6AA1">
            <w:pPr>
              <w:snapToGrid w:val="0"/>
              <w:spacing w:line="260" w:lineRule="atLeast"/>
              <w:rPr>
                <w:rFonts w:eastAsia="Calibri"/>
                <w:lang w:eastAsia="en-US"/>
              </w:rPr>
            </w:pPr>
            <w:r>
              <w:rPr>
                <w:rFonts w:eastAsia="Calibri"/>
                <w:lang w:eastAsia="en-US"/>
              </w:rPr>
              <w:t>Task</w:t>
            </w:r>
            <w:r w:rsidR="00936807">
              <w:rPr>
                <w:rFonts w:eastAsia="Calibri"/>
                <w:lang w:eastAsia="en-US"/>
              </w:rPr>
              <w:t xml:space="preserve"> [1.3]</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46C3EAFF" w14:textId="77777777" w:rsidR="00936807" w:rsidRPr="008A0B50" w:rsidRDefault="00936807" w:rsidP="004A6AA1">
            <w:pPr>
              <w:snapToGrid w:val="0"/>
              <w:spacing w:line="260" w:lineRule="atLeast"/>
              <w:rPr>
                <w:rFonts w:eastAsia="Calibri"/>
                <w:lang w:eastAsia="en-US"/>
              </w:rPr>
            </w:pPr>
            <w:r>
              <w:rPr>
                <w:rFonts w:eastAsia="Calibri"/>
                <w:lang w:eastAsia="en-US"/>
              </w:rPr>
              <w:t>1/ No PPE</w:t>
            </w:r>
          </w:p>
        </w:tc>
        <w:tc>
          <w:tcPr>
            <w:tcW w:w="1842" w:type="dxa"/>
            <w:tcBorders>
              <w:top w:val="single" w:sz="4" w:space="0" w:color="000000" w:themeColor="text1"/>
              <w:left w:val="single" w:sz="4" w:space="0" w:color="000000" w:themeColor="text1"/>
              <w:bottom w:val="single" w:sz="4" w:space="0" w:color="000000" w:themeColor="text1"/>
            </w:tcBorders>
            <w:shd w:val="clear" w:color="auto" w:fill="auto"/>
          </w:tcPr>
          <w:p w14:paraId="651B02D0" w14:textId="77777777" w:rsidR="00936807" w:rsidRPr="008A0B50" w:rsidRDefault="00936807" w:rsidP="004A6AA1">
            <w:pPr>
              <w:snapToGrid w:val="0"/>
              <w:spacing w:line="260" w:lineRule="atLeast"/>
              <w:rPr>
                <w:rFonts w:eastAsia="Calibri"/>
                <w:lang w:eastAsia="en-US"/>
              </w:rPr>
            </w:pPr>
            <w:r>
              <w:rPr>
                <w:rFonts w:eastAsia="Calibri"/>
                <w:lang w:eastAsia="en-US"/>
              </w:rPr>
              <w:t>0.5</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5847DF05" w14:textId="77777777" w:rsidR="00936807" w:rsidRPr="008A0B50" w:rsidRDefault="00936807" w:rsidP="004A6AA1">
            <w:pPr>
              <w:snapToGrid w:val="0"/>
              <w:spacing w:line="260" w:lineRule="atLeast"/>
              <w:rPr>
                <w:rFonts w:eastAsia="Calibri"/>
                <w:lang w:eastAsia="en-US"/>
              </w:rPr>
            </w:pPr>
            <w:r>
              <w:rPr>
                <w:rFonts w:eastAsia="Calibri"/>
                <w:lang w:eastAsia="en-US"/>
              </w:rPr>
              <w:t>negligeable</w:t>
            </w:r>
          </w:p>
        </w:tc>
        <w:tc>
          <w:tcPr>
            <w:tcW w:w="170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843AD83" w14:textId="77777777" w:rsidR="00936807" w:rsidRPr="008A0B50" w:rsidRDefault="00936807" w:rsidP="004A6AA1">
            <w:pPr>
              <w:snapToGrid w:val="0"/>
              <w:spacing w:line="260" w:lineRule="atLeast"/>
              <w:rPr>
                <w:rFonts w:eastAsia="Calibri"/>
                <w:lang w:eastAsia="en-US"/>
              </w:rPr>
            </w:pPr>
            <w:r>
              <w:rPr>
                <w:rFonts w:eastAsia="Calibri"/>
                <w:lang w:eastAsia="en-US"/>
              </w:rPr>
              <w:t>nr</w:t>
            </w:r>
          </w:p>
        </w:tc>
      </w:tr>
    </w:tbl>
    <w:p w14:paraId="5BCFFD71" w14:textId="2ED59D76" w:rsidR="00936807" w:rsidRDefault="00936807" w:rsidP="00936807">
      <w:pPr>
        <w:spacing w:line="260" w:lineRule="atLeast"/>
        <w:rPr>
          <w:rFonts w:eastAsia="Verdana"/>
          <w:lang w:eastAsia="fr-FR"/>
        </w:rPr>
      </w:pPr>
    </w:p>
    <w:p w14:paraId="15B05183" w14:textId="303BA199" w:rsidR="00A560C1" w:rsidRDefault="00A560C1" w:rsidP="005A706B">
      <w:pPr>
        <w:spacing w:line="260" w:lineRule="atLeast"/>
        <w:jc w:val="both"/>
        <w:rPr>
          <w:rFonts w:eastAsia="Verdana"/>
          <w:lang w:eastAsia="fr-FR"/>
        </w:rPr>
      </w:pPr>
      <w:r>
        <w:rPr>
          <w:rFonts w:eastAsia="Verdana"/>
          <w:lang w:eastAsia="fr-FR"/>
        </w:rPr>
        <w:t>For meta-SPC 3, the estimated inh</w:t>
      </w:r>
      <w:r w:rsidR="00842404">
        <w:rPr>
          <w:rFonts w:eastAsia="Verdana"/>
          <w:lang w:eastAsia="fr-FR"/>
        </w:rPr>
        <w:t>a</w:t>
      </w:r>
      <w:r>
        <w:rPr>
          <w:rFonts w:eastAsia="Verdana"/>
          <w:lang w:eastAsia="fr-FR"/>
        </w:rPr>
        <w:t>lation concentration is below the AEC of sodium hypochlorite for all scenarios.</w:t>
      </w:r>
    </w:p>
    <w:p w14:paraId="2833BD0C" w14:textId="77777777" w:rsidR="00A560C1" w:rsidRDefault="00A560C1" w:rsidP="00A560C1">
      <w:pPr>
        <w:spacing w:line="260" w:lineRule="atLeast"/>
        <w:rPr>
          <w:rFonts w:eastAsia="Verdana"/>
          <w:lang w:eastAsia="fr-FR"/>
        </w:rPr>
      </w:pPr>
    </w:p>
    <w:p w14:paraId="540685DE" w14:textId="376FDEB9" w:rsidR="00A560C1" w:rsidRDefault="00A560C1" w:rsidP="005A706B">
      <w:pPr>
        <w:pStyle w:val="Paragraphedeliste"/>
        <w:numPr>
          <w:ilvl w:val="1"/>
          <w:numId w:val="29"/>
        </w:numPr>
        <w:spacing w:line="260" w:lineRule="atLeast"/>
        <w:rPr>
          <w:rFonts w:eastAsia="Verdana"/>
          <w:lang w:eastAsia="fr-FR"/>
        </w:rPr>
      </w:pPr>
      <w:r>
        <w:rPr>
          <w:rFonts w:eastAsia="Verdana"/>
          <w:lang w:eastAsia="fr-FR"/>
        </w:rPr>
        <w:t>Qualitative risk assessment (dermal exposure)</w:t>
      </w:r>
    </w:p>
    <w:p w14:paraId="59C02F5C" w14:textId="12C47741" w:rsidR="00A560C1" w:rsidRDefault="00A560C1">
      <w:pPr>
        <w:spacing w:line="260" w:lineRule="atLeast"/>
        <w:rPr>
          <w:rFonts w:eastAsia="Verdana"/>
          <w:lang w:eastAsia="fr-FR"/>
        </w:rPr>
      </w:pPr>
    </w:p>
    <w:p w14:paraId="4F15A586" w14:textId="0B60B65D" w:rsidR="007A4564" w:rsidRDefault="001F77D6" w:rsidP="005A706B">
      <w:pPr>
        <w:spacing w:line="260" w:lineRule="atLeast"/>
        <w:jc w:val="both"/>
        <w:rPr>
          <w:rFonts w:eastAsia="Verdana"/>
          <w:lang w:eastAsia="fr-FR"/>
        </w:rPr>
      </w:pPr>
      <w:r>
        <w:rPr>
          <w:rFonts w:eastAsia="Verdana"/>
          <w:lang w:eastAsia="fr-FR"/>
        </w:rPr>
        <w:t>The product of meta-SPC 2, 5 and 8 are classified Skin corrosive category 1 (H314)</w:t>
      </w:r>
      <w:r w:rsidR="00F24064">
        <w:rPr>
          <w:rFonts w:eastAsia="Verdana"/>
          <w:lang w:eastAsia="fr-FR"/>
        </w:rPr>
        <w:t xml:space="preserve"> and severe eye damage (H318)</w:t>
      </w:r>
      <w:r w:rsidR="00B147A7">
        <w:rPr>
          <w:rFonts w:eastAsia="Verdana"/>
          <w:lang w:eastAsia="fr-FR"/>
        </w:rPr>
        <w:t>, as well as the diluted products of meta-SPC 5</w:t>
      </w:r>
      <w:r w:rsidR="00795ABA">
        <w:rPr>
          <w:rFonts w:eastAsia="Verdana"/>
          <w:lang w:eastAsia="fr-FR"/>
        </w:rPr>
        <w:t xml:space="preserve"> and 8</w:t>
      </w:r>
      <w:r w:rsidR="00CB7250">
        <w:rPr>
          <w:rFonts w:eastAsia="Verdana"/>
          <w:lang w:eastAsia="fr-FR"/>
        </w:rPr>
        <w:t xml:space="preserve"> (see Confidential annex)</w:t>
      </w:r>
      <w:r w:rsidR="00B147A7">
        <w:rPr>
          <w:rFonts w:eastAsia="Verdana"/>
          <w:lang w:eastAsia="fr-FR"/>
        </w:rPr>
        <w:t>,</w:t>
      </w:r>
      <w:r>
        <w:rPr>
          <w:rFonts w:eastAsia="Verdana"/>
          <w:lang w:eastAsia="fr-FR"/>
        </w:rPr>
        <w:t xml:space="preserve"> and the product of meta-SPC 1 and 3 are classified Skin irritant (H315)</w:t>
      </w:r>
      <w:r w:rsidR="00F24064">
        <w:rPr>
          <w:rFonts w:eastAsia="Verdana"/>
          <w:lang w:eastAsia="fr-FR"/>
        </w:rPr>
        <w:t xml:space="preserve"> and eye irritant (H319)</w:t>
      </w:r>
      <w:r>
        <w:rPr>
          <w:rFonts w:eastAsia="Verdana"/>
          <w:lang w:eastAsia="fr-FR"/>
        </w:rPr>
        <w:t>.</w:t>
      </w:r>
      <w:r w:rsidR="00B147A7">
        <w:rPr>
          <w:rFonts w:eastAsia="Verdana"/>
          <w:lang w:eastAsia="fr-FR"/>
        </w:rPr>
        <w:t xml:space="preserve"> </w:t>
      </w:r>
      <w:r>
        <w:rPr>
          <w:rFonts w:eastAsia="Verdana"/>
          <w:lang w:eastAsia="fr-FR"/>
        </w:rPr>
        <w:t xml:space="preserve">All the products are intended to be applied by professionals. Considering that, a qualitative risk assessment is performed. </w:t>
      </w:r>
    </w:p>
    <w:p w14:paraId="1840D079" w14:textId="77777777" w:rsidR="003D06D7" w:rsidRDefault="003D06D7" w:rsidP="005A706B">
      <w:pPr>
        <w:spacing w:line="260" w:lineRule="atLeast"/>
        <w:jc w:val="both"/>
        <w:rPr>
          <w:rFonts w:eastAsia="Verdana"/>
          <w:lang w:eastAsia="fr-FR"/>
        </w:rPr>
      </w:pPr>
    </w:p>
    <w:p w14:paraId="24C97BC4" w14:textId="6C90B31C" w:rsidR="007A4564" w:rsidRDefault="007A4564" w:rsidP="005A706B">
      <w:pPr>
        <w:spacing w:line="260" w:lineRule="atLeast"/>
        <w:jc w:val="both"/>
        <w:rPr>
          <w:rFonts w:eastAsia="Verdana"/>
          <w:lang w:eastAsia="fr-FR"/>
        </w:rPr>
      </w:pPr>
      <w:r>
        <w:rPr>
          <w:rFonts w:eastAsia="Verdana"/>
        </w:rPr>
        <w:t>The professional is using the product for the mixing &amp; loading task for a low duration per day and with PPE. Considering this, the risk is deemed acceptable. Products classified H315 are used in the same conditions (frequency, duration of exposure) as the products classified H314. Hence, the same PPE are required for the use of all these products (gloves, skin coverage and chemical goggles).</w:t>
      </w:r>
    </w:p>
    <w:p w14:paraId="3562E37F" w14:textId="453BDE3C" w:rsidR="001F77D6" w:rsidRDefault="001F77D6" w:rsidP="005A706B">
      <w:pPr>
        <w:spacing w:line="260" w:lineRule="atLeast"/>
        <w:jc w:val="both"/>
        <w:rPr>
          <w:rFonts w:eastAsia="Verdana"/>
          <w:lang w:eastAsia="fr-FR"/>
        </w:rPr>
      </w:pPr>
      <w:r>
        <w:rPr>
          <w:rFonts w:eastAsia="Verdana"/>
          <w:lang w:eastAsia="fr-FR"/>
        </w:rPr>
        <w:t>Please refer to the tables below.</w:t>
      </w:r>
    </w:p>
    <w:p w14:paraId="02457394" w14:textId="65017232" w:rsidR="001F77D6" w:rsidRDefault="001F77D6" w:rsidP="005A706B">
      <w:pPr>
        <w:spacing w:line="260" w:lineRule="atLeast"/>
        <w:jc w:val="both"/>
        <w:rPr>
          <w:rFonts w:eastAsia="Verdana"/>
          <w:lang w:eastAsia="fr-FR"/>
        </w:rPr>
      </w:pPr>
    </w:p>
    <w:p w14:paraId="0386CF6B" w14:textId="0736BDF4" w:rsidR="00E90601" w:rsidRDefault="00E90601" w:rsidP="005A706B">
      <w:pPr>
        <w:spacing w:line="260" w:lineRule="atLeast"/>
        <w:jc w:val="both"/>
        <w:rPr>
          <w:rFonts w:eastAsia="Verdana"/>
          <w:lang w:eastAsia="fr-FR"/>
        </w:rPr>
      </w:pPr>
      <w:r>
        <w:rPr>
          <w:rFonts w:eastAsia="Verdana"/>
          <w:lang w:eastAsia="fr-FR"/>
        </w:rPr>
        <w:t>For the application of the diluted products of meta-SPC 1 and 2, the dilution are not classified, leading to no unacceptable risk.</w:t>
      </w:r>
    </w:p>
    <w:p w14:paraId="01EDE2F0" w14:textId="77777777" w:rsidR="00E90601" w:rsidRDefault="00E90601" w:rsidP="005A706B">
      <w:pPr>
        <w:spacing w:line="260" w:lineRule="atLeast"/>
        <w:jc w:val="both"/>
        <w:rPr>
          <w:rFonts w:eastAsia="Verdana"/>
          <w:lang w:eastAsia="fr-FR"/>
        </w:rPr>
      </w:pPr>
    </w:p>
    <w:p w14:paraId="6C0ACFF6" w14:textId="77777777" w:rsidR="003D06D7" w:rsidRDefault="007A4564" w:rsidP="005A706B">
      <w:pPr>
        <w:spacing w:line="260" w:lineRule="atLeast"/>
        <w:jc w:val="both"/>
        <w:rPr>
          <w:rFonts w:eastAsia="Verdana"/>
        </w:rPr>
      </w:pPr>
      <w:r>
        <w:rPr>
          <w:rFonts w:eastAsia="Verdana"/>
        </w:rPr>
        <w:t>Products of meta-SPC 2, 5 and 8 are classified Skin corrosive category 1 (H314) and they are applied by spraying. Therefore, the mention EUH071 is required.</w:t>
      </w:r>
      <w:r w:rsidR="000728EC">
        <w:rPr>
          <w:rFonts w:eastAsia="Verdana"/>
        </w:rPr>
        <w:t xml:space="preserve"> However, the products of </w:t>
      </w:r>
      <w:r>
        <w:rPr>
          <w:rFonts w:eastAsia="Verdana"/>
        </w:rPr>
        <w:t>meta-SPC</w:t>
      </w:r>
      <w:r w:rsidR="00795ABA">
        <w:rPr>
          <w:rFonts w:eastAsia="Verdana"/>
        </w:rPr>
        <w:t xml:space="preserve"> 2</w:t>
      </w:r>
      <w:r>
        <w:rPr>
          <w:rFonts w:eastAsia="Verdana"/>
        </w:rPr>
        <w:t xml:space="preserve"> are diluted and the dilution, which is sprayed, is not classified H314 anymore and therefore qualitative risk assessment is not necessary.</w:t>
      </w:r>
      <w:r w:rsidR="000728EC">
        <w:rPr>
          <w:rFonts w:eastAsia="Verdana"/>
        </w:rPr>
        <w:t xml:space="preserve"> </w:t>
      </w:r>
    </w:p>
    <w:p w14:paraId="3751C5D1" w14:textId="0BDE590C" w:rsidR="007A4564" w:rsidRDefault="000728EC" w:rsidP="005A706B">
      <w:pPr>
        <w:spacing w:line="260" w:lineRule="atLeast"/>
        <w:jc w:val="both"/>
        <w:rPr>
          <w:rFonts w:eastAsia="Verdana"/>
          <w:lang w:eastAsia="fr-FR"/>
        </w:rPr>
      </w:pPr>
      <w:r>
        <w:rPr>
          <w:rFonts w:eastAsia="Verdana"/>
        </w:rPr>
        <w:t>Diluted products of meta-SPC 5</w:t>
      </w:r>
      <w:r w:rsidR="00795ABA">
        <w:rPr>
          <w:rFonts w:eastAsia="Verdana"/>
        </w:rPr>
        <w:t xml:space="preserve"> and 8</w:t>
      </w:r>
      <w:r>
        <w:rPr>
          <w:rFonts w:eastAsia="Verdana"/>
        </w:rPr>
        <w:t xml:space="preserve"> are classified H314 and therefore a qualitative risk assessment is performed.</w:t>
      </w:r>
      <w:r w:rsidR="00E90601">
        <w:rPr>
          <w:rFonts w:eastAsia="Verdana"/>
        </w:rPr>
        <w:t xml:space="preserve"> The diluted products are sprayed for a low duration and with PPE. Considering this, the risk is deemed acceptable.</w:t>
      </w:r>
    </w:p>
    <w:p w14:paraId="5D42E1D9" w14:textId="2B8DEF38" w:rsidR="001F77D6" w:rsidRPr="00A560C1" w:rsidRDefault="001F77D6" w:rsidP="005A706B">
      <w:pPr>
        <w:spacing w:line="260" w:lineRule="atLeast"/>
        <w:jc w:val="both"/>
        <w:rPr>
          <w:rFonts w:eastAsia="Verdana"/>
          <w:lang w:eastAsia="fr-FR"/>
        </w:rPr>
      </w:pPr>
    </w:p>
    <w:p w14:paraId="6B2A0B4D" w14:textId="7AAD1F9B" w:rsidR="00A560C1" w:rsidRDefault="00A560C1" w:rsidP="00936807">
      <w:pPr>
        <w:spacing w:line="260" w:lineRule="atLeast"/>
        <w:rPr>
          <w:rFonts w:eastAsia="Verdana"/>
          <w:lang w:eastAsia="fr-FR"/>
        </w:rPr>
      </w:pPr>
    </w:p>
    <w:p w14:paraId="5EA27E2F" w14:textId="5EA20DEE" w:rsidR="00D55ED1" w:rsidRDefault="00D55ED1" w:rsidP="00936807">
      <w:pPr>
        <w:spacing w:line="260" w:lineRule="atLeast"/>
        <w:rPr>
          <w:rFonts w:eastAsia="Verdana"/>
          <w:lang w:eastAsia="fr-FR"/>
        </w:rPr>
      </w:pPr>
    </w:p>
    <w:p w14:paraId="09FD5A60" w14:textId="268DBA3A" w:rsidR="00D55ED1" w:rsidRDefault="00D55ED1" w:rsidP="00936807">
      <w:pPr>
        <w:spacing w:line="260" w:lineRule="atLeast"/>
        <w:rPr>
          <w:rFonts w:eastAsia="Verdana"/>
          <w:lang w:eastAsia="fr-FR"/>
        </w:rPr>
      </w:pPr>
    </w:p>
    <w:p w14:paraId="1FDA1491" w14:textId="04B8E710" w:rsidR="00D55ED1" w:rsidRPr="005A706B" w:rsidRDefault="00D55ED1" w:rsidP="00936807">
      <w:pPr>
        <w:spacing w:line="260" w:lineRule="atLeast"/>
        <w:rPr>
          <w:rFonts w:eastAsia="Verdana"/>
          <w:lang w:eastAsia="fr-FR"/>
        </w:rPr>
        <w:sectPr w:rsidR="00D55ED1" w:rsidRPr="005A706B">
          <w:pgSz w:w="11906" w:h="16838"/>
          <w:pgMar w:top="1474" w:right="1247" w:bottom="2013" w:left="1446" w:header="850" w:footer="850" w:gutter="0"/>
          <w:cols w:space="720"/>
          <w:docGrid w:linePitch="272"/>
        </w:sectPr>
      </w:pPr>
    </w:p>
    <w:p w14:paraId="33E9A9A5" w14:textId="6E066E4C" w:rsidR="0078111F" w:rsidRPr="008D426A" w:rsidRDefault="0078111F" w:rsidP="008D426A">
      <w:pPr>
        <w:keepNext/>
        <w:spacing w:after="12" w:line="250" w:lineRule="auto"/>
        <w:ind w:left="-5" w:hanging="10"/>
        <w:jc w:val="both"/>
        <w:rPr>
          <w:rFonts w:eastAsia="Verdana"/>
          <w:b/>
          <w:bCs/>
        </w:rPr>
      </w:pPr>
      <w:r w:rsidRPr="008A40A2">
        <w:rPr>
          <w:rFonts w:eastAsia="Verdana"/>
          <w:b/>
          <w:bCs/>
        </w:rPr>
        <w:lastRenderedPageBreak/>
        <w:t xml:space="preserve">Outcome of qualitative local risk assessment for disinfection of surfaces by spraying by professional users: </w:t>
      </w:r>
      <w:r>
        <w:rPr>
          <w:rFonts w:eastAsia="Verdana"/>
          <w:lang w:eastAsia="fr-FR"/>
        </w:rPr>
        <w:t>Products from meta-SPC 2, 5 and 8</w:t>
      </w:r>
      <w:r w:rsidR="00B147A7">
        <w:rPr>
          <w:rFonts w:eastAsia="Verdana"/>
          <w:lang w:eastAsia="fr-FR"/>
        </w:rPr>
        <w:t>, and diluted products of meta-SPC 5</w:t>
      </w:r>
      <w:r w:rsidR="00795ABA">
        <w:rPr>
          <w:rFonts w:eastAsia="Verdana"/>
          <w:lang w:eastAsia="fr-FR"/>
        </w:rPr>
        <w:t xml:space="preserve"> and 8</w:t>
      </w:r>
      <w:r>
        <w:rPr>
          <w:rFonts w:eastAsia="Verdana"/>
          <w:lang w:eastAsia="fr-FR"/>
        </w:rPr>
        <w:t xml:space="preserve"> are skin corrosive and eye damaging.</w:t>
      </w:r>
    </w:p>
    <w:p w14:paraId="09AFE4BE" w14:textId="77777777" w:rsidR="0078111F" w:rsidRPr="00540B49" w:rsidRDefault="0078111F" w:rsidP="0078111F">
      <w:pPr>
        <w:keepNext/>
        <w:spacing w:after="12" w:line="250" w:lineRule="auto"/>
        <w:ind w:left="-5" w:hanging="10"/>
      </w:pPr>
    </w:p>
    <w:tbl>
      <w:tblPr>
        <w:tblStyle w:val="Grilledutableau1"/>
        <w:tblW w:w="14729" w:type="dxa"/>
        <w:tblInd w:w="6" w:type="dxa"/>
        <w:tblCellMar>
          <w:top w:w="46" w:type="dxa"/>
          <w:left w:w="106" w:type="dxa"/>
          <w:right w:w="46" w:type="dxa"/>
        </w:tblCellMar>
        <w:tblLook w:val="04A0" w:firstRow="1" w:lastRow="0" w:firstColumn="1" w:lastColumn="0" w:noHBand="0" w:noVBand="1"/>
      </w:tblPr>
      <w:tblGrid>
        <w:gridCol w:w="1085"/>
        <w:gridCol w:w="1203"/>
        <w:gridCol w:w="541"/>
        <w:gridCol w:w="1159"/>
        <w:gridCol w:w="1108"/>
        <w:gridCol w:w="1280"/>
        <w:gridCol w:w="1571"/>
        <w:gridCol w:w="1694"/>
        <w:gridCol w:w="1941"/>
        <w:gridCol w:w="1276"/>
        <w:gridCol w:w="1871"/>
      </w:tblGrid>
      <w:tr w:rsidR="008D426A" w:rsidRPr="00540B49" w14:paraId="3A04E0EC" w14:textId="77777777" w:rsidTr="008D426A">
        <w:trPr>
          <w:trHeight w:val="223"/>
        </w:trPr>
        <w:tc>
          <w:tcPr>
            <w:tcW w:w="1085"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261DFC01" w14:textId="77777777" w:rsidR="00274E93" w:rsidRPr="00540B49" w:rsidRDefault="00274E93" w:rsidP="3A9F3960">
            <w:pPr>
              <w:keepNext/>
              <w:ind w:left="1"/>
            </w:pPr>
            <w:r w:rsidRPr="008A40A2">
              <w:rPr>
                <w:rFonts w:eastAsia="Verdana"/>
                <w:b/>
                <w:bCs/>
                <w:sz w:val="18"/>
                <w:szCs w:val="18"/>
              </w:rPr>
              <w:t xml:space="preserve">Hazard </w:t>
            </w:r>
          </w:p>
        </w:tc>
        <w:tc>
          <w:tcPr>
            <w:tcW w:w="1203" w:type="dxa"/>
            <w:tcBorders>
              <w:top w:val="single" w:sz="4" w:space="0" w:color="000000" w:themeColor="text1"/>
              <w:left w:val="nil"/>
              <w:bottom w:val="single" w:sz="4" w:space="0" w:color="000000" w:themeColor="text1"/>
              <w:right w:val="nil"/>
            </w:tcBorders>
            <w:shd w:val="clear" w:color="auto" w:fill="FFFFCC"/>
          </w:tcPr>
          <w:p w14:paraId="67597CC4" w14:textId="77777777" w:rsidR="00274E93" w:rsidRPr="00540B49" w:rsidRDefault="00274E93" w:rsidP="0030670B">
            <w:pPr>
              <w:keepNext/>
            </w:pPr>
          </w:p>
        </w:tc>
        <w:tc>
          <w:tcPr>
            <w:tcW w:w="2808"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79C8D039" w14:textId="77777777" w:rsidR="00274E93" w:rsidRPr="00540B49" w:rsidRDefault="00274E93" w:rsidP="3A9F3960">
            <w:pPr>
              <w:keepNext/>
              <w:ind w:left="1"/>
            </w:pPr>
            <w:r w:rsidRPr="008A40A2">
              <w:rPr>
                <w:rFonts w:eastAsia="Verdana"/>
                <w:b/>
                <w:bCs/>
                <w:sz w:val="18"/>
                <w:szCs w:val="18"/>
              </w:rPr>
              <w:t xml:space="preserve">Exposure information </w:t>
            </w:r>
          </w:p>
        </w:tc>
        <w:tc>
          <w:tcPr>
            <w:tcW w:w="1280" w:type="dxa"/>
            <w:tcBorders>
              <w:top w:val="single" w:sz="4" w:space="0" w:color="000000" w:themeColor="text1"/>
              <w:left w:val="nil"/>
              <w:bottom w:val="single" w:sz="4" w:space="0" w:color="000000" w:themeColor="text1"/>
              <w:right w:val="nil"/>
            </w:tcBorders>
            <w:shd w:val="clear" w:color="auto" w:fill="FFFFCC"/>
          </w:tcPr>
          <w:p w14:paraId="27E90EEC" w14:textId="77777777" w:rsidR="00274E93" w:rsidRPr="00540B49" w:rsidRDefault="00274E93" w:rsidP="0030670B">
            <w:pPr>
              <w:keepNext/>
            </w:pPr>
          </w:p>
        </w:tc>
        <w:tc>
          <w:tcPr>
            <w:tcW w:w="1571" w:type="dxa"/>
            <w:tcBorders>
              <w:top w:val="single" w:sz="4" w:space="0" w:color="000000" w:themeColor="text1"/>
              <w:left w:val="nil"/>
              <w:bottom w:val="single" w:sz="4" w:space="0" w:color="000000" w:themeColor="text1"/>
              <w:right w:val="nil"/>
            </w:tcBorders>
            <w:shd w:val="clear" w:color="auto" w:fill="FFFFCC"/>
          </w:tcPr>
          <w:p w14:paraId="32EE4316" w14:textId="77777777" w:rsidR="00274E93" w:rsidRPr="00540B49" w:rsidRDefault="00274E93" w:rsidP="0030670B">
            <w:pPr>
              <w:keepNext/>
            </w:pPr>
          </w:p>
        </w:tc>
        <w:tc>
          <w:tcPr>
            <w:tcW w:w="3635" w:type="dxa"/>
            <w:gridSpan w:val="2"/>
            <w:tcBorders>
              <w:top w:val="single" w:sz="4" w:space="0" w:color="000000" w:themeColor="text1"/>
              <w:left w:val="nil"/>
              <w:bottom w:val="single" w:sz="4" w:space="0" w:color="000000" w:themeColor="text1"/>
              <w:right w:val="single" w:sz="4" w:space="0" w:color="000000" w:themeColor="text1"/>
            </w:tcBorders>
            <w:shd w:val="clear" w:color="auto" w:fill="FFFFCC"/>
          </w:tcPr>
          <w:p w14:paraId="348F0AEF" w14:textId="77777777" w:rsidR="00274E93" w:rsidRPr="00540B49" w:rsidRDefault="00274E93" w:rsidP="0030670B">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3360139A" w14:textId="7308D2E2" w:rsidR="00274E93" w:rsidRPr="00540B49" w:rsidRDefault="00274E93" w:rsidP="3A9F3960">
            <w:pPr>
              <w:keepNext/>
              <w:ind w:left="2"/>
            </w:pPr>
            <w:r w:rsidRPr="008A40A2">
              <w:rPr>
                <w:rFonts w:eastAsia="Verdana"/>
                <w:b/>
                <w:bCs/>
                <w:sz w:val="18"/>
                <w:szCs w:val="18"/>
              </w:rPr>
              <w:t xml:space="preserve">Risk </w:t>
            </w:r>
          </w:p>
        </w:tc>
        <w:tc>
          <w:tcPr>
            <w:tcW w:w="1871"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07DCBB2A" w14:textId="77777777" w:rsidR="00274E93" w:rsidRPr="00540B49" w:rsidRDefault="00274E93" w:rsidP="0030670B">
            <w:pPr>
              <w:keepNext/>
            </w:pPr>
          </w:p>
        </w:tc>
      </w:tr>
      <w:tr w:rsidR="00274E93" w:rsidRPr="00540B49" w14:paraId="66595E19" w14:textId="77777777" w:rsidTr="008D426A">
        <w:trPr>
          <w:trHeight w:val="1744"/>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58D15" w14:textId="77777777" w:rsidR="00274E93" w:rsidRPr="00540B49" w:rsidRDefault="00274E93" w:rsidP="3A9F3960">
            <w:pPr>
              <w:keepNext/>
              <w:ind w:left="1"/>
            </w:pPr>
            <w:r w:rsidRPr="008A40A2">
              <w:rPr>
                <w:rFonts w:eastAsia="Verdana"/>
                <w:b/>
                <w:bCs/>
                <w:sz w:val="18"/>
                <w:szCs w:val="18"/>
              </w:rPr>
              <w:t xml:space="preserve">Hazard category </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2462D" w14:textId="77777777" w:rsidR="00274E93" w:rsidRPr="00540B49" w:rsidRDefault="00274E93" w:rsidP="3A9F3960">
            <w:pPr>
              <w:keepNext/>
              <w:spacing w:after="2" w:line="239" w:lineRule="auto"/>
              <w:ind w:left="2"/>
            </w:pPr>
            <w:r w:rsidRPr="008A40A2">
              <w:rPr>
                <w:rFonts w:eastAsia="Verdana"/>
                <w:b/>
                <w:bCs/>
                <w:sz w:val="18"/>
                <w:szCs w:val="18"/>
              </w:rPr>
              <w:t xml:space="preserve">Effects in </w:t>
            </w:r>
          </w:p>
          <w:p w14:paraId="5FFB2D99" w14:textId="77777777" w:rsidR="00274E93" w:rsidRPr="00540B49" w:rsidRDefault="00274E93" w:rsidP="3A9F3960">
            <w:pPr>
              <w:keepNext/>
              <w:ind w:left="2"/>
            </w:pPr>
            <w:r w:rsidRPr="008A40A2">
              <w:rPr>
                <w:rFonts w:eastAsia="Verdana"/>
                <w:b/>
                <w:bCs/>
                <w:sz w:val="18"/>
                <w:szCs w:val="18"/>
              </w:rPr>
              <w:t xml:space="preserve">terms of C&amp;L </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B6B0D" w14:textId="77777777" w:rsidR="00274E93" w:rsidRPr="00540B49" w:rsidRDefault="00274E93" w:rsidP="3A9F3960">
            <w:pPr>
              <w:keepNext/>
              <w:ind w:left="1"/>
            </w:pPr>
            <w:r w:rsidRPr="008A40A2">
              <w:rPr>
                <w:rFonts w:eastAsia="Verdana"/>
                <w:b/>
                <w:bCs/>
                <w:sz w:val="18"/>
                <w:szCs w:val="18"/>
              </w:rPr>
              <w:t xml:space="preserve">PT </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6A531" w14:textId="77777777" w:rsidR="00274E93" w:rsidRPr="00540B49" w:rsidRDefault="00274E93" w:rsidP="3A9F3960">
            <w:pPr>
              <w:keepNext/>
              <w:ind w:left="2"/>
            </w:pPr>
            <w:r w:rsidRPr="008A40A2">
              <w:rPr>
                <w:rFonts w:eastAsia="Verdana"/>
                <w:b/>
                <w:bCs/>
                <w:sz w:val="18"/>
                <w:szCs w:val="18"/>
              </w:rPr>
              <w:t xml:space="preserve">Tasks, uses, processes </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C2FF9" w14:textId="77777777" w:rsidR="00274E93" w:rsidRPr="00540B49" w:rsidRDefault="00274E93" w:rsidP="3A9F3960">
            <w:pPr>
              <w:keepNext/>
            </w:pPr>
            <w:r w:rsidRPr="008A40A2">
              <w:rPr>
                <w:rFonts w:eastAsia="Verdana"/>
                <w:b/>
                <w:bCs/>
                <w:sz w:val="18"/>
                <w:szCs w:val="18"/>
              </w:rPr>
              <w:t xml:space="preserve">Potential exposure route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9684E" w14:textId="77777777" w:rsidR="00274E93" w:rsidRPr="00540B49" w:rsidRDefault="00274E93" w:rsidP="3A9F3960">
            <w:pPr>
              <w:keepNext/>
              <w:ind w:left="2"/>
            </w:pPr>
            <w:r w:rsidRPr="008A40A2">
              <w:rPr>
                <w:rFonts w:eastAsia="Verdana"/>
                <w:b/>
                <w:bCs/>
                <w:sz w:val="18"/>
                <w:szCs w:val="18"/>
              </w:rPr>
              <w:t xml:space="preserve">Frequency and duration of potential exposure </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3541F" w14:textId="77777777" w:rsidR="00274E93" w:rsidRPr="00540B49" w:rsidRDefault="00274E93" w:rsidP="3A9F3960">
            <w:pPr>
              <w:keepNext/>
            </w:pPr>
            <w:r w:rsidRPr="008A40A2">
              <w:rPr>
                <w:rFonts w:eastAsia="Verdana"/>
                <w:b/>
                <w:bCs/>
                <w:sz w:val="18"/>
                <w:szCs w:val="18"/>
              </w:rPr>
              <w:t xml:space="preserve">Potential </w:t>
            </w:r>
          </w:p>
          <w:p w14:paraId="20EF16A9" w14:textId="77777777" w:rsidR="00274E93" w:rsidRPr="00540B49" w:rsidRDefault="00274E93" w:rsidP="3A9F3960">
            <w:pPr>
              <w:keepNext/>
              <w:spacing w:line="242" w:lineRule="auto"/>
              <w:ind w:right="38"/>
            </w:pPr>
            <w:r w:rsidRPr="008A40A2">
              <w:rPr>
                <w:rFonts w:eastAsia="Verdana"/>
                <w:b/>
                <w:bCs/>
                <w:sz w:val="18"/>
                <w:szCs w:val="18"/>
              </w:rPr>
              <w:t xml:space="preserve">degree of </w:t>
            </w:r>
          </w:p>
          <w:p w14:paraId="0F450C5E" w14:textId="77777777" w:rsidR="00274E93" w:rsidRPr="00540B49" w:rsidRDefault="00274E93" w:rsidP="3A9F3960">
            <w:pPr>
              <w:keepNext/>
              <w:jc w:val="both"/>
            </w:pPr>
            <w:r w:rsidRPr="008A40A2">
              <w:rPr>
                <w:rFonts w:eastAsia="Verdana"/>
                <w:b/>
                <w:bCs/>
                <w:sz w:val="18"/>
                <w:szCs w:val="18"/>
              </w:rPr>
              <w:t xml:space="preserve">exposure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06007" w14:textId="22849369" w:rsidR="00274E93" w:rsidRPr="00540B49" w:rsidRDefault="00274E93" w:rsidP="3A9F3960">
            <w:pPr>
              <w:keepNext/>
              <w:ind w:left="2"/>
            </w:pPr>
            <w:r w:rsidRPr="008A40A2">
              <w:rPr>
                <w:rFonts w:eastAsia="Verdana"/>
                <w:b/>
                <w:bCs/>
                <w:sz w:val="18"/>
                <w:szCs w:val="18"/>
              </w:rPr>
              <w:t xml:space="preserve">Relevant PPE </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3DFAE" w14:textId="2CDB3357" w:rsidR="00274E93" w:rsidRPr="008D426A" w:rsidRDefault="00274E93">
            <w:pPr>
              <w:keepNext/>
              <w:ind w:left="2"/>
              <w:rPr>
                <w:rFonts w:eastAsia="Verdana"/>
                <w:b/>
                <w:bCs/>
                <w:sz w:val="18"/>
                <w:szCs w:val="18"/>
              </w:rPr>
            </w:pPr>
            <w:r w:rsidRPr="008A40A2">
              <w:rPr>
                <w:rFonts w:eastAsia="Verdana"/>
                <w:b/>
                <w:bCs/>
                <w:sz w:val="18"/>
                <w:szCs w:val="18"/>
              </w:rPr>
              <w:t>Relevant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0E03B" w14:textId="762B8FAD" w:rsidR="00274E93" w:rsidRPr="00540B49" w:rsidRDefault="00274E93" w:rsidP="3A9F3960">
            <w:pPr>
              <w:keepNext/>
              <w:ind w:left="2"/>
            </w:pPr>
            <w:r w:rsidRPr="008A40A2">
              <w:rPr>
                <w:rFonts w:eastAsia="Verdana"/>
                <w:b/>
                <w:bCs/>
                <w:sz w:val="18"/>
                <w:szCs w:val="18"/>
              </w:rPr>
              <w:t xml:space="preserve">Conclusion on risk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722A7" w14:textId="77777777" w:rsidR="00274E93" w:rsidRPr="00540B49" w:rsidRDefault="00274E93" w:rsidP="3A9F3960">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8A40A2">
              <w:rPr>
                <w:rFonts w:ascii="Arial" w:eastAsia="Arial" w:hAnsi="Arial" w:cs="Arial"/>
                <w:b/>
                <w:bCs/>
                <w:sz w:val="18"/>
                <w:szCs w:val="18"/>
              </w:rPr>
              <w:t>↑↓</w:t>
            </w:r>
            <w:r w:rsidRPr="001B21FF">
              <w:rPr>
                <w:rFonts w:eastAsia="Verdana"/>
                <w:b/>
                <w:sz w:val="18"/>
                <w:szCs w:val="18"/>
              </w:rPr>
              <w:t xml:space="preserve">) </w:t>
            </w:r>
          </w:p>
        </w:tc>
      </w:tr>
      <w:tr w:rsidR="00EE07CC" w:rsidRPr="00540B49" w14:paraId="193ED619" w14:textId="77777777" w:rsidTr="008D426A">
        <w:trPr>
          <w:trHeight w:val="225"/>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7BC179" w14:textId="4B27C6BF" w:rsidR="00EE07CC" w:rsidRPr="008D426A" w:rsidRDefault="00EE07CC">
            <w:pPr>
              <w:keepNext/>
              <w:ind w:left="1"/>
              <w:jc w:val="center"/>
              <w:rPr>
                <w:sz w:val="18"/>
                <w:szCs w:val="18"/>
              </w:rPr>
            </w:pPr>
            <w:r w:rsidRPr="008A40A2">
              <w:rPr>
                <w:sz w:val="18"/>
                <w:szCs w:val="18"/>
              </w:rPr>
              <w:t>HIGH</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9F102" w14:textId="51518F4E" w:rsidR="00EE07CC" w:rsidRPr="008D426A" w:rsidRDefault="00EE07CC">
            <w:pPr>
              <w:keepNext/>
              <w:ind w:left="2"/>
              <w:jc w:val="center"/>
              <w:rPr>
                <w:sz w:val="18"/>
                <w:szCs w:val="18"/>
              </w:rPr>
            </w:pPr>
            <w:r w:rsidRPr="008A40A2">
              <w:rPr>
                <w:sz w:val="18"/>
                <w:szCs w:val="18"/>
              </w:rPr>
              <w:t>Skin Corr. Cat 1 (H314)</w:t>
            </w:r>
          </w:p>
        </w:tc>
        <w:tc>
          <w:tcPr>
            <w:tcW w:w="541"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366FD1B" w14:textId="5CAFE603" w:rsidR="00EE07CC" w:rsidRPr="008D426A" w:rsidRDefault="00EE07CC">
            <w:pPr>
              <w:keepNext/>
              <w:ind w:left="1"/>
              <w:jc w:val="center"/>
              <w:rPr>
                <w:sz w:val="18"/>
                <w:szCs w:val="18"/>
              </w:rPr>
            </w:pPr>
            <w:r w:rsidRPr="008A40A2">
              <w:rPr>
                <w:sz w:val="18"/>
                <w:szCs w:val="18"/>
              </w:rPr>
              <w:t>2 and 4</w:t>
            </w:r>
          </w:p>
        </w:tc>
        <w:tc>
          <w:tcPr>
            <w:tcW w:w="1159" w:type="dxa"/>
            <w:vMerge w:val="restart"/>
            <w:tcBorders>
              <w:top w:val="single" w:sz="4" w:space="0" w:color="000000" w:themeColor="text1"/>
              <w:left w:val="single" w:sz="4" w:space="0" w:color="000000" w:themeColor="text1"/>
              <w:right w:val="single" w:sz="4" w:space="0" w:color="000000" w:themeColor="text1"/>
            </w:tcBorders>
            <w:vAlign w:val="center"/>
          </w:tcPr>
          <w:p w14:paraId="5DBF2FC6" w14:textId="77777777" w:rsidR="00EE07CC" w:rsidRPr="008D426A" w:rsidRDefault="00EE07CC">
            <w:pPr>
              <w:keepNext/>
              <w:ind w:left="2"/>
              <w:jc w:val="center"/>
              <w:rPr>
                <w:sz w:val="18"/>
                <w:szCs w:val="18"/>
              </w:rPr>
            </w:pPr>
            <w:r w:rsidRPr="008A40A2">
              <w:rPr>
                <w:sz w:val="18"/>
                <w:szCs w:val="18"/>
              </w:rPr>
              <w:t>Mixing and loading</w:t>
            </w:r>
          </w:p>
          <w:p w14:paraId="0517DA95" w14:textId="77777777" w:rsidR="00DC7947" w:rsidRDefault="00DC7947" w:rsidP="005A706B">
            <w:pPr>
              <w:keepNext/>
              <w:ind w:left="2"/>
              <w:jc w:val="center"/>
              <w:rPr>
                <w:sz w:val="18"/>
              </w:rPr>
            </w:pPr>
          </w:p>
          <w:p w14:paraId="4108BC11" w14:textId="02B739D1" w:rsidR="00DC7947" w:rsidRPr="008D426A" w:rsidRDefault="00DC7947">
            <w:pPr>
              <w:keepNext/>
              <w:ind w:left="2"/>
              <w:jc w:val="center"/>
              <w:rPr>
                <w:sz w:val="18"/>
                <w:szCs w:val="18"/>
              </w:rPr>
            </w:pPr>
            <w:r w:rsidRPr="008A40A2">
              <w:rPr>
                <w:sz w:val="18"/>
                <w:szCs w:val="18"/>
              </w:rPr>
              <w:t>Post-application (Meta-SPC 5</w:t>
            </w:r>
            <w:r w:rsidR="00795ABA" w:rsidRPr="008A40A2">
              <w:rPr>
                <w:sz w:val="18"/>
                <w:szCs w:val="18"/>
              </w:rPr>
              <w:t xml:space="preserve"> and 8</w:t>
            </w:r>
            <w:r w:rsidRPr="008A40A2">
              <w:rPr>
                <w:sz w:val="18"/>
                <w:szCs w:val="18"/>
              </w:rPr>
              <w:t>)</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3A80E" w14:textId="1776859E" w:rsidR="00EE07CC" w:rsidRPr="008D426A" w:rsidRDefault="00EE07CC">
            <w:pPr>
              <w:keepNext/>
              <w:jc w:val="center"/>
              <w:rPr>
                <w:sz w:val="18"/>
                <w:szCs w:val="18"/>
              </w:rPr>
            </w:pPr>
            <w:r w:rsidRPr="008A40A2">
              <w:rPr>
                <w:sz w:val="18"/>
                <w:szCs w:val="18"/>
              </w:rPr>
              <w:t>Skin</w:t>
            </w:r>
          </w:p>
        </w:tc>
        <w:tc>
          <w:tcPr>
            <w:tcW w:w="1280" w:type="dxa"/>
            <w:vMerge w:val="restart"/>
            <w:tcBorders>
              <w:top w:val="single" w:sz="4" w:space="0" w:color="000000" w:themeColor="text1"/>
              <w:left w:val="single" w:sz="4" w:space="0" w:color="000000" w:themeColor="text1"/>
              <w:right w:val="single" w:sz="4" w:space="0" w:color="000000" w:themeColor="text1"/>
            </w:tcBorders>
            <w:vAlign w:val="center"/>
          </w:tcPr>
          <w:p w14:paraId="6E318256" w14:textId="77777777" w:rsidR="00EE07CC" w:rsidRPr="008D426A" w:rsidRDefault="00EE07CC">
            <w:pPr>
              <w:keepNext/>
              <w:ind w:left="2"/>
              <w:jc w:val="center"/>
              <w:rPr>
                <w:sz w:val="18"/>
                <w:szCs w:val="18"/>
              </w:rPr>
            </w:pPr>
            <w:r w:rsidRPr="008A40A2">
              <w:rPr>
                <w:sz w:val="18"/>
                <w:szCs w:val="18"/>
              </w:rPr>
              <w:t>Frequency: once a day, everyday</w:t>
            </w:r>
          </w:p>
          <w:p w14:paraId="31169CDD" w14:textId="77777777" w:rsidR="00EE07CC" w:rsidRPr="005A706B" w:rsidRDefault="00EE07CC" w:rsidP="005A706B">
            <w:pPr>
              <w:keepNext/>
              <w:ind w:left="2"/>
              <w:jc w:val="center"/>
              <w:rPr>
                <w:sz w:val="18"/>
              </w:rPr>
            </w:pPr>
          </w:p>
          <w:p w14:paraId="442FD265" w14:textId="77777777" w:rsidR="00EE07CC" w:rsidRPr="008D426A" w:rsidRDefault="00EE07CC">
            <w:pPr>
              <w:keepNext/>
              <w:ind w:left="2"/>
              <w:jc w:val="center"/>
              <w:rPr>
                <w:sz w:val="18"/>
                <w:szCs w:val="18"/>
              </w:rPr>
            </w:pPr>
            <w:r w:rsidRPr="008A40A2">
              <w:rPr>
                <w:sz w:val="18"/>
                <w:szCs w:val="18"/>
              </w:rPr>
              <w:t>Duration:</w:t>
            </w:r>
          </w:p>
          <w:p w14:paraId="57DCCA00" w14:textId="77777777" w:rsidR="00EE07CC" w:rsidRPr="008D426A" w:rsidRDefault="00EE07CC">
            <w:pPr>
              <w:keepNext/>
              <w:ind w:left="2"/>
              <w:rPr>
                <w:sz w:val="18"/>
                <w:szCs w:val="18"/>
              </w:rPr>
            </w:pPr>
            <w:r w:rsidRPr="008A40A2">
              <w:rPr>
                <w:sz w:val="18"/>
                <w:szCs w:val="18"/>
              </w:rPr>
              <w:t>Mixing and loading = 10 min</w:t>
            </w:r>
          </w:p>
          <w:p w14:paraId="325D8095" w14:textId="77777777" w:rsidR="00DC7947" w:rsidRDefault="00DC7947">
            <w:pPr>
              <w:keepNext/>
              <w:ind w:left="2"/>
              <w:rPr>
                <w:sz w:val="18"/>
              </w:rPr>
            </w:pPr>
          </w:p>
          <w:p w14:paraId="7DF2C652" w14:textId="3AF77347" w:rsidR="00DC7947" w:rsidRPr="008D426A" w:rsidRDefault="00DC7947">
            <w:pPr>
              <w:keepNext/>
              <w:ind w:left="2"/>
              <w:rPr>
                <w:sz w:val="18"/>
                <w:szCs w:val="18"/>
              </w:rPr>
            </w:pPr>
            <w:r w:rsidRPr="008A40A2">
              <w:rPr>
                <w:sz w:val="18"/>
                <w:szCs w:val="18"/>
              </w:rPr>
              <w:t>Rinsing = 10 min</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7372D" w14:textId="46960A92" w:rsidR="00EE07CC" w:rsidRDefault="00417F61" w:rsidP="005A706B">
            <w:pPr>
              <w:keepNext/>
              <w:jc w:val="center"/>
              <w:rPr>
                <w:sz w:val="18"/>
              </w:rPr>
            </w:pPr>
            <w:r>
              <w:rPr>
                <w:sz w:val="18"/>
                <w:szCs w:val="18"/>
              </w:rPr>
              <w:t>Skin exposure through potential liquid spills around the opening of the bottle and/or due to splashes of the liquid concentrate</w:t>
            </w:r>
            <w:r w:rsidRPr="005A706B">
              <w:rPr>
                <w:sz w:val="18"/>
              </w:rPr>
              <w:t xml:space="preserve"> </w:t>
            </w:r>
          </w:p>
          <w:p w14:paraId="05205431" w14:textId="77777777" w:rsidR="00417F61" w:rsidRPr="005A706B" w:rsidRDefault="00417F61" w:rsidP="005A706B">
            <w:pPr>
              <w:keepNext/>
              <w:jc w:val="center"/>
              <w:rPr>
                <w:sz w:val="18"/>
              </w:rPr>
            </w:pPr>
          </w:p>
          <w:p w14:paraId="1912A65F" w14:textId="77777777" w:rsidR="00EE07CC" w:rsidRPr="005A706B" w:rsidRDefault="00EE07CC" w:rsidP="005A706B">
            <w:pPr>
              <w:keepNext/>
              <w:jc w:val="center"/>
              <w:rPr>
                <w:sz w:val="18"/>
              </w:rPr>
            </w:pPr>
            <w:r w:rsidRPr="005A706B">
              <w:rPr>
                <w:sz w:val="18"/>
              </w:rPr>
              <w:t>(2.6 to 14.5% avCl)</w:t>
            </w:r>
          </w:p>
          <w:p w14:paraId="65AF428E" w14:textId="1F5849C4" w:rsidR="00EE07CC" w:rsidRPr="005A706B" w:rsidRDefault="00EE07CC" w:rsidP="005A706B">
            <w:pPr>
              <w:keepNext/>
              <w:jc w:val="center"/>
              <w:rPr>
                <w:sz w:val="18"/>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0CBB5" w14:textId="77777777" w:rsidR="00EE07CC" w:rsidRPr="008D426A" w:rsidRDefault="00EE07CC">
            <w:pPr>
              <w:keepNext/>
              <w:ind w:left="2"/>
              <w:rPr>
                <w:sz w:val="18"/>
                <w:szCs w:val="18"/>
              </w:rPr>
            </w:pPr>
            <w:r w:rsidRPr="008A40A2">
              <w:rPr>
                <w:sz w:val="18"/>
                <w:szCs w:val="18"/>
              </w:rPr>
              <w:t>Gloves</w:t>
            </w:r>
          </w:p>
          <w:p w14:paraId="1E46F801" w14:textId="77777777" w:rsidR="00EE07CC" w:rsidRPr="008D426A" w:rsidRDefault="00EE07CC">
            <w:pPr>
              <w:keepNext/>
              <w:ind w:left="2"/>
              <w:rPr>
                <w:sz w:val="18"/>
                <w:szCs w:val="18"/>
              </w:rPr>
            </w:pPr>
            <w:r w:rsidRPr="008A40A2">
              <w:rPr>
                <w:sz w:val="18"/>
                <w:szCs w:val="18"/>
              </w:rPr>
              <w:t>Skin coverage</w:t>
            </w:r>
          </w:p>
          <w:p w14:paraId="5B613B1B" w14:textId="77777777" w:rsidR="00EE07CC" w:rsidRPr="008D426A" w:rsidRDefault="00EE07CC">
            <w:pPr>
              <w:keepNext/>
              <w:ind w:left="2"/>
              <w:rPr>
                <w:sz w:val="18"/>
                <w:szCs w:val="18"/>
              </w:rPr>
            </w:pPr>
            <w:r w:rsidRPr="008A40A2">
              <w:rPr>
                <w:sz w:val="18"/>
                <w:szCs w:val="18"/>
              </w:rPr>
              <w:t>Eye protection</w:t>
            </w:r>
          </w:p>
          <w:p w14:paraId="0F992AB7" w14:textId="1B202CE3" w:rsidR="00EE07CC" w:rsidRPr="008D426A" w:rsidRDefault="00EE07CC">
            <w:pPr>
              <w:keepNext/>
              <w:ind w:left="2"/>
              <w:rPr>
                <w:sz w:val="18"/>
                <w:szCs w:val="18"/>
              </w:rPr>
            </w:pPr>
            <w:r w:rsidRPr="008A40A2">
              <w:rPr>
                <w:sz w:val="18"/>
                <w:szCs w:val="18"/>
              </w:rPr>
              <w:t>Optional face shield</w:t>
            </w:r>
          </w:p>
        </w:tc>
        <w:tc>
          <w:tcPr>
            <w:tcW w:w="1941" w:type="dxa"/>
            <w:vMerge w:val="restart"/>
            <w:tcBorders>
              <w:top w:val="single" w:sz="4" w:space="0" w:color="000000" w:themeColor="text1"/>
              <w:left w:val="single" w:sz="4" w:space="0" w:color="000000" w:themeColor="text1"/>
              <w:right w:val="single" w:sz="4" w:space="0" w:color="000000" w:themeColor="text1"/>
            </w:tcBorders>
          </w:tcPr>
          <w:p w14:paraId="736082D6" w14:textId="77777777" w:rsidR="00EE07CC" w:rsidRPr="005A706B" w:rsidRDefault="00EE07CC" w:rsidP="0078111F">
            <w:pPr>
              <w:keepNext/>
              <w:ind w:left="2"/>
              <w:jc w:val="center"/>
              <w:rPr>
                <w:sz w:val="18"/>
              </w:rPr>
            </w:pPr>
          </w:p>
          <w:p w14:paraId="496561D0" w14:textId="77777777" w:rsidR="00EE07CC" w:rsidRPr="008D426A" w:rsidRDefault="00EE07CC">
            <w:pPr>
              <w:keepNext/>
              <w:ind w:left="2"/>
              <w:rPr>
                <w:sz w:val="18"/>
                <w:szCs w:val="18"/>
                <w:u w:val="single"/>
              </w:rPr>
            </w:pPr>
            <w:r w:rsidRPr="008A40A2">
              <w:rPr>
                <w:sz w:val="18"/>
                <w:szCs w:val="18"/>
                <w:u w:val="single"/>
              </w:rPr>
              <w:t>Labelling:</w:t>
            </w:r>
          </w:p>
          <w:p w14:paraId="323CB25E" w14:textId="6A19DAE1" w:rsidR="00EE07CC" w:rsidRDefault="00EE07CC" w:rsidP="005A706B">
            <w:pPr>
              <w:pStyle w:val="Paragraphedeliste"/>
              <w:keepNext/>
              <w:numPr>
                <w:ilvl w:val="0"/>
                <w:numId w:val="29"/>
              </w:numPr>
              <w:rPr>
                <w:sz w:val="18"/>
              </w:rPr>
            </w:pPr>
            <w:r>
              <w:rPr>
                <w:sz w:val="18"/>
              </w:rPr>
              <w:t>Labelling accor</w:t>
            </w:r>
            <w:r w:rsidR="00842404">
              <w:rPr>
                <w:sz w:val="18"/>
              </w:rPr>
              <w:t>d</w:t>
            </w:r>
            <w:r>
              <w:rPr>
                <w:sz w:val="18"/>
              </w:rPr>
              <w:t>ing to CLP</w:t>
            </w:r>
          </w:p>
          <w:p w14:paraId="0C8A7472" w14:textId="77777777" w:rsidR="00EE07CC" w:rsidRDefault="00EE07CC" w:rsidP="005A706B">
            <w:pPr>
              <w:keepNext/>
              <w:rPr>
                <w:sz w:val="18"/>
              </w:rPr>
            </w:pPr>
          </w:p>
          <w:p w14:paraId="01C2DA2F" w14:textId="77777777" w:rsidR="00EE07CC" w:rsidRPr="008D426A" w:rsidRDefault="00EE07CC">
            <w:pPr>
              <w:keepNext/>
              <w:rPr>
                <w:sz w:val="18"/>
                <w:szCs w:val="18"/>
              </w:rPr>
            </w:pPr>
            <w:r w:rsidRPr="008A40A2">
              <w:rPr>
                <w:sz w:val="18"/>
                <w:szCs w:val="18"/>
                <w:u w:val="single"/>
              </w:rPr>
              <w:t>Trained personnel</w:t>
            </w:r>
            <w:r w:rsidRPr="008A40A2">
              <w:rPr>
                <w:sz w:val="18"/>
                <w:szCs w:val="18"/>
              </w:rPr>
              <w:t>:</w:t>
            </w:r>
          </w:p>
          <w:p w14:paraId="407636D6" w14:textId="77777777" w:rsidR="00EE07CC" w:rsidRPr="008D426A" w:rsidRDefault="00EE07CC">
            <w:pPr>
              <w:pStyle w:val="Paragraphedeliste"/>
              <w:keepNext/>
              <w:numPr>
                <w:ilvl w:val="0"/>
                <w:numId w:val="29"/>
              </w:numPr>
              <w:rPr>
                <w:sz w:val="18"/>
                <w:szCs w:val="18"/>
              </w:rPr>
            </w:pPr>
            <w:r w:rsidRPr="008A40A2">
              <w:rPr>
                <w:sz w:val="18"/>
                <w:szCs w:val="18"/>
              </w:rPr>
              <w:t>Professional workers</w:t>
            </w:r>
          </w:p>
          <w:p w14:paraId="518FC70A" w14:textId="0410BE5D" w:rsidR="00EE07CC" w:rsidRPr="008D426A" w:rsidRDefault="00EE07CC">
            <w:pPr>
              <w:pStyle w:val="Paragraphedeliste"/>
              <w:keepNext/>
              <w:numPr>
                <w:ilvl w:val="0"/>
                <w:numId w:val="29"/>
              </w:numPr>
              <w:rPr>
                <w:sz w:val="18"/>
                <w:szCs w:val="18"/>
              </w:rPr>
            </w:pPr>
            <w:r w:rsidRPr="008A40A2">
              <w:rPr>
                <w:sz w:val="18"/>
                <w:szCs w:val="18"/>
              </w:rPr>
              <w:t>Instructions for use minimizing exposure for professionals</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02085BE4" w14:textId="758F4A79" w:rsidR="00EE07CC" w:rsidRPr="008D426A" w:rsidRDefault="00EE07CC">
            <w:pPr>
              <w:keepNext/>
              <w:ind w:left="2"/>
              <w:jc w:val="center"/>
              <w:rPr>
                <w:b/>
                <w:bCs/>
                <w:sz w:val="18"/>
                <w:szCs w:val="18"/>
              </w:rPr>
            </w:pPr>
            <w:r w:rsidRPr="008A40A2">
              <w:rPr>
                <w:b/>
                <w:bCs/>
                <w:sz w:val="18"/>
                <w:szCs w:val="18"/>
              </w:rPr>
              <w:t>Acceptable</w:t>
            </w:r>
          </w:p>
        </w:tc>
        <w:tc>
          <w:tcPr>
            <w:tcW w:w="1871" w:type="dxa"/>
            <w:vMerge w:val="restart"/>
            <w:tcBorders>
              <w:top w:val="single" w:sz="4" w:space="0" w:color="000000" w:themeColor="text1"/>
              <w:left w:val="single" w:sz="4" w:space="0" w:color="000000" w:themeColor="text1"/>
              <w:right w:val="single" w:sz="4" w:space="0" w:color="000000" w:themeColor="text1"/>
            </w:tcBorders>
            <w:vAlign w:val="center"/>
          </w:tcPr>
          <w:p w14:paraId="3A749BA7" w14:textId="68F127B2" w:rsidR="00EE07CC" w:rsidRDefault="00EE07CC">
            <w:pPr>
              <w:rPr>
                <w:rFonts w:ascii="Calibri" w:hAnsi="Calibri" w:cs="Calibri"/>
                <w:color w:val="000000"/>
                <w:lang w:eastAsia="fr-FR"/>
              </w:rPr>
            </w:pPr>
            <w:r w:rsidRPr="00446791">
              <w:rPr>
                <w:rFonts w:ascii="Calibri" w:hAnsi="Calibri" w:cs="Calibri"/>
                <w:color w:val="000000"/>
                <w:lang w:eastAsia="fr-FR"/>
              </w:rPr>
              <w:t>(</w:t>
            </w:r>
            <w:r w:rsidR="007A4564" w:rsidRPr="008A40A2">
              <w:rPr>
                <w:rFonts w:ascii="Arial" w:eastAsia="Arial" w:hAnsi="Arial" w:cs="Arial"/>
                <w:b/>
                <w:bCs/>
                <w:sz w:val="18"/>
                <w:szCs w:val="18"/>
              </w:rPr>
              <w:t>↓</w:t>
            </w:r>
            <w:r w:rsidRPr="00446791">
              <w:rPr>
                <w:rFonts w:ascii="Calibri" w:hAnsi="Calibri" w:cs="Calibri"/>
                <w:color w:val="000000"/>
                <w:lang w:eastAsia="fr-FR"/>
              </w:rPr>
              <w:t xml:space="preserve">) </w:t>
            </w:r>
            <w:r>
              <w:rPr>
                <w:rFonts w:ascii="Calibri" w:hAnsi="Calibri" w:cs="Calibri"/>
                <w:color w:val="000000"/>
                <w:lang w:eastAsia="fr-FR"/>
              </w:rPr>
              <w:t xml:space="preserve">Professionals following </w:t>
            </w:r>
            <w:r w:rsidRPr="00446791">
              <w:rPr>
                <w:rFonts w:ascii="Calibri" w:hAnsi="Calibri" w:cs="Calibri"/>
                <w:color w:val="000000"/>
                <w:lang w:eastAsia="fr-FR"/>
              </w:rPr>
              <w:t>instruct</w:t>
            </w:r>
            <w:r>
              <w:rPr>
                <w:rFonts w:ascii="Calibri" w:hAnsi="Calibri" w:cs="Calibri"/>
                <w:color w:val="000000"/>
                <w:lang w:eastAsia="fr-FR"/>
              </w:rPr>
              <w:t>ions for use and RMM on the label</w:t>
            </w:r>
          </w:p>
          <w:p w14:paraId="26843B59" w14:textId="77777777" w:rsidR="00EE07CC" w:rsidRDefault="00EE07CC">
            <w:pPr>
              <w:rPr>
                <w:rFonts w:ascii="Calibri" w:hAnsi="Calibri" w:cs="Calibri"/>
                <w:color w:val="000000"/>
                <w:lang w:eastAsia="fr-FR"/>
              </w:rPr>
            </w:pPr>
          </w:p>
          <w:p w14:paraId="39E58B77" w14:textId="389389BA" w:rsidR="00EE07CC" w:rsidRDefault="007A4564">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EE07CC">
              <w:rPr>
                <w:rFonts w:ascii="Calibri" w:hAnsi="Calibri" w:cs="Calibri"/>
                <w:color w:val="000000"/>
                <w:lang w:eastAsia="fr-FR"/>
              </w:rPr>
              <w:t>) Professionals using PPE</w:t>
            </w:r>
            <w:r w:rsidR="00EE07CC" w:rsidRPr="00446791">
              <w:rPr>
                <w:rFonts w:ascii="Calibri" w:hAnsi="Calibri" w:cs="Calibri"/>
                <w:color w:val="000000"/>
                <w:lang w:eastAsia="fr-FR"/>
              </w:rPr>
              <w:br/>
            </w:r>
            <w:r w:rsidR="00EE07CC" w:rsidRPr="00446791">
              <w:rPr>
                <w:rFonts w:ascii="Calibri" w:hAnsi="Calibri" w:cs="Calibri"/>
                <w:color w:val="000000"/>
                <w:lang w:eastAsia="fr-FR"/>
              </w:rPr>
              <w:br/>
              <w:t>(</w:t>
            </w:r>
            <w:r w:rsidRPr="008A40A2">
              <w:rPr>
                <w:rFonts w:ascii="Arial" w:eastAsia="Arial" w:hAnsi="Arial" w:cs="Arial"/>
                <w:b/>
                <w:bCs/>
                <w:sz w:val="18"/>
                <w:szCs w:val="18"/>
              </w:rPr>
              <w:t>↓</w:t>
            </w:r>
            <w:r w:rsidR="00EE07CC" w:rsidRPr="00446791">
              <w:rPr>
                <w:rFonts w:ascii="Calibri" w:hAnsi="Calibri" w:cs="Calibri"/>
                <w:color w:val="000000"/>
                <w:lang w:eastAsia="fr-FR"/>
              </w:rPr>
              <w:t>) Low exposure duration</w:t>
            </w:r>
            <w:r w:rsidR="00EE07CC">
              <w:rPr>
                <w:rFonts w:ascii="Calibri" w:hAnsi="Calibri" w:cs="Calibri"/>
                <w:color w:val="000000"/>
                <w:lang w:eastAsia="fr-FR"/>
              </w:rPr>
              <w:t xml:space="preserve"> (few min per day)</w:t>
            </w:r>
          </w:p>
          <w:p w14:paraId="36242EAB" w14:textId="77777777" w:rsidR="00EE07CC" w:rsidRDefault="00EE07CC">
            <w:pPr>
              <w:rPr>
                <w:rFonts w:ascii="Calibri" w:hAnsi="Calibri" w:cs="Calibri"/>
                <w:color w:val="000000"/>
                <w:lang w:eastAsia="fr-FR"/>
              </w:rPr>
            </w:pPr>
          </w:p>
          <w:p w14:paraId="15B9F027" w14:textId="55010307" w:rsidR="00EE07CC" w:rsidRPr="008D426A" w:rsidRDefault="007A4564">
            <w:pPr>
              <w:keepNext/>
              <w:rPr>
                <w:sz w:val="18"/>
                <w:szCs w:val="18"/>
              </w:rPr>
            </w:pPr>
            <w:r>
              <w:rPr>
                <w:rFonts w:ascii="Calibri" w:hAnsi="Calibri" w:cs="Calibri"/>
                <w:color w:val="000000"/>
                <w:lang w:eastAsia="fr-FR"/>
              </w:rPr>
              <w:t>(</w:t>
            </w:r>
            <w:r w:rsidRPr="008A40A2">
              <w:rPr>
                <w:rFonts w:ascii="Arial" w:eastAsia="Arial" w:hAnsi="Arial" w:cs="Arial"/>
                <w:b/>
                <w:bCs/>
                <w:sz w:val="18"/>
                <w:szCs w:val="18"/>
              </w:rPr>
              <w:t>↑</w:t>
            </w:r>
            <w:r w:rsidR="00EE07CC">
              <w:rPr>
                <w:rFonts w:ascii="Calibri" w:hAnsi="Calibri" w:cs="Calibri"/>
                <w:color w:val="000000"/>
                <w:lang w:eastAsia="fr-FR"/>
              </w:rPr>
              <w:t>) High frequency</w:t>
            </w:r>
          </w:p>
        </w:tc>
      </w:tr>
      <w:tr w:rsidR="00EE07CC" w:rsidRPr="00540B49" w14:paraId="03F66A11" w14:textId="77777777" w:rsidTr="008D426A">
        <w:trPr>
          <w:trHeight w:val="22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843F8" w14:textId="14313203" w:rsidR="00EE07CC" w:rsidRPr="008D426A" w:rsidRDefault="00EE07CC">
            <w:pPr>
              <w:keepNext/>
              <w:ind w:left="1"/>
              <w:jc w:val="center"/>
              <w:rPr>
                <w:sz w:val="18"/>
                <w:szCs w:val="18"/>
              </w:rPr>
            </w:pPr>
            <w:r w:rsidRPr="008A40A2">
              <w:rPr>
                <w:sz w:val="18"/>
                <w:szCs w:val="18"/>
              </w:rPr>
              <w:t>HIGH</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42E20" w14:textId="698314AF" w:rsidR="00EE07CC" w:rsidRPr="008D426A" w:rsidRDefault="00EE07CC">
            <w:pPr>
              <w:keepNext/>
              <w:ind w:left="2"/>
              <w:jc w:val="center"/>
              <w:rPr>
                <w:sz w:val="18"/>
                <w:szCs w:val="18"/>
              </w:rPr>
            </w:pPr>
            <w:r w:rsidRPr="008A40A2">
              <w:rPr>
                <w:sz w:val="18"/>
                <w:szCs w:val="18"/>
              </w:rPr>
              <w:t>Eye Dam. Cat 1 (H318)</w:t>
            </w:r>
          </w:p>
        </w:tc>
        <w:tc>
          <w:tcPr>
            <w:tcW w:w="541" w:type="dxa"/>
            <w:vMerge/>
            <w:tcBorders>
              <w:left w:val="single" w:sz="4" w:space="0" w:color="000000"/>
              <w:bottom w:val="single" w:sz="4" w:space="0" w:color="auto"/>
              <w:right w:val="single" w:sz="4" w:space="0" w:color="000000"/>
            </w:tcBorders>
            <w:vAlign w:val="center"/>
          </w:tcPr>
          <w:p w14:paraId="51780AE9" w14:textId="18D8095D" w:rsidR="00EE07CC" w:rsidRPr="005A706B" w:rsidRDefault="00EE07CC" w:rsidP="005A706B">
            <w:pPr>
              <w:keepNext/>
              <w:ind w:left="1"/>
              <w:jc w:val="center"/>
              <w:rPr>
                <w:sz w:val="18"/>
              </w:rPr>
            </w:pPr>
          </w:p>
        </w:tc>
        <w:tc>
          <w:tcPr>
            <w:tcW w:w="1159" w:type="dxa"/>
            <w:vMerge/>
            <w:tcBorders>
              <w:left w:val="single" w:sz="4" w:space="0" w:color="000000"/>
              <w:bottom w:val="single" w:sz="4" w:space="0" w:color="000000"/>
              <w:right w:val="single" w:sz="4" w:space="0" w:color="000000"/>
            </w:tcBorders>
            <w:vAlign w:val="center"/>
          </w:tcPr>
          <w:p w14:paraId="05476105" w14:textId="32EBFF1D" w:rsidR="00EE07CC" w:rsidRPr="005A706B" w:rsidRDefault="00EE07CC" w:rsidP="005A706B">
            <w:pPr>
              <w:keepNext/>
              <w:ind w:left="2"/>
              <w:jc w:val="center"/>
              <w:rPr>
                <w:sz w:val="18"/>
              </w:rPr>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19E29" w14:textId="0C7CAC3D" w:rsidR="00EE07CC" w:rsidRPr="008D426A" w:rsidRDefault="00EE07CC">
            <w:pPr>
              <w:keepNext/>
              <w:jc w:val="center"/>
              <w:rPr>
                <w:sz w:val="18"/>
                <w:szCs w:val="18"/>
              </w:rPr>
            </w:pPr>
            <w:r w:rsidRPr="008A40A2">
              <w:rPr>
                <w:sz w:val="18"/>
                <w:szCs w:val="18"/>
              </w:rPr>
              <w:t>Eyes</w:t>
            </w:r>
          </w:p>
        </w:tc>
        <w:tc>
          <w:tcPr>
            <w:tcW w:w="1280" w:type="dxa"/>
            <w:vMerge/>
            <w:tcBorders>
              <w:left w:val="single" w:sz="4" w:space="0" w:color="000000"/>
              <w:bottom w:val="single" w:sz="4" w:space="0" w:color="000000"/>
              <w:right w:val="single" w:sz="4" w:space="0" w:color="000000"/>
            </w:tcBorders>
            <w:vAlign w:val="center"/>
          </w:tcPr>
          <w:p w14:paraId="21FD5E38" w14:textId="76688921" w:rsidR="00EE07CC" w:rsidRPr="005A706B" w:rsidRDefault="00EE07CC" w:rsidP="005A706B">
            <w:pPr>
              <w:keepNext/>
              <w:ind w:left="2"/>
              <w:jc w:val="center"/>
              <w:rPr>
                <w:sz w:val="18"/>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8B397" w14:textId="77777777" w:rsidR="00EE07CC" w:rsidRPr="008D426A" w:rsidRDefault="00EE07CC">
            <w:pPr>
              <w:keepNext/>
              <w:jc w:val="center"/>
              <w:rPr>
                <w:sz w:val="18"/>
                <w:szCs w:val="18"/>
              </w:rPr>
            </w:pPr>
            <w:r w:rsidRPr="008A40A2">
              <w:rPr>
                <w:sz w:val="18"/>
                <w:szCs w:val="18"/>
              </w:rPr>
              <w:t>Eye exposure through potential splashed or hand-to-eye transfer during task</w:t>
            </w:r>
          </w:p>
          <w:p w14:paraId="23A58BEF" w14:textId="77777777" w:rsidR="00EE07CC" w:rsidRPr="005A706B" w:rsidRDefault="00EE07CC" w:rsidP="005A706B">
            <w:pPr>
              <w:keepNext/>
              <w:jc w:val="center"/>
              <w:rPr>
                <w:sz w:val="18"/>
              </w:rPr>
            </w:pPr>
          </w:p>
          <w:p w14:paraId="10143D39" w14:textId="6E90074B" w:rsidR="00EE07CC" w:rsidRPr="005A706B" w:rsidRDefault="009D3131" w:rsidP="005A706B">
            <w:pPr>
              <w:keepNext/>
              <w:jc w:val="center"/>
              <w:rPr>
                <w:sz w:val="18"/>
              </w:rPr>
            </w:pPr>
            <w:r>
              <w:rPr>
                <w:sz w:val="18"/>
              </w:rPr>
              <w:t>(</w:t>
            </w:r>
            <w:r w:rsidR="00EE07CC" w:rsidRPr="005A706B">
              <w:rPr>
                <w:sz w:val="18"/>
              </w:rPr>
              <w:t>2.6 to 14.5% avCl)</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D73FE" w14:textId="6DC214FA" w:rsidR="00EE07CC" w:rsidRPr="008D426A" w:rsidRDefault="00EE07CC">
            <w:pPr>
              <w:keepNext/>
              <w:ind w:left="2"/>
              <w:rPr>
                <w:sz w:val="18"/>
                <w:szCs w:val="18"/>
              </w:rPr>
            </w:pPr>
            <w:r w:rsidRPr="008A40A2">
              <w:rPr>
                <w:sz w:val="18"/>
                <w:szCs w:val="18"/>
              </w:rPr>
              <w:t>Chemical goggles</w:t>
            </w:r>
          </w:p>
        </w:tc>
        <w:tc>
          <w:tcPr>
            <w:tcW w:w="1941" w:type="dxa"/>
            <w:vMerge/>
            <w:tcBorders>
              <w:left w:val="single" w:sz="4" w:space="0" w:color="000000"/>
              <w:bottom w:val="single" w:sz="4" w:space="0" w:color="000000"/>
              <w:right w:val="single" w:sz="4" w:space="0" w:color="000000"/>
            </w:tcBorders>
          </w:tcPr>
          <w:p w14:paraId="343BAF7F" w14:textId="15E0B496" w:rsidR="00EE07CC" w:rsidRPr="005A706B" w:rsidRDefault="00EE07CC" w:rsidP="0078111F">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2ED7D1A2" w14:textId="73523803" w:rsidR="00EE07CC" w:rsidRPr="005A706B" w:rsidRDefault="00EE07CC" w:rsidP="005A706B">
            <w:pPr>
              <w:keepNext/>
              <w:ind w:left="2"/>
              <w:jc w:val="center"/>
              <w:rPr>
                <w:sz w:val="18"/>
              </w:rPr>
            </w:pPr>
          </w:p>
        </w:tc>
        <w:tc>
          <w:tcPr>
            <w:tcW w:w="1871" w:type="dxa"/>
            <w:vMerge/>
            <w:tcBorders>
              <w:left w:val="single" w:sz="4" w:space="0" w:color="000000"/>
              <w:bottom w:val="single" w:sz="4" w:space="0" w:color="000000"/>
              <w:right w:val="single" w:sz="4" w:space="0" w:color="000000"/>
            </w:tcBorders>
            <w:vAlign w:val="center"/>
          </w:tcPr>
          <w:p w14:paraId="2891FF28" w14:textId="305FAC70" w:rsidR="00EE07CC" w:rsidRPr="005A706B" w:rsidRDefault="00EE07CC" w:rsidP="005A706B">
            <w:pPr>
              <w:keepNext/>
              <w:jc w:val="center"/>
              <w:rPr>
                <w:sz w:val="18"/>
              </w:rPr>
            </w:pPr>
          </w:p>
        </w:tc>
      </w:tr>
    </w:tbl>
    <w:p w14:paraId="2EEA541A" w14:textId="654EA9A2" w:rsidR="00E772D4" w:rsidRDefault="0078111F" w:rsidP="0078111F">
      <w:pPr>
        <w:keepNext/>
        <w:rPr>
          <w:rFonts w:eastAsia="Verdana"/>
        </w:rPr>
      </w:pPr>
      <w:r w:rsidRPr="00540B49">
        <w:rPr>
          <w:rFonts w:eastAsia="Verdana"/>
        </w:rPr>
        <w:t xml:space="preserve"> </w:t>
      </w:r>
    </w:p>
    <w:p w14:paraId="5A31867D" w14:textId="77777777" w:rsidR="00E772D4" w:rsidRDefault="00E772D4" w:rsidP="0078111F">
      <w:pPr>
        <w:keepNext/>
        <w:rPr>
          <w:rFonts w:eastAsia="Verdana"/>
        </w:rPr>
      </w:pPr>
    </w:p>
    <w:tbl>
      <w:tblPr>
        <w:tblStyle w:val="Grilledutableau1"/>
        <w:tblW w:w="14729" w:type="dxa"/>
        <w:tblInd w:w="6" w:type="dxa"/>
        <w:tblCellMar>
          <w:top w:w="46" w:type="dxa"/>
          <w:left w:w="106" w:type="dxa"/>
          <w:right w:w="46" w:type="dxa"/>
        </w:tblCellMar>
        <w:tblLook w:val="04A0" w:firstRow="1" w:lastRow="0" w:firstColumn="1" w:lastColumn="0" w:noHBand="0" w:noVBand="1"/>
      </w:tblPr>
      <w:tblGrid>
        <w:gridCol w:w="1060"/>
        <w:gridCol w:w="1031"/>
        <w:gridCol w:w="513"/>
        <w:gridCol w:w="1159"/>
        <w:gridCol w:w="1096"/>
        <w:gridCol w:w="1240"/>
        <w:gridCol w:w="1313"/>
        <w:gridCol w:w="1426"/>
        <w:gridCol w:w="1837"/>
        <w:gridCol w:w="2375"/>
        <w:gridCol w:w="1679"/>
      </w:tblGrid>
      <w:tr w:rsidR="0021399E" w:rsidRPr="00540B49" w14:paraId="64D02FB6" w14:textId="77777777" w:rsidTr="0021399E">
        <w:trPr>
          <w:trHeight w:val="223"/>
        </w:trPr>
        <w:tc>
          <w:tcPr>
            <w:tcW w:w="1060"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3840B6F9" w14:textId="77777777" w:rsidR="00B147A7" w:rsidRPr="00540B49" w:rsidRDefault="00B147A7" w:rsidP="3A9F3960">
            <w:pPr>
              <w:keepNext/>
              <w:ind w:left="1"/>
            </w:pPr>
            <w:r w:rsidRPr="008A40A2">
              <w:rPr>
                <w:rFonts w:eastAsia="Verdana"/>
                <w:b/>
                <w:bCs/>
                <w:sz w:val="18"/>
                <w:szCs w:val="18"/>
              </w:rPr>
              <w:t xml:space="preserve">Hazard </w:t>
            </w:r>
          </w:p>
        </w:tc>
        <w:tc>
          <w:tcPr>
            <w:tcW w:w="1031" w:type="dxa"/>
            <w:tcBorders>
              <w:top w:val="single" w:sz="4" w:space="0" w:color="000000" w:themeColor="text1"/>
              <w:left w:val="nil"/>
              <w:bottom w:val="single" w:sz="4" w:space="0" w:color="000000" w:themeColor="text1"/>
              <w:right w:val="nil"/>
            </w:tcBorders>
            <w:shd w:val="clear" w:color="auto" w:fill="FFFFCC"/>
          </w:tcPr>
          <w:p w14:paraId="25B83C9C" w14:textId="77777777" w:rsidR="00B147A7" w:rsidRPr="00540B49" w:rsidRDefault="00B147A7" w:rsidP="00B147A7">
            <w:pPr>
              <w:keepNext/>
            </w:pPr>
          </w:p>
        </w:tc>
        <w:tc>
          <w:tcPr>
            <w:tcW w:w="2768"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27F9F175" w14:textId="77777777" w:rsidR="00B147A7" w:rsidRPr="00540B49" w:rsidRDefault="00B147A7" w:rsidP="3A9F3960">
            <w:pPr>
              <w:keepNext/>
              <w:ind w:left="1"/>
            </w:pPr>
            <w:r w:rsidRPr="008A40A2">
              <w:rPr>
                <w:rFonts w:eastAsia="Verdana"/>
                <w:b/>
                <w:bCs/>
                <w:sz w:val="18"/>
                <w:szCs w:val="18"/>
              </w:rPr>
              <w:t xml:space="preserve">Exposure information </w:t>
            </w:r>
          </w:p>
        </w:tc>
        <w:tc>
          <w:tcPr>
            <w:tcW w:w="1240" w:type="dxa"/>
            <w:tcBorders>
              <w:top w:val="single" w:sz="4" w:space="0" w:color="000000" w:themeColor="text1"/>
              <w:left w:val="nil"/>
              <w:bottom w:val="single" w:sz="4" w:space="0" w:color="000000" w:themeColor="text1"/>
              <w:right w:val="nil"/>
            </w:tcBorders>
            <w:shd w:val="clear" w:color="auto" w:fill="FFFFCC"/>
          </w:tcPr>
          <w:p w14:paraId="3AB0E59A" w14:textId="77777777" w:rsidR="00B147A7" w:rsidRPr="00540B49" w:rsidRDefault="00B147A7" w:rsidP="00B147A7">
            <w:pPr>
              <w:keepNext/>
            </w:pPr>
          </w:p>
        </w:tc>
        <w:tc>
          <w:tcPr>
            <w:tcW w:w="1313" w:type="dxa"/>
            <w:tcBorders>
              <w:top w:val="single" w:sz="4" w:space="0" w:color="000000" w:themeColor="text1"/>
              <w:left w:val="nil"/>
              <w:bottom w:val="single" w:sz="4" w:space="0" w:color="000000" w:themeColor="text1"/>
              <w:right w:val="nil"/>
            </w:tcBorders>
            <w:shd w:val="clear" w:color="auto" w:fill="FFFFCC"/>
          </w:tcPr>
          <w:p w14:paraId="2F652574" w14:textId="77777777" w:rsidR="00B147A7" w:rsidRPr="00540B49" w:rsidRDefault="00B147A7" w:rsidP="00B147A7">
            <w:pPr>
              <w:keepNext/>
            </w:pPr>
          </w:p>
        </w:tc>
        <w:tc>
          <w:tcPr>
            <w:tcW w:w="3263" w:type="dxa"/>
            <w:gridSpan w:val="2"/>
            <w:tcBorders>
              <w:top w:val="single" w:sz="4" w:space="0" w:color="000000" w:themeColor="text1"/>
              <w:left w:val="nil"/>
              <w:bottom w:val="single" w:sz="4" w:space="0" w:color="000000" w:themeColor="text1"/>
              <w:right w:val="single" w:sz="4" w:space="0" w:color="000000" w:themeColor="text1"/>
            </w:tcBorders>
            <w:shd w:val="clear" w:color="auto" w:fill="FFFFCC"/>
          </w:tcPr>
          <w:p w14:paraId="565AAB2E" w14:textId="77777777" w:rsidR="00B147A7" w:rsidRPr="00540B49" w:rsidRDefault="00B147A7" w:rsidP="00B147A7">
            <w:pPr>
              <w:keepNext/>
              <w:ind w:left="2"/>
              <w:rPr>
                <w:rFonts w:eastAsia="Verdana"/>
                <w:b/>
                <w:sz w:val="18"/>
              </w:rPr>
            </w:pPr>
          </w:p>
        </w:tc>
        <w:tc>
          <w:tcPr>
            <w:tcW w:w="2375"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6F65EDF5" w14:textId="77777777" w:rsidR="00B147A7" w:rsidRPr="00540B49" w:rsidRDefault="00B147A7" w:rsidP="3A9F3960">
            <w:pPr>
              <w:keepNext/>
              <w:ind w:left="2"/>
            </w:pPr>
            <w:r w:rsidRPr="008A40A2">
              <w:rPr>
                <w:rFonts w:eastAsia="Verdana"/>
                <w:b/>
                <w:bCs/>
                <w:sz w:val="18"/>
                <w:szCs w:val="18"/>
              </w:rPr>
              <w:t xml:space="preserve">Risk </w:t>
            </w:r>
          </w:p>
        </w:tc>
        <w:tc>
          <w:tcPr>
            <w:tcW w:w="1679"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3466BF93" w14:textId="77777777" w:rsidR="00B147A7" w:rsidRPr="00540B49" w:rsidRDefault="00B147A7" w:rsidP="00B147A7">
            <w:pPr>
              <w:keepNext/>
            </w:pPr>
          </w:p>
        </w:tc>
      </w:tr>
      <w:tr w:rsidR="00B147A7" w:rsidRPr="00540B49" w14:paraId="1FC7BB4B" w14:textId="77777777" w:rsidTr="008D426A">
        <w:trPr>
          <w:trHeight w:val="1744"/>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333A2" w14:textId="77777777" w:rsidR="00B147A7" w:rsidRPr="00540B49" w:rsidRDefault="00B147A7" w:rsidP="3A9F3960">
            <w:pPr>
              <w:keepNext/>
              <w:ind w:left="1"/>
            </w:pPr>
            <w:r w:rsidRPr="008A40A2">
              <w:rPr>
                <w:rFonts w:eastAsia="Verdana"/>
                <w:b/>
                <w:bCs/>
                <w:sz w:val="18"/>
                <w:szCs w:val="18"/>
              </w:rPr>
              <w:t xml:space="preserve">Hazard category </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09183" w14:textId="77777777" w:rsidR="00B147A7" w:rsidRPr="00540B49" w:rsidRDefault="00B147A7" w:rsidP="3A9F3960">
            <w:pPr>
              <w:keepNext/>
              <w:spacing w:after="2" w:line="239" w:lineRule="auto"/>
              <w:ind w:left="2"/>
            </w:pPr>
            <w:r w:rsidRPr="008A40A2">
              <w:rPr>
                <w:rFonts w:eastAsia="Verdana"/>
                <w:b/>
                <w:bCs/>
                <w:sz w:val="18"/>
                <w:szCs w:val="18"/>
              </w:rPr>
              <w:t xml:space="preserve">Effects in </w:t>
            </w:r>
          </w:p>
          <w:p w14:paraId="22FB2941" w14:textId="77777777" w:rsidR="00B147A7" w:rsidRPr="00540B49" w:rsidRDefault="00B147A7" w:rsidP="3A9F3960">
            <w:pPr>
              <w:keepNext/>
              <w:ind w:left="2"/>
            </w:pPr>
            <w:r w:rsidRPr="008A40A2">
              <w:rPr>
                <w:rFonts w:eastAsia="Verdana"/>
                <w:b/>
                <w:bCs/>
                <w:sz w:val="18"/>
                <w:szCs w:val="18"/>
              </w:rPr>
              <w:t xml:space="preserve">terms of C&amp;L </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A7437" w14:textId="77777777" w:rsidR="00B147A7" w:rsidRPr="00540B49" w:rsidRDefault="00B147A7" w:rsidP="3A9F3960">
            <w:pPr>
              <w:keepNext/>
              <w:ind w:left="1"/>
            </w:pPr>
            <w:r w:rsidRPr="008A40A2">
              <w:rPr>
                <w:rFonts w:eastAsia="Verdana"/>
                <w:b/>
                <w:bCs/>
                <w:sz w:val="18"/>
                <w:szCs w:val="18"/>
              </w:rPr>
              <w:t xml:space="preserve">PT </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90E0A" w14:textId="77777777" w:rsidR="00B147A7" w:rsidRPr="00540B49" w:rsidRDefault="00B147A7" w:rsidP="3A9F3960">
            <w:pPr>
              <w:keepNext/>
              <w:ind w:left="2"/>
            </w:pPr>
            <w:r w:rsidRPr="008A40A2">
              <w:rPr>
                <w:rFonts w:eastAsia="Verdana"/>
                <w:b/>
                <w:bCs/>
                <w:sz w:val="18"/>
                <w:szCs w:val="18"/>
              </w:rPr>
              <w:t xml:space="preserve">Tasks, uses, processes </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C67FA" w14:textId="77777777" w:rsidR="00B147A7" w:rsidRPr="00540B49" w:rsidRDefault="00B147A7" w:rsidP="3A9F3960">
            <w:pPr>
              <w:keepNext/>
            </w:pPr>
            <w:r w:rsidRPr="008A40A2">
              <w:rPr>
                <w:rFonts w:eastAsia="Verdana"/>
                <w:b/>
                <w:bCs/>
                <w:sz w:val="18"/>
                <w:szCs w:val="18"/>
              </w:rPr>
              <w:t xml:space="preserve">Potential exposure route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DD390" w14:textId="77777777" w:rsidR="00B147A7" w:rsidRPr="00540B49" w:rsidRDefault="00B147A7" w:rsidP="3A9F3960">
            <w:pPr>
              <w:keepNext/>
              <w:ind w:left="2"/>
            </w:pPr>
            <w:r w:rsidRPr="008A40A2">
              <w:rPr>
                <w:rFonts w:eastAsia="Verdana"/>
                <w:b/>
                <w:bCs/>
                <w:sz w:val="18"/>
                <w:szCs w:val="18"/>
              </w:rPr>
              <w:t xml:space="preserve">Frequency and duration of potential exposure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A0AD0" w14:textId="77777777" w:rsidR="00B147A7" w:rsidRPr="00540B49" w:rsidRDefault="00B147A7" w:rsidP="3A9F3960">
            <w:pPr>
              <w:keepNext/>
            </w:pPr>
            <w:r w:rsidRPr="008A40A2">
              <w:rPr>
                <w:rFonts w:eastAsia="Verdana"/>
                <w:b/>
                <w:bCs/>
                <w:sz w:val="18"/>
                <w:szCs w:val="18"/>
              </w:rPr>
              <w:t xml:space="preserve">Potential </w:t>
            </w:r>
          </w:p>
          <w:p w14:paraId="1A3D9CB0" w14:textId="77777777" w:rsidR="00B147A7" w:rsidRPr="00540B49" w:rsidRDefault="00B147A7" w:rsidP="3A9F3960">
            <w:pPr>
              <w:keepNext/>
              <w:spacing w:line="242" w:lineRule="auto"/>
              <w:ind w:right="38"/>
            </w:pPr>
            <w:r w:rsidRPr="008A40A2">
              <w:rPr>
                <w:rFonts w:eastAsia="Verdana"/>
                <w:b/>
                <w:bCs/>
                <w:sz w:val="18"/>
                <w:szCs w:val="18"/>
              </w:rPr>
              <w:t xml:space="preserve">degree of </w:t>
            </w:r>
          </w:p>
          <w:p w14:paraId="48B0DE95" w14:textId="77777777" w:rsidR="00B147A7" w:rsidRPr="00540B49" w:rsidRDefault="00B147A7" w:rsidP="3A9F3960">
            <w:pPr>
              <w:keepNext/>
              <w:jc w:val="both"/>
            </w:pPr>
            <w:r w:rsidRPr="008A40A2">
              <w:rPr>
                <w:rFonts w:eastAsia="Verdana"/>
                <w:b/>
                <w:bCs/>
                <w:sz w:val="18"/>
                <w:szCs w:val="18"/>
              </w:rPr>
              <w:t xml:space="preserve">exposure </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7E161" w14:textId="77777777" w:rsidR="00B147A7" w:rsidRPr="00540B49" w:rsidRDefault="00B147A7" w:rsidP="3A9F3960">
            <w:pPr>
              <w:keepNext/>
              <w:ind w:left="2"/>
            </w:pPr>
            <w:r w:rsidRPr="008A40A2">
              <w:rPr>
                <w:rFonts w:eastAsia="Verdana"/>
                <w:b/>
                <w:bCs/>
                <w:sz w:val="18"/>
                <w:szCs w:val="18"/>
              </w:rPr>
              <w:t xml:space="preserve">Relevant PPE </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E2B9D" w14:textId="77777777" w:rsidR="00B147A7" w:rsidRPr="008D426A" w:rsidRDefault="00B147A7">
            <w:pPr>
              <w:keepNext/>
              <w:ind w:left="2"/>
              <w:rPr>
                <w:rFonts w:eastAsia="Verdana"/>
                <w:b/>
                <w:bCs/>
                <w:sz w:val="18"/>
                <w:szCs w:val="18"/>
              </w:rPr>
            </w:pPr>
            <w:r w:rsidRPr="008A40A2">
              <w:rPr>
                <w:rFonts w:eastAsia="Verdana"/>
                <w:b/>
                <w:bCs/>
                <w:sz w:val="18"/>
                <w:szCs w:val="18"/>
              </w:rPr>
              <w:t>Relevant RMMs</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C1D05" w14:textId="77777777" w:rsidR="00B147A7" w:rsidRPr="00540B49" w:rsidRDefault="00B147A7" w:rsidP="3A9F3960">
            <w:pPr>
              <w:keepNext/>
              <w:ind w:left="2"/>
            </w:pPr>
            <w:r w:rsidRPr="008A40A2">
              <w:rPr>
                <w:rFonts w:eastAsia="Verdana"/>
                <w:b/>
                <w:bCs/>
                <w:sz w:val="18"/>
                <w:szCs w:val="18"/>
              </w:rPr>
              <w:t xml:space="preserve">Conclusion on risk </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233BD" w14:textId="77777777" w:rsidR="00B147A7" w:rsidRPr="00540B49" w:rsidRDefault="00B147A7" w:rsidP="3A9F3960">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8A40A2">
              <w:rPr>
                <w:rFonts w:ascii="Arial" w:eastAsia="Arial" w:hAnsi="Arial" w:cs="Arial"/>
                <w:b/>
                <w:bCs/>
                <w:sz w:val="18"/>
                <w:szCs w:val="18"/>
              </w:rPr>
              <w:t>↑↓</w:t>
            </w:r>
            <w:r w:rsidRPr="001B21FF">
              <w:rPr>
                <w:rFonts w:eastAsia="Verdana"/>
                <w:b/>
                <w:sz w:val="18"/>
                <w:szCs w:val="18"/>
              </w:rPr>
              <w:t xml:space="preserve">) </w:t>
            </w:r>
          </w:p>
        </w:tc>
      </w:tr>
      <w:tr w:rsidR="0021399E" w:rsidRPr="00540B49" w14:paraId="38B96A86" w14:textId="77777777" w:rsidTr="0021399E">
        <w:trPr>
          <w:trHeight w:val="225"/>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68F9CC" w14:textId="77777777" w:rsidR="0021399E" w:rsidRPr="008D426A" w:rsidRDefault="0021399E">
            <w:pPr>
              <w:keepNext/>
              <w:ind w:left="1"/>
              <w:jc w:val="center"/>
              <w:rPr>
                <w:sz w:val="18"/>
                <w:szCs w:val="18"/>
              </w:rPr>
            </w:pPr>
            <w:r w:rsidRPr="008A40A2">
              <w:rPr>
                <w:sz w:val="18"/>
                <w:szCs w:val="18"/>
              </w:rPr>
              <w:t>HIGH</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3E0DF" w14:textId="77777777" w:rsidR="0021399E" w:rsidRPr="008D426A" w:rsidRDefault="0021399E">
            <w:pPr>
              <w:keepNext/>
              <w:ind w:left="2"/>
              <w:jc w:val="center"/>
              <w:rPr>
                <w:sz w:val="18"/>
                <w:szCs w:val="18"/>
              </w:rPr>
            </w:pPr>
            <w:r w:rsidRPr="008A40A2">
              <w:rPr>
                <w:sz w:val="18"/>
                <w:szCs w:val="18"/>
              </w:rPr>
              <w:t>Skin Corr. Cat 1 (H314)</w:t>
            </w:r>
          </w:p>
        </w:tc>
        <w:tc>
          <w:tcPr>
            <w:tcW w:w="513" w:type="dxa"/>
            <w:vMerge w:val="restart"/>
            <w:tcBorders>
              <w:top w:val="single" w:sz="4" w:space="0" w:color="000000" w:themeColor="text1"/>
              <w:left w:val="single" w:sz="4" w:space="0" w:color="000000" w:themeColor="text1"/>
              <w:right w:val="single" w:sz="4" w:space="0" w:color="000000" w:themeColor="text1"/>
            </w:tcBorders>
            <w:vAlign w:val="center"/>
          </w:tcPr>
          <w:p w14:paraId="3116BC14" w14:textId="77777777" w:rsidR="0021399E" w:rsidRPr="008D426A" w:rsidRDefault="0021399E">
            <w:pPr>
              <w:keepNext/>
              <w:ind w:left="1"/>
              <w:jc w:val="center"/>
              <w:rPr>
                <w:sz w:val="18"/>
                <w:szCs w:val="18"/>
              </w:rPr>
            </w:pPr>
            <w:r w:rsidRPr="008A40A2">
              <w:rPr>
                <w:sz w:val="18"/>
                <w:szCs w:val="18"/>
              </w:rPr>
              <w:t>2 and 4</w:t>
            </w:r>
          </w:p>
        </w:tc>
        <w:tc>
          <w:tcPr>
            <w:tcW w:w="1159" w:type="dxa"/>
            <w:vMerge w:val="restart"/>
            <w:tcBorders>
              <w:top w:val="single" w:sz="4" w:space="0" w:color="000000" w:themeColor="text1"/>
              <w:left w:val="single" w:sz="4" w:space="0" w:color="000000" w:themeColor="text1"/>
              <w:right w:val="single" w:sz="4" w:space="0" w:color="000000" w:themeColor="text1"/>
            </w:tcBorders>
            <w:vAlign w:val="center"/>
          </w:tcPr>
          <w:p w14:paraId="503A28DA" w14:textId="2A73A83D" w:rsidR="0021399E" w:rsidRPr="008D426A" w:rsidRDefault="0021399E">
            <w:pPr>
              <w:keepNext/>
              <w:ind w:left="2"/>
              <w:jc w:val="center"/>
              <w:rPr>
                <w:sz w:val="18"/>
                <w:szCs w:val="18"/>
              </w:rPr>
            </w:pPr>
            <w:r w:rsidRPr="008A40A2">
              <w:rPr>
                <w:sz w:val="18"/>
                <w:szCs w:val="18"/>
              </w:rPr>
              <w:t>Application (Meta-SPC 5 and 8)</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E0803" w14:textId="77777777" w:rsidR="0021399E" w:rsidRPr="008D426A" w:rsidRDefault="0021399E">
            <w:pPr>
              <w:keepNext/>
              <w:jc w:val="center"/>
              <w:rPr>
                <w:sz w:val="18"/>
                <w:szCs w:val="18"/>
              </w:rPr>
            </w:pPr>
            <w:r w:rsidRPr="008A40A2">
              <w:rPr>
                <w:sz w:val="18"/>
                <w:szCs w:val="18"/>
              </w:rPr>
              <w:t>Skin</w:t>
            </w:r>
          </w:p>
        </w:tc>
        <w:tc>
          <w:tcPr>
            <w:tcW w:w="1240" w:type="dxa"/>
            <w:vMerge w:val="restart"/>
            <w:tcBorders>
              <w:top w:val="single" w:sz="4" w:space="0" w:color="000000" w:themeColor="text1"/>
              <w:left w:val="single" w:sz="4" w:space="0" w:color="000000" w:themeColor="text1"/>
              <w:right w:val="single" w:sz="4" w:space="0" w:color="000000" w:themeColor="text1"/>
            </w:tcBorders>
            <w:vAlign w:val="center"/>
          </w:tcPr>
          <w:p w14:paraId="00C64C9C" w14:textId="77777777" w:rsidR="0021399E" w:rsidRPr="008D426A" w:rsidRDefault="0021399E">
            <w:pPr>
              <w:keepNext/>
              <w:ind w:left="2"/>
              <w:jc w:val="center"/>
              <w:rPr>
                <w:sz w:val="18"/>
                <w:szCs w:val="18"/>
              </w:rPr>
            </w:pPr>
            <w:r w:rsidRPr="008A40A2">
              <w:rPr>
                <w:sz w:val="18"/>
                <w:szCs w:val="18"/>
              </w:rPr>
              <w:t>Frequency: once a day, everyday</w:t>
            </w:r>
          </w:p>
          <w:p w14:paraId="5275B744" w14:textId="77777777" w:rsidR="0021399E" w:rsidRPr="005A706B" w:rsidRDefault="0021399E" w:rsidP="00B147A7">
            <w:pPr>
              <w:keepNext/>
              <w:ind w:left="2"/>
              <w:jc w:val="center"/>
              <w:rPr>
                <w:sz w:val="18"/>
              </w:rPr>
            </w:pPr>
          </w:p>
          <w:p w14:paraId="09048732" w14:textId="77777777" w:rsidR="0021399E" w:rsidRPr="008D426A" w:rsidRDefault="0021399E">
            <w:pPr>
              <w:keepNext/>
              <w:ind w:left="2"/>
              <w:jc w:val="center"/>
              <w:rPr>
                <w:sz w:val="18"/>
                <w:szCs w:val="18"/>
              </w:rPr>
            </w:pPr>
            <w:r w:rsidRPr="008A40A2">
              <w:rPr>
                <w:sz w:val="18"/>
                <w:szCs w:val="18"/>
              </w:rPr>
              <w:t>Duration:</w:t>
            </w:r>
          </w:p>
          <w:p w14:paraId="0DC33FCA" w14:textId="01EEBC3A" w:rsidR="0021399E" w:rsidRPr="008D426A" w:rsidRDefault="0021399E">
            <w:pPr>
              <w:keepNext/>
              <w:ind w:left="2"/>
              <w:rPr>
                <w:sz w:val="18"/>
                <w:szCs w:val="18"/>
              </w:rPr>
            </w:pPr>
            <w:r w:rsidRPr="008A40A2">
              <w:rPr>
                <w:sz w:val="18"/>
                <w:szCs w:val="18"/>
              </w:rPr>
              <w:t>Application by spraying = 30 min</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2EBD2" w14:textId="77777777" w:rsidR="0021399E" w:rsidRPr="008D426A" w:rsidRDefault="0021399E">
            <w:pPr>
              <w:keepNext/>
              <w:jc w:val="center"/>
              <w:rPr>
                <w:sz w:val="18"/>
                <w:szCs w:val="18"/>
              </w:rPr>
            </w:pPr>
            <w:r w:rsidRPr="008A40A2">
              <w:rPr>
                <w:sz w:val="18"/>
                <w:szCs w:val="18"/>
              </w:rPr>
              <w:t>Dermal contact</w:t>
            </w:r>
          </w:p>
          <w:p w14:paraId="51CD9D0C" w14:textId="77777777" w:rsidR="0021399E" w:rsidRPr="005A706B" w:rsidRDefault="0021399E" w:rsidP="00B147A7">
            <w:pPr>
              <w:keepNext/>
              <w:jc w:val="center"/>
              <w:rPr>
                <w:sz w:val="18"/>
              </w:rPr>
            </w:pPr>
          </w:p>
          <w:p w14:paraId="580EB351" w14:textId="7688EAB9" w:rsidR="0021399E" w:rsidRPr="005A706B" w:rsidRDefault="0021399E" w:rsidP="00B147A7">
            <w:pPr>
              <w:keepNext/>
              <w:jc w:val="center"/>
              <w:rPr>
                <w:sz w:val="18"/>
              </w:rPr>
            </w:pPr>
            <w:r>
              <w:rPr>
                <w:sz w:val="18"/>
              </w:rPr>
              <w:t>(0.80 to 0.82</w:t>
            </w:r>
            <w:r w:rsidRPr="005A706B">
              <w:rPr>
                <w:sz w:val="18"/>
              </w:rPr>
              <w:t>% avCl)</w:t>
            </w:r>
          </w:p>
          <w:p w14:paraId="47022216" w14:textId="77777777" w:rsidR="0021399E" w:rsidRPr="005A706B" w:rsidRDefault="0021399E" w:rsidP="00B147A7">
            <w:pPr>
              <w:keepNext/>
              <w:jc w:val="center"/>
              <w:rPr>
                <w:sz w:val="18"/>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282E7" w14:textId="77777777" w:rsidR="0021399E" w:rsidRPr="008D426A" w:rsidRDefault="0021399E">
            <w:pPr>
              <w:keepNext/>
              <w:ind w:left="2"/>
              <w:rPr>
                <w:sz w:val="18"/>
                <w:szCs w:val="18"/>
              </w:rPr>
            </w:pPr>
            <w:r w:rsidRPr="008A40A2">
              <w:rPr>
                <w:sz w:val="18"/>
                <w:szCs w:val="18"/>
              </w:rPr>
              <w:t>Gloves</w:t>
            </w:r>
          </w:p>
          <w:p w14:paraId="07C4BAC1" w14:textId="77777777" w:rsidR="0021399E" w:rsidRPr="008D426A" w:rsidRDefault="0021399E">
            <w:pPr>
              <w:keepNext/>
              <w:ind w:left="2"/>
              <w:rPr>
                <w:sz w:val="18"/>
                <w:szCs w:val="18"/>
              </w:rPr>
            </w:pPr>
            <w:r w:rsidRPr="008A40A2">
              <w:rPr>
                <w:sz w:val="18"/>
                <w:szCs w:val="18"/>
              </w:rPr>
              <w:t>Skin coverage</w:t>
            </w:r>
          </w:p>
          <w:p w14:paraId="213D21A2" w14:textId="77777777" w:rsidR="0021399E" w:rsidRPr="008D426A" w:rsidRDefault="0021399E">
            <w:pPr>
              <w:keepNext/>
              <w:ind w:left="2"/>
              <w:rPr>
                <w:sz w:val="18"/>
                <w:szCs w:val="18"/>
              </w:rPr>
            </w:pPr>
            <w:r w:rsidRPr="008A40A2">
              <w:rPr>
                <w:sz w:val="18"/>
                <w:szCs w:val="18"/>
              </w:rPr>
              <w:t>Eye protection</w:t>
            </w:r>
          </w:p>
          <w:p w14:paraId="413FFB13" w14:textId="77777777" w:rsidR="0021399E" w:rsidRPr="008D426A" w:rsidRDefault="0021399E">
            <w:pPr>
              <w:keepNext/>
              <w:ind w:left="2"/>
              <w:rPr>
                <w:sz w:val="18"/>
                <w:szCs w:val="18"/>
              </w:rPr>
            </w:pPr>
            <w:r w:rsidRPr="008A40A2">
              <w:rPr>
                <w:sz w:val="18"/>
                <w:szCs w:val="18"/>
              </w:rPr>
              <w:t>Optional face shield</w:t>
            </w:r>
          </w:p>
        </w:tc>
        <w:tc>
          <w:tcPr>
            <w:tcW w:w="1837" w:type="dxa"/>
            <w:vMerge w:val="restart"/>
            <w:tcBorders>
              <w:top w:val="single" w:sz="4" w:space="0" w:color="000000" w:themeColor="text1"/>
              <w:left w:val="single" w:sz="4" w:space="0" w:color="000000" w:themeColor="text1"/>
              <w:right w:val="single" w:sz="4" w:space="0" w:color="000000" w:themeColor="text1"/>
            </w:tcBorders>
          </w:tcPr>
          <w:p w14:paraId="4E8FDCB8" w14:textId="77777777" w:rsidR="0021399E" w:rsidRPr="005A706B" w:rsidRDefault="0021399E" w:rsidP="00B147A7">
            <w:pPr>
              <w:keepNext/>
              <w:ind w:left="2"/>
              <w:jc w:val="center"/>
              <w:rPr>
                <w:sz w:val="18"/>
              </w:rPr>
            </w:pPr>
          </w:p>
          <w:p w14:paraId="0013705D" w14:textId="77777777" w:rsidR="0021399E" w:rsidRPr="008D426A" w:rsidRDefault="0021399E">
            <w:pPr>
              <w:keepNext/>
              <w:ind w:left="2"/>
              <w:rPr>
                <w:sz w:val="18"/>
                <w:szCs w:val="18"/>
                <w:u w:val="single"/>
              </w:rPr>
            </w:pPr>
            <w:r w:rsidRPr="008A40A2">
              <w:rPr>
                <w:sz w:val="18"/>
                <w:szCs w:val="18"/>
                <w:u w:val="single"/>
              </w:rPr>
              <w:t>Labelling:</w:t>
            </w:r>
          </w:p>
          <w:p w14:paraId="04CA5A62" w14:textId="7CEEE657" w:rsidR="0021399E" w:rsidRDefault="0021399E" w:rsidP="00B147A7">
            <w:pPr>
              <w:pStyle w:val="Paragraphedeliste"/>
              <w:keepNext/>
              <w:numPr>
                <w:ilvl w:val="0"/>
                <w:numId w:val="29"/>
              </w:numPr>
              <w:rPr>
                <w:sz w:val="18"/>
              </w:rPr>
            </w:pPr>
            <w:r>
              <w:rPr>
                <w:sz w:val="18"/>
              </w:rPr>
              <w:t>Labelling accor</w:t>
            </w:r>
            <w:r w:rsidR="00842404">
              <w:rPr>
                <w:sz w:val="18"/>
              </w:rPr>
              <w:t>d</w:t>
            </w:r>
            <w:r>
              <w:rPr>
                <w:sz w:val="18"/>
              </w:rPr>
              <w:t>ing to CLP</w:t>
            </w:r>
          </w:p>
          <w:p w14:paraId="61FA16BA" w14:textId="77777777" w:rsidR="0021399E" w:rsidRDefault="0021399E" w:rsidP="00B147A7">
            <w:pPr>
              <w:keepNext/>
              <w:rPr>
                <w:sz w:val="18"/>
              </w:rPr>
            </w:pPr>
          </w:p>
          <w:p w14:paraId="5246BCBF" w14:textId="77777777" w:rsidR="0021399E" w:rsidRPr="008D426A" w:rsidRDefault="0021399E">
            <w:pPr>
              <w:keepNext/>
              <w:rPr>
                <w:sz w:val="18"/>
                <w:szCs w:val="18"/>
              </w:rPr>
            </w:pPr>
            <w:r w:rsidRPr="008A40A2">
              <w:rPr>
                <w:sz w:val="18"/>
                <w:szCs w:val="18"/>
                <w:u w:val="single"/>
              </w:rPr>
              <w:t>Trained personnel</w:t>
            </w:r>
            <w:r w:rsidRPr="008A40A2">
              <w:rPr>
                <w:sz w:val="18"/>
                <w:szCs w:val="18"/>
              </w:rPr>
              <w:t>:</w:t>
            </w:r>
          </w:p>
          <w:p w14:paraId="7EC3D794" w14:textId="77777777" w:rsidR="0021399E" w:rsidRPr="008D426A" w:rsidRDefault="0021399E">
            <w:pPr>
              <w:pStyle w:val="Paragraphedeliste"/>
              <w:keepNext/>
              <w:numPr>
                <w:ilvl w:val="0"/>
                <w:numId w:val="29"/>
              </w:numPr>
              <w:rPr>
                <w:sz w:val="18"/>
                <w:szCs w:val="18"/>
              </w:rPr>
            </w:pPr>
            <w:r w:rsidRPr="008A40A2">
              <w:rPr>
                <w:sz w:val="18"/>
                <w:szCs w:val="18"/>
              </w:rPr>
              <w:t>Professional workers</w:t>
            </w:r>
          </w:p>
          <w:p w14:paraId="3A32540F" w14:textId="77777777" w:rsidR="0021399E" w:rsidRPr="008D426A" w:rsidRDefault="0021399E">
            <w:pPr>
              <w:pStyle w:val="Paragraphedeliste"/>
              <w:keepNext/>
              <w:numPr>
                <w:ilvl w:val="0"/>
                <w:numId w:val="29"/>
              </w:numPr>
              <w:rPr>
                <w:sz w:val="18"/>
                <w:szCs w:val="18"/>
              </w:rPr>
            </w:pPr>
            <w:r w:rsidRPr="008A40A2">
              <w:rPr>
                <w:sz w:val="18"/>
                <w:szCs w:val="18"/>
              </w:rPr>
              <w:t>Instructions for use minimizing exposure for professionals</w:t>
            </w:r>
          </w:p>
        </w:tc>
        <w:tc>
          <w:tcPr>
            <w:tcW w:w="2375" w:type="dxa"/>
            <w:vMerge w:val="restart"/>
            <w:tcBorders>
              <w:top w:val="single" w:sz="4" w:space="0" w:color="000000" w:themeColor="text1"/>
              <w:left w:val="single" w:sz="4" w:space="0" w:color="000000" w:themeColor="text1"/>
              <w:right w:val="single" w:sz="4" w:space="0" w:color="000000" w:themeColor="text1"/>
            </w:tcBorders>
            <w:vAlign w:val="center"/>
          </w:tcPr>
          <w:p w14:paraId="37CF90B3" w14:textId="77777777" w:rsidR="0021399E" w:rsidRPr="008D426A" w:rsidRDefault="0021399E">
            <w:pPr>
              <w:keepNext/>
              <w:ind w:left="2"/>
              <w:jc w:val="center"/>
              <w:rPr>
                <w:b/>
                <w:bCs/>
                <w:sz w:val="18"/>
                <w:szCs w:val="18"/>
              </w:rPr>
            </w:pPr>
            <w:r w:rsidRPr="008A40A2">
              <w:rPr>
                <w:b/>
                <w:bCs/>
                <w:sz w:val="18"/>
                <w:szCs w:val="18"/>
              </w:rPr>
              <w:t>Acceptable</w:t>
            </w:r>
          </w:p>
        </w:tc>
        <w:tc>
          <w:tcPr>
            <w:tcW w:w="1679" w:type="dxa"/>
            <w:vMerge w:val="restart"/>
            <w:tcBorders>
              <w:top w:val="single" w:sz="4" w:space="0" w:color="000000" w:themeColor="text1"/>
              <w:left w:val="single" w:sz="4" w:space="0" w:color="000000" w:themeColor="text1"/>
              <w:right w:val="single" w:sz="4" w:space="0" w:color="000000" w:themeColor="text1"/>
            </w:tcBorders>
            <w:vAlign w:val="center"/>
          </w:tcPr>
          <w:p w14:paraId="30EF0748" w14:textId="77777777" w:rsidR="0021399E" w:rsidRDefault="0021399E" w:rsidP="00B147A7">
            <w:pPr>
              <w:rPr>
                <w:rFonts w:ascii="Calibri" w:hAnsi="Calibri" w:cs="Calibri"/>
                <w:color w:val="000000"/>
                <w:lang w:eastAsia="fr-FR"/>
              </w:rPr>
            </w:pPr>
            <w:r w:rsidRPr="00446791">
              <w:rPr>
                <w:rFonts w:ascii="Calibri" w:hAnsi="Calibri" w:cs="Calibri"/>
                <w:color w:val="000000"/>
                <w:lang w:eastAsia="fr-FR"/>
              </w:rPr>
              <w:t>(</w:t>
            </w:r>
            <w:r w:rsidRPr="008A40A2">
              <w:rPr>
                <w:rFonts w:ascii="Arial" w:eastAsia="Arial" w:hAnsi="Arial" w:cs="Arial"/>
                <w:b/>
                <w:bCs/>
                <w:sz w:val="18"/>
                <w:szCs w:val="18"/>
              </w:rPr>
              <w:t>↓</w:t>
            </w:r>
            <w:r w:rsidRPr="00446791">
              <w:rPr>
                <w:rFonts w:ascii="Calibri" w:hAnsi="Calibri" w:cs="Calibri"/>
                <w:color w:val="000000"/>
                <w:lang w:eastAsia="fr-FR"/>
              </w:rPr>
              <w:t xml:space="preserve">) </w:t>
            </w:r>
            <w:r>
              <w:rPr>
                <w:rFonts w:ascii="Calibri" w:hAnsi="Calibri" w:cs="Calibri"/>
                <w:color w:val="000000"/>
                <w:lang w:eastAsia="fr-FR"/>
              </w:rPr>
              <w:t xml:space="preserve">Professionals following </w:t>
            </w:r>
            <w:r w:rsidRPr="00446791">
              <w:rPr>
                <w:rFonts w:ascii="Calibri" w:hAnsi="Calibri" w:cs="Calibri"/>
                <w:color w:val="000000"/>
                <w:lang w:eastAsia="fr-FR"/>
              </w:rPr>
              <w:t>instruct</w:t>
            </w:r>
            <w:r>
              <w:rPr>
                <w:rFonts w:ascii="Calibri" w:hAnsi="Calibri" w:cs="Calibri"/>
                <w:color w:val="000000"/>
                <w:lang w:eastAsia="fr-FR"/>
              </w:rPr>
              <w:t>ions for use and RMM on the label</w:t>
            </w:r>
          </w:p>
          <w:p w14:paraId="5CF73058" w14:textId="77777777" w:rsidR="0021399E" w:rsidRDefault="0021399E" w:rsidP="00B147A7">
            <w:pPr>
              <w:rPr>
                <w:rFonts w:ascii="Calibri" w:hAnsi="Calibri" w:cs="Calibri"/>
                <w:color w:val="000000"/>
                <w:lang w:eastAsia="fr-FR"/>
              </w:rPr>
            </w:pPr>
          </w:p>
          <w:p w14:paraId="12067BFC" w14:textId="2804E621" w:rsidR="0021399E" w:rsidRDefault="0021399E" w:rsidP="00B147A7">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Professionals using PPE</w:t>
            </w:r>
            <w:r w:rsidRPr="00446791">
              <w:rPr>
                <w:rFonts w:ascii="Calibri" w:hAnsi="Calibri" w:cs="Calibri"/>
                <w:color w:val="000000"/>
                <w:lang w:eastAsia="fr-FR"/>
              </w:rPr>
              <w:br/>
            </w:r>
            <w:r w:rsidRPr="00446791">
              <w:rPr>
                <w:rFonts w:ascii="Calibri" w:hAnsi="Calibri" w:cs="Calibri"/>
                <w:color w:val="000000"/>
                <w:lang w:eastAsia="fr-FR"/>
              </w:rPr>
              <w:br/>
              <w:t>(</w:t>
            </w:r>
            <w:r w:rsidRPr="008A40A2">
              <w:rPr>
                <w:rFonts w:ascii="Arial" w:eastAsia="Arial" w:hAnsi="Arial" w:cs="Arial"/>
                <w:b/>
                <w:bCs/>
                <w:sz w:val="18"/>
                <w:szCs w:val="18"/>
              </w:rPr>
              <w:t>↓</w:t>
            </w:r>
            <w:r w:rsidRPr="00446791">
              <w:rPr>
                <w:rFonts w:ascii="Calibri" w:hAnsi="Calibri" w:cs="Calibri"/>
                <w:color w:val="000000"/>
                <w:lang w:eastAsia="fr-FR"/>
              </w:rPr>
              <w:t>) Low exposure duration</w:t>
            </w:r>
            <w:r>
              <w:rPr>
                <w:rFonts w:ascii="Calibri" w:hAnsi="Calibri" w:cs="Calibri"/>
                <w:color w:val="000000"/>
                <w:lang w:eastAsia="fr-FR"/>
              </w:rPr>
              <w:t xml:space="preserve"> (few min per day)</w:t>
            </w:r>
          </w:p>
          <w:p w14:paraId="1DCF281F" w14:textId="77777777" w:rsidR="0021399E" w:rsidRDefault="0021399E" w:rsidP="00B147A7">
            <w:pPr>
              <w:rPr>
                <w:rFonts w:ascii="Calibri" w:hAnsi="Calibri" w:cs="Calibri"/>
                <w:color w:val="000000"/>
                <w:lang w:eastAsia="fr-FR"/>
              </w:rPr>
            </w:pPr>
          </w:p>
          <w:p w14:paraId="1CF40540" w14:textId="77777777" w:rsidR="0021399E" w:rsidRDefault="0021399E">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High frequency</w:t>
            </w:r>
          </w:p>
          <w:p w14:paraId="7A5E4DCD" w14:textId="77777777" w:rsidR="0021399E" w:rsidRDefault="0021399E">
            <w:pPr>
              <w:keepNext/>
              <w:rPr>
                <w:rFonts w:ascii="Calibri" w:hAnsi="Calibri" w:cs="Calibri"/>
                <w:color w:val="000000"/>
                <w:lang w:eastAsia="fr-FR"/>
              </w:rPr>
            </w:pPr>
          </w:p>
          <w:p w14:paraId="2F43023B" w14:textId="38DE1873" w:rsidR="0021399E" w:rsidRPr="008D426A" w:rsidRDefault="0021399E">
            <w:pPr>
              <w:keepNext/>
              <w:rPr>
                <w:sz w:val="18"/>
                <w:szCs w:val="18"/>
              </w:rPr>
            </w:pPr>
            <w:r>
              <w:rPr>
                <w:sz w:val="18"/>
                <w:szCs w:val="18"/>
              </w:rPr>
              <w:t>(</w:t>
            </w:r>
            <w:r w:rsidRPr="008A40A2">
              <w:rPr>
                <w:rFonts w:ascii="Arial" w:eastAsia="Arial" w:hAnsi="Arial" w:cs="Arial"/>
                <w:b/>
                <w:bCs/>
                <w:sz w:val="18"/>
                <w:szCs w:val="18"/>
              </w:rPr>
              <w:t>↑</w:t>
            </w:r>
            <w:r>
              <w:rPr>
                <w:sz w:val="18"/>
                <w:szCs w:val="18"/>
              </w:rPr>
              <w:t>) Spray application</w:t>
            </w:r>
          </w:p>
        </w:tc>
      </w:tr>
      <w:tr w:rsidR="0021399E" w:rsidRPr="00540B49" w14:paraId="54433C70" w14:textId="77777777" w:rsidTr="0021399E">
        <w:trPr>
          <w:trHeight w:val="227"/>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86F65" w14:textId="77777777" w:rsidR="0021399E" w:rsidRPr="008D426A" w:rsidRDefault="0021399E">
            <w:pPr>
              <w:keepNext/>
              <w:ind w:left="1"/>
              <w:jc w:val="center"/>
              <w:rPr>
                <w:sz w:val="18"/>
                <w:szCs w:val="18"/>
              </w:rPr>
            </w:pPr>
            <w:r w:rsidRPr="008A40A2">
              <w:rPr>
                <w:sz w:val="18"/>
                <w:szCs w:val="18"/>
              </w:rPr>
              <w:t>HIGH</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651ED" w14:textId="77777777" w:rsidR="0021399E" w:rsidRPr="008D426A" w:rsidRDefault="0021399E">
            <w:pPr>
              <w:keepNext/>
              <w:ind w:left="2"/>
              <w:jc w:val="center"/>
              <w:rPr>
                <w:sz w:val="18"/>
                <w:szCs w:val="18"/>
              </w:rPr>
            </w:pPr>
            <w:r w:rsidRPr="008A40A2">
              <w:rPr>
                <w:sz w:val="18"/>
                <w:szCs w:val="18"/>
              </w:rPr>
              <w:t>Eye Dam. Cat 1 (H318)</w:t>
            </w:r>
          </w:p>
        </w:tc>
        <w:tc>
          <w:tcPr>
            <w:tcW w:w="513" w:type="dxa"/>
            <w:vMerge/>
            <w:tcBorders>
              <w:left w:val="single" w:sz="4" w:space="0" w:color="000000"/>
              <w:right w:val="single" w:sz="4" w:space="0" w:color="000000"/>
            </w:tcBorders>
            <w:vAlign w:val="center"/>
          </w:tcPr>
          <w:p w14:paraId="5F51E1F0" w14:textId="77777777" w:rsidR="0021399E" w:rsidRPr="005A706B" w:rsidRDefault="0021399E" w:rsidP="00B147A7">
            <w:pPr>
              <w:keepNext/>
              <w:ind w:left="1"/>
              <w:jc w:val="center"/>
              <w:rPr>
                <w:sz w:val="18"/>
              </w:rPr>
            </w:pPr>
          </w:p>
        </w:tc>
        <w:tc>
          <w:tcPr>
            <w:tcW w:w="1159" w:type="dxa"/>
            <w:vMerge/>
            <w:tcBorders>
              <w:left w:val="single" w:sz="4" w:space="0" w:color="000000"/>
              <w:right w:val="single" w:sz="4" w:space="0" w:color="000000"/>
            </w:tcBorders>
            <w:vAlign w:val="center"/>
          </w:tcPr>
          <w:p w14:paraId="6355A328" w14:textId="77777777" w:rsidR="0021399E" w:rsidRPr="005A706B" w:rsidRDefault="0021399E" w:rsidP="00B147A7">
            <w:pPr>
              <w:keepNext/>
              <w:ind w:left="2"/>
              <w:jc w:val="center"/>
              <w:rPr>
                <w:sz w:val="18"/>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10FBE" w14:textId="77777777" w:rsidR="0021399E" w:rsidRPr="008D426A" w:rsidRDefault="0021399E">
            <w:pPr>
              <w:keepNext/>
              <w:jc w:val="center"/>
              <w:rPr>
                <w:sz w:val="18"/>
                <w:szCs w:val="18"/>
              </w:rPr>
            </w:pPr>
            <w:r w:rsidRPr="008A40A2">
              <w:rPr>
                <w:sz w:val="18"/>
                <w:szCs w:val="18"/>
              </w:rPr>
              <w:t>Eyes</w:t>
            </w:r>
          </w:p>
        </w:tc>
        <w:tc>
          <w:tcPr>
            <w:tcW w:w="1240" w:type="dxa"/>
            <w:vMerge/>
            <w:tcBorders>
              <w:left w:val="single" w:sz="4" w:space="0" w:color="000000"/>
              <w:right w:val="single" w:sz="4" w:space="0" w:color="000000"/>
            </w:tcBorders>
            <w:vAlign w:val="center"/>
          </w:tcPr>
          <w:p w14:paraId="11A5E08A" w14:textId="77777777" w:rsidR="0021399E" w:rsidRPr="005A706B" w:rsidRDefault="0021399E" w:rsidP="00B147A7">
            <w:pPr>
              <w:keepNext/>
              <w:ind w:left="2"/>
              <w:jc w:val="center"/>
              <w:rPr>
                <w:sz w:val="18"/>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3D2EB" w14:textId="77777777" w:rsidR="0021399E" w:rsidRPr="008D426A" w:rsidRDefault="0021399E">
            <w:pPr>
              <w:keepNext/>
              <w:jc w:val="center"/>
              <w:rPr>
                <w:sz w:val="18"/>
                <w:szCs w:val="18"/>
              </w:rPr>
            </w:pPr>
            <w:r w:rsidRPr="008A40A2">
              <w:rPr>
                <w:sz w:val="18"/>
                <w:szCs w:val="18"/>
              </w:rPr>
              <w:t>Eye exposure through potential splashed or hand-to-eye transfer during task</w:t>
            </w:r>
          </w:p>
          <w:p w14:paraId="5EDF5178" w14:textId="77777777" w:rsidR="0021399E" w:rsidRPr="005A706B" w:rsidRDefault="0021399E" w:rsidP="00B147A7">
            <w:pPr>
              <w:keepNext/>
              <w:jc w:val="center"/>
              <w:rPr>
                <w:sz w:val="18"/>
              </w:rPr>
            </w:pPr>
          </w:p>
          <w:p w14:paraId="3845491A" w14:textId="384BCCC2" w:rsidR="0021399E" w:rsidRPr="005A706B" w:rsidRDefault="0021399E" w:rsidP="00B147A7">
            <w:pPr>
              <w:keepNext/>
              <w:jc w:val="center"/>
              <w:rPr>
                <w:sz w:val="18"/>
              </w:rPr>
            </w:pPr>
            <w:r>
              <w:rPr>
                <w:sz w:val="18"/>
              </w:rPr>
              <w:t>(0.80 to 0.82</w:t>
            </w:r>
            <w:r w:rsidRPr="005A706B">
              <w:rPr>
                <w:sz w:val="18"/>
              </w:rPr>
              <w:t>% avCl)</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2427C" w14:textId="77777777" w:rsidR="0021399E" w:rsidRPr="008D426A" w:rsidRDefault="0021399E">
            <w:pPr>
              <w:keepNext/>
              <w:ind w:left="2"/>
              <w:rPr>
                <w:sz w:val="18"/>
                <w:szCs w:val="18"/>
              </w:rPr>
            </w:pPr>
            <w:r w:rsidRPr="008A40A2">
              <w:rPr>
                <w:sz w:val="18"/>
                <w:szCs w:val="18"/>
              </w:rPr>
              <w:t>Chemical goggles</w:t>
            </w:r>
          </w:p>
        </w:tc>
        <w:tc>
          <w:tcPr>
            <w:tcW w:w="1837" w:type="dxa"/>
            <w:vMerge/>
            <w:tcBorders>
              <w:left w:val="single" w:sz="4" w:space="0" w:color="000000"/>
              <w:right w:val="single" w:sz="4" w:space="0" w:color="000000"/>
            </w:tcBorders>
          </w:tcPr>
          <w:p w14:paraId="388D794C" w14:textId="77777777" w:rsidR="0021399E" w:rsidRPr="005A706B" w:rsidRDefault="0021399E" w:rsidP="00B147A7">
            <w:pPr>
              <w:keepNext/>
              <w:ind w:left="2"/>
              <w:jc w:val="center"/>
              <w:rPr>
                <w:sz w:val="18"/>
              </w:rPr>
            </w:pPr>
          </w:p>
        </w:tc>
        <w:tc>
          <w:tcPr>
            <w:tcW w:w="2375" w:type="dxa"/>
            <w:vMerge/>
            <w:tcBorders>
              <w:left w:val="single" w:sz="4" w:space="0" w:color="000000"/>
              <w:right w:val="single" w:sz="4" w:space="0" w:color="000000" w:themeColor="text1"/>
            </w:tcBorders>
            <w:vAlign w:val="center"/>
          </w:tcPr>
          <w:p w14:paraId="267321D1" w14:textId="77777777" w:rsidR="0021399E" w:rsidRPr="005A706B" w:rsidRDefault="0021399E" w:rsidP="00B147A7">
            <w:pPr>
              <w:keepNext/>
              <w:ind w:left="2"/>
              <w:jc w:val="center"/>
              <w:rPr>
                <w:sz w:val="18"/>
              </w:rPr>
            </w:pPr>
          </w:p>
        </w:tc>
        <w:tc>
          <w:tcPr>
            <w:tcW w:w="1679" w:type="dxa"/>
            <w:vMerge/>
            <w:tcBorders>
              <w:left w:val="single" w:sz="4" w:space="0" w:color="000000" w:themeColor="text1"/>
              <w:right w:val="single" w:sz="4" w:space="0" w:color="000000" w:themeColor="text1"/>
            </w:tcBorders>
            <w:vAlign w:val="center"/>
          </w:tcPr>
          <w:p w14:paraId="29E51429" w14:textId="77777777" w:rsidR="0021399E" w:rsidRPr="005A706B" w:rsidRDefault="0021399E" w:rsidP="00B147A7">
            <w:pPr>
              <w:keepNext/>
              <w:jc w:val="center"/>
              <w:rPr>
                <w:sz w:val="18"/>
              </w:rPr>
            </w:pPr>
          </w:p>
        </w:tc>
      </w:tr>
      <w:tr w:rsidR="0021399E" w:rsidRPr="00540B49" w14:paraId="7F54E19A" w14:textId="77777777" w:rsidTr="0021399E">
        <w:trPr>
          <w:trHeight w:val="227"/>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1388D" w14:textId="2268E5D3" w:rsidR="0021399E" w:rsidRPr="008D426A" w:rsidRDefault="0021399E">
            <w:pPr>
              <w:keepNext/>
              <w:ind w:left="1"/>
              <w:jc w:val="center"/>
              <w:rPr>
                <w:sz w:val="18"/>
                <w:szCs w:val="18"/>
              </w:rPr>
            </w:pPr>
            <w:r w:rsidRPr="008A40A2">
              <w:rPr>
                <w:sz w:val="18"/>
                <w:szCs w:val="18"/>
              </w:rPr>
              <w:t>HIGH</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32F9E" w14:textId="5AD98743" w:rsidR="0021399E" w:rsidRPr="008D426A" w:rsidRDefault="0021399E">
            <w:pPr>
              <w:keepNext/>
              <w:ind w:left="2"/>
              <w:jc w:val="center"/>
              <w:rPr>
                <w:sz w:val="18"/>
                <w:szCs w:val="18"/>
              </w:rPr>
            </w:pPr>
            <w:r w:rsidRPr="008A40A2">
              <w:rPr>
                <w:sz w:val="18"/>
                <w:szCs w:val="18"/>
              </w:rPr>
              <w:t>EUH071</w:t>
            </w:r>
          </w:p>
        </w:tc>
        <w:tc>
          <w:tcPr>
            <w:tcW w:w="513" w:type="dxa"/>
            <w:vMerge/>
            <w:tcBorders>
              <w:left w:val="single" w:sz="4" w:space="0" w:color="000000"/>
              <w:bottom w:val="single" w:sz="4" w:space="0" w:color="auto"/>
              <w:right w:val="single" w:sz="4" w:space="0" w:color="000000"/>
            </w:tcBorders>
            <w:vAlign w:val="center"/>
          </w:tcPr>
          <w:p w14:paraId="15C6BBA9" w14:textId="77777777" w:rsidR="0021399E" w:rsidRPr="005A706B" w:rsidRDefault="0021399E" w:rsidP="00B147A7">
            <w:pPr>
              <w:keepNext/>
              <w:ind w:left="1"/>
              <w:jc w:val="center"/>
              <w:rPr>
                <w:sz w:val="18"/>
              </w:rPr>
            </w:pPr>
          </w:p>
        </w:tc>
        <w:tc>
          <w:tcPr>
            <w:tcW w:w="1159" w:type="dxa"/>
            <w:vMerge/>
            <w:tcBorders>
              <w:left w:val="single" w:sz="4" w:space="0" w:color="000000"/>
              <w:bottom w:val="single" w:sz="4" w:space="0" w:color="000000"/>
              <w:right w:val="single" w:sz="4" w:space="0" w:color="000000"/>
            </w:tcBorders>
            <w:vAlign w:val="center"/>
          </w:tcPr>
          <w:p w14:paraId="0419EE3B" w14:textId="77777777" w:rsidR="0021399E" w:rsidRPr="005A706B" w:rsidRDefault="0021399E" w:rsidP="00B147A7">
            <w:pPr>
              <w:keepNext/>
              <w:ind w:left="2"/>
              <w:jc w:val="center"/>
              <w:rPr>
                <w:sz w:val="18"/>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50ADF" w14:textId="265B5AE3" w:rsidR="0021399E" w:rsidRPr="008D426A" w:rsidRDefault="0021399E">
            <w:pPr>
              <w:keepNext/>
              <w:jc w:val="center"/>
              <w:rPr>
                <w:sz w:val="18"/>
                <w:szCs w:val="18"/>
              </w:rPr>
            </w:pPr>
            <w:r w:rsidRPr="008A40A2">
              <w:rPr>
                <w:sz w:val="18"/>
                <w:szCs w:val="18"/>
              </w:rPr>
              <w:t>Inhalation</w:t>
            </w:r>
          </w:p>
        </w:tc>
        <w:tc>
          <w:tcPr>
            <w:tcW w:w="1240" w:type="dxa"/>
            <w:vMerge/>
            <w:tcBorders>
              <w:left w:val="single" w:sz="4" w:space="0" w:color="000000"/>
              <w:bottom w:val="single" w:sz="4" w:space="0" w:color="000000"/>
              <w:right w:val="single" w:sz="4" w:space="0" w:color="000000"/>
            </w:tcBorders>
            <w:vAlign w:val="center"/>
          </w:tcPr>
          <w:p w14:paraId="150F0B1E" w14:textId="77777777" w:rsidR="0021399E" w:rsidRPr="005A706B" w:rsidRDefault="0021399E" w:rsidP="00B147A7">
            <w:pPr>
              <w:keepNext/>
              <w:ind w:left="2"/>
              <w:jc w:val="center"/>
              <w:rPr>
                <w:sz w:val="18"/>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DAD86" w14:textId="77777777" w:rsidR="0021399E" w:rsidRPr="008D426A" w:rsidRDefault="0021399E">
            <w:pPr>
              <w:keepNext/>
              <w:jc w:val="center"/>
              <w:rPr>
                <w:sz w:val="18"/>
                <w:szCs w:val="18"/>
              </w:rPr>
            </w:pPr>
            <w:r w:rsidRPr="008A40A2">
              <w:rPr>
                <w:sz w:val="18"/>
                <w:szCs w:val="18"/>
              </w:rPr>
              <w:t>Inhalation exposure</w:t>
            </w:r>
          </w:p>
          <w:p w14:paraId="65682A44" w14:textId="77777777" w:rsidR="0021399E" w:rsidRDefault="0021399E" w:rsidP="00B147A7">
            <w:pPr>
              <w:keepNext/>
              <w:jc w:val="center"/>
              <w:rPr>
                <w:sz w:val="18"/>
              </w:rPr>
            </w:pPr>
          </w:p>
          <w:p w14:paraId="550AA589" w14:textId="34AAE879" w:rsidR="0021399E" w:rsidRDefault="0021399E" w:rsidP="00B147A7">
            <w:pPr>
              <w:keepNext/>
              <w:jc w:val="center"/>
              <w:rPr>
                <w:sz w:val="18"/>
              </w:rPr>
            </w:pPr>
            <w:r>
              <w:rPr>
                <w:sz w:val="18"/>
              </w:rPr>
              <w:t>(0.80 to 0.82% avCl)</w:t>
            </w:r>
          </w:p>
          <w:p w14:paraId="7D2A4C58" w14:textId="341998E0" w:rsidR="0021399E" w:rsidRPr="005A706B" w:rsidRDefault="0021399E" w:rsidP="00B147A7">
            <w:pPr>
              <w:keepNext/>
              <w:jc w:val="center"/>
              <w:rPr>
                <w:sz w:val="18"/>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FD2FD" w14:textId="793FBFA4" w:rsidR="0021399E" w:rsidRPr="008D426A" w:rsidRDefault="0021399E">
            <w:pPr>
              <w:keepNext/>
              <w:ind w:left="2"/>
              <w:rPr>
                <w:sz w:val="18"/>
                <w:szCs w:val="18"/>
              </w:rPr>
            </w:pPr>
            <w:r w:rsidRPr="008A40A2">
              <w:rPr>
                <w:sz w:val="18"/>
                <w:szCs w:val="18"/>
              </w:rPr>
              <w:t>Respiratory protective equipment</w:t>
            </w:r>
          </w:p>
        </w:tc>
        <w:tc>
          <w:tcPr>
            <w:tcW w:w="1837" w:type="dxa"/>
            <w:vMerge/>
            <w:tcBorders>
              <w:left w:val="single" w:sz="4" w:space="0" w:color="000000"/>
              <w:bottom w:val="single" w:sz="4" w:space="0" w:color="000000"/>
              <w:right w:val="single" w:sz="4" w:space="0" w:color="000000"/>
            </w:tcBorders>
          </w:tcPr>
          <w:p w14:paraId="0C0E1A0A" w14:textId="77777777" w:rsidR="0021399E" w:rsidRPr="005A706B" w:rsidRDefault="0021399E" w:rsidP="00B147A7">
            <w:pPr>
              <w:keepNext/>
              <w:ind w:left="2"/>
              <w:jc w:val="center"/>
              <w:rPr>
                <w:sz w:val="18"/>
              </w:rPr>
            </w:pPr>
          </w:p>
        </w:tc>
        <w:tc>
          <w:tcPr>
            <w:tcW w:w="2375" w:type="dxa"/>
            <w:vMerge/>
            <w:tcBorders>
              <w:left w:val="single" w:sz="4" w:space="0" w:color="000000"/>
              <w:bottom w:val="single" w:sz="4" w:space="0" w:color="000000"/>
              <w:right w:val="single" w:sz="4" w:space="0" w:color="000000"/>
            </w:tcBorders>
            <w:vAlign w:val="center"/>
          </w:tcPr>
          <w:p w14:paraId="1409BB37" w14:textId="77777777" w:rsidR="0021399E" w:rsidRPr="005A706B" w:rsidRDefault="0021399E" w:rsidP="00B147A7">
            <w:pPr>
              <w:keepNext/>
              <w:ind w:left="2"/>
              <w:jc w:val="center"/>
              <w:rPr>
                <w:sz w:val="18"/>
              </w:rPr>
            </w:pPr>
          </w:p>
        </w:tc>
        <w:tc>
          <w:tcPr>
            <w:tcW w:w="1679" w:type="dxa"/>
            <w:vMerge/>
            <w:tcBorders>
              <w:left w:val="single" w:sz="4" w:space="0" w:color="000000" w:themeColor="text1"/>
              <w:bottom w:val="single" w:sz="4" w:space="0" w:color="000000" w:themeColor="text1"/>
              <w:right w:val="single" w:sz="4" w:space="0" w:color="000000" w:themeColor="text1"/>
            </w:tcBorders>
            <w:vAlign w:val="center"/>
          </w:tcPr>
          <w:p w14:paraId="545FEEB1" w14:textId="77777777" w:rsidR="0021399E" w:rsidRPr="005A706B" w:rsidRDefault="0021399E" w:rsidP="00B147A7">
            <w:pPr>
              <w:keepNext/>
              <w:jc w:val="center"/>
              <w:rPr>
                <w:sz w:val="18"/>
              </w:rPr>
            </w:pPr>
          </w:p>
        </w:tc>
      </w:tr>
    </w:tbl>
    <w:p w14:paraId="6D38C8F0" w14:textId="77777777" w:rsidR="00B147A7" w:rsidRPr="00540B49" w:rsidRDefault="00B147A7" w:rsidP="0078111F">
      <w:pPr>
        <w:keepNext/>
        <w:rPr>
          <w:rFonts w:eastAsia="Verdana"/>
        </w:rPr>
      </w:pPr>
    </w:p>
    <w:p w14:paraId="017918C2" w14:textId="7F1F03B1" w:rsidR="00D55ED1" w:rsidRDefault="00D55ED1" w:rsidP="00936807">
      <w:pPr>
        <w:spacing w:line="260" w:lineRule="atLeast"/>
        <w:rPr>
          <w:rFonts w:eastAsia="Verdana"/>
          <w:lang w:eastAsia="fr-FR"/>
        </w:rPr>
        <w:sectPr w:rsidR="00D55ED1" w:rsidSect="005A706B">
          <w:pgSz w:w="16838" w:h="11906" w:orient="landscape"/>
          <w:pgMar w:top="1446" w:right="1474" w:bottom="1247" w:left="2013" w:header="851" w:footer="851" w:gutter="0"/>
          <w:cols w:space="720"/>
          <w:docGrid w:linePitch="272"/>
        </w:sectPr>
      </w:pPr>
    </w:p>
    <w:p w14:paraId="19EA61BF" w14:textId="688EBEB9" w:rsidR="00EE07CC" w:rsidRPr="008D426A" w:rsidRDefault="00EE07CC" w:rsidP="008D426A">
      <w:pPr>
        <w:keepNext/>
        <w:spacing w:after="12" w:line="250" w:lineRule="auto"/>
        <w:ind w:left="-5" w:hanging="10"/>
        <w:jc w:val="both"/>
        <w:rPr>
          <w:rFonts w:eastAsia="Verdana"/>
          <w:b/>
          <w:bCs/>
        </w:rPr>
      </w:pPr>
      <w:r w:rsidRPr="008A40A2">
        <w:rPr>
          <w:rFonts w:eastAsia="Verdana"/>
          <w:b/>
          <w:bCs/>
        </w:rPr>
        <w:lastRenderedPageBreak/>
        <w:t xml:space="preserve">Outcome of qualitative local risk assessment for disinfection of surfaces by spraying by professional users: </w:t>
      </w:r>
      <w:r>
        <w:rPr>
          <w:rFonts w:eastAsia="Verdana"/>
          <w:lang w:eastAsia="fr-FR"/>
        </w:rPr>
        <w:t>Products from meta-SPC 1 and 3 are skin and eye irritant.</w:t>
      </w:r>
    </w:p>
    <w:p w14:paraId="4FB4A897" w14:textId="77777777" w:rsidR="00EE07CC" w:rsidRPr="00540B49" w:rsidRDefault="00EE07CC" w:rsidP="00EE07CC">
      <w:pPr>
        <w:keepNext/>
        <w:spacing w:after="12" w:line="250" w:lineRule="auto"/>
        <w:ind w:left="-5" w:hanging="10"/>
      </w:pPr>
    </w:p>
    <w:tbl>
      <w:tblPr>
        <w:tblStyle w:val="Grilledutableau1"/>
        <w:tblW w:w="14729" w:type="dxa"/>
        <w:tblInd w:w="6" w:type="dxa"/>
        <w:tblCellMar>
          <w:top w:w="46" w:type="dxa"/>
          <w:left w:w="106" w:type="dxa"/>
          <w:right w:w="46" w:type="dxa"/>
        </w:tblCellMar>
        <w:tblLook w:val="04A0" w:firstRow="1" w:lastRow="0" w:firstColumn="1" w:lastColumn="0" w:noHBand="0" w:noVBand="1"/>
      </w:tblPr>
      <w:tblGrid>
        <w:gridCol w:w="1085"/>
        <w:gridCol w:w="1203"/>
        <w:gridCol w:w="541"/>
        <w:gridCol w:w="1159"/>
        <w:gridCol w:w="1108"/>
        <w:gridCol w:w="1280"/>
        <w:gridCol w:w="1571"/>
        <w:gridCol w:w="1694"/>
        <w:gridCol w:w="1941"/>
        <w:gridCol w:w="1276"/>
        <w:gridCol w:w="1871"/>
      </w:tblGrid>
      <w:tr w:rsidR="008D426A" w:rsidRPr="00540B49" w14:paraId="3F8ECA5D" w14:textId="77777777" w:rsidTr="008D426A">
        <w:trPr>
          <w:trHeight w:val="223"/>
        </w:trPr>
        <w:tc>
          <w:tcPr>
            <w:tcW w:w="1085"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60B47847" w14:textId="77777777" w:rsidR="00EE07CC" w:rsidRPr="00540B49" w:rsidRDefault="00EE07CC" w:rsidP="3A9F3960">
            <w:pPr>
              <w:keepNext/>
              <w:ind w:left="1"/>
            </w:pPr>
            <w:r w:rsidRPr="008A40A2">
              <w:rPr>
                <w:rFonts w:eastAsia="Verdana"/>
                <w:b/>
                <w:bCs/>
                <w:sz w:val="18"/>
                <w:szCs w:val="18"/>
              </w:rPr>
              <w:t xml:space="preserve">Hazard </w:t>
            </w:r>
          </w:p>
        </w:tc>
        <w:tc>
          <w:tcPr>
            <w:tcW w:w="1203" w:type="dxa"/>
            <w:tcBorders>
              <w:top w:val="single" w:sz="4" w:space="0" w:color="000000" w:themeColor="text1"/>
              <w:left w:val="nil"/>
              <w:bottom w:val="single" w:sz="4" w:space="0" w:color="000000" w:themeColor="text1"/>
              <w:right w:val="nil"/>
            </w:tcBorders>
            <w:shd w:val="clear" w:color="auto" w:fill="FFFFCC"/>
          </w:tcPr>
          <w:p w14:paraId="06772A51" w14:textId="77777777" w:rsidR="00EE07CC" w:rsidRPr="00540B49" w:rsidRDefault="00EE07CC" w:rsidP="00FC2620">
            <w:pPr>
              <w:keepNext/>
            </w:pPr>
          </w:p>
        </w:tc>
        <w:tc>
          <w:tcPr>
            <w:tcW w:w="2808"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249F15D5" w14:textId="77777777" w:rsidR="00EE07CC" w:rsidRPr="00540B49" w:rsidRDefault="00EE07CC" w:rsidP="3A9F3960">
            <w:pPr>
              <w:keepNext/>
              <w:ind w:left="1"/>
            </w:pPr>
            <w:r w:rsidRPr="008A40A2">
              <w:rPr>
                <w:rFonts w:eastAsia="Verdana"/>
                <w:b/>
                <w:bCs/>
                <w:sz w:val="18"/>
                <w:szCs w:val="18"/>
              </w:rPr>
              <w:t xml:space="preserve">Exposure information </w:t>
            </w:r>
          </w:p>
        </w:tc>
        <w:tc>
          <w:tcPr>
            <w:tcW w:w="1280" w:type="dxa"/>
            <w:tcBorders>
              <w:top w:val="single" w:sz="4" w:space="0" w:color="000000" w:themeColor="text1"/>
              <w:left w:val="nil"/>
              <w:bottom w:val="single" w:sz="4" w:space="0" w:color="000000" w:themeColor="text1"/>
              <w:right w:val="nil"/>
            </w:tcBorders>
            <w:shd w:val="clear" w:color="auto" w:fill="FFFFCC"/>
          </w:tcPr>
          <w:p w14:paraId="06154CE5" w14:textId="77777777" w:rsidR="00EE07CC" w:rsidRPr="00540B49" w:rsidRDefault="00EE07CC" w:rsidP="00FC2620">
            <w:pPr>
              <w:keepNext/>
            </w:pPr>
          </w:p>
        </w:tc>
        <w:tc>
          <w:tcPr>
            <w:tcW w:w="1571" w:type="dxa"/>
            <w:tcBorders>
              <w:top w:val="single" w:sz="4" w:space="0" w:color="000000" w:themeColor="text1"/>
              <w:left w:val="nil"/>
              <w:bottom w:val="single" w:sz="4" w:space="0" w:color="000000" w:themeColor="text1"/>
              <w:right w:val="nil"/>
            </w:tcBorders>
            <w:shd w:val="clear" w:color="auto" w:fill="FFFFCC"/>
          </w:tcPr>
          <w:p w14:paraId="7A33AFB9" w14:textId="77777777" w:rsidR="00EE07CC" w:rsidRPr="00540B49" w:rsidRDefault="00EE07CC" w:rsidP="00FC2620">
            <w:pPr>
              <w:keepNext/>
            </w:pPr>
          </w:p>
        </w:tc>
        <w:tc>
          <w:tcPr>
            <w:tcW w:w="3635" w:type="dxa"/>
            <w:gridSpan w:val="2"/>
            <w:tcBorders>
              <w:top w:val="single" w:sz="4" w:space="0" w:color="000000" w:themeColor="text1"/>
              <w:left w:val="nil"/>
              <w:bottom w:val="single" w:sz="4" w:space="0" w:color="000000" w:themeColor="text1"/>
              <w:right w:val="single" w:sz="4" w:space="0" w:color="000000" w:themeColor="text1"/>
            </w:tcBorders>
            <w:shd w:val="clear" w:color="auto" w:fill="FFFFCC"/>
          </w:tcPr>
          <w:p w14:paraId="2BE957CD" w14:textId="77777777" w:rsidR="00EE07CC" w:rsidRPr="00540B49" w:rsidRDefault="00EE07CC" w:rsidP="00FC2620">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31DA163C" w14:textId="77777777" w:rsidR="00EE07CC" w:rsidRPr="00540B49" w:rsidRDefault="00EE07CC" w:rsidP="3A9F3960">
            <w:pPr>
              <w:keepNext/>
              <w:ind w:left="2"/>
            </w:pPr>
            <w:r w:rsidRPr="008A40A2">
              <w:rPr>
                <w:rFonts w:eastAsia="Verdana"/>
                <w:b/>
                <w:bCs/>
                <w:sz w:val="18"/>
                <w:szCs w:val="18"/>
              </w:rPr>
              <w:t xml:space="preserve">Risk </w:t>
            </w:r>
          </w:p>
        </w:tc>
        <w:tc>
          <w:tcPr>
            <w:tcW w:w="1871"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1693CF92" w14:textId="77777777" w:rsidR="00EE07CC" w:rsidRPr="00540B49" w:rsidRDefault="00EE07CC" w:rsidP="00FC2620">
            <w:pPr>
              <w:keepNext/>
            </w:pPr>
          </w:p>
        </w:tc>
      </w:tr>
      <w:tr w:rsidR="00EE07CC" w:rsidRPr="00540B49" w14:paraId="6F10EE17" w14:textId="77777777" w:rsidTr="008D426A">
        <w:trPr>
          <w:trHeight w:val="1744"/>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61FB5" w14:textId="77777777" w:rsidR="00EE07CC" w:rsidRPr="00540B49" w:rsidRDefault="00EE07CC" w:rsidP="3A9F3960">
            <w:pPr>
              <w:keepNext/>
              <w:ind w:left="1"/>
            </w:pPr>
            <w:r w:rsidRPr="008A40A2">
              <w:rPr>
                <w:rFonts w:eastAsia="Verdana"/>
                <w:b/>
                <w:bCs/>
                <w:sz w:val="18"/>
                <w:szCs w:val="18"/>
              </w:rPr>
              <w:t xml:space="preserve">Hazard category </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B5F5B" w14:textId="77777777" w:rsidR="00EE07CC" w:rsidRPr="00540B49" w:rsidRDefault="00EE07CC" w:rsidP="3A9F3960">
            <w:pPr>
              <w:keepNext/>
              <w:spacing w:after="2" w:line="239" w:lineRule="auto"/>
              <w:ind w:left="2"/>
            </w:pPr>
            <w:r w:rsidRPr="008A40A2">
              <w:rPr>
                <w:rFonts w:eastAsia="Verdana"/>
                <w:b/>
                <w:bCs/>
                <w:sz w:val="18"/>
                <w:szCs w:val="18"/>
              </w:rPr>
              <w:t xml:space="preserve">Effects in </w:t>
            </w:r>
          </w:p>
          <w:p w14:paraId="3EF628E2" w14:textId="77777777" w:rsidR="00EE07CC" w:rsidRPr="00540B49" w:rsidRDefault="00EE07CC" w:rsidP="3A9F3960">
            <w:pPr>
              <w:keepNext/>
              <w:ind w:left="2"/>
            </w:pPr>
            <w:r w:rsidRPr="008A40A2">
              <w:rPr>
                <w:rFonts w:eastAsia="Verdana"/>
                <w:b/>
                <w:bCs/>
                <w:sz w:val="18"/>
                <w:szCs w:val="18"/>
              </w:rPr>
              <w:t xml:space="preserve">terms of C&amp;L </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B45A4" w14:textId="77777777" w:rsidR="00EE07CC" w:rsidRPr="00540B49" w:rsidRDefault="00EE07CC" w:rsidP="3A9F3960">
            <w:pPr>
              <w:keepNext/>
              <w:ind w:left="1"/>
            </w:pPr>
            <w:r w:rsidRPr="008A40A2">
              <w:rPr>
                <w:rFonts w:eastAsia="Verdana"/>
                <w:b/>
                <w:bCs/>
                <w:sz w:val="18"/>
                <w:szCs w:val="18"/>
              </w:rPr>
              <w:t xml:space="preserve">PT </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B4864" w14:textId="77777777" w:rsidR="00EE07CC" w:rsidRPr="00540B49" w:rsidRDefault="00EE07CC" w:rsidP="3A9F3960">
            <w:pPr>
              <w:keepNext/>
              <w:ind w:left="2"/>
            </w:pPr>
            <w:r w:rsidRPr="008A40A2">
              <w:rPr>
                <w:rFonts w:eastAsia="Verdana"/>
                <w:b/>
                <w:bCs/>
                <w:sz w:val="18"/>
                <w:szCs w:val="18"/>
              </w:rPr>
              <w:t xml:space="preserve">Tasks, uses, processes </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51DC9" w14:textId="77777777" w:rsidR="00EE07CC" w:rsidRPr="00540B49" w:rsidRDefault="00EE07CC" w:rsidP="3A9F3960">
            <w:pPr>
              <w:keepNext/>
            </w:pPr>
            <w:r w:rsidRPr="008A40A2">
              <w:rPr>
                <w:rFonts w:eastAsia="Verdana"/>
                <w:b/>
                <w:bCs/>
                <w:sz w:val="18"/>
                <w:szCs w:val="18"/>
              </w:rPr>
              <w:t xml:space="preserve">Potential exposure route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492CB" w14:textId="77777777" w:rsidR="00EE07CC" w:rsidRPr="00540B49" w:rsidRDefault="00EE07CC" w:rsidP="3A9F3960">
            <w:pPr>
              <w:keepNext/>
              <w:ind w:left="2"/>
            </w:pPr>
            <w:r w:rsidRPr="008A40A2">
              <w:rPr>
                <w:rFonts w:eastAsia="Verdana"/>
                <w:b/>
                <w:bCs/>
                <w:sz w:val="18"/>
                <w:szCs w:val="18"/>
              </w:rPr>
              <w:t xml:space="preserve">Frequency and duration of potential exposure </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495D" w14:textId="77777777" w:rsidR="00EE07CC" w:rsidRPr="00540B49" w:rsidRDefault="00EE07CC" w:rsidP="3A9F3960">
            <w:pPr>
              <w:keepNext/>
            </w:pPr>
            <w:r w:rsidRPr="008A40A2">
              <w:rPr>
                <w:rFonts w:eastAsia="Verdana"/>
                <w:b/>
                <w:bCs/>
                <w:sz w:val="18"/>
                <w:szCs w:val="18"/>
              </w:rPr>
              <w:t xml:space="preserve">Potential </w:t>
            </w:r>
          </w:p>
          <w:p w14:paraId="68AB69E5" w14:textId="77777777" w:rsidR="00EE07CC" w:rsidRPr="00540B49" w:rsidRDefault="00EE07CC" w:rsidP="3A9F3960">
            <w:pPr>
              <w:keepNext/>
              <w:spacing w:line="242" w:lineRule="auto"/>
              <w:ind w:right="38"/>
            </w:pPr>
            <w:r w:rsidRPr="008A40A2">
              <w:rPr>
                <w:rFonts w:eastAsia="Verdana"/>
                <w:b/>
                <w:bCs/>
                <w:sz w:val="18"/>
                <w:szCs w:val="18"/>
              </w:rPr>
              <w:t xml:space="preserve">degree of </w:t>
            </w:r>
          </w:p>
          <w:p w14:paraId="130A72BA" w14:textId="77777777" w:rsidR="00EE07CC" w:rsidRPr="00540B49" w:rsidRDefault="00EE07CC" w:rsidP="3A9F3960">
            <w:pPr>
              <w:keepNext/>
              <w:jc w:val="both"/>
            </w:pPr>
            <w:r w:rsidRPr="008A40A2">
              <w:rPr>
                <w:rFonts w:eastAsia="Verdana"/>
                <w:b/>
                <w:bCs/>
                <w:sz w:val="18"/>
                <w:szCs w:val="18"/>
              </w:rPr>
              <w:t xml:space="preserve">exposure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FF8B4" w14:textId="77777777" w:rsidR="00EE07CC" w:rsidRPr="00540B49" w:rsidRDefault="00EE07CC" w:rsidP="3A9F3960">
            <w:pPr>
              <w:keepNext/>
              <w:ind w:left="2"/>
            </w:pPr>
            <w:r w:rsidRPr="008A40A2">
              <w:rPr>
                <w:rFonts w:eastAsia="Verdana"/>
                <w:b/>
                <w:bCs/>
                <w:sz w:val="18"/>
                <w:szCs w:val="18"/>
              </w:rPr>
              <w:t xml:space="preserve">Relevant PPE </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4CE88" w14:textId="77777777" w:rsidR="00EE07CC" w:rsidRPr="008D426A" w:rsidRDefault="00EE07CC">
            <w:pPr>
              <w:keepNext/>
              <w:ind w:left="2"/>
              <w:rPr>
                <w:rFonts w:eastAsia="Verdana"/>
                <w:b/>
                <w:bCs/>
                <w:sz w:val="18"/>
                <w:szCs w:val="18"/>
              </w:rPr>
            </w:pPr>
            <w:r w:rsidRPr="008A40A2">
              <w:rPr>
                <w:rFonts w:eastAsia="Verdana"/>
                <w:b/>
                <w:bCs/>
                <w:sz w:val="18"/>
                <w:szCs w:val="18"/>
              </w:rPr>
              <w:t>Relevant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419A4" w14:textId="77777777" w:rsidR="00EE07CC" w:rsidRPr="00540B49" w:rsidRDefault="00EE07CC" w:rsidP="3A9F3960">
            <w:pPr>
              <w:keepNext/>
              <w:ind w:left="2"/>
            </w:pPr>
            <w:r w:rsidRPr="008A40A2">
              <w:rPr>
                <w:rFonts w:eastAsia="Verdana"/>
                <w:b/>
                <w:bCs/>
                <w:sz w:val="18"/>
                <w:szCs w:val="18"/>
              </w:rPr>
              <w:t xml:space="preserve">Conclusion on risk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86114" w14:textId="77777777" w:rsidR="00EE07CC" w:rsidRPr="00540B49" w:rsidRDefault="00EE07CC" w:rsidP="3A9F3960">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8A40A2">
              <w:rPr>
                <w:rFonts w:ascii="Arial" w:eastAsia="Arial" w:hAnsi="Arial" w:cs="Arial"/>
                <w:b/>
                <w:bCs/>
                <w:sz w:val="18"/>
                <w:szCs w:val="18"/>
              </w:rPr>
              <w:t>↑↓</w:t>
            </w:r>
            <w:r w:rsidRPr="001B21FF">
              <w:rPr>
                <w:rFonts w:eastAsia="Verdana"/>
                <w:b/>
                <w:sz w:val="18"/>
                <w:szCs w:val="18"/>
              </w:rPr>
              <w:t xml:space="preserve">) </w:t>
            </w:r>
          </w:p>
        </w:tc>
      </w:tr>
      <w:tr w:rsidR="00EE07CC" w:rsidRPr="00540B49" w14:paraId="2D39BD8A" w14:textId="77777777" w:rsidTr="008D426A">
        <w:trPr>
          <w:trHeight w:val="225"/>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AE08A" w14:textId="3D2814BF" w:rsidR="00EE07CC" w:rsidRPr="008D426A" w:rsidRDefault="00EE07CC">
            <w:pPr>
              <w:keepNext/>
              <w:ind w:left="1"/>
              <w:jc w:val="center"/>
              <w:rPr>
                <w:sz w:val="18"/>
                <w:szCs w:val="18"/>
              </w:rPr>
            </w:pPr>
            <w:r w:rsidRPr="008A40A2">
              <w:rPr>
                <w:sz w:val="18"/>
                <w:szCs w:val="18"/>
              </w:rPr>
              <w:t>LOW</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4F576" w14:textId="3777EAE6" w:rsidR="00EE07CC" w:rsidRPr="004D365A" w:rsidRDefault="00EE07CC" w:rsidP="00FC2620">
            <w:pPr>
              <w:keepNext/>
              <w:ind w:left="2"/>
              <w:jc w:val="center"/>
              <w:rPr>
                <w:sz w:val="18"/>
              </w:rPr>
            </w:pPr>
            <w:r>
              <w:rPr>
                <w:sz w:val="18"/>
              </w:rPr>
              <w:t>Skin Irrit. Cat 2 (H315</w:t>
            </w:r>
            <w:r w:rsidRPr="004D365A">
              <w:rPr>
                <w:sz w:val="18"/>
              </w:rPr>
              <w:t>)</w:t>
            </w:r>
          </w:p>
        </w:tc>
        <w:tc>
          <w:tcPr>
            <w:tcW w:w="541"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5D975EC" w14:textId="77777777" w:rsidR="00EE07CC" w:rsidRPr="008D426A" w:rsidRDefault="00EE07CC">
            <w:pPr>
              <w:keepNext/>
              <w:ind w:left="1"/>
              <w:jc w:val="center"/>
              <w:rPr>
                <w:sz w:val="18"/>
                <w:szCs w:val="18"/>
              </w:rPr>
            </w:pPr>
            <w:r w:rsidRPr="008A40A2">
              <w:rPr>
                <w:sz w:val="18"/>
                <w:szCs w:val="18"/>
              </w:rPr>
              <w:t>2 and 4</w:t>
            </w:r>
          </w:p>
        </w:tc>
        <w:tc>
          <w:tcPr>
            <w:tcW w:w="1159" w:type="dxa"/>
            <w:vMerge w:val="restart"/>
            <w:tcBorders>
              <w:top w:val="single" w:sz="4" w:space="0" w:color="000000" w:themeColor="text1"/>
              <w:left w:val="single" w:sz="4" w:space="0" w:color="000000" w:themeColor="text1"/>
              <w:right w:val="single" w:sz="4" w:space="0" w:color="000000" w:themeColor="text1"/>
            </w:tcBorders>
            <w:vAlign w:val="center"/>
          </w:tcPr>
          <w:p w14:paraId="76CC0CB9" w14:textId="77777777" w:rsidR="00EE07CC" w:rsidRPr="008D426A" w:rsidRDefault="00EE07CC">
            <w:pPr>
              <w:keepNext/>
              <w:ind w:left="2"/>
              <w:jc w:val="center"/>
              <w:rPr>
                <w:sz w:val="18"/>
                <w:szCs w:val="18"/>
              </w:rPr>
            </w:pPr>
            <w:r w:rsidRPr="008A40A2">
              <w:rPr>
                <w:sz w:val="18"/>
                <w:szCs w:val="18"/>
              </w:rPr>
              <w:t>Mixing and loading (Meta-SPC 1)</w:t>
            </w:r>
          </w:p>
          <w:p w14:paraId="7E8629C2" w14:textId="77777777" w:rsidR="00767D34" w:rsidRDefault="00767D34">
            <w:pPr>
              <w:keepNext/>
              <w:ind w:left="2"/>
              <w:jc w:val="center"/>
              <w:rPr>
                <w:sz w:val="18"/>
              </w:rPr>
            </w:pPr>
          </w:p>
          <w:p w14:paraId="328DD892" w14:textId="395B8697" w:rsidR="00767D34" w:rsidRPr="008D426A" w:rsidRDefault="00767D34">
            <w:pPr>
              <w:keepNext/>
              <w:ind w:left="2"/>
              <w:jc w:val="center"/>
              <w:rPr>
                <w:sz w:val="18"/>
                <w:szCs w:val="18"/>
              </w:rPr>
            </w:pPr>
            <w:r w:rsidRPr="008A40A2">
              <w:rPr>
                <w:sz w:val="18"/>
                <w:szCs w:val="18"/>
              </w:rPr>
              <w:t>Post-application (Meta-SPC 3)</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A1A01" w14:textId="77777777" w:rsidR="00EE07CC" w:rsidRPr="008D426A" w:rsidRDefault="00EE07CC">
            <w:pPr>
              <w:keepNext/>
              <w:jc w:val="center"/>
              <w:rPr>
                <w:sz w:val="18"/>
                <w:szCs w:val="18"/>
              </w:rPr>
            </w:pPr>
            <w:r w:rsidRPr="008A40A2">
              <w:rPr>
                <w:sz w:val="18"/>
                <w:szCs w:val="18"/>
              </w:rPr>
              <w:t>Skin</w:t>
            </w:r>
          </w:p>
        </w:tc>
        <w:tc>
          <w:tcPr>
            <w:tcW w:w="1280" w:type="dxa"/>
            <w:vMerge w:val="restart"/>
            <w:tcBorders>
              <w:top w:val="single" w:sz="4" w:space="0" w:color="000000" w:themeColor="text1"/>
              <w:left w:val="single" w:sz="4" w:space="0" w:color="000000" w:themeColor="text1"/>
              <w:right w:val="single" w:sz="4" w:space="0" w:color="000000" w:themeColor="text1"/>
            </w:tcBorders>
            <w:vAlign w:val="center"/>
          </w:tcPr>
          <w:p w14:paraId="2C845E59" w14:textId="77777777" w:rsidR="00EE07CC" w:rsidRPr="008D426A" w:rsidRDefault="00EE07CC">
            <w:pPr>
              <w:keepNext/>
              <w:ind w:left="2"/>
              <w:jc w:val="center"/>
              <w:rPr>
                <w:sz w:val="18"/>
                <w:szCs w:val="18"/>
              </w:rPr>
            </w:pPr>
            <w:r w:rsidRPr="008A40A2">
              <w:rPr>
                <w:sz w:val="18"/>
                <w:szCs w:val="18"/>
              </w:rPr>
              <w:t>Frequency: once a day, everyday</w:t>
            </w:r>
          </w:p>
          <w:p w14:paraId="6D2448D5" w14:textId="77777777" w:rsidR="00EE07CC" w:rsidRPr="004D365A" w:rsidRDefault="00EE07CC" w:rsidP="00FC2620">
            <w:pPr>
              <w:keepNext/>
              <w:ind w:left="2"/>
              <w:jc w:val="center"/>
              <w:rPr>
                <w:sz w:val="18"/>
              </w:rPr>
            </w:pPr>
          </w:p>
          <w:p w14:paraId="240AFEAE" w14:textId="77777777" w:rsidR="00EE07CC" w:rsidRPr="008D426A" w:rsidRDefault="00EE07CC">
            <w:pPr>
              <w:keepNext/>
              <w:ind w:left="2"/>
              <w:jc w:val="center"/>
              <w:rPr>
                <w:sz w:val="18"/>
                <w:szCs w:val="18"/>
              </w:rPr>
            </w:pPr>
            <w:r w:rsidRPr="008A40A2">
              <w:rPr>
                <w:sz w:val="18"/>
                <w:szCs w:val="18"/>
              </w:rPr>
              <w:t>Duration:</w:t>
            </w:r>
          </w:p>
          <w:p w14:paraId="120D2532" w14:textId="77777777" w:rsidR="00EE07CC" w:rsidRPr="008D426A" w:rsidRDefault="00EE07CC">
            <w:pPr>
              <w:keepNext/>
              <w:ind w:left="2"/>
              <w:rPr>
                <w:sz w:val="18"/>
                <w:szCs w:val="18"/>
              </w:rPr>
            </w:pPr>
            <w:r w:rsidRPr="008A40A2">
              <w:rPr>
                <w:sz w:val="18"/>
                <w:szCs w:val="18"/>
              </w:rPr>
              <w:t>Mixing and loading = 10 min</w:t>
            </w:r>
          </w:p>
          <w:p w14:paraId="7889EAFC" w14:textId="77777777" w:rsidR="00767D34" w:rsidRDefault="00767D34">
            <w:pPr>
              <w:keepNext/>
              <w:ind w:left="2"/>
              <w:rPr>
                <w:sz w:val="18"/>
              </w:rPr>
            </w:pPr>
          </w:p>
          <w:p w14:paraId="54D910E2" w14:textId="52DE7A95" w:rsidR="00767D34" w:rsidRPr="008D426A" w:rsidRDefault="00767D34">
            <w:pPr>
              <w:keepNext/>
              <w:ind w:left="2"/>
              <w:rPr>
                <w:sz w:val="18"/>
                <w:szCs w:val="18"/>
              </w:rPr>
            </w:pPr>
            <w:r w:rsidRPr="008A40A2">
              <w:rPr>
                <w:sz w:val="18"/>
                <w:szCs w:val="18"/>
              </w:rPr>
              <w:t>Rinsing = 10 min</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49CF0" w14:textId="03E21A08" w:rsidR="00EE07CC" w:rsidRDefault="00417F61" w:rsidP="00FC2620">
            <w:pPr>
              <w:keepNext/>
              <w:jc w:val="center"/>
              <w:rPr>
                <w:sz w:val="18"/>
              </w:rPr>
            </w:pPr>
            <w:r>
              <w:rPr>
                <w:sz w:val="18"/>
                <w:szCs w:val="18"/>
              </w:rPr>
              <w:t>Skin exposure through potential liquid spills around the opening of the bottle and/or due to splashes of the liquid concentrate</w:t>
            </w:r>
            <w:r w:rsidRPr="004D365A">
              <w:rPr>
                <w:sz w:val="18"/>
              </w:rPr>
              <w:t xml:space="preserve"> </w:t>
            </w:r>
          </w:p>
          <w:p w14:paraId="140D5DDB" w14:textId="77777777" w:rsidR="00417F61" w:rsidRPr="004D365A" w:rsidRDefault="00417F61" w:rsidP="00FC2620">
            <w:pPr>
              <w:keepNext/>
              <w:jc w:val="center"/>
              <w:rPr>
                <w:sz w:val="18"/>
              </w:rPr>
            </w:pPr>
          </w:p>
          <w:p w14:paraId="7E158664" w14:textId="4F386F4D" w:rsidR="00EE07CC" w:rsidRPr="004D365A" w:rsidRDefault="006D1577" w:rsidP="00FC2620">
            <w:pPr>
              <w:keepNext/>
              <w:jc w:val="center"/>
              <w:rPr>
                <w:sz w:val="18"/>
              </w:rPr>
            </w:pPr>
            <w:r>
              <w:rPr>
                <w:sz w:val="18"/>
              </w:rPr>
              <w:t>(2.6</w:t>
            </w:r>
            <w:r w:rsidR="00EE07CC" w:rsidRPr="004D365A">
              <w:rPr>
                <w:sz w:val="18"/>
              </w:rPr>
              <w:t>% avCl)</w:t>
            </w:r>
          </w:p>
          <w:p w14:paraId="1AD1970D" w14:textId="77777777" w:rsidR="00EE07CC" w:rsidRPr="004D365A" w:rsidRDefault="00EE07CC" w:rsidP="00FC2620">
            <w:pPr>
              <w:keepNext/>
              <w:jc w:val="center"/>
              <w:rPr>
                <w:sz w:val="18"/>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C96C6" w14:textId="77777777" w:rsidR="00EE07CC" w:rsidRPr="008D426A" w:rsidRDefault="00EE07CC">
            <w:pPr>
              <w:keepNext/>
              <w:ind w:left="2"/>
              <w:rPr>
                <w:sz w:val="18"/>
                <w:szCs w:val="18"/>
              </w:rPr>
            </w:pPr>
            <w:r w:rsidRPr="008A40A2">
              <w:rPr>
                <w:sz w:val="18"/>
                <w:szCs w:val="18"/>
              </w:rPr>
              <w:t>Gloves</w:t>
            </w:r>
          </w:p>
          <w:p w14:paraId="13512DF5" w14:textId="00C244DA" w:rsidR="00EE07CC" w:rsidRPr="008D426A" w:rsidRDefault="00EE07CC">
            <w:pPr>
              <w:keepNext/>
              <w:ind w:left="2"/>
              <w:rPr>
                <w:sz w:val="18"/>
                <w:szCs w:val="18"/>
              </w:rPr>
            </w:pPr>
            <w:r w:rsidRPr="008A40A2">
              <w:rPr>
                <w:sz w:val="18"/>
                <w:szCs w:val="18"/>
              </w:rPr>
              <w:t>Skin coverage</w:t>
            </w:r>
          </w:p>
          <w:p w14:paraId="37D820E9" w14:textId="6FE333DC" w:rsidR="00A459E1" w:rsidRPr="008D426A" w:rsidRDefault="00A459E1">
            <w:pPr>
              <w:keepNext/>
              <w:ind w:left="2"/>
              <w:rPr>
                <w:sz w:val="18"/>
                <w:szCs w:val="18"/>
              </w:rPr>
            </w:pPr>
            <w:r w:rsidRPr="008A40A2">
              <w:rPr>
                <w:sz w:val="18"/>
                <w:szCs w:val="18"/>
              </w:rPr>
              <w:t>Eye protection</w:t>
            </w:r>
          </w:p>
          <w:p w14:paraId="7E1493BB" w14:textId="150C7146" w:rsidR="00EE07CC" w:rsidRPr="008D426A" w:rsidRDefault="00A459E1">
            <w:pPr>
              <w:keepNext/>
              <w:ind w:left="2"/>
              <w:rPr>
                <w:sz w:val="18"/>
                <w:szCs w:val="18"/>
              </w:rPr>
            </w:pPr>
            <w:r w:rsidRPr="008A40A2">
              <w:rPr>
                <w:sz w:val="18"/>
                <w:szCs w:val="18"/>
              </w:rPr>
              <w:t>Optional f</w:t>
            </w:r>
            <w:r w:rsidR="00EE07CC" w:rsidRPr="008A40A2">
              <w:rPr>
                <w:sz w:val="18"/>
                <w:szCs w:val="18"/>
              </w:rPr>
              <w:t>ace shield</w:t>
            </w:r>
          </w:p>
        </w:tc>
        <w:tc>
          <w:tcPr>
            <w:tcW w:w="1941" w:type="dxa"/>
            <w:vMerge w:val="restart"/>
            <w:tcBorders>
              <w:top w:val="single" w:sz="4" w:space="0" w:color="000000" w:themeColor="text1"/>
              <w:left w:val="single" w:sz="4" w:space="0" w:color="000000" w:themeColor="text1"/>
              <w:right w:val="single" w:sz="4" w:space="0" w:color="000000" w:themeColor="text1"/>
            </w:tcBorders>
          </w:tcPr>
          <w:p w14:paraId="76746C62" w14:textId="77777777" w:rsidR="00EE07CC" w:rsidRPr="004D365A" w:rsidRDefault="00EE07CC" w:rsidP="00FC2620">
            <w:pPr>
              <w:keepNext/>
              <w:ind w:left="2"/>
              <w:jc w:val="center"/>
              <w:rPr>
                <w:sz w:val="18"/>
              </w:rPr>
            </w:pPr>
          </w:p>
          <w:p w14:paraId="6B6EEAC1" w14:textId="77777777" w:rsidR="00EE07CC" w:rsidRPr="008D426A" w:rsidRDefault="00EE07CC">
            <w:pPr>
              <w:keepNext/>
              <w:ind w:left="2"/>
              <w:rPr>
                <w:sz w:val="18"/>
                <w:szCs w:val="18"/>
                <w:u w:val="single"/>
              </w:rPr>
            </w:pPr>
            <w:r w:rsidRPr="008A40A2">
              <w:rPr>
                <w:sz w:val="18"/>
                <w:szCs w:val="18"/>
                <w:u w:val="single"/>
              </w:rPr>
              <w:t>Labelling:</w:t>
            </w:r>
          </w:p>
          <w:p w14:paraId="1930D165" w14:textId="74079A6D" w:rsidR="00EE07CC" w:rsidRDefault="00EE07CC" w:rsidP="00FC2620">
            <w:pPr>
              <w:pStyle w:val="Paragraphedeliste"/>
              <w:keepNext/>
              <w:numPr>
                <w:ilvl w:val="0"/>
                <w:numId w:val="29"/>
              </w:numPr>
              <w:rPr>
                <w:sz w:val="18"/>
              </w:rPr>
            </w:pPr>
            <w:r>
              <w:rPr>
                <w:sz w:val="18"/>
              </w:rPr>
              <w:t>Labelling accor</w:t>
            </w:r>
            <w:r w:rsidR="005F3892">
              <w:rPr>
                <w:sz w:val="18"/>
              </w:rPr>
              <w:t>d</w:t>
            </w:r>
            <w:r>
              <w:rPr>
                <w:sz w:val="18"/>
              </w:rPr>
              <w:t>ing to CLP</w:t>
            </w:r>
          </w:p>
          <w:p w14:paraId="00DDDD19" w14:textId="77777777" w:rsidR="00EE07CC" w:rsidRDefault="00EE07CC" w:rsidP="00FC2620">
            <w:pPr>
              <w:keepNext/>
              <w:rPr>
                <w:sz w:val="18"/>
              </w:rPr>
            </w:pPr>
          </w:p>
          <w:p w14:paraId="5A77AD8B" w14:textId="77777777" w:rsidR="00EE07CC" w:rsidRPr="008D426A" w:rsidRDefault="00EE07CC">
            <w:pPr>
              <w:keepNext/>
              <w:rPr>
                <w:sz w:val="18"/>
                <w:szCs w:val="18"/>
              </w:rPr>
            </w:pPr>
            <w:r w:rsidRPr="008A40A2">
              <w:rPr>
                <w:sz w:val="18"/>
                <w:szCs w:val="18"/>
                <w:u w:val="single"/>
              </w:rPr>
              <w:t>Trained personnel</w:t>
            </w:r>
            <w:r w:rsidRPr="008A40A2">
              <w:rPr>
                <w:sz w:val="18"/>
                <w:szCs w:val="18"/>
              </w:rPr>
              <w:t>:</w:t>
            </w:r>
          </w:p>
          <w:p w14:paraId="3C49A6CF" w14:textId="77777777" w:rsidR="00EE07CC" w:rsidRPr="008D426A" w:rsidRDefault="00EE07CC">
            <w:pPr>
              <w:pStyle w:val="Paragraphedeliste"/>
              <w:keepNext/>
              <w:numPr>
                <w:ilvl w:val="0"/>
                <w:numId w:val="29"/>
              </w:numPr>
              <w:rPr>
                <w:sz w:val="18"/>
                <w:szCs w:val="18"/>
              </w:rPr>
            </w:pPr>
            <w:r w:rsidRPr="008A40A2">
              <w:rPr>
                <w:sz w:val="18"/>
                <w:szCs w:val="18"/>
              </w:rPr>
              <w:t>Professional workers</w:t>
            </w:r>
          </w:p>
          <w:p w14:paraId="7091150F" w14:textId="77777777" w:rsidR="00EE07CC" w:rsidRPr="008D426A" w:rsidRDefault="00EE07CC">
            <w:pPr>
              <w:pStyle w:val="Paragraphedeliste"/>
              <w:keepNext/>
              <w:numPr>
                <w:ilvl w:val="0"/>
                <w:numId w:val="29"/>
              </w:numPr>
              <w:rPr>
                <w:sz w:val="18"/>
                <w:szCs w:val="18"/>
              </w:rPr>
            </w:pPr>
            <w:r w:rsidRPr="008A40A2">
              <w:rPr>
                <w:sz w:val="18"/>
                <w:szCs w:val="18"/>
              </w:rPr>
              <w:t>Instructions for use minimizing exposure for professionals</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08E1D3B1" w14:textId="77777777" w:rsidR="00EE07CC" w:rsidRPr="008D426A" w:rsidRDefault="00EE07CC">
            <w:pPr>
              <w:keepNext/>
              <w:ind w:left="2"/>
              <w:jc w:val="center"/>
              <w:rPr>
                <w:b/>
                <w:bCs/>
                <w:sz w:val="18"/>
                <w:szCs w:val="18"/>
              </w:rPr>
            </w:pPr>
            <w:r w:rsidRPr="008A40A2">
              <w:rPr>
                <w:b/>
                <w:bCs/>
                <w:sz w:val="18"/>
                <w:szCs w:val="18"/>
              </w:rPr>
              <w:t>Acceptable</w:t>
            </w:r>
          </w:p>
        </w:tc>
        <w:tc>
          <w:tcPr>
            <w:tcW w:w="1871" w:type="dxa"/>
            <w:vMerge w:val="restart"/>
            <w:tcBorders>
              <w:top w:val="single" w:sz="4" w:space="0" w:color="000000" w:themeColor="text1"/>
              <w:left w:val="single" w:sz="4" w:space="0" w:color="000000" w:themeColor="text1"/>
              <w:right w:val="single" w:sz="4" w:space="0" w:color="000000" w:themeColor="text1"/>
            </w:tcBorders>
            <w:vAlign w:val="center"/>
          </w:tcPr>
          <w:p w14:paraId="5A82EEDD" w14:textId="5CE1615D" w:rsidR="00EE07CC" w:rsidRDefault="00EE07CC" w:rsidP="00FC2620">
            <w:pPr>
              <w:rPr>
                <w:rFonts w:ascii="Calibri" w:hAnsi="Calibri" w:cs="Calibri"/>
                <w:color w:val="000000"/>
                <w:lang w:eastAsia="fr-FR"/>
              </w:rPr>
            </w:pPr>
            <w:r w:rsidRPr="00446791">
              <w:rPr>
                <w:rFonts w:ascii="Calibri" w:hAnsi="Calibri" w:cs="Calibri"/>
                <w:color w:val="000000"/>
                <w:lang w:eastAsia="fr-FR"/>
              </w:rPr>
              <w:t>(</w:t>
            </w:r>
            <w:r w:rsidR="007A4564" w:rsidRPr="008A40A2">
              <w:rPr>
                <w:rFonts w:ascii="Arial" w:eastAsia="Arial" w:hAnsi="Arial" w:cs="Arial"/>
                <w:b/>
                <w:bCs/>
                <w:sz w:val="18"/>
                <w:szCs w:val="18"/>
              </w:rPr>
              <w:t>↓</w:t>
            </w:r>
            <w:r w:rsidRPr="00446791">
              <w:rPr>
                <w:rFonts w:ascii="Calibri" w:hAnsi="Calibri" w:cs="Calibri"/>
                <w:color w:val="000000"/>
                <w:lang w:eastAsia="fr-FR"/>
              </w:rPr>
              <w:t xml:space="preserve">) </w:t>
            </w:r>
            <w:r>
              <w:rPr>
                <w:rFonts w:ascii="Calibri" w:hAnsi="Calibri" w:cs="Calibri"/>
                <w:color w:val="000000"/>
                <w:lang w:eastAsia="fr-FR"/>
              </w:rPr>
              <w:t xml:space="preserve">Professionals following </w:t>
            </w:r>
            <w:r w:rsidRPr="00446791">
              <w:rPr>
                <w:rFonts w:ascii="Calibri" w:hAnsi="Calibri" w:cs="Calibri"/>
                <w:color w:val="000000"/>
                <w:lang w:eastAsia="fr-FR"/>
              </w:rPr>
              <w:t>instruct</w:t>
            </w:r>
            <w:r>
              <w:rPr>
                <w:rFonts w:ascii="Calibri" w:hAnsi="Calibri" w:cs="Calibri"/>
                <w:color w:val="000000"/>
                <w:lang w:eastAsia="fr-FR"/>
              </w:rPr>
              <w:t>ions for use and RMM on the label</w:t>
            </w:r>
          </w:p>
          <w:p w14:paraId="6C126BA6" w14:textId="77777777" w:rsidR="00EE07CC" w:rsidRDefault="00EE07CC" w:rsidP="00FC2620">
            <w:pPr>
              <w:rPr>
                <w:rFonts w:ascii="Calibri" w:hAnsi="Calibri" w:cs="Calibri"/>
                <w:color w:val="000000"/>
                <w:lang w:eastAsia="fr-FR"/>
              </w:rPr>
            </w:pPr>
          </w:p>
          <w:p w14:paraId="19B8B791" w14:textId="11589A57" w:rsidR="00EE07CC" w:rsidRDefault="007A4564" w:rsidP="00FC2620">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EE07CC">
              <w:rPr>
                <w:rFonts w:ascii="Calibri" w:hAnsi="Calibri" w:cs="Calibri"/>
                <w:color w:val="000000"/>
                <w:lang w:eastAsia="fr-FR"/>
              </w:rPr>
              <w:t>) Professionals using PPE</w:t>
            </w:r>
            <w:r w:rsidR="00EE07CC" w:rsidRPr="00446791">
              <w:rPr>
                <w:rFonts w:ascii="Calibri" w:hAnsi="Calibri" w:cs="Calibri"/>
                <w:color w:val="000000"/>
                <w:lang w:eastAsia="fr-FR"/>
              </w:rPr>
              <w:br/>
            </w:r>
            <w:r w:rsidR="00EE07CC" w:rsidRPr="00446791">
              <w:rPr>
                <w:rFonts w:ascii="Calibri" w:hAnsi="Calibri" w:cs="Calibri"/>
                <w:color w:val="000000"/>
                <w:lang w:eastAsia="fr-FR"/>
              </w:rPr>
              <w:br/>
              <w:t>(</w:t>
            </w:r>
            <w:r w:rsidRPr="008A40A2">
              <w:rPr>
                <w:rFonts w:ascii="Arial" w:eastAsia="Arial" w:hAnsi="Arial" w:cs="Arial"/>
                <w:b/>
                <w:bCs/>
                <w:sz w:val="18"/>
                <w:szCs w:val="18"/>
              </w:rPr>
              <w:t>↓</w:t>
            </w:r>
            <w:r w:rsidR="00EE07CC" w:rsidRPr="00446791">
              <w:rPr>
                <w:rFonts w:ascii="Calibri" w:hAnsi="Calibri" w:cs="Calibri"/>
                <w:color w:val="000000"/>
                <w:lang w:eastAsia="fr-FR"/>
              </w:rPr>
              <w:t>) Low exposure duration</w:t>
            </w:r>
            <w:r w:rsidR="00F444B9">
              <w:rPr>
                <w:rFonts w:ascii="Calibri" w:hAnsi="Calibri" w:cs="Calibri"/>
                <w:color w:val="000000"/>
                <w:lang w:eastAsia="fr-FR"/>
              </w:rPr>
              <w:t xml:space="preserve"> (less than few hours per day</w:t>
            </w:r>
            <w:r w:rsidR="00EE07CC">
              <w:rPr>
                <w:rFonts w:ascii="Calibri" w:hAnsi="Calibri" w:cs="Calibri"/>
                <w:color w:val="000000"/>
                <w:lang w:eastAsia="fr-FR"/>
              </w:rPr>
              <w:t>)</w:t>
            </w:r>
          </w:p>
          <w:p w14:paraId="5E66FDAE" w14:textId="77777777" w:rsidR="00EE07CC" w:rsidRDefault="00EE07CC" w:rsidP="00FC2620">
            <w:pPr>
              <w:rPr>
                <w:rFonts w:ascii="Calibri" w:hAnsi="Calibri" w:cs="Calibri"/>
                <w:color w:val="000000"/>
                <w:lang w:eastAsia="fr-FR"/>
              </w:rPr>
            </w:pPr>
          </w:p>
          <w:p w14:paraId="301EEB68" w14:textId="3C32F448" w:rsidR="00F444B9" w:rsidRPr="008D426A" w:rsidRDefault="007A4564">
            <w:pPr>
              <w:keepNext/>
              <w:rPr>
                <w:sz w:val="18"/>
                <w:szCs w:val="18"/>
              </w:rPr>
            </w:pPr>
            <w:r>
              <w:rPr>
                <w:rFonts w:ascii="Calibri" w:hAnsi="Calibri" w:cs="Calibri"/>
                <w:color w:val="000000"/>
                <w:lang w:eastAsia="fr-FR"/>
              </w:rPr>
              <w:t>(</w:t>
            </w:r>
            <w:r w:rsidRPr="008A40A2">
              <w:rPr>
                <w:rFonts w:ascii="Arial" w:eastAsia="Arial" w:hAnsi="Arial" w:cs="Arial"/>
                <w:b/>
                <w:bCs/>
                <w:sz w:val="18"/>
                <w:szCs w:val="18"/>
              </w:rPr>
              <w:t>↑</w:t>
            </w:r>
            <w:r w:rsidR="00EE07CC">
              <w:rPr>
                <w:rFonts w:ascii="Calibri" w:hAnsi="Calibri" w:cs="Calibri"/>
                <w:color w:val="000000"/>
                <w:lang w:eastAsia="fr-FR"/>
              </w:rPr>
              <w:t>) High frequency</w:t>
            </w:r>
          </w:p>
        </w:tc>
      </w:tr>
      <w:tr w:rsidR="00EE07CC" w:rsidRPr="00540B49" w14:paraId="02AAF963" w14:textId="77777777" w:rsidTr="008D426A">
        <w:trPr>
          <w:trHeight w:val="22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918EC" w14:textId="6132C11F" w:rsidR="00EE07CC" w:rsidRPr="008D426A" w:rsidRDefault="00EE07CC">
            <w:pPr>
              <w:keepNext/>
              <w:ind w:left="1"/>
              <w:jc w:val="center"/>
              <w:rPr>
                <w:sz w:val="18"/>
                <w:szCs w:val="18"/>
              </w:rPr>
            </w:pPr>
            <w:r w:rsidRPr="008A40A2">
              <w:rPr>
                <w:sz w:val="18"/>
                <w:szCs w:val="18"/>
              </w:rPr>
              <w:t>LOW</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DDBA5" w14:textId="1E330E96" w:rsidR="00EE07CC" w:rsidRPr="004D365A" w:rsidRDefault="00EE07CC" w:rsidP="00FC2620">
            <w:pPr>
              <w:keepNext/>
              <w:ind w:left="2"/>
              <w:jc w:val="center"/>
              <w:rPr>
                <w:sz w:val="18"/>
              </w:rPr>
            </w:pPr>
            <w:r>
              <w:rPr>
                <w:sz w:val="18"/>
              </w:rPr>
              <w:t>Eye Irrit. Cat 2 (H319</w:t>
            </w:r>
            <w:r w:rsidRPr="004D365A">
              <w:rPr>
                <w:sz w:val="18"/>
              </w:rPr>
              <w:t>)</w:t>
            </w:r>
          </w:p>
        </w:tc>
        <w:tc>
          <w:tcPr>
            <w:tcW w:w="541" w:type="dxa"/>
            <w:vMerge/>
            <w:tcBorders>
              <w:left w:val="single" w:sz="4" w:space="0" w:color="000000"/>
              <w:bottom w:val="single" w:sz="4" w:space="0" w:color="auto"/>
              <w:right w:val="single" w:sz="4" w:space="0" w:color="000000"/>
            </w:tcBorders>
            <w:vAlign w:val="center"/>
          </w:tcPr>
          <w:p w14:paraId="32D00E7A" w14:textId="77777777" w:rsidR="00EE07CC" w:rsidRPr="004D365A" w:rsidRDefault="00EE07CC" w:rsidP="00FC2620">
            <w:pPr>
              <w:keepNext/>
              <w:ind w:left="1"/>
              <w:jc w:val="center"/>
              <w:rPr>
                <w:sz w:val="18"/>
              </w:rPr>
            </w:pPr>
          </w:p>
        </w:tc>
        <w:tc>
          <w:tcPr>
            <w:tcW w:w="1159" w:type="dxa"/>
            <w:vMerge/>
            <w:tcBorders>
              <w:left w:val="single" w:sz="4" w:space="0" w:color="000000"/>
              <w:bottom w:val="single" w:sz="4" w:space="0" w:color="000000"/>
              <w:right w:val="single" w:sz="4" w:space="0" w:color="000000"/>
            </w:tcBorders>
            <w:vAlign w:val="center"/>
          </w:tcPr>
          <w:p w14:paraId="72C8275F" w14:textId="77777777" w:rsidR="00EE07CC" w:rsidRPr="004D365A" w:rsidRDefault="00EE07CC" w:rsidP="00FC2620">
            <w:pPr>
              <w:keepNext/>
              <w:ind w:left="2"/>
              <w:jc w:val="center"/>
              <w:rPr>
                <w:sz w:val="18"/>
              </w:rPr>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B6B8A" w14:textId="77777777" w:rsidR="00EE07CC" w:rsidRPr="008D426A" w:rsidRDefault="00EE07CC">
            <w:pPr>
              <w:keepNext/>
              <w:jc w:val="center"/>
              <w:rPr>
                <w:sz w:val="18"/>
                <w:szCs w:val="18"/>
              </w:rPr>
            </w:pPr>
            <w:r w:rsidRPr="008A40A2">
              <w:rPr>
                <w:sz w:val="18"/>
                <w:szCs w:val="18"/>
              </w:rPr>
              <w:t>Eyes</w:t>
            </w:r>
          </w:p>
        </w:tc>
        <w:tc>
          <w:tcPr>
            <w:tcW w:w="1280" w:type="dxa"/>
            <w:vMerge/>
            <w:tcBorders>
              <w:left w:val="single" w:sz="4" w:space="0" w:color="000000"/>
              <w:bottom w:val="single" w:sz="4" w:space="0" w:color="000000"/>
              <w:right w:val="single" w:sz="4" w:space="0" w:color="000000"/>
            </w:tcBorders>
            <w:vAlign w:val="center"/>
          </w:tcPr>
          <w:p w14:paraId="7C7942B4" w14:textId="77777777" w:rsidR="00EE07CC" w:rsidRPr="004D365A" w:rsidRDefault="00EE07CC" w:rsidP="00FC2620">
            <w:pPr>
              <w:keepNext/>
              <w:ind w:left="2"/>
              <w:jc w:val="center"/>
              <w:rPr>
                <w:sz w:val="18"/>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0EEB9" w14:textId="77777777" w:rsidR="00EE07CC" w:rsidRPr="008D426A" w:rsidRDefault="00EE07CC">
            <w:pPr>
              <w:keepNext/>
              <w:jc w:val="center"/>
              <w:rPr>
                <w:sz w:val="18"/>
                <w:szCs w:val="18"/>
              </w:rPr>
            </w:pPr>
            <w:r w:rsidRPr="008A40A2">
              <w:rPr>
                <w:sz w:val="18"/>
                <w:szCs w:val="18"/>
              </w:rPr>
              <w:t>Eye exposure through potential splashed or hand-to-eye transfer during task</w:t>
            </w:r>
          </w:p>
          <w:p w14:paraId="65D30872" w14:textId="77777777" w:rsidR="00EE07CC" w:rsidRPr="004D365A" w:rsidRDefault="00EE07CC" w:rsidP="00FC2620">
            <w:pPr>
              <w:keepNext/>
              <w:jc w:val="center"/>
              <w:rPr>
                <w:sz w:val="18"/>
              </w:rPr>
            </w:pPr>
          </w:p>
          <w:p w14:paraId="6BF7E410" w14:textId="3121D70E" w:rsidR="00EE07CC" w:rsidRPr="004D365A" w:rsidRDefault="005027C6">
            <w:pPr>
              <w:keepNext/>
              <w:jc w:val="center"/>
              <w:rPr>
                <w:sz w:val="18"/>
              </w:rPr>
            </w:pPr>
            <w:r>
              <w:rPr>
                <w:sz w:val="18"/>
              </w:rPr>
              <w:t>(</w:t>
            </w:r>
            <w:r w:rsidR="006D1577">
              <w:rPr>
                <w:sz w:val="18"/>
              </w:rPr>
              <w:t>2.6</w:t>
            </w:r>
            <w:r w:rsidR="00EE07CC" w:rsidRPr="004D365A">
              <w:rPr>
                <w:sz w:val="18"/>
              </w:rPr>
              <w:t>% avCl)</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5342C" w14:textId="77777777" w:rsidR="00EE07CC" w:rsidRPr="008D426A" w:rsidRDefault="00EE07CC">
            <w:pPr>
              <w:keepNext/>
              <w:ind w:left="2"/>
              <w:rPr>
                <w:sz w:val="18"/>
                <w:szCs w:val="18"/>
              </w:rPr>
            </w:pPr>
            <w:r w:rsidRPr="008A40A2">
              <w:rPr>
                <w:sz w:val="18"/>
                <w:szCs w:val="18"/>
              </w:rPr>
              <w:t>Chemical goggles</w:t>
            </w:r>
          </w:p>
        </w:tc>
        <w:tc>
          <w:tcPr>
            <w:tcW w:w="1941" w:type="dxa"/>
            <w:vMerge/>
            <w:tcBorders>
              <w:left w:val="single" w:sz="4" w:space="0" w:color="000000"/>
              <w:bottom w:val="single" w:sz="4" w:space="0" w:color="000000"/>
              <w:right w:val="single" w:sz="4" w:space="0" w:color="000000"/>
            </w:tcBorders>
          </w:tcPr>
          <w:p w14:paraId="1CDF474A" w14:textId="77777777" w:rsidR="00EE07CC" w:rsidRPr="004D365A" w:rsidRDefault="00EE07CC" w:rsidP="00FC2620">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3CBEAA6A" w14:textId="77777777" w:rsidR="00EE07CC" w:rsidRPr="004D365A" w:rsidRDefault="00EE07CC" w:rsidP="00FC2620">
            <w:pPr>
              <w:keepNext/>
              <w:ind w:left="2"/>
              <w:jc w:val="center"/>
              <w:rPr>
                <w:sz w:val="18"/>
              </w:rPr>
            </w:pPr>
          </w:p>
        </w:tc>
        <w:tc>
          <w:tcPr>
            <w:tcW w:w="1871" w:type="dxa"/>
            <w:vMerge/>
            <w:tcBorders>
              <w:left w:val="single" w:sz="4" w:space="0" w:color="000000"/>
              <w:bottom w:val="single" w:sz="4" w:space="0" w:color="000000"/>
              <w:right w:val="single" w:sz="4" w:space="0" w:color="000000"/>
            </w:tcBorders>
            <w:vAlign w:val="center"/>
          </w:tcPr>
          <w:p w14:paraId="799C77C0" w14:textId="77777777" w:rsidR="00EE07CC" w:rsidRPr="004D365A" w:rsidRDefault="00EE07CC" w:rsidP="00FC2620">
            <w:pPr>
              <w:keepNext/>
              <w:jc w:val="center"/>
              <w:rPr>
                <w:sz w:val="18"/>
              </w:rPr>
            </w:pPr>
          </w:p>
        </w:tc>
      </w:tr>
    </w:tbl>
    <w:p w14:paraId="2616693E" w14:textId="5E4F80AB" w:rsidR="00EE07CC" w:rsidRDefault="00EE07CC" w:rsidP="005A706B">
      <w:pPr>
        <w:keepNext/>
        <w:rPr>
          <w:rFonts w:eastAsia="Verdana"/>
        </w:rPr>
        <w:sectPr w:rsidR="00EE07CC" w:rsidSect="00FC2620">
          <w:pgSz w:w="16838" w:h="11906" w:orient="landscape"/>
          <w:pgMar w:top="1446" w:right="1474" w:bottom="1247" w:left="2013" w:header="851" w:footer="851" w:gutter="0"/>
          <w:cols w:space="720"/>
          <w:docGrid w:linePitch="272"/>
        </w:sectPr>
      </w:pPr>
    </w:p>
    <w:p w14:paraId="075EEAB5" w14:textId="73064D8D" w:rsidR="000C0030" w:rsidRDefault="000C0030" w:rsidP="00F444B9">
      <w:pPr>
        <w:spacing w:line="260" w:lineRule="atLeast"/>
        <w:rPr>
          <w:rFonts w:eastAsia="Verdana"/>
          <w:lang w:eastAsia="fr-FR"/>
        </w:rPr>
      </w:pPr>
    </w:p>
    <w:p w14:paraId="53DA09DD" w14:textId="0AE39AB0" w:rsidR="000C0030" w:rsidRDefault="000C0030" w:rsidP="000C0030">
      <w:pPr>
        <w:rPr>
          <w:rFonts w:eastAsia="Verdana"/>
          <w:lang w:eastAsia="fr-FR"/>
        </w:rPr>
      </w:pPr>
    </w:p>
    <w:tbl>
      <w:tblPr>
        <w:tblStyle w:val="Grilledutableau1"/>
        <w:tblW w:w="14729" w:type="dxa"/>
        <w:tblInd w:w="6" w:type="dxa"/>
        <w:tblCellMar>
          <w:top w:w="46" w:type="dxa"/>
          <w:left w:w="106" w:type="dxa"/>
          <w:right w:w="46" w:type="dxa"/>
        </w:tblCellMar>
        <w:tblLook w:val="04A0" w:firstRow="1" w:lastRow="0" w:firstColumn="1" w:lastColumn="0" w:noHBand="0" w:noVBand="1"/>
      </w:tblPr>
      <w:tblGrid>
        <w:gridCol w:w="1085"/>
        <w:gridCol w:w="1203"/>
        <w:gridCol w:w="541"/>
        <w:gridCol w:w="1159"/>
        <w:gridCol w:w="1108"/>
        <w:gridCol w:w="1280"/>
        <w:gridCol w:w="1571"/>
        <w:gridCol w:w="1694"/>
        <w:gridCol w:w="1941"/>
        <w:gridCol w:w="1276"/>
        <w:gridCol w:w="1871"/>
      </w:tblGrid>
      <w:tr w:rsidR="008D426A" w:rsidRPr="00540B49" w14:paraId="524E0848" w14:textId="77777777" w:rsidTr="008D426A">
        <w:trPr>
          <w:trHeight w:val="223"/>
        </w:trPr>
        <w:tc>
          <w:tcPr>
            <w:tcW w:w="1085"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03B953D2" w14:textId="77777777" w:rsidR="000C0030" w:rsidRPr="00540B49" w:rsidRDefault="000C0030" w:rsidP="3A9F3960">
            <w:pPr>
              <w:keepNext/>
              <w:ind w:left="1"/>
            </w:pPr>
            <w:r w:rsidRPr="008A40A2">
              <w:rPr>
                <w:rFonts w:eastAsia="Verdana"/>
                <w:b/>
                <w:bCs/>
                <w:sz w:val="18"/>
                <w:szCs w:val="18"/>
              </w:rPr>
              <w:t xml:space="preserve">Hazard </w:t>
            </w:r>
          </w:p>
        </w:tc>
        <w:tc>
          <w:tcPr>
            <w:tcW w:w="1203" w:type="dxa"/>
            <w:tcBorders>
              <w:top w:val="single" w:sz="4" w:space="0" w:color="000000" w:themeColor="text1"/>
              <w:left w:val="nil"/>
              <w:bottom w:val="single" w:sz="4" w:space="0" w:color="000000" w:themeColor="text1"/>
              <w:right w:val="nil"/>
            </w:tcBorders>
            <w:shd w:val="clear" w:color="auto" w:fill="FFFFCC"/>
          </w:tcPr>
          <w:p w14:paraId="77D157A2" w14:textId="77777777" w:rsidR="000C0030" w:rsidRPr="00540B49" w:rsidRDefault="000C0030" w:rsidP="006144DE">
            <w:pPr>
              <w:keepNext/>
            </w:pPr>
          </w:p>
        </w:tc>
        <w:tc>
          <w:tcPr>
            <w:tcW w:w="2808"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351BD278" w14:textId="77777777" w:rsidR="000C0030" w:rsidRPr="00540B49" w:rsidRDefault="000C0030" w:rsidP="3A9F3960">
            <w:pPr>
              <w:keepNext/>
              <w:ind w:left="1"/>
            </w:pPr>
            <w:r w:rsidRPr="008A40A2">
              <w:rPr>
                <w:rFonts w:eastAsia="Verdana"/>
                <w:b/>
                <w:bCs/>
                <w:sz w:val="18"/>
                <w:szCs w:val="18"/>
              </w:rPr>
              <w:t xml:space="preserve">Exposure information </w:t>
            </w:r>
          </w:p>
        </w:tc>
        <w:tc>
          <w:tcPr>
            <w:tcW w:w="1280" w:type="dxa"/>
            <w:tcBorders>
              <w:top w:val="single" w:sz="4" w:space="0" w:color="000000" w:themeColor="text1"/>
              <w:left w:val="nil"/>
              <w:bottom w:val="single" w:sz="4" w:space="0" w:color="000000" w:themeColor="text1"/>
              <w:right w:val="nil"/>
            </w:tcBorders>
            <w:shd w:val="clear" w:color="auto" w:fill="FFFFCC"/>
          </w:tcPr>
          <w:p w14:paraId="07661FBC" w14:textId="77777777" w:rsidR="000C0030" w:rsidRPr="00540B49" w:rsidRDefault="000C0030" w:rsidP="006144DE">
            <w:pPr>
              <w:keepNext/>
            </w:pPr>
          </w:p>
        </w:tc>
        <w:tc>
          <w:tcPr>
            <w:tcW w:w="1571" w:type="dxa"/>
            <w:tcBorders>
              <w:top w:val="single" w:sz="4" w:space="0" w:color="000000" w:themeColor="text1"/>
              <w:left w:val="nil"/>
              <w:bottom w:val="single" w:sz="4" w:space="0" w:color="000000" w:themeColor="text1"/>
              <w:right w:val="nil"/>
            </w:tcBorders>
            <w:shd w:val="clear" w:color="auto" w:fill="FFFFCC"/>
          </w:tcPr>
          <w:p w14:paraId="73DC367A" w14:textId="77777777" w:rsidR="000C0030" w:rsidRPr="00540B49" w:rsidRDefault="000C0030" w:rsidP="006144DE">
            <w:pPr>
              <w:keepNext/>
            </w:pPr>
          </w:p>
        </w:tc>
        <w:tc>
          <w:tcPr>
            <w:tcW w:w="3635" w:type="dxa"/>
            <w:gridSpan w:val="2"/>
            <w:tcBorders>
              <w:top w:val="single" w:sz="4" w:space="0" w:color="000000" w:themeColor="text1"/>
              <w:left w:val="nil"/>
              <w:bottom w:val="single" w:sz="4" w:space="0" w:color="000000" w:themeColor="text1"/>
              <w:right w:val="single" w:sz="4" w:space="0" w:color="000000" w:themeColor="text1"/>
            </w:tcBorders>
            <w:shd w:val="clear" w:color="auto" w:fill="FFFFCC"/>
          </w:tcPr>
          <w:p w14:paraId="6222D596" w14:textId="77777777" w:rsidR="000C0030" w:rsidRPr="00540B49" w:rsidRDefault="000C0030" w:rsidP="006144DE">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6D68D1A7" w14:textId="77777777" w:rsidR="000C0030" w:rsidRPr="00540B49" w:rsidRDefault="000C0030" w:rsidP="3A9F3960">
            <w:pPr>
              <w:keepNext/>
              <w:ind w:left="2"/>
            </w:pPr>
            <w:r w:rsidRPr="008A40A2">
              <w:rPr>
                <w:rFonts w:eastAsia="Verdana"/>
                <w:b/>
                <w:bCs/>
                <w:sz w:val="18"/>
                <w:szCs w:val="18"/>
              </w:rPr>
              <w:t xml:space="preserve">Risk </w:t>
            </w:r>
          </w:p>
        </w:tc>
        <w:tc>
          <w:tcPr>
            <w:tcW w:w="1871"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693FDEAA" w14:textId="77777777" w:rsidR="000C0030" w:rsidRPr="00540B49" w:rsidRDefault="000C0030" w:rsidP="006144DE">
            <w:pPr>
              <w:keepNext/>
            </w:pPr>
          </w:p>
        </w:tc>
      </w:tr>
      <w:tr w:rsidR="000C0030" w:rsidRPr="00540B49" w14:paraId="0C222FA2" w14:textId="77777777" w:rsidTr="008D426A">
        <w:trPr>
          <w:trHeight w:val="1744"/>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09AE9" w14:textId="77777777" w:rsidR="000C0030" w:rsidRPr="00540B49" w:rsidRDefault="000C0030" w:rsidP="3A9F3960">
            <w:pPr>
              <w:keepNext/>
              <w:ind w:left="1"/>
            </w:pPr>
            <w:r w:rsidRPr="008A40A2">
              <w:rPr>
                <w:rFonts w:eastAsia="Verdana"/>
                <w:b/>
                <w:bCs/>
                <w:sz w:val="18"/>
                <w:szCs w:val="18"/>
              </w:rPr>
              <w:t xml:space="preserve">Hazard category </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38D93" w14:textId="77777777" w:rsidR="000C0030" w:rsidRPr="00540B49" w:rsidRDefault="000C0030" w:rsidP="3A9F3960">
            <w:pPr>
              <w:keepNext/>
              <w:spacing w:after="2" w:line="239" w:lineRule="auto"/>
              <w:ind w:left="2"/>
            </w:pPr>
            <w:r w:rsidRPr="008A40A2">
              <w:rPr>
                <w:rFonts w:eastAsia="Verdana"/>
                <w:b/>
                <w:bCs/>
                <w:sz w:val="18"/>
                <w:szCs w:val="18"/>
              </w:rPr>
              <w:t xml:space="preserve">Effects in </w:t>
            </w:r>
          </w:p>
          <w:p w14:paraId="483B0B55" w14:textId="77777777" w:rsidR="000C0030" w:rsidRPr="00540B49" w:rsidRDefault="000C0030" w:rsidP="3A9F3960">
            <w:pPr>
              <w:keepNext/>
              <w:ind w:left="2"/>
            </w:pPr>
            <w:r w:rsidRPr="008A40A2">
              <w:rPr>
                <w:rFonts w:eastAsia="Verdana"/>
                <w:b/>
                <w:bCs/>
                <w:sz w:val="18"/>
                <w:szCs w:val="18"/>
              </w:rPr>
              <w:t xml:space="preserve">terms of C&amp;L </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E87EF" w14:textId="77777777" w:rsidR="000C0030" w:rsidRPr="00540B49" w:rsidRDefault="000C0030" w:rsidP="3A9F3960">
            <w:pPr>
              <w:keepNext/>
              <w:ind w:left="1"/>
            </w:pPr>
            <w:r w:rsidRPr="008A40A2">
              <w:rPr>
                <w:rFonts w:eastAsia="Verdana"/>
                <w:b/>
                <w:bCs/>
                <w:sz w:val="18"/>
                <w:szCs w:val="18"/>
              </w:rPr>
              <w:t xml:space="preserve">PT </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19D50" w14:textId="77777777" w:rsidR="000C0030" w:rsidRPr="00540B49" w:rsidRDefault="000C0030" w:rsidP="3A9F3960">
            <w:pPr>
              <w:keepNext/>
              <w:ind w:left="2"/>
            </w:pPr>
            <w:r w:rsidRPr="008A40A2">
              <w:rPr>
                <w:rFonts w:eastAsia="Verdana"/>
                <w:b/>
                <w:bCs/>
                <w:sz w:val="18"/>
                <w:szCs w:val="18"/>
              </w:rPr>
              <w:t xml:space="preserve">Tasks, uses, processes </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CD675" w14:textId="77777777" w:rsidR="000C0030" w:rsidRPr="00540B49" w:rsidRDefault="000C0030" w:rsidP="3A9F3960">
            <w:pPr>
              <w:keepNext/>
            </w:pPr>
            <w:r w:rsidRPr="008A40A2">
              <w:rPr>
                <w:rFonts w:eastAsia="Verdana"/>
                <w:b/>
                <w:bCs/>
                <w:sz w:val="18"/>
                <w:szCs w:val="18"/>
              </w:rPr>
              <w:t xml:space="preserve">Potential exposure route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C42E2" w14:textId="77777777" w:rsidR="000C0030" w:rsidRPr="00540B49" w:rsidRDefault="000C0030" w:rsidP="3A9F3960">
            <w:pPr>
              <w:keepNext/>
              <w:ind w:left="2"/>
            </w:pPr>
            <w:r w:rsidRPr="008A40A2">
              <w:rPr>
                <w:rFonts w:eastAsia="Verdana"/>
                <w:b/>
                <w:bCs/>
                <w:sz w:val="18"/>
                <w:szCs w:val="18"/>
              </w:rPr>
              <w:t xml:space="preserve">Frequency and duration of potential exposure </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EC605" w14:textId="77777777" w:rsidR="000C0030" w:rsidRPr="00540B49" w:rsidRDefault="000C0030" w:rsidP="3A9F3960">
            <w:pPr>
              <w:keepNext/>
            </w:pPr>
            <w:r w:rsidRPr="008A40A2">
              <w:rPr>
                <w:rFonts w:eastAsia="Verdana"/>
                <w:b/>
                <w:bCs/>
                <w:sz w:val="18"/>
                <w:szCs w:val="18"/>
              </w:rPr>
              <w:t xml:space="preserve">Potential </w:t>
            </w:r>
          </w:p>
          <w:p w14:paraId="1BFF99A4" w14:textId="77777777" w:rsidR="000C0030" w:rsidRPr="00540B49" w:rsidRDefault="000C0030" w:rsidP="3A9F3960">
            <w:pPr>
              <w:keepNext/>
              <w:spacing w:line="242" w:lineRule="auto"/>
              <w:ind w:right="38"/>
            </w:pPr>
            <w:r w:rsidRPr="008A40A2">
              <w:rPr>
                <w:rFonts w:eastAsia="Verdana"/>
                <w:b/>
                <w:bCs/>
                <w:sz w:val="18"/>
                <w:szCs w:val="18"/>
              </w:rPr>
              <w:t xml:space="preserve">degree of </w:t>
            </w:r>
          </w:p>
          <w:p w14:paraId="37B5EABE" w14:textId="77777777" w:rsidR="000C0030" w:rsidRPr="00540B49" w:rsidRDefault="000C0030" w:rsidP="3A9F3960">
            <w:pPr>
              <w:keepNext/>
              <w:jc w:val="both"/>
            </w:pPr>
            <w:r w:rsidRPr="008A40A2">
              <w:rPr>
                <w:rFonts w:eastAsia="Verdana"/>
                <w:b/>
                <w:bCs/>
                <w:sz w:val="18"/>
                <w:szCs w:val="18"/>
              </w:rPr>
              <w:t xml:space="preserve">exposure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B3D69" w14:textId="77777777" w:rsidR="000C0030" w:rsidRPr="00540B49" w:rsidRDefault="000C0030" w:rsidP="3A9F3960">
            <w:pPr>
              <w:keepNext/>
              <w:ind w:left="2"/>
            </w:pPr>
            <w:r w:rsidRPr="008A40A2">
              <w:rPr>
                <w:rFonts w:eastAsia="Verdana"/>
                <w:b/>
                <w:bCs/>
                <w:sz w:val="18"/>
                <w:szCs w:val="18"/>
              </w:rPr>
              <w:t xml:space="preserve">Relevant PPE </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FBC70" w14:textId="77777777" w:rsidR="000C0030" w:rsidRPr="008D426A" w:rsidRDefault="000C0030">
            <w:pPr>
              <w:keepNext/>
              <w:ind w:left="2"/>
              <w:rPr>
                <w:rFonts w:eastAsia="Verdana"/>
                <w:b/>
                <w:bCs/>
                <w:sz w:val="18"/>
                <w:szCs w:val="18"/>
              </w:rPr>
            </w:pPr>
            <w:r w:rsidRPr="008A40A2">
              <w:rPr>
                <w:rFonts w:eastAsia="Verdana"/>
                <w:b/>
                <w:bCs/>
                <w:sz w:val="18"/>
                <w:szCs w:val="18"/>
              </w:rPr>
              <w:t>Relevant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CDF9E" w14:textId="77777777" w:rsidR="000C0030" w:rsidRPr="00540B49" w:rsidRDefault="000C0030" w:rsidP="3A9F3960">
            <w:pPr>
              <w:keepNext/>
              <w:ind w:left="2"/>
            </w:pPr>
            <w:r w:rsidRPr="008A40A2">
              <w:rPr>
                <w:rFonts w:eastAsia="Verdana"/>
                <w:b/>
                <w:bCs/>
                <w:sz w:val="18"/>
                <w:szCs w:val="18"/>
              </w:rPr>
              <w:t xml:space="preserve">Conclusion on risk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B7C74" w14:textId="77777777" w:rsidR="000C0030" w:rsidRPr="00540B49" w:rsidRDefault="000C0030" w:rsidP="3A9F3960">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8A40A2">
              <w:rPr>
                <w:rFonts w:ascii="Arial" w:eastAsia="Arial" w:hAnsi="Arial" w:cs="Arial"/>
                <w:b/>
                <w:bCs/>
                <w:sz w:val="18"/>
                <w:szCs w:val="18"/>
              </w:rPr>
              <w:t>↑↓</w:t>
            </w:r>
            <w:r w:rsidRPr="001B21FF">
              <w:rPr>
                <w:rFonts w:eastAsia="Verdana"/>
                <w:b/>
                <w:sz w:val="18"/>
                <w:szCs w:val="18"/>
              </w:rPr>
              <w:t xml:space="preserve">) </w:t>
            </w:r>
          </w:p>
        </w:tc>
      </w:tr>
      <w:tr w:rsidR="000C0030" w:rsidRPr="00540B49" w14:paraId="2488B809" w14:textId="77777777" w:rsidTr="008D426A">
        <w:trPr>
          <w:trHeight w:val="225"/>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A03E4" w14:textId="77777777" w:rsidR="000C0030" w:rsidRPr="008D426A" w:rsidRDefault="000C0030">
            <w:pPr>
              <w:keepNext/>
              <w:ind w:left="1"/>
              <w:jc w:val="center"/>
              <w:rPr>
                <w:sz w:val="18"/>
                <w:szCs w:val="18"/>
              </w:rPr>
            </w:pPr>
            <w:r w:rsidRPr="008A40A2">
              <w:rPr>
                <w:sz w:val="18"/>
                <w:szCs w:val="18"/>
              </w:rPr>
              <w:t>LOW</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3F17B" w14:textId="77777777" w:rsidR="000C0030" w:rsidRPr="004D365A" w:rsidRDefault="000C0030" w:rsidP="006144DE">
            <w:pPr>
              <w:keepNext/>
              <w:ind w:left="2"/>
              <w:jc w:val="center"/>
              <w:rPr>
                <w:sz w:val="18"/>
              </w:rPr>
            </w:pPr>
            <w:r>
              <w:rPr>
                <w:sz w:val="18"/>
              </w:rPr>
              <w:t>Skin Irrit. Cat 2 (H315</w:t>
            </w:r>
            <w:r w:rsidRPr="004D365A">
              <w:rPr>
                <w:sz w:val="18"/>
              </w:rPr>
              <w:t>)</w:t>
            </w:r>
          </w:p>
        </w:tc>
        <w:tc>
          <w:tcPr>
            <w:tcW w:w="541"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313E99B" w14:textId="77777777" w:rsidR="000C0030" w:rsidRPr="008D426A" w:rsidRDefault="000C0030">
            <w:pPr>
              <w:keepNext/>
              <w:ind w:left="1"/>
              <w:jc w:val="center"/>
              <w:rPr>
                <w:sz w:val="18"/>
                <w:szCs w:val="18"/>
              </w:rPr>
            </w:pPr>
            <w:r w:rsidRPr="008A40A2">
              <w:rPr>
                <w:sz w:val="18"/>
                <w:szCs w:val="18"/>
              </w:rPr>
              <w:t>2 and 4</w:t>
            </w:r>
          </w:p>
        </w:tc>
        <w:tc>
          <w:tcPr>
            <w:tcW w:w="1159" w:type="dxa"/>
            <w:vMerge w:val="restart"/>
            <w:tcBorders>
              <w:top w:val="single" w:sz="4" w:space="0" w:color="000000" w:themeColor="text1"/>
              <w:left w:val="single" w:sz="4" w:space="0" w:color="000000" w:themeColor="text1"/>
              <w:right w:val="single" w:sz="4" w:space="0" w:color="000000" w:themeColor="text1"/>
            </w:tcBorders>
            <w:vAlign w:val="center"/>
          </w:tcPr>
          <w:p w14:paraId="5DB70DA2" w14:textId="25CCBCEF" w:rsidR="000C0030" w:rsidRPr="008D426A" w:rsidRDefault="000C0030">
            <w:pPr>
              <w:keepNext/>
              <w:ind w:left="2"/>
              <w:jc w:val="center"/>
              <w:rPr>
                <w:sz w:val="18"/>
                <w:szCs w:val="18"/>
              </w:rPr>
            </w:pPr>
            <w:r w:rsidRPr="008A40A2">
              <w:rPr>
                <w:sz w:val="18"/>
                <w:szCs w:val="18"/>
              </w:rPr>
              <w:t>Application (Meta-SPC 3)</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2E1DB" w14:textId="77777777" w:rsidR="000C0030" w:rsidRPr="008D426A" w:rsidRDefault="000C0030">
            <w:pPr>
              <w:keepNext/>
              <w:jc w:val="center"/>
              <w:rPr>
                <w:sz w:val="18"/>
                <w:szCs w:val="18"/>
              </w:rPr>
            </w:pPr>
            <w:r w:rsidRPr="008A40A2">
              <w:rPr>
                <w:sz w:val="18"/>
                <w:szCs w:val="18"/>
              </w:rPr>
              <w:t>Skin</w:t>
            </w:r>
          </w:p>
        </w:tc>
        <w:tc>
          <w:tcPr>
            <w:tcW w:w="1280" w:type="dxa"/>
            <w:vMerge w:val="restart"/>
            <w:tcBorders>
              <w:top w:val="single" w:sz="4" w:space="0" w:color="000000" w:themeColor="text1"/>
              <w:left w:val="single" w:sz="4" w:space="0" w:color="000000" w:themeColor="text1"/>
              <w:right w:val="single" w:sz="4" w:space="0" w:color="000000" w:themeColor="text1"/>
            </w:tcBorders>
            <w:vAlign w:val="center"/>
          </w:tcPr>
          <w:p w14:paraId="67EF7EE0" w14:textId="77777777" w:rsidR="000C0030" w:rsidRPr="008D426A" w:rsidRDefault="000C0030">
            <w:pPr>
              <w:keepNext/>
              <w:ind w:left="2"/>
              <w:jc w:val="center"/>
              <w:rPr>
                <w:sz w:val="18"/>
                <w:szCs w:val="18"/>
              </w:rPr>
            </w:pPr>
            <w:r w:rsidRPr="008A40A2">
              <w:rPr>
                <w:sz w:val="18"/>
                <w:szCs w:val="18"/>
              </w:rPr>
              <w:t>Frequency: once a day, everyday</w:t>
            </w:r>
          </w:p>
          <w:p w14:paraId="69E33BED" w14:textId="77777777" w:rsidR="000C0030" w:rsidRPr="004D365A" w:rsidRDefault="000C0030" w:rsidP="006144DE">
            <w:pPr>
              <w:keepNext/>
              <w:ind w:left="2"/>
              <w:jc w:val="center"/>
              <w:rPr>
                <w:sz w:val="18"/>
              </w:rPr>
            </w:pPr>
          </w:p>
          <w:p w14:paraId="4D7EEA29" w14:textId="77777777" w:rsidR="000C0030" w:rsidRPr="008D426A" w:rsidRDefault="000C0030">
            <w:pPr>
              <w:keepNext/>
              <w:ind w:left="2"/>
              <w:jc w:val="center"/>
              <w:rPr>
                <w:sz w:val="18"/>
                <w:szCs w:val="18"/>
              </w:rPr>
            </w:pPr>
            <w:r w:rsidRPr="008A40A2">
              <w:rPr>
                <w:sz w:val="18"/>
                <w:szCs w:val="18"/>
              </w:rPr>
              <w:t>Duration:</w:t>
            </w:r>
          </w:p>
          <w:p w14:paraId="18E9F26D" w14:textId="77777777" w:rsidR="000C0030" w:rsidRPr="008D426A" w:rsidRDefault="000C0030">
            <w:pPr>
              <w:keepNext/>
              <w:ind w:left="2"/>
              <w:rPr>
                <w:sz w:val="18"/>
                <w:szCs w:val="18"/>
              </w:rPr>
            </w:pPr>
            <w:r w:rsidRPr="008A40A2">
              <w:rPr>
                <w:sz w:val="18"/>
                <w:szCs w:val="18"/>
              </w:rPr>
              <w:t>Mixing and loading = 10 min</w:t>
            </w:r>
          </w:p>
          <w:p w14:paraId="6205F6AB" w14:textId="77777777" w:rsidR="000C0030" w:rsidRDefault="000C0030" w:rsidP="006144DE">
            <w:pPr>
              <w:keepNext/>
              <w:ind w:left="2"/>
              <w:rPr>
                <w:sz w:val="18"/>
              </w:rPr>
            </w:pPr>
          </w:p>
          <w:p w14:paraId="4129DCB4" w14:textId="25EE31CE" w:rsidR="000C0030" w:rsidRPr="008D426A" w:rsidRDefault="000C0030">
            <w:pPr>
              <w:keepNext/>
              <w:ind w:left="2"/>
              <w:rPr>
                <w:sz w:val="18"/>
                <w:szCs w:val="18"/>
              </w:rPr>
            </w:pPr>
            <w:r w:rsidRPr="008A40A2">
              <w:rPr>
                <w:sz w:val="18"/>
                <w:szCs w:val="18"/>
              </w:rPr>
              <w:t>Application by spraying = 30 min</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4C7EB" w14:textId="77777777" w:rsidR="000C0030" w:rsidRPr="008D426A" w:rsidRDefault="000C0030">
            <w:pPr>
              <w:keepNext/>
              <w:jc w:val="center"/>
              <w:rPr>
                <w:sz w:val="18"/>
                <w:szCs w:val="18"/>
              </w:rPr>
            </w:pPr>
            <w:r w:rsidRPr="008A40A2">
              <w:rPr>
                <w:sz w:val="18"/>
                <w:szCs w:val="18"/>
              </w:rPr>
              <w:t>Dermal contact</w:t>
            </w:r>
          </w:p>
          <w:p w14:paraId="18767D1B" w14:textId="77777777" w:rsidR="000C0030" w:rsidRPr="004D365A" w:rsidRDefault="000C0030" w:rsidP="006144DE">
            <w:pPr>
              <w:keepNext/>
              <w:jc w:val="center"/>
              <w:rPr>
                <w:sz w:val="18"/>
              </w:rPr>
            </w:pPr>
          </w:p>
          <w:p w14:paraId="14AA3CAB" w14:textId="788B4E49" w:rsidR="000C0030" w:rsidRPr="004D365A" w:rsidRDefault="000C0030" w:rsidP="006144DE">
            <w:pPr>
              <w:keepNext/>
              <w:jc w:val="center"/>
              <w:rPr>
                <w:sz w:val="18"/>
              </w:rPr>
            </w:pPr>
            <w:r>
              <w:rPr>
                <w:sz w:val="18"/>
              </w:rPr>
              <w:t>(1.5</w:t>
            </w:r>
            <w:r w:rsidRPr="004D365A">
              <w:rPr>
                <w:sz w:val="18"/>
              </w:rPr>
              <w:t>% avCl)</w:t>
            </w:r>
          </w:p>
          <w:p w14:paraId="61E62703" w14:textId="77777777" w:rsidR="000C0030" w:rsidRPr="004D365A" w:rsidRDefault="000C0030" w:rsidP="006144DE">
            <w:pPr>
              <w:keepNext/>
              <w:jc w:val="center"/>
              <w:rPr>
                <w:sz w:val="18"/>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39573" w14:textId="77777777" w:rsidR="000C0030" w:rsidRPr="008D426A" w:rsidRDefault="000C0030">
            <w:pPr>
              <w:keepNext/>
              <w:ind w:left="2"/>
              <w:rPr>
                <w:sz w:val="18"/>
                <w:szCs w:val="18"/>
              </w:rPr>
            </w:pPr>
            <w:r w:rsidRPr="008A40A2">
              <w:rPr>
                <w:sz w:val="18"/>
                <w:szCs w:val="18"/>
              </w:rPr>
              <w:t>Gloves</w:t>
            </w:r>
          </w:p>
          <w:p w14:paraId="4E39442E" w14:textId="77777777" w:rsidR="000C0030" w:rsidRPr="008D426A" w:rsidRDefault="000C0030">
            <w:pPr>
              <w:keepNext/>
              <w:ind w:left="2"/>
              <w:rPr>
                <w:sz w:val="18"/>
                <w:szCs w:val="18"/>
              </w:rPr>
            </w:pPr>
            <w:r w:rsidRPr="008A40A2">
              <w:rPr>
                <w:sz w:val="18"/>
                <w:szCs w:val="18"/>
              </w:rPr>
              <w:t>Skin coverage</w:t>
            </w:r>
          </w:p>
          <w:p w14:paraId="05F965AB" w14:textId="77777777" w:rsidR="000C0030" w:rsidRPr="008D426A" w:rsidRDefault="000C0030">
            <w:pPr>
              <w:keepNext/>
              <w:ind w:left="2"/>
              <w:rPr>
                <w:sz w:val="18"/>
                <w:szCs w:val="18"/>
              </w:rPr>
            </w:pPr>
            <w:r w:rsidRPr="008A40A2">
              <w:rPr>
                <w:sz w:val="18"/>
                <w:szCs w:val="18"/>
              </w:rPr>
              <w:t>Eye protection</w:t>
            </w:r>
          </w:p>
          <w:p w14:paraId="4BBDF323" w14:textId="77777777" w:rsidR="000C0030" w:rsidRPr="008D426A" w:rsidRDefault="000C0030">
            <w:pPr>
              <w:keepNext/>
              <w:ind w:left="2"/>
              <w:rPr>
                <w:sz w:val="18"/>
                <w:szCs w:val="18"/>
              </w:rPr>
            </w:pPr>
            <w:r w:rsidRPr="008A40A2">
              <w:rPr>
                <w:sz w:val="18"/>
                <w:szCs w:val="18"/>
              </w:rPr>
              <w:t>Optional face shield</w:t>
            </w:r>
          </w:p>
        </w:tc>
        <w:tc>
          <w:tcPr>
            <w:tcW w:w="1941" w:type="dxa"/>
            <w:vMerge w:val="restart"/>
            <w:tcBorders>
              <w:top w:val="single" w:sz="4" w:space="0" w:color="000000" w:themeColor="text1"/>
              <w:left w:val="single" w:sz="4" w:space="0" w:color="000000" w:themeColor="text1"/>
              <w:right w:val="single" w:sz="4" w:space="0" w:color="000000" w:themeColor="text1"/>
            </w:tcBorders>
          </w:tcPr>
          <w:p w14:paraId="51257163" w14:textId="77777777" w:rsidR="000C0030" w:rsidRPr="004D365A" w:rsidRDefault="000C0030" w:rsidP="006144DE">
            <w:pPr>
              <w:keepNext/>
              <w:ind w:left="2"/>
              <w:jc w:val="center"/>
              <w:rPr>
                <w:sz w:val="18"/>
              </w:rPr>
            </w:pPr>
          </w:p>
          <w:p w14:paraId="247BBD7B" w14:textId="77777777" w:rsidR="000C0030" w:rsidRPr="008D426A" w:rsidRDefault="000C0030">
            <w:pPr>
              <w:keepNext/>
              <w:ind w:left="2"/>
              <w:rPr>
                <w:sz w:val="18"/>
                <w:szCs w:val="18"/>
                <w:u w:val="single"/>
              </w:rPr>
            </w:pPr>
            <w:r w:rsidRPr="008A40A2">
              <w:rPr>
                <w:sz w:val="18"/>
                <w:szCs w:val="18"/>
                <w:u w:val="single"/>
              </w:rPr>
              <w:t>Labelling:</w:t>
            </w:r>
          </w:p>
          <w:p w14:paraId="3A20DB58" w14:textId="62BC4D7E" w:rsidR="000C0030" w:rsidRDefault="000C0030" w:rsidP="006144DE">
            <w:pPr>
              <w:pStyle w:val="Paragraphedeliste"/>
              <w:keepNext/>
              <w:numPr>
                <w:ilvl w:val="0"/>
                <w:numId w:val="29"/>
              </w:numPr>
              <w:rPr>
                <w:sz w:val="18"/>
              </w:rPr>
            </w:pPr>
            <w:r>
              <w:rPr>
                <w:sz w:val="18"/>
              </w:rPr>
              <w:t>Labelling accor</w:t>
            </w:r>
            <w:r w:rsidR="005F3892">
              <w:rPr>
                <w:sz w:val="18"/>
              </w:rPr>
              <w:t>d</w:t>
            </w:r>
            <w:r>
              <w:rPr>
                <w:sz w:val="18"/>
              </w:rPr>
              <w:t>ing to CLP</w:t>
            </w:r>
          </w:p>
          <w:p w14:paraId="198B99A2" w14:textId="77777777" w:rsidR="000C0030" w:rsidRDefault="000C0030" w:rsidP="006144DE">
            <w:pPr>
              <w:keepNext/>
              <w:rPr>
                <w:sz w:val="18"/>
              </w:rPr>
            </w:pPr>
          </w:p>
          <w:p w14:paraId="1B91AD73" w14:textId="77777777" w:rsidR="000C0030" w:rsidRPr="008D426A" w:rsidRDefault="000C0030">
            <w:pPr>
              <w:keepNext/>
              <w:rPr>
                <w:sz w:val="18"/>
                <w:szCs w:val="18"/>
              </w:rPr>
            </w:pPr>
            <w:r w:rsidRPr="008A40A2">
              <w:rPr>
                <w:sz w:val="18"/>
                <w:szCs w:val="18"/>
                <w:u w:val="single"/>
              </w:rPr>
              <w:t>Trained personnel</w:t>
            </w:r>
            <w:r w:rsidRPr="008A40A2">
              <w:rPr>
                <w:sz w:val="18"/>
                <w:szCs w:val="18"/>
              </w:rPr>
              <w:t>:</w:t>
            </w:r>
          </w:p>
          <w:p w14:paraId="3EB7E733" w14:textId="77777777" w:rsidR="000C0030" w:rsidRPr="008D426A" w:rsidRDefault="000C0030">
            <w:pPr>
              <w:pStyle w:val="Paragraphedeliste"/>
              <w:keepNext/>
              <w:numPr>
                <w:ilvl w:val="0"/>
                <w:numId w:val="29"/>
              </w:numPr>
              <w:rPr>
                <w:sz w:val="18"/>
                <w:szCs w:val="18"/>
              </w:rPr>
            </w:pPr>
            <w:r w:rsidRPr="008A40A2">
              <w:rPr>
                <w:sz w:val="18"/>
                <w:szCs w:val="18"/>
              </w:rPr>
              <w:t>Professional workers</w:t>
            </w:r>
          </w:p>
          <w:p w14:paraId="302D61E0" w14:textId="77777777" w:rsidR="000C0030" w:rsidRPr="008D426A" w:rsidRDefault="000C0030">
            <w:pPr>
              <w:pStyle w:val="Paragraphedeliste"/>
              <w:keepNext/>
              <w:numPr>
                <w:ilvl w:val="0"/>
                <w:numId w:val="29"/>
              </w:numPr>
              <w:rPr>
                <w:sz w:val="18"/>
                <w:szCs w:val="18"/>
              </w:rPr>
            </w:pPr>
            <w:r w:rsidRPr="008A40A2">
              <w:rPr>
                <w:sz w:val="18"/>
                <w:szCs w:val="18"/>
              </w:rPr>
              <w:t>Instructions for use minimizing exposure for professionals</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581099C0" w14:textId="77777777" w:rsidR="000C0030" w:rsidRPr="008D426A" w:rsidRDefault="000C0030">
            <w:pPr>
              <w:keepNext/>
              <w:ind w:left="2"/>
              <w:jc w:val="center"/>
              <w:rPr>
                <w:b/>
                <w:bCs/>
                <w:sz w:val="18"/>
                <w:szCs w:val="18"/>
              </w:rPr>
            </w:pPr>
            <w:r w:rsidRPr="008A40A2">
              <w:rPr>
                <w:b/>
                <w:bCs/>
                <w:sz w:val="18"/>
                <w:szCs w:val="18"/>
              </w:rPr>
              <w:t>Acceptable</w:t>
            </w:r>
          </w:p>
        </w:tc>
        <w:tc>
          <w:tcPr>
            <w:tcW w:w="1871" w:type="dxa"/>
            <w:vMerge w:val="restart"/>
            <w:tcBorders>
              <w:top w:val="single" w:sz="4" w:space="0" w:color="000000" w:themeColor="text1"/>
              <w:left w:val="single" w:sz="4" w:space="0" w:color="000000" w:themeColor="text1"/>
              <w:right w:val="single" w:sz="4" w:space="0" w:color="000000" w:themeColor="text1"/>
            </w:tcBorders>
            <w:vAlign w:val="center"/>
          </w:tcPr>
          <w:p w14:paraId="0FE7509E" w14:textId="77777777" w:rsidR="000C0030" w:rsidRDefault="000C0030" w:rsidP="006144DE">
            <w:pPr>
              <w:rPr>
                <w:rFonts w:ascii="Calibri" w:hAnsi="Calibri" w:cs="Calibri"/>
                <w:color w:val="000000"/>
                <w:lang w:eastAsia="fr-FR"/>
              </w:rPr>
            </w:pPr>
            <w:r w:rsidRPr="00446791">
              <w:rPr>
                <w:rFonts w:ascii="Calibri" w:hAnsi="Calibri" w:cs="Calibri"/>
                <w:color w:val="000000"/>
                <w:lang w:eastAsia="fr-FR"/>
              </w:rPr>
              <w:t>(</w:t>
            </w:r>
            <w:r w:rsidRPr="008A40A2">
              <w:rPr>
                <w:rFonts w:ascii="Arial" w:eastAsia="Arial" w:hAnsi="Arial" w:cs="Arial"/>
                <w:b/>
                <w:bCs/>
                <w:sz w:val="18"/>
                <w:szCs w:val="18"/>
              </w:rPr>
              <w:t>↓</w:t>
            </w:r>
            <w:r w:rsidRPr="00446791">
              <w:rPr>
                <w:rFonts w:ascii="Calibri" w:hAnsi="Calibri" w:cs="Calibri"/>
                <w:color w:val="000000"/>
                <w:lang w:eastAsia="fr-FR"/>
              </w:rPr>
              <w:t xml:space="preserve">) </w:t>
            </w:r>
            <w:r>
              <w:rPr>
                <w:rFonts w:ascii="Calibri" w:hAnsi="Calibri" w:cs="Calibri"/>
                <w:color w:val="000000"/>
                <w:lang w:eastAsia="fr-FR"/>
              </w:rPr>
              <w:t xml:space="preserve">Professionals following </w:t>
            </w:r>
            <w:r w:rsidRPr="00446791">
              <w:rPr>
                <w:rFonts w:ascii="Calibri" w:hAnsi="Calibri" w:cs="Calibri"/>
                <w:color w:val="000000"/>
                <w:lang w:eastAsia="fr-FR"/>
              </w:rPr>
              <w:t>instruct</w:t>
            </w:r>
            <w:r>
              <w:rPr>
                <w:rFonts w:ascii="Calibri" w:hAnsi="Calibri" w:cs="Calibri"/>
                <w:color w:val="000000"/>
                <w:lang w:eastAsia="fr-FR"/>
              </w:rPr>
              <w:t>ions for use and RMM on the label</w:t>
            </w:r>
          </w:p>
          <w:p w14:paraId="380C6629" w14:textId="77777777" w:rsidR="000C0030" w:rsidRDefault="000C0030" w:rsidP="006144DE">
            <w:pPr>
              <w:rPr>
                <w:rFonts w:ascii="Calibri" w:hAnsi="Calibri" w:cs="Calibri"/>
                <w:color w:val="000000"/>
                <w:lang w:eastAsia="fr-FR"/>
              </w:rPr>
            </w:pPr>
          </w:p>
          <w:p w14:paraId="4EB8058A" w14:textId="77777777" w:rsidR="000C0030" w:rsidRDefault="000C0030" w:rsidP="006144DE">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Professionals using PPE</w:t>
            </w:r>
            <w:r w:rsidRPr="00446791">
              <w:rPr>
                <w:rFonts w:ascii="Calibri" w:hAnsi="Calibri" w:cs="Calibri"/>
                <w:color w:val="000000"/>
                <w:lang w:eastAsia="fr-FR"/>
              </w:rPr>
              <w:br/>
            </w:r>
            <w:r w:rsidRPr="00446791">
              <w:rPr>
                <w:rFonts w:ascii="Calibri" w:hAnsi="Calibri" w:cs="Calibri"/>
                <w:color w:val="000000"/>
                <w:lang w:eastAsia="fr-FR"/>
              </w:rPr>
              <w:br/>
              <w:t>(</w:t>
            </w:r>
            <w:r w:rsidRPr="008A40A2">
              <w:rPr>
                <w:rFonts w:ascii="Arial" w:eastAsia="Arial" w:hAnsi="Arial" w:cs="Arial"/>
                <w:b/>
                <w:bCs/>
                <w:sz w:val="18"/>
                <w:szCs w:val="18"/>
              </w:rPr>
              <w:t>↓</w:t>
            </w:r>
            <w:r w:rsidRPr="00446791">
              <w:rPr>
                <w:rFonts w:ascii="Calibri" w:hAnsi="Calibri" w:cs="Calibri"/>
                <w:color w:val="000000"/>
                <w:lang w:eastAsia="fr-FR"/>
              </w:rPr>
              <w:t>) Low exposure duration</w:t>
            </w:r>
            <w:r>
              <w:rPr>
                <w:rFonts w:ascii="Calibri" w:hAnsi="Calibri" w:cs="Calibri"/>
                <w:color w:val="000000"/>
                <w:lang w:eastAsia="fr-FR"/>
              </w:rPr>
              <w:t xml:space="preserve"> (less than few hours per day)</w:t>
            </w:r>
          </w:p>
          <w:p w14:paraId="04B96663" w14:textId="77777777" w:rsidR="000C0030" w:rsidRDefault="000C0030" w:rsidP="006144DE">
            <w:pPr>
              <w:rPr>
                <w:rFonts w:ascii="Calibri" w:hAnsi="Calibri" w:cs="Calibri"/>
                <w:color w:val="000000"/>
                <w:lang w:eastAsia="fr-FR"/>
              </w:rPr>
            </w:pPr>
          </w:p>
          <w:p w14:paraId="5799A2FA" w14:textId="77777777" w:rsidR="000C0030" w:rsidRDefault="000C0030" w:rsidP="006144DE">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High frequency</w:t>
            </w:r>
          </w:p>
          <w:p w14:paraId="3C0E47CF" w14:textId="77777777" w:rsidR="000C0030" w:rsidRDefault="000C0030" w:rsidP="006144DE">
            <w:pPr>
              <w:keepNext/>
              <w:rPr>
                <w:rFonts w:ascii="Calibri" w:hAnsi="Calibri" w:cs="Calibri"/>
                <w:color w:val="000000"/>
                <w:lang w:eastAsia="fr-FR"/>
              </w:rPr>
            </w:pPr>
          </w:p>
          <w:p w14:paraId="0AE594C3" w14:textId="54755A40" w:rsidR="000C0030" w:rsidRPr="008D426A" w:rsidRDefault="000C0030">
            <w:pPr>
              <w:keepNext/>
              <w:rPr>
                <w:sz w:val="18"/>
                <w:szCs w:val="18"/>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Spray application</w:t>
            </w:r>
          </w:p>
        </w:tc>
      </w:tr>
      <w:tr w:rsidR="000C0030" w:rsidRPr="00540B49" w14:paraId="297F4D0B" w14:textId="77777777" w:rsidTr="008D426A">
        <w:trPr>
          <w:trHeight w:val="22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8F7C7" w14:textId="77777777" w:rsidR="000C0030" w:rsidRPr="008D426A" w:rsidRDefault="000C0030">
            <w:pPr>
              <w:keepNext/>
              <w:ind w:left="1"/>
              <w:jc w:val="center"/>
              <w:rPr>
                <w:sz w:val="18"/>
                <w:szCs w:val="18"/>
              </w:rPr>
            </w:pPr>
            <w:r w:rsidRPr="008A40A2">
              <w:rPr>
                <w:sz w:val="18"/>
                <w:szCs w:val="18"/>
              </w:rPr>
              <w:t>LOW</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66435" w14:textId="77777777" w:rsidR="000C0030" w:rsidRPr="004D365A" w:rsidRDefault="000C0030" w:rsidP="006144DE">
            <w:pPr>
              <w:keepNext/>
              <w:ind w:left="2"/>
              <w:jc w:val="center"/>
              <w:rPr>
                <w:sz w:val="18"/>
              </w:rPr>
            </w:pPr>
            <w:r>
              <w:rPr>
                <w:sz w:val="18"/>
              </w:rPr>
              <w:t>Eye Irrit. Cat 2 (H319</w:t>
            </w:r>
            <w:r w:rsidRPr="004D365A">
              <w:rPr>
                <w:sz w:val="18"/>
              </w:rPr>
              <w:t>)</w:t>
            </w:r>
          </w:p>
        </w:tc>
        <w:tc>
          <w:tcPr>
            <w:tcW w:w="541" w:type="dxa"/>
            <w:vMerge/>
            <w:tcBorders>
              <w:left w:val="single" w:sz="4" w:space="0" w:color="000000"/>
              <w:bottom w:val="single" w:sz="4" w:space="0" w:color="auto"/>
              <w:right w:val="single" w:sz="4" w:space="0" w:color="000000"/>
            </w:tcBorders>
            <w:vAlign w:val="center"/>
          </w:tcPr>
          <w:p w14:paraId="490F3A11" w14:textId="77777777" w:rsidR="000C0030" w:rsidRPr="004D365A" w:rsidRDefault="000C0030" w:rsidP="006144DE">
            <w:pPr>
              <w:keepNext/>
              <w:ind w:left="1"/>
              <w:jc w:val="center"/>
              <w:rPr>
                <w:sz w:val="18"/>
              </w:rPr>
            </w:pPr>
          </w:p>
        </w:tc>
        <w:tc>
          <w:tcPr>
            <w:tcW w:w="1159" w:type="dxa"/>
            <w:vMerge/>
            <w:tcBorders>
              <w:left w:val="single" w:sz="4" w:space="0" w:color="000000"/>
              <w:bottom w:val="single" w:sz="4" w:space="0" w:color="000000"/>
              <w:right w:val="single" w:sz="4" w:space="0" w:color="000000"/>
            </w:tcBorders>
            <w:vAlign w:val="center"/>
          </w:tcPr>
          <w:p w14:paraId="68337EE8" w14:textId="77777777" w:rsidR="000C0030" w:rsidRPr="004D365A" w:rsidRDefault="000C0030" w:rsidP="006144DE">
            <w:pPr>
              <w:keepNext/>
              <w:ind w:left="2"/>
              <w:jc w:val="center"/>
              <w:rPr>
                <w:sz w:val="18"/>
              </w:rPr>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8773B" w14:textId="77777777" w:rsidR="000C0030" w:rsidRPr="008D426A" w:rsidRDefault="000C0030">
            <w:pPr>
              <w:keepNext/>
              <w:jc w:val="center"/>
              <w:rPr>
                <w:sz w:val="18"/>
                <w:szCs w:val="18"/>
              </w:rPr>
            </w:pPr>
            <w:r w:rsidRPr="008A40A2">
              <w:rPr>
                <w:sz w:val="18"/>
                <w:szCs w:val="18"/>
              </w:rPr>
              <w:t>Eyes</w:t>
            </w:r>
          </w:p>
        </w:tc>
        <w:tc>
          <w:tcPr>
            <w:tcW w:w="1280" w:type="dxa"/>
            <w:vMerge/>
            <w:tcBorders>
              <w:left w:val="single" w:sz="4" w:space="0" w:color="000000"/>
              <w:bottom w:val="single" w:sz="4" w:space="0" w:color="000000"/>
              <w:right w:val="single" w:sz="4" w:space="0" w:color="000000"/>
            </w:tcBorders>
            <w:vAlign w:val="center"/>
          </w:tcPr>
          <w:p w14:paraId="6622C9F4" w14:textId="77777777" w:rsidR="000C0030" w:rsidRPr="004D365A" w:rsidRDefault="000C0030" w:rsidP="006144DE">
            <w:pPr>
              <w:keepNext/>
              <w:ind w:left="2"/>
              <w:jc w:val="center"/>
              <w:rPr>
                <w:sz w:val="18"/>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A8655" w14:textId="77777777" w:rsidR="000C0030" w:rsidRPr="008D426A" w:rsidRDefault="000C0030">
            <w:pPr>
              <w:keepNext/>
              <w:jc w:val="center"/>
              <w:rPr>
                <w:sz w:val="18"/>
                <w:szCs w:val="18"/>
              </w:rPr>
            </w:pPr>
            <w:r w:rsidRPr="008A40A2">
              <w:rPr>
                <w:sz w:val="18"/>
                <w:szCs w:val="18"/>
              </w:rPr>
              <w:t>Eye exposure through potential splashed or hand-to-eye transfer during task</w:t>
            </w:r>
          </w:p>
          <w:p w14:paraId="2BF04BEA" w14:textId="77777777" w:rsidR="000C0030" w:rsidRPr="004D365A" w:rsidRDefault="000C0030" w:rsidP="006144DE">
            <w:pPr>
              <w:keepNext/>
              <w:jc w:val="center"/>
              <w:rPr>
                <w:sz w:val="18"/>
              </w:rPr>
            </w:pPr>
          </w:p>
          <w:p w14:paraId="3C9D0C1A" w14:textId="469EC9D1" w:rsidR="000C0030" w:rsidRPr="004D365A" w:rsidRDefault="000C0030" w:rsidP="006144DE">
            <w:pPr>
              <w:keepNext/>
              <w:jc w:val="center"/>
              <w:rPr>
                <w:sz w:val="18"/>
              </w:rPr>
            </w:pPr>
            <w:r>
              <w:rPr>
                <w:sz w:val="18"/>
              </w:rPr>
              <w:t>(1.5</w:t>
            </w:r>
            <w:r w:rsidRPr="004D365A">
              <w:rPr>
                <w:sz w:val="18"/>
              </w:rPr>
              <w:t>% avCl)</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60ED8" w14:textId="77777777" w:rsidR="000C0030" w:rsidRPr="008D426A" w:rsidRDefault="000C0030">
            <w:pPr>
              <w:keepNext/>
              <w:ind w:left="2"/>
              <w:rPr>
                <w:sz w:val="18"/>
                <w:szCs w:val="18"/>
              </w:rPr>
            </w:pPr>
            <w:r w:rsidRPr="008A40A2">
              <w:rPr>
                <w:sz w:val="18"/>
                <w:szCs w:val="18"/>
              </w:rPr>
              <w:t>Chemical goggles</w:t>
            </w:r>
          </w:p>
        </w:tc>
        <w:tc>
          <w:tcPr>
            <w:tcW w:w="1941" w:type="dxa"/>
            <w:vMerge/>
            <w:tcBorders>
              <w:left w:val="single" w:sz="4" w:space="0" w:color="000000"/>
              <w:bottom w:val="single" w:sz="4" w:space="0" w:color="000000"/>
              <w:right w:val="single" w:sz="4" w:space="0" w:color="000000"/>
            </w:tcBorders>
          </w:tcPr>
          <w:p w14:paraId="67D466A8" w14:textId="77777777" w:rsidR="000C0030" w:rsidRPr="004D365A" w:rsidRDefault="000C0030" w:rsidP="006144DE">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5A733457" w14:textId="77777777" w:rsidR="000C0030" w:rsidRPr="004D365A" w:rsidRDefault="000C0030" w:rsidP="006144DE">
            <w:pPr>
              <w:keepNext/>
              <w:ind w:left="2"/>
              <w:jc w:val="center"/>
              <w:rPr>
                <w:sz w:val="18"/>
              </w:rPr>
            </w:pPr>
          </w:p>
        </w:tc>
        <w:tc>
          <w:tcPr>
            <w:tcW w:w="1871" w:type="dxa"/>
            <w:vMerge/>
            <w:tcBorders>
              <w:left w:val="single" w:sz="4" w:space="0" w:color="000000"/>
              <w:bottom w:val="single" w:sz="4" w:space="0" w:color="000000"/>
              <w:right w:val="single" w:sz="4" w:space="0" w:color="000000"/>
            </w:tcBorders>
            <w:vAlign w:val="center"/>
          </w:tcPr>
          <w:p w14:paraId="10ABCA5F" w14:textId="77777777" w:rsidR="000C0030" w:rsidRPr="004D365A" w:rsidRDefault="000C0030" w:rsidP="006144DE">
            <w:pPr>
              <w:keepNext/>
              <w:jc w:val="center"/>
              <w:rPr>
                <w:sz w:val="18"/>
              </w:rPr>
            </w:pPr>
          </w:p>
        </w:tc>
      </w:tr>
    </w:tbl>
    <w:p w14:paraId="58B1FEBE" w14:textId="22A38D9E" w:rsidR="000C0030" w:rsidRDefault="000C0030" w:rsidP="000C0030">
      <w:pPr>
        <w:rPr>
          <w:rFonts w:eastAsia="Verdana"/>
          <w:lang w:eastAsia="fr-FR"/>
        </w:rPr>
      </w:pPr>
    </w:p>
    <w:p w14:paraId="1D326AC5" w14:textId="59FBD23A" w:rsidR="000C0030" w:rsidRDefault="000C0030" w:rsidP="000C0030">
      <w:pPr>
        <w:rPr>
          <w:rFonts w:eastAsia="Verdana"/>
          <w:b/>
        </w:rPr>
      </w:pPr>
    </w:p>
    <w:p w14:paraId="2CBCEE9C" w14:textId="77777777" w:rsidR="000C0030" w:rsidRDefault="000C0030" w:rsidP="000C0030">
      <w:pPr>
        <w:rPr>
          <w:rFonts w:eastAsia="Verdana"/>
          <w:b/>
        </w:rPr>
      </w:pPr>
    </w:p>
    <w:p w14:paraId="51F3EE4F" w14:textId="77777777" w:rsidR="000C0030" w:rsidRDefault="000C0030" w:rsidP="000C0030">
      <w:pPr>
        <w:rPr>
          <w:rFonts w:eastAsia="Verdana"/>
          <w:b/>
        </w:rPr>
      </w:pPr>
    </w:p>
    <w:p w14:paraId="4FCF32D5" w14:textId="77777777" w:rsidR="006D2209" w:rsidRDefault="006D2209" w:rsidP="008D426A">
      <w:pPr>
        <w:rPr>
          <w:rFonts w:eastAsia="Verdana"/>
          <w:lang w:eastAsia="fr-FR"/>
        </w:rPr>
        <w:sectPr w:rsidR="006D2209" w:rsidSect="005A706B">
          <w:pgSz w:w="16838" w:h="11906" w:orient="landscape"/>
          <w:pgMar w:top="1446" w:right="1474" w:bottom="1247" w:left="2013" w:header="851" w:footer="851" w:gutter="0"/>
          <w:cols w:space="720"/>
          <w:docGrid w:linePitch="272"/>
        </w:sectPr>
      </w:pPr>
    </w:p>
    <w:p w14:paraId="183AE2F6" w14:textId="64DAECFA" w:rsidR="00D55ED1" w:rsidRPr="008D426A" w:rsidRDefault="009F5F8B" w:rsidP="008D426A">
      <w:pPr>
        <w:spacing w:line="260" w:lineRule="atLeast"/>
        <w:rPr>
          <w:rFonts w:eastAsia="Verdana"/>
          <w:b/>
          <w:bCs/>
          <w:lang w:eastAsia="fr-FR"/>
        </w:rPr>
      </w:pPr>
      <w:r w:rsidRPr="008A40A2">
        <w:rPr>
          <w:rFonts w:eastAsia="Verdana"/>
          <w:b/>
          <w:bCs/>
          <w:lang w:eastAsia="fr-FR"/>
        </w:rPr>
        <w:lastRenderedPageBreak/>
        <w:t>Conclusion for Use 1 – Disinfection of surfaces by spraying (Meta-SPC 1, 2, 3, 5 and 8):</w:t>
      </w:r>
    </w:p>
    <w:p w14:paraId="055C9C68" w14:textId="0BE24BB9" w:rsidR="009F5F8B" w:rsidRDefault="009F5F8B" w:rsidP="005A706B">
      <w:pPr>
        <w:spacing w:line="260" w:lineRule="atLeast"/>
        <w:jc w:val="both"/>
        <w:rPr>
          <w:rFonts w:eastAsia="Verdana"/>
          <w:lang w:eastAsia="fr-FR"/>
        </w:rPr>
      </w:pPr>
    </w:p>
    <w:p w14:paraId="5A738AB3" w14:textId="63DDA106" w:rsidR="009F5F8B" w:rsidRDefault="009F5F8B" w:rsidP="005A706B">
      <w:pPr>
        <w:spacing w:line="260" w:lineRule="atLeast"/>
        <w:jc w:val="both"/>
        <w:rPr>
          <w:rFonts w:eastAsia="Verdana"/>
          <w:lang w:eastAsia="fr-FR"/>
        </w:rPr>
      </w:pPr>
      <w:r>
        <w:rPr>
          <w:rFonts w:eastAsia="Verdana"/>
          <w:lang w:eastAsia="fr-FR"/>
        </w:rPr>
        <w:t xml:space="preserve">For products pertaining to </w:t>
      </w:r>
      <w:r w:rsidRPr="008A40A2">
        <w:rPr>
          <w:rFonts w:eastAsia="Verdana"/>
          <w:b/>
          <w:bCs/>
          <w:lang w:eastAsia="fr-FR"/>
        </w:rPr>
        <w:t xml:space="preserve">Meta-SPC </w:t>
      </w:r>
      <w:r w:rsidR="00767D34" w:rsidRPr="008A40A2">
        <w:rPr>
          <w:rFonts w:eastAsia="Verdana"/>
          <w:b/>
          <w:bCs/>
          <w:lang w:eastAsia="fr-FR"/>
        </w:rPr>
        <w:t>1 and</w:t>
      </w:r>
      <w:r w:rsidR="00A459E1">
        <w:rPr>
          <w:rFonts w:eastAsia="Verdana"/>
          <w:lang w:eastAsia="fr-FR"/>
        </w:rPr>
        <w:t xml:space="preserve"> </w:t>
      </w:r>
      <w:r w:rsidRPr="008A40A2">
        <w:rPr>
          <w:rFonts w:eastAsia="Verdana"/>
          <w:b/>
          <w:bCs/>
          <w:lang w:eastAsia="fr-FR"/>
        </w:rPr>
        <w:t>2,</w:t>
      </w:r>
      <w:r w:rsidR="00767D34" w:rsidRPr="008A40A2">
        <w:rPr>
          <w:rFonts w:eastAsia="Verdana"/>
          <w:b/>
          <w:bCs/>
          <w:lang w:eastAsia="fr-FR"/>
        </w:rPr>
        <w:t xml:space="preserve"> </w:t>
      </w:r>
      <w:r w:rsidR="00C562BC">
        <w:rPr>
          <w:rFonts w:eastAsia="Verdana"/>
          <w:lang w:eastAsia="fr-FR"/>
        </w:rPr>
        <w:t xml:space="preserve">the </w:t>
      </w:r>
      <w:r>
        <w:rPr>
          <w:rFonts w:eastAsia="Verdana"/>
          <w:lang w:eastAsia="fr-FR"/>
        </w:rPr>
        <w:t xml:space="preserve">risk is </w:t>
      </w:r>
      <w:r w:rsidR="00C562BC">
        <w:rPr>
          <w:rFonts w:eastAsia="Verdana"/>
          <w:lang w:eastAsia="fr-FR"/>
        </w:rPr>
        <w:t xml:space="preserve">considered </w:t>
      </w:r>
      <w:r>
        <w:rPr>
          <w:rFonts w:eastAsia="Verdana"/>
          <w:lang w:eastAsia="fr-FR"/>
        </w:rPr>
        <w:t xml:space="preserve">acceptable </w:t>
      </w:r>
      <w:r w:rsidR="00C562BC">
        <w:rPr>
          <w:rFonts w:eastAsia="Verdana"/>
          <w:lang w:eastAsia="fr-FR"/>
        </w:rPr>
        <w:t>taking into account</w:t>
      </w:r>
      <w:r>
        <w:rPr>
          <w:rFonts w:eastAsia="Verdana"/>
          <w:lang w:eastAsia="fr-FR"/>
        </w:rPr>
        <w:t xml:space="preserve"> the qualitative risk assessment for local effects with the application of risk mitigation measures (RMM) and personal protective equipment (PPE) listed below:</w:t>
      </w:r>
    </w:p>
    <w:p w14:paraId="13DAC9ED" w14:textId="7ED145ED" w:rsidR="009F5F8B" w:rsidRDefault="009F5F8B" w:rsidP="005A706B">
      <w:pPr>
        <w:spacing w:line="260" w:lineRule="atLeast"/>
        <w:jc w:val="both"/>
        <w:rPr>
          <w:rFonts w:eastAsia="Verdana"/>
          <w:lang w:eastAsia="fr-FR"/>
        </w:rPr>
      </w:pPr>
    </w:p>
    <w:p w14:paraId="0F9FB68D" w14:textId="30FEE44F" w:rsidR="009F5F8B" w:rsidRPr="008D426A" w:rsidRDefault="009F5F8B" w:rsidP="008D426A">
      <w:pPr>
        <w:pStyle w:val="Paragraphedeliste"/>
        <w:numPr>
          <w:ilvl w:val="0"/>
          <w:numId w:val="29"/>
        </w:numPr>
        <w:spacing w:line="260" w:lineRule="atLeast"/>
        <w:jc w:val="both"/>
        <w:rPr>
          <w:rFonts w:eastAsia="Verdana"/>
          <w:lang w:eastAsia="fr-FR"/>
        </w:rPr>
      </w:pPr>
      <w:r>
        <w:rPr>
          <w:rFonts w:eastAsia="Verdana"/>
          <w:lang w:eastAsia="fr-FR"/>
        </w:rPr>
        <w:t xml:space="preserve">For mixing and loading task: gloves, </w:t>
      </w:r>
      <w:r w:rsidR="00A459E1">
        <w:rPr>
          <w:rFonts w:eastAsia="Verdana"/>
          <w:lang w:eastAsia="fr-FR"/>
        </w:rPr>
        <w:t>body protection</w:t>
      </w:r>
      <w:r>
        <w:rPr>
          <w:rFonts w:eastAsia="Verdana"/>
          <w:lang w:eastAsia="fr-FR"/>
        </w:rPr>
        <w:t xml:space="preserve"> and chemical goggles.</w:t>
      </w:r>
    </w:p>
    <w:p w14:paraId="736776E9" w14:textId="77777777" w:rsidR="00767D34" w:rsidRPr="005027C6" w:rsidRDefault="00767D34">
      <w:pPr>
        <w:spacing w:line="260" w:lineRule="atLeast"/>
        <w:jc w:val="both"/>
        <w:rPr>
          <w:rFonts w:eastAsia="Verdana"/>
          <w:lang w:eastAsia="fr-FR"/>
        </w:rPr>
      </w:pPr>
    </w:p>
    <w:p w14:paraId="242CEE2B" w14:textId="4877499B" w:rsidR="009F5F8B" w:rsidRDefault="009F5F8B" w:rsidP="009F5F8B">
      <w:pPr>
        <w:spacing w:line="260" w:lineRule="atLeast"/>
        <w:jc w:val="both"/>
        <w:rPr>
          <w:rFonts w:eastAsia="Verdana"/>
          <w:lang w:eastAsia="fr-FR"/>
        </w:rPr>
      </w:pPr>
      <w:r>
        <w:rPr>
          <w:rFonts w:eastAsia="Verdana"/>
          <w:lang w:eastAsia="fr-FR"/>
        </w:rPr>
        <w:t xml:space="preserve">For products pertaining to </w:t>
      </w:r>
      <w:r w:rsidRPr="008A40A2">
        <w:rPr>
          <w:rFonts w:eastAsia="Verdana"/>
          <w:b/>
          <w:bCs/>
          <w:lang w:eastAsia="fr-FR"/>
        </w:rPr>
        <w:t>Meta-SPC 3</w:t>
      </w:r>
      <w:r>
        <w:rPr>
          <w:rFonts w:eastAsia="Verdana"/>
          <w:lang w:eastAsia="fr-FR"/>
        </w:rPr>
        <w:t xml:space="preserve">, </w:t>
      </w:r>
      <w:r w:rsidR="00C562BC">
        <w:rPr>
          <w:rFonts w:eastAsia="Verdana"/>
          <w:lang w:eastAsia="fr-FR"/>
        </w:rPr>
        <w:t xml:space="preserve">the </w:t>
      </w:r>
      <w:r>
        <w:rPr>
          <w:rFonts w:eastAsia="Verdana"/>
          <w:lang w:eastAsia="fr-FR"/>
        </w:rPr>
        <w:t>risk is</w:t>
      </w:r>
      <w:r w:rsidR="00C562BC">
        <w:rPr>
          <w:rFonts w:eastAsia="Verdana"/>
          <w:lang w:eastAsia="fr-FR"/>
        </w:rPr>
        <w:t xml:space="preserve"> considered</w:t>
      </w:r>
      <w:r>
        <w:rPr>
          <w:rFonts w:eastAsia="Verdana"/>
          <w:lang w:eastAsia="fr-FR"/>
        </w:rPr>
        <w:t xml:space="preserve"> acceptable </w:t>
      </w:r>
      <w:r w:rsidR="00C562BC">
        <w:rPr>
          <w:rFonts w:eastAsia="Verdana"/>
          <w:lang w:eastAsia="fr-FR"/>
        </w:rPr>
        <w:t>taking into account</w:t>
      </w:r>
      <w:r>
        <w:rPr>
          <w:rFonts w:eastAsia="Verdana"/>
          <w:lang w:eastAsia="fr-FR"/>
        </w:rPr>
        <w:t xml:space="preserve"> the qualitative risk assessment for local effects with the application of risk mitigation measures (RMM) and personal protective equipment (PPE) listed below:</w:t>
      </w:r>
    </w:p>
    <w:p w14:paraId="6AB9BDDC" w14:textId="77777777" w:rsidR="009F5F8B" w:rsidRDefault="009F5F8B" w:rsidP="009F5F8B">
      <w:pPr>
        <w:spacing w:line="260" w:lineRule="atLeast"/>
        <w:jc w:val="both"/>
        <w:rPr>
          <w:rFonts w:eastAsia="Verdana"/>
          <w:lang w:eastAsia="fr-FR"/>
        </w:rPr>
      </w:pPr>
    </w:p>
    <w:p w14:paraId="72B5A3BE" w14:textId="49507956" w:rsidR="009F5F8B" w:rsidRDefault="009F5F8B" w:rsidP="009F5F8B">
      <w:pPr>
        <w:pStyle w:val="Paragraphedeliste"/>
        <w:numPr>
          <w:ilvl w:val="0"/>
          <w:numId w:val="29"/>
        </w:numPr>
        <w:spacing w:line="260" w:lineRule="atLeast"/>
        <w:jc w:val="both"/>
        <w:rPr>
          <w:rFonts w:eastAsia="Verdana"/>
          <w:lang w:eastAsia="fr-FR"/>
        </w:rPr>
      </w:pPr>
      <w:r>
        <w:rPr>
          <w:rFonts w:eastAsia="Verdana"/>
          <w:lang w:eastAsia="fr-FR"/>
        </w:rPr>
        <w:t xml:space="preserve">For </w:t>
      </w:r>
      <w:r w:rsidR="00E80DE2">
        <w:rPr>
          <w:rFonts w:eastAsia="Verdana"/>
          <w:lang w:eastAsia="fr-FR"/>
        </w:rPr>
        <w:t>application by spr</w:t>
      </w:r>
      <w:r w:rsidR="00F444B9">
        <w:rPr>
          <w:rFonts w:eastAsia="Verdana"/>
          <w:lang w:eastAsia="fr-FR"/>
        </w:rPr>
        <w:t>aying and post-application task</w:t>
      </w:r>
      <w:r>
        <w:rPr>
          <w:rFonts w:eastAsia="Verdana"/>
          <w:lang w:eastAsia="fr-FR"/>
        </w:rPr>
        <w:t xml:space="preserve">: gloves, </w:t>
      </w:r>
      <w:r w:rsidR="00A459E1">
        <w:rPr>
          <w:rFonts w:eastAsia="Verdana"/>
          <w:lang w:eastAsia="fr-FR"/>
        </w:rPr>
        <w:t xml:space="preserve">body protection </w:t>
      </w:r>
      <w:r>
        <w:rPr>
          <w:rFonts w:eastAsia="Verdana"/>
          <w:lang w:eastAsia="fr-FR"/>
        </w:rPr>
        <w:t>and chemical goggles.</w:t>
      </w:r>
    </w:p>
    <w:p w14:paraId="2F4BB71A" w14:textId="3E02CE28" w:rsidR="005027C6" w:rsidRDefault="005027C6" w:rsidP="008D426A">
      <w:pPr>
        <w:spacing w:line="260" w:lineRule="atLeast"/>
        <w:jc w:val="both"/>
        <w:rPr>
          <w:rFonts w:eastAsia="Verdana"/>
          <w:lang w:eastAsia="fr-FR"/>
        </w:rPr>
      </w:pPr>
    </w:p>
    <w:p w14:paraId="514B63BF" w14:textId="5EEA57AF" w:rsidR="00767D34" w:rsidRDefault="00767D34" w:rsidP="00767D34">
      <w:pPr>
        <w:spacing w:line="260" w:lineRule="atLeast"/>
        <w:jc w:val="both"/>
        <w:rPr>
          <w:rFonts w:eastAsia="Verdana"/>
          <w:lang w:eastAsia="fr-FR"/>
        </w:rPr>
      </w:pPr>
      <w:r>
        <w:rPr>
          <w:rFonts w:eastAsia="Verdana"/>
          <w:lang w:eastAsia="fr-FR"/>
        </w:rPr>
        <w:t xml:space="preserve">For products pertaining to </w:t>
      </w:r>
      <w:r w:rsidRPr="008A40A2">
        <w:rPr>
          <w:rFonts w:eastAsia="Verdana"/>
          <w:b/>
          <w:bCs/>
          <w:lang w:eastAsia="fr-FR"/>
        </w:rPr>
        <w:t>Meta-SPC 5</w:t>
      </w:r>
      <w:r w:rsidR="00E772D4" w:rsidRPr="008A40A2">
        <w:rPr>
          <w:rFonts w:eastAsia="Verdana"/>
          <w:b/>
          <w:bCs/>
          <w:lang w:eastAsia="fr-FR"/>
        </w:rPr>
        <w:t xml:space="preserve"> and 8</w:t>
      </w:r>
      <w:r>
        <w:rPr>
          <w:rFonts w:eastAsia="Verdana"/>
          <w:lang w:eastAsia="fr-FR"/>
        </w:rPr>
        <w:t>, the risk is considered acceptable taking into account the qualitative risk assessment for local effects with the application of risk mitigation measures (RMM) and personal protective equipment (PPE) listed below:</w:t>
      </w:r>
    </w:p>
    <w:p w14:paraId="543E8222" w14:textId="77777777" w:rsidR="00767D34" w:rsidRDefault="00767D34" w:rsidP="00767D34">
      <w:pPr>
        <w:spacing w:line="260" w:lineRule="atLeast"/>
        <w:jc w:val="both"/>
        <w:rPr>
          <w:rFonts w:eastAsia="Verdana"/>
          <w:lang w:eastAsia="fr-FR"/>
        </w:rPr>
      </w:pPr>
    </w:p>
    <w:p w14:paraId="7D1333D4" w14:textId="77777777" w:rsidR="00767D34" w:rsidRPr="005027C6" w:rsidRDefault="00767D34" w:rsidP="00767D34">
      <w:pPr>
        <w:pStyle w:val="Paragraphedeliste"/>
        <w:numPr>
          <w:ilvl w:val="0"/>
          <w:numId w:val="29"/>
        </w:numPr>
        <w:spacing w:line="260" w:lineRule="atLeast"/>
        <w:jc w:val="both"/>
        <w:rPr>
          <w:rFonts w:eastAsia="Verdana"/>
          <w:lang w:eastAsia="fr-FR"/>
        </w:rPr>
      </w:pPr>
      <w:r>
        <w:rPr>
          <w:rFonts w:eastAsia="Verdana"/>
          <w:lang w:eastAsia="fr-FR"/>
        </w:rPr>
        <w:t>For mixing and loading and post-application tasks: gloves, body protection and chemical goggles.</w:t>
      </w:r>
    </w:p>
    <w:p w14:paraId="4D3DD624" w14:textId="033D99B4" w:rsidR="005027C6" w:rsidRPr="008D426A" w:rsidRDefault="00767D34" w:rsidP="008D426A">
      <w:pPr>
        <w:pStyle w:val="Paragraphedeliste"/>
        <w:numPr>
          <w:ilvl w:val="0"/>
          <w:numId w:val="29"/>
        </w:numPr>
        <w:spacing w:line="260" w:lineRule="atLeast"/>
        <w:jc w:val="both"/>
        <w:rPr>
          <w:rFonts w:eastAsia="Verdana"/>
          <w:lang w:eastAsia="fr-FR"/>
        </w:rPr>
      </w:pPr>
      <w:r w:rsidRPr="005027C6">
        <w:rPr>
          <w:rFonts w:eastAsia="Verdana"/>
          <w:lang w:eastAsia="fr-FR"/>
        </w:rPr>
        <w:t>For application by sp</w:t>
      </w:r>
      <w:r>
        <w:rPr>
          <w:rFonts w:eastAsia="Verdana"/>
          <w:lang w:eastAsia="fr-FR"/>
        </w:rPr>
        <w:t>raying</w:t>
      </w:r>
      <w:r w:rsidRPr="005027C6">
        <w:rPr>
          <w:rFonts w:eastAsia="Verdana"/>
          <w:lang w:eastAsia="fr-FR"/>
        </w:rPr>
        <w:t xml:space="preserve">: </w:t>
      </w:r>
      <w:r>
        <w:rPr>
          <w:rFonts w:eastAsia="Verdana"/>
          <w:lang w:eastAsia="fr-FR"/>
        </w:rPr>
        <w:t>gloves, body protection, chemical goggles and respiratory protective equipment.</w:t>
      </w:r>
    </w:p>
    <w:p w14:paraId="506F0381" w14:textId="64296C62" w:rsidR="005027C6" w:rsidRDefault="005027C6" w:rsidP="00BB40D2">
      <w:pPr>
        <w:rPr>
          <w:rFonts w:eastAsia="Verdana"/>
          <w:lang w:eastAsia="fr-FR"/>
        </w:rPr>
      </w:pPr>
    </w:p>
    <w:p w14:paraId="242FD361" w14:textId="223A3CBC" w:rsidR="003D06D7" w:rsidRDefault="003D06D7" w:rsidP="00BB40D2">
      <w:pPr>
        <w:rPr>
          <w:rFonts w:eastAsia="Verdana"/>
          <w:lang w:eastAsia="fr-FR"/>
        </w:rPr>
      </w:pPr>
    </w:p>
    <w:p w14:paraId="2F38C746" w14:textId="14CA1493" w:rsidR="003D06D7" w:rsidRDefault="003D06D7" w:rsidP="00BB40D2">
      <w:pPr>
        <w:rPr>
          <w:rFonts w:eastAsia="Verdana"/>
          <w:lang w:eastAsia="fr-FR"/>
        </w:rPr>
      </w:pPr>
    </w:p>
    <w:p w14:paraId="27840D31" w14:textId="1D4D5D61" w:rsidR="003D06D7" w:rsidRDefault="003D06D7" w:rsidP="00BB40D2">
      <w:pPr>
        <w:rPr>
          <w:rFonts w:eastAsia="Verdana"/>
          <w:lang w:eastAsia="fr-FR"/>
        </w:rPr>
      </w:pPr>
    </w:p>
    <w:p w14:paraId="3C04221D" w14:textId="742B7449" w:rsidR="003D06D7" w:rsidRDefault="003D06D7" w:rsidP="00BB40D2">
      <w:pPr>
        <w:rPr>
          <w:rFonts w:eastAsia="Verdana"/>
          <w:lang w:eastAsia="fr-FR"/>
        </w:rPr>
      </w:pPr>
    </w:p>
    <w:p w14:paraId="421914A6" w14:textId="27462ADF" w:rsidR="003D06D7" w:rsidRDefault="003D06D7" w:rsidP="00BB40D2">
      <w:pPr>
        <w:rPr>
          <w:rFonts w:eastAsia="Verdana"/>
          <w:lang w:eastAsia="fr-FR"/>
        </w:rPr>
      </w:pPr>
    </w:p>
    <w:p w14:paraId="49E7820E" w14:textId="3C01A29D" w:rsidR="003D06D7" w:rsidRDefault="003D06D7" w:rsidP="00BB40D2">
      <w:pPr>
        <w:rPr>
          <w:rFonts w:eastAsia="Verdana"/>
          <w:lang w:eastAsia="fr-FR"/>
        </w:rPr>
      </w:pPr>
    </w:p>
    <w:p w14:paraId="25C82DD7" w14:textId="5187E540" w:rsidR="003D06D7" w:rsidRDefault="003D06D7" w:rsidP="00BB40D2">
      <w:pPr>
        <w:rPr>
          <w:rFonts w:eastAsia="Verdana"/>
          <w:lang w:eastAsia="fr-FR"/>
        </w:rPr>
      </w:pPr>
    </w:p>
    <w:p w14:paraId="65729C2B" w14:textId="4C6ACB28" w:rsidR="003D06D7" w:rsidRDefault="003D06D7" w:rsidP="00BB40D2">
      <w:pPr>
        <w:rPr>
          <w:rFonts w:eastAsia="Verdana"/>
          <w:lang w:eastAsia="fr-FR"/>
        </w:rPr>
      </w:pPr>
    </w:p>
    <w:p w14:paraId="3800AAB4" w14:textId="2968C1F5" w:rsidR="003D06D7" w:rsidRDefault="003D06D7" w:rsidP="00BB40D2">
      <w:pPr>
        <w:rPr>
          <w:rFonts w:eastAsia="Verdana"/>
          <w:lang w:eastAsia="fr-FR"/>
        </w:rPr>
      </w:pPr>
    </w:p>
    <w:p w14:paraId="32E59CFC" w14:textId="796AA882" w:rsidR="003D06D7" w:rsidRDefault="003D06D7" w:rsidP="00BB40D2">
      <w:pPr>
        <w:rPr>
          <w:rFonts w:eastAsia="Verdana"/>
          <w:lang w:eastAsia="fr-FR"/>
        </w:rPr>
      </w:pPr>
    </w:p>
    <w:p w14:paraId="0BCF7486" w14:textId="3F28B435" w:rsidR="003D06D7" w:rsidRDefault="003D06D7" w:rsidP="00BB40D2">
      <w:pPr>
        <w:rPr>
          <w:rFonts w:eastAsia="Verdana"/>
          <w:lang w:eastAsia="fr-FR"/>
        </w:rPr>
      </w:pPr>
    </w:p>
    <w:p w14:paraId="17961FE3" w14:textId="7DD73098" w:rsidR="003D06D7" w:rsidRDefault="003D06D7" w:rsidP="00BB40D2">
      <w:pPr>
        <w:rPr>
          <w:rFonts w:eastAsia="Verdana"/>
          <w:lang w:eastAsia="fr-FR"/>
        </w:rPr>
      </w:pPr>
    </w:p>
    <w:p w14:paraId="4370242A" w14:textId="0D3B729B" w:rsidR="003D06D7" w:rsidRDefault="003D06D7" w:rsidP="00BB40D2">
      <w:pPr>
        <w:rPr>
          <w:rFonts w:eastAsia="Verdana"/>
          <w:lang w:eastAsia="fr-FR"/>
        </w:rPr>
      </w:pPr>
    </w:p>
    <w:p w14:paraId="3CA85DA1" w14:textId="5A8B7452" w:rsidR="003D06D7" w:rsidRDefault="003D06D7" w:rsidP="00BB40D2">
      <w:pPr>
        <w:rPr>
          <w:rFonts w:eastAsia="Verdana"/>
          <w:lang w:eastAsia="fr-FR"/>
        </w:rPr>
      </w:pPr>
    </w:p>
    <w:p w14:paraId="32FA436F" w14:textId="1E8586E4" w:rsidR="003D06D7" w:rsidRDefault="003D06D7" w:rsidP="00BB40D2">
      <w:pPr>
        <w:rPr>
          <w:rFonts w:eastAsia="Verdana"/>
          <w:lang w:eastAsia="fr-FR"/>
        </w:rPr>
      </w:pPr>
    </w:p>
    <w:p w14:paraId="03948A36" w14:textId="16BD1937" w:rsidR="003D06D7" w:rsidRDefault="003D06D7" w:rsidP="00BB40D2">
      <w:pPr>
        <w:rPr>
          <w:rFonts w:eastAsia="Verdana"/>
          <w:lang w:eastAsia="fr-FR"/>
        </w:rPr>
      </w:pPr>
    </w:p>
    <w:p w14:paraId="6F7D01A9" w14:textId="5E5FFDAB" w:rsidR="003D06D7" w:rsidRDefault="003D06D7" w:rsidP="00BB40D2">
      <w:pPr>
        <w:rPr>
          <w:rFonts w:eastAsia="Verdana"/>
          <w:lang w:eastAsia="fr-FR"/>
        </w:rPr>
      </w:pPr>
    </w:p>
    <w:p w14:paraId="23936A28" w14:textId="4377450C" w:rsidR="003D06D7" w:rsidRDefault="003D06D7" w:rsidP="00BB40D2">
      <w:pPr>
        <w:rPr>
          <w:rFonts w:eastAsia="Verdana"/>
          <w:lang w:eastAsia="fr-FR"/>
        </w:rPr>
      </w:pPr>
    </w:p>
    <w:p w14:paraId="51A0C2D0" w14:textId="448B8B2D" w:rsidR="003D06D7" w:rsidRDefault="003D06D7" w:rsidP="00BB40D2">
      <w:pPr>
        <w:rPr>
          <w:rFonts w:eastAsia="Verdana"/>
          <w:lang w:eastAsia="fr-FR"/>
        </w:rPr>
      </w:pPr>
    </w:p>
    <w:p w14:paraId="38671A7C" w14:textId="1CB2C218" w:rsidR="003D06D7" w:rsidRDefault="003D06D7" w:rsidP="00BB40D2">
      <w:pPr>
        <w:rPr>
          <w:rFonts w:eastAsia="Verdana"/>
          <w:lang w:eastAsia="fr-FR"/>
        </w:rPr>
      </w:pPr>
    </w:p>
    <w:p w14:paraId="10CCD243" w14:textId="6A25418D" w:rsidR="003D06D7" w:rsidRDefault="003D06D7" w:rsidP="00BB40D2">
      <w:pPr>
        <w:rPr>
          <w:rFonts w:eastAsia="Verdana"/>
          <w:lang w:eastAsia="fr-FR"/>
        </w:rPr>
      </w:pPr>
    </w:p>
    <w:p w14:paraId="32509F1B" w14:textId="665D227A" w:rsidR="003D06D7" w:rsidRDefault="003D06D7" w:rsidP="00BB40D2">
      <w:pPr>
        <w:rPr>
          <w:rFonts w:eastAsia="Verdana"/>
          <w:lang w:eastAsia="fr-FR"/>
        </w:rPr>
      </w:pPr>
    </w:p>
    <w:p w14:paraId="1E008B99" w14:textId="777DEAEB" w:rsidR="003D06D7" w:rsidRDefault="003D06D7" w:rsidP="00BB40D2">
      <w:pPr>
        <w:rPr>
          <w:rFonts w:eastAsia="Verdana"/>
          <w:lang w:eastAsia="fr-FR"/>
        </w:rPr>
      </w:pPr>
    </w:p>
    <w:p w14:paraId="34AA22CC" w14:textId="3E8C8B6B" w:rsidR="003D06D7" w:rsidRDefault="003D06D7" w:rsidP="00BB40D2">
      <w:pPr>
        <w:rPr>
          <w:rFonts w:eastAsia="Verdana"/>
          <w:lang w:eastAsia="fr-FR"/>
        </w:rPr>
      </w:pPr>
    </w:p>
    <w:p w14:paraId="30CD5B1E" w14:textId="2B801E27" w:rsidR="003D06D7" w:rsidRDefault="003D06D7" w:rsidP="00BB40D2">
      <w:pPr>
        <w:rPr>
          <w:rFonts w:eastAsia="Verdana"/>
          <w:lang w:eastAsia="fr-FR"/>
        </w:rPr>
      </w:pPr>
    </w:p>
    <w:p w14:paraId="6D1175D6" w14:textId="77B36DE6" w:rsidR="003D06D7" w:rsidRDefault="003D06D7" w:rsidP="00BB40D2">
      <w:pPr>
        <w:rPr>
          <w:rFonts w:eastAsia="Verdana"/>
          <w:lang w:eastAsia="fr-FR"/>
        </w:rPr>
      </w:pPr>
    </w:p>
    <w:p w14:paraId="398C1029" w14:textId="77777777" w:rsidR="003D06D7" w:rsidRDefault="003D06D7" w:rsidP="00BB40D2">
      <w:pPr>
        <w:rPr>
          <w:rFonts w:eastAsia="Verdana"/>
          <w:lang w:eastAsia="fr-FR"/>
        </w:rPr>
      </w:pPr>
    </w:p>
    <w:p w14:paraId="2C36CD46" w14:textId="77777777" w:rsidR="005027C6" w:rsidRDefault="005027C6" w:rsidP="00BB40D2">
      <w:pPr>
        <w:rPr>
          <w:rFonts w:eastAsia="Verdana"/>
          <w:lang w:eastAsia="fr-FR"/>
        </w:rPr>
      </w:pPr>
    </w:p>
    <w:p w14:paraId="6F59F78F" w14:textId="41B3DD1F" w:rsidR="00BB40D2" w:rsidRPr="008D426A" w:rsidRDefault="00BB40D2">
      <w:pPr>
        <w:rPr>
          <w:rFonts w:eastAsia="Calibri"/>
          <w:b/>
          <w:bCs/>
          <w:sz w:val="22"/>
          <w:szCs w:val="22"/>
          <w:lang w:val="it-IT" w:eastAsia="en-US"/>
        </w:rPr>
      </w:pPr>
      <w:r w:rsidRPr="008A40A2">
        <w:rPr>
          <w:rFonts w:eastAsia="Calibri"/>
          <w:b/>
          <w:bCs/>
          <w:sz w:val="22"/>
          <w:szCs w:val="22"/>
          <w:lang w:val="it-IT" w:eastAsia="en-US"/>
        </w:rPr>
        <w:t>Use 2: Disinfection of surfaces by wiping with mop/cloth and bucket (PT2 and 4)</w:t>
      </w:r>
    </w:p>
    <w:p w14:paraId="697B2B2C" w14:textId="77777777" w:rsidR="00BB40D2" w:rsidRDefault="00BB40D2" w:rsidP="00BB40D2">
      <w:pPr>
        <w:rPr>
          <w:rFonts w:eastAsia="Calibri"/>
          <w:i/>
          <w:sz w:val="22"/>
          <w:szCs w:val="22"/>
          <w:u w:val="single"/>
          <w:lang w:val="it-IT" w:eastAsia="en-US"/>
        </w:rPr>
      </w:pPr>
    </w:p>
    <w:p w14:paraId="3073053C" w14:textId="77777777" w:rsidR="005069D2" w:rsidRDefault="00BB40D2" w:rsidP="00760494">
      <w:pPr>
        <w:jc w:val="both"/>
        <w:rPr>
          <w:rFonts w:eastAsia="Verdana"/>
          <w:lang w:eastAsia="fr-FR"/>
        </w:rPr>
      </w:pPr>
      <w:r w:rsidRPr="00A7136B">
        <w:rPr>
          <w:rFonts w:eastAsia="Verdana"/>
          <w:lang w:eastAsia="fr-FR"/>
        </w:rPr>
        <w:t>Products of meta-SPC 1, 2, 5 and 8</w:t>
      </w:r>
      <w:r w:rsidR="008036C4">
        <w:rPr>
          <w:rFonts w:eastAsia="Verdana"/>
          <w:lang w:eastAsia="fr-FR"/>
        </w:rPr>
        <w:t xml:space="preserve"> have to be diluted before use. </w:t>
      </w:r>
    </w:p>
    <w:p w14:paraId="7418D3D8" w14:textId="234FA4C3" w:rsidR="00FC2620" w:rsidRDefault="008036C4" w:rsidP="00760494">
      <w:pPr>
        <w:jc w:val="both"/>
        <w:rPr>
          <w:rFonts w:eastAsia="Verdana"/>
          <w:lang w:eastAsia="fr-FR"/>
        </w:rPr>
      </w:pPr>
      <w:r>
        <w:rPr>
          <w:rFonts w:eastAsia="Verdana"/>
          <w:lang w:eastAsia="fr-FR"/>
        </w:rPr>
        <w:t>The dil</w:t>
      </w:r>
      <w:r w:rsidR="00561D52">
        <w:rPr>
          <w:rFonts w:eastAsia="Verdana"/>
          <w:lang w:eastAsia="fr-FR"/>
        </w:rPr>
        <w:t>ution rate and content of available</w:t>
      </w:r>
      <w:r>
        <w:rPr>
          <w:rFonts w:eastAsia="Verdana"/>
          <w:lang w:eastAsia="fr-FR"/>
        </w:rPr>
        <w:t xml:space="preserve"> chlorine in the dilution are reported below:</w:t>
      </w:r>
    </w:p>
    <w:p w14:paraId="610E4466" w14:textId="54833543" w:rsidR="00760494" w:rsidRDefault="00760494" w:rsidP="00760494">
      <w:pPr>
        <w:jc w:val="both"/>
        <w:rPr>
          <w:rFonts w:eastAsia="Verdana"/>
          <w:lang w:eastAsia="fr-FR"/>
        </w:rPr>
      </w:pPr>
    </w:p>
    <w:p w14:paraId="7B62F1DD" w14:textId="77777777" w:rsidR="00760494" w:rsidRDefault="00760494" w:rsidP="00760494">
      <w:pPr>
        <w:pStyle w:val="Paragraphedeliste"/>
        <w:numPr>
          <w:ilvl w:val="1"/>
          <w:numId w:val="16"/>
        </w:numPr>
        <w:jc w:val="both"/>
        <w:rPr>
          <w:rFonts w:eastAsia="Verdana"/>
          <w:lang w:eastAsia="fr-FR"/>
        </w:rPr>
      </w:pPr>
      <w:r w:rsidRPr="005A706B">
        <w:rPr>
          <w:rFonts w:eastAsia="Verdana"/>
          <w:b/>
          <w:lang w:eastAsia="fr-FR"/>
        </w:rPr>
        <w:t>Meta-SPC1</w:t>
      </w:r>
      <w:r>
        <w:rPr>
          <w:rFonts w:eastAsia="Verdana"/>
          <w:lang w:eastAsia="fr-FR"/>
        </w:rPr>
        <w:t xml:space="preserve">: 300mL/L of product, taking into account the content of avCl in the meta-SPC 1 (2.6% w/w) and the density of 1.052, content of avCl in the dilution is </w:t>
      </w:r>
      <w:r w:rsidRPr="005A706B">
        <w:rPr>
          <w:rFonts w:eastAsia="Verdana"/>
          <w:b/>
          <w:lang w:eastAsia="fr-FR"/>
        </w:rPr>
        <w:t>0.82% w/w</w:t>
      </w:r>
      <w:r w:rsidRPr="005B7ED6">
        <w:rPr>
          <w:rFonts w:eastAsia="Verdana"/>
          <w:lang w:eastAsia="fr-FR"/>
        </w:rPr>
        <w:t xml:space="preserve"> </w:t>
      </w:r>
      <w:r>
        <w:rPr>
          <w:rFonts w:eastAsia="Verdana"/>
          <w:lang w:eastAsia="fr-FR"/>
        </w:rPr>
        <w:t>for meta-SPC 1.</w:t>
      </w:r>
    </w:p>
    <w:p w14:paraId="1DE5B24F" w14:textId="77777777" w:rsidR="00760494" w:rsidRDefault="00760494" w:rsidP="00760494">
      <w:pPr>
        <w:pStyle w:val="Paragraphedeliste"/>
        <w:numPr>
          <w:ilvl w:val="1"/>
          <w:numId w:val="16"/>
        </w:numPr>
        <w:jc w:val="both"/>
        <w:rPr>
          <w:rFonts w:eastAsia="Verdana"/>
          <w:lang w:eastAsia="fr-FR"/>
        </w:rPr>
      </w:pPr>
      <w:r w:rsidRPr="005A706B">
        <w:rPr>
          <w:rFonts w:eastAsia="Verdana"/>
          <w:b/>
          <w:lang w:eastAsia="fr-FR"/>
        </w:rPr>
        <w:t>Meta-SPC2</w:t>
      </w:r>
      <w:r>
        <w:rPr>
          <w:rFonts w:eastAsia="Verdana"/>
          <w:lang w:eastAsia="fr-FR"/>
        </w:rPr>
        <w:t xml:space="preserve">: 50-75mL/L of product, taking into account the content of avCl in the meta-SPC 2 (9.6-14.5% w/w) and the density of 1.18, content of avCl in the dilution is </w:t>
      </w:r>
      <w:r w:rsidRPr="005A706B">
        <w:rPr>
          <w:rFonts w:eastAsia="Verdana"/>
          <w:b/>
          <w:lang w:eastAsia="fr-FR"/>
        </w:rPr>
        <w:t>0.85-0.86% w/w</w:t>
      </w:r>
      <w:r>
        <w:rPr>
          <w:rFonts w:eastAsia="Verdana"/>
          <w:lang w:eastAsia="fr-FR"/>
        </w:rPr>
        <w:t xml:space="preserve"> for meta-SPC 2.</w:t>
      </w:r>
    </w:p>
    <w:p w14:paraId="0FF64077" w14:textId="77777777" w:rsidR="00760494" w:rsidRDefault="00760494" w:rsidP="00760494">
      <w:pPr>
        <w:pStyle w:val="Paragraphedeliste"/>
        <w:numPr>
          <w:ilvl w:val="1"/>
          <w:numId w:val="16"/>
        </w:numPr>
        <w:jc w:val="both"/>
        <w:rPr>
          <w:rFonts w:eastAsia="Verdana"/>
          <w:lang w:eastAsia="fr-FR"/>
        </w:rPr>
      </w:pPr>
      <w:r w:rsidRPr="005A706B">
        <w:rPr>
          <w:rFonts w:eastAsia="Verdana"/>
          <w:b/>
          <w:lang w:eastAsia="fr-FR"/>
        </w:rPr>
        <w:t>Meta-SPC5</w:t>
      </w:r>
      <w:r>
        <w:rPr>
          <w:rFonts w:eastAsia="Verdana"/>
          <w:lang w:eastAsia="fr-FR"/>
        </w:rPr>
        <w:t xml:space="preserve">: 150mL/L of product, taking into account the content of avCl in the meta-SPC 5 (4.9% w/w) and the density of 1.091, content of avCl in the dilution is </w:t>
      </w:r>
      <w:r w:rsidRPr="005A706B">
        <w:rPr>
          <w:rFonts w:eastAsia="Verdana"/>
          <w:b/>
          <w:lang w:eastAsia="fr-FR"/>
        </w:rPr>
        <w:t>0.80% w/w</w:t>
      </w:r>
      <w:r w:rsidRPr="005B7ED6">
        <w:rPr>
          <w:rFonts w:eastAsia="Verdana"/>
          <w:lang w:eastAsia="fr-FR"/>
        </w:rPr>
        <w:t xml:space="preserve"> </w:t>
      </w:r>
      <w:r>
        <w:rPr>
          <w:rFonts w:eastAsia="Verdana"/>
          <w:lang w:eastAsia="fr-FR"/>
        </w:rPr>
        <w:t>for meta-SPC 5.</w:t>
      </w:r>
    </w:p>
    <w:p w14:paraId="0B67F6DC" w14:textId="3CC4DB1A" w:rsidR="00760494" w:rsidRPr="00760494" w:rsidRDefault="00760494" w:rsidP="005A706B">
      <w:pPr>
        <w:pStyle w:val="Paragraphedeliste"/>
        <w:numPr>
          <w:ilvl w:val="1"/>
          <w:numId w:val="16"/>
        </w:numPr>
        <w:jc w:val="both"/>
        <w:rPr>
          <w:rFonts w:eastAsia="Verdana"/>
          <w:lang w:eastAsia="fr-FR"/>
        </w:rPr>
      </w:pPr>
      <w:r w:rsidRPr="005A706B">
        <w:rPr>
          <w:rFonts w:eastAsia="Verdana"/>
          <w:b/>
          <w:lang w:eastAsia="fr-FR"/>
        </w:rPr>
        <w:t>Meta-SPC8</w:t>
      </w:r>
      <w:r>
        <w:rPr>
          <w:rFonts w:eastAsia="Verdana"/>
          <w:lang w:eastAsia="fr-FR"/>
        </w:rPr>
        <w:t xml:space="preserve">: 300mL/L of product, taking into account the content of avCl in the meta-SPC 8 (2.6% w/w) and the density of 1.051, content of avCl in the dilution is </w:t>
      </w:r>
      <w:r w:rsidRPr="005A706B">
        <w:rPr>
          <w:rFonts w:eastAsia="Verdana"/>
          <w:b/>
          <w:lang w:eastAsia="fr-FR"/>
        </w:rPr>
        <w:t>0.82% w/w</w:t>
      </w:r>
      <w:r w:rsidRPr="005B7ED6">
        <w:rPr>
          <w:rFonts w:eastAsia="Verdana"/>
          <w:lang w:eastAsia="fr-FR"/>
        </w:rPr>
        <w:t xml:space="preserve"> </w:t>
      </w:r>
      <w:r>
        <w:rPr>
          <w:rFonts w:eastAsia="Verdana"/>
          <w:lang w:eastAsia="fr-FR"/>
        </w:rPr>
        <w:t>for meta-SPC 8.</w:t>
      </w:r>
    </w:p>
    <w:p w14:paraId="1985F127" w14:textId="193B1A2D" w:rsidR="00BB40D2" w:rsidRDefault="00BB40D2" w:rsidP="00760494">
      <w:pPr>
        <w:jc w:val="both"/>
        <w:rPr>
          <w:rFonts w:eastAsia="Verdana"/>
          <w:lang w:eastAsia="fr-FR"/>
        </w:rPr>
      </w:pPr>
    </w:p>
    <w:p w14:paraId="74A66332" w14:textId="75E6C4EA" w:rsidR="00AB0EF3" w:rsidRDefault="00BB40D2" w:rsidP="00BB40D2">
      <w:pPr>
        <w:spacing w:line="260" w:lineRule="atLeast"/>
        <w:jc w:val="both"/>
        <w:rPr>
          <w:rFonts w:eastAsia="Verdana"/>
          <w:lang w:eastAsia="fr-FR"/>
        </w:rPr>
      </w:pPr>
      <w:r>
        <w:rPr>
          <w:rFonts w:eastAsia="Verdana"/>
          <w:lang w:eastAsia="fr-FR"/>
        </w:rPr>
        <w:t>The professional user applies the dilution by mopping or wiping with a cloth.</w:t>
      </w:r>
    </w:p>
    <w:p w14:paraId="42812CF3" w14:textId="007AC741" w:rsidR="00BB40D2" w:rsidRDefault="00BB40D2" w:rsidP="00BB40D2">
      <w:pPr>
        <w:spacing w:line="260" w:lineRule="atLeast"/>
        <w:jc w:val="both"/>
        <w:rPr>
          <w:rFonts w:eastAsia="Calibri"/>
          <w:lang w:eastAsia="en-US"/>
        </w:rPr>
      </w:pPr>
      <w:r>
        <w:rPr>
          <w:rFonts w:eastAsia="Verdana"/>
          <w:lang w:eastAsia="fr-FR"/>
        </w:rPr>
        <w:t xml:space="preserve">After a contact time of minimum 5 min, the product is rinsed with clean water (PT2) or potable water (PT4). </w:t>
      </w:r>
    </w:p>
    <w:p w14:paraId="37F52A54" w14:textId="77777777" w:rsidR="00BE224F" w:rsidRDefault="00BE224F" w:rsidP="00BB40D2">
      <w:pPr>
        <w:spacing w:line="260" w:lineRule="atLeast"/>
        <w:jc w:val="both"/>
        <w:rPr>
          <w:rFonts w:eastAsia="Calibri"/>
          <w:lang w:eastAsia="en-US"/>
        </w:rPr>
      </w:pPr>
    </w:p>
    <w:p w14:paraId="70AA03D3" w14:textId="4170A46E" w:rsidR="002D5898" w:rsidRDefault="00BE224F">
      <w:pPr>
        <w:jc w:val="both"/>
        <w:rPr>
          <w:rFonts w:eastAsia="Verdana"/>
          <w:lang w:eastAsia="fr-FR"/>
        </w:rPr>
      </w:pPr>
      <w:r>
        <w:rPr>
          <w:rFonts w:eastAsia="Verdana"/>
          <w:lang w:eastAsia="fr-FR"/>
        </w:rPr>
        <w:t xml:space="preserve">Exposure during the cleaning of the equipment (bucket, </w:t>
      </w:r>
      <w:r w:rsidR="00721FD2">
        <w:rPr>
          <w:rFonts w:eastAsia="Verdana"/>
          <w:lang w:eastAsia="fr-FR"/>
        </w:rPr>
        <w:t>mop, cloth</w:t>
      </w:r>
      <w:r>
        <w:rPr>
          <w:rFonts w:eastAsia="Verdana"/>
          <w:lang w:eastAsia="fr-FR"/>
        </w:rPr>
        <w:t>) is covered by the exposure during application.</w:t>
      </w:r>
    </w:p>
    <w:p w14:paraId="71510DA3" w14:textId="77777777" w:rsidR="002D5898" w:rsidRDefault="002D5898" w:rsidP="00BB40D2">
      <w:pPr>
        <w:jc w:val="both"/>
        <w:rPr>
          <w:rFonts w:eastAsia="Verdana"/>
          <w:lang w:eastAsia="fr-FR"/>
        </w:rPr>
      </w:pPr>
    </w:p>
    <w:p w14:paraId="3507CFCC" w14:textId="5808DFE8" w:rsidR="00BB40D2" w:rsidRDefault="00BB40D2" w:rsidP="00BB40D2">
      <w:pPr>
        <w:jc w:val="both"/>
        <w:rPr>
          <w:rFonts w:eastAsia="Verdana"/>
          <w:lang w:eastAsia="fr-FR"/>
        </w:rPr>
      </w:pPr>
      <w:r>
        <w:rPr>
          <w:rFonts w:eastAsia="Verdana"/>
          <w:lang w:eastAsia="fr-FR"/>
        </w:rPr>
        <w:t xml:space="preserve">Dermal and inhalation exposure is expected during the application and only dermal exposure is expected during the </w:t>
      </w:r>
      <w:r w:rsidR="001D7113">
        <w:rPr>
          <w:rFonts w:eastAsia="Verdana"/>
          <w:lang w:eastAsia="fr-FR"/>
        </w:rPr>
        <w:t>post-application tasks.</w:t>
      </w:r>
    </w:p>
    <w:p w14:paraId="1776AFEF" w14:textId="4253A579" w:rsidR="00BB40D2" w:rsidRDefault="00BB40D2" w:rsidP="00936807">
      <w:pPr>
        <w:spacing w:line="260" w:lineRule="atLeast"/>
        <w:rPr>
          <w:rFonts w:eastAsia="Verdana"/>
          <w:lang w:eastAsia="fr-FR"/>
        </w:rPr>
      </w:pPr>
    </w:p>
    <w:p w14:paraId="1DFFF989" w14:textId="3F797891" w:rsidR="002D5898" w:rsidRPr="008D426A" w:rsidRDefault="002D5898" w:rsidP="008D426A">
      <w:pPr>
        <w:spacing w:line="260" w:lineRule="atLeast"/>
        <w:rPr>
          <w:rFonts w:eastAsia="Verdana"/>
          <w:b/>
          <w:bCs/>
          <w:u w:val="single"/>
          <w:lang w:eastAsia="fr-FR"/>
        </w:rPr>
      </w:pPr>
      <w:r w:rsidRPr="008A40A2">
        <w:rPr>
          <w:rFonts w:eastAsia="Verdana"/>
          <w:b/>
          <w:bCs/>
          <w:u w:val="single"/>
          <w:lang w:eastAsia="fr-FR"/>
        </w:rPr>
        <w:t>Scenario 2: Disinfection of surfaces by wiping with a mop/cloth and bucket</w:t>
      </w:r>
    </w:p>
    <w:p w14:paraId="7018AAE4" w14:textId="59D2D2CB" w:rsidR="00233225" w:rsidRDefault="00233225" w:rsidP="001D7113">
      <w:pPr>
        <w:jc w:val="both"/>
        <w:rPr>
          <w:rFonts w:eastAsia="Calibri"/>
          <w:i/>
          <w:szCs w:val="22"/>
          <w:u w:val="single"/>
          <w:lang w:val="it-IT" w:eastAsia="en-US"/>
        </w:rPr>
      </w:pPr>
    </w:p>
    <w:p w14:paraId="091E9A0B" w14:textId="593E45F6" w:rsidR="00553713" w:rsidRPr="008D426A" w:rsidRDefault="00553713">
      <w:pPr>
        <w:rPr>
          <w:rFonts w:ascii="Times New Roman" w:eastAsia="Calibri" w:hAnsi="Times New Roman" w:cs="Times New Roman"/>
          <w:i/>
          <w:iCs/>
          <w:sz w:val="18"/>
          <w:szCs w:val="18"/>
          <w:lang w:eastAsia="en-US"/>
        </w:rPr>
      </w:pPr>
      <w:r w:rsidRPr="008A40A2">
        <w:rPr>
          <w:rFonts w:eastAsia="Calibri"/>
          <w:i/>
          <w:iCs/>
          <w:u w:val="single"/>
          <w:lang w:val="it-IT" w:eastAsia="en-US"/>
        </w:rPr>
        <w:t>Task [2.1]: Mixing and loading (meta-SPC 1, 2, 5 and 8)</w:t>
      </w:r>
    </w:p>
    <w:p w14:paraId="7608597B" w14:textId="77777777" w:rsidR="00553713" w:rsidRDefault="00553713" w:rsidP="00553713">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9431"/>
      </w:tblGrid>
      <w:tr w:rsidR="00553713" w14:paraId="68C9B2C0" w14:textId="77777777" w:rsidTr="008D426A">
        <w:trPr>
          <w:tblHeader/>
        </w:trPr>
        <w:tc>
          <w:tcPr>
            <w:tcW w:w="9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395DBA72" w14:textId="0638EC92" w:rsidR="00553713" w:rsidRDefault="00553713" w:rsidP="3A9F3960">
            <w:pPr>
              <w:spacing w:line="260" w:lineRule="atLeast"/>
            </w:pPr>
            <w:r w:rsidRPr="008A40A2">
              <w:rPr>
                <w:rFonts w:eastAsia="Calibri"/>
                <w:b/>
                <w:bCs/>
                <w:lang w:eastAsia="en-US"/>
              </w:rPr>
              <w:t>Description of Task [2.1]: Mixing and loading (meta-SPC 1, 2, 5 and 8)</w:t>
            </w:r>
          </w:p>
          <w:p w14:paraId="5BC67D81" w14:textId="77777777" w:rsidR="00553713" w:rsidRDefault="00553713" w:rsidP="00E203F2">
            <w:pPr>
              <w:spacing w:line="260" w:lineRule="atLeast"/>
              <w:rPr>
                <w:rFonts w:eastAsia="Calibri"/>
                <w:b/>
                <w:lang w:eastAsia="en-US"/>
              </w:rPr>
            </w:pPr>
          </w:p>
        </w:tc>
      </w:tr>
      <w:tr w:rsidR="00553713" w14:paraId="397C62EA" w14:textId="77777777" w:rsidTr="008D426A">
        <w:tc>
          <w:tcPr>
            <w:tcW w:w="9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B5761" w14:textId="220A6186" w:rsidR="00553713" w:rsidRDefault="00553713" w:rsidP="00E203F2">
            <w:pPr>
              <w:spacing w:line="260" w:lineRule="atLeast"/>
              <w:jc w:val="both"/>
              <w:rPr>
                <w:rFonts w:eastAsia="Calibri"/>
                <w:lang w:eastAsia="en-US"/>
              </w:rPr>
            </w:pPr>
            <w:r>
              <w:rPr>
                <w:rFonts w:eastAsia="Calibri"/>
                <w:lang w:eastAsia="en-US"/>
              </w:rPr>
              <w:t xml:space="preserve">Before use, products of meta-SPC 1, 2, 5 and 8 are diluted in water accoding to the claimed doses. The dilution step </w:t>
            </w:r>
            <w:r w:rsidRPr="00601F3D">
              <w:rPr>
                <w:rFonts w:eastAsia="Calibri"/>
                <w:lang w:eastAsia="en-US"/>
              </w:rPr>
              <w:t>is</w:t>
            </w:r>
            <w:r>
              <w:rPr>
                <w:rFonts w:eastAsia="Calibri"/>
                <w:lang w:eastAsia="en-US"/>
              </w:rPr>
              <w:t xml:space="preserve"> either</w:t>
            </w:r>
            <w:r w:rsidRPr="00601F3D">
              <w:rPr>
                <w:rFonts w:eastAsia="Calibri"/>
                <w:lang w:eastAsia="en-US"/>
              </w:rPr>
              <w:t xml:space="preserve"> done manually if the packaging is less than 20L, or </w:t>
            </w:r>
            <w:r>
              <w:rPr>
                <w:rFonts w:eastAsia="Calibri"/>
                <w:lang w:eastAsia="en-US"/>
              </w:rPr>
              <w:t>(semi-)</w:t>
            </w:r>
            <w:r w:rsidRPr="00601F3D">
              <w:rPr>
                <w:rFonts w:eastAsia="Calibri"/>
                <w:lang w:eastAsia="en-US"/>
              </w:rPr>
              <w:t>automatically if the packaging is more than 20L.</w:t>
            </w:r>
          </w:p>
          <w:p w14:paraId="034C05E9" w14:textId="43E1D8A5" w:rsidR="00553713" w:rsidRDefault="00553713" w:rsidP="00E203F2">
            <w:pPr>
              <w:spacing w:line="260" w:lineRule="atLeast"/>
              <w:jc w:val="both"/>
              <w:rPr>
                <w:rFonts w:eastAsia="Calibri"/>
                <w:lang w:eastAsia="en-US"/>
              </w:rPr>
            </w:pPr>
          </w:p>
          <w:p w14:paraId="56D22769" w14:textId="67D5A30B" w:rsidR="00553713" w:rsidRDefault="00553713">
            <w:pPr>
              <w:spacing w:line="260" w:lineRule="atLeast"/>
              <w:jc w:val="both"/>
              <w:rPr>
                <w:rFonts w:eastAsia="Calibri"/>
                <w:lang w:eastAsia="en-US"/>
              </w:rPr>
            </w:pPr>
            <w:r>
              <w:rPr>
                <w:rFonts w:eastAsia="Calibri"/>
                <w:lang w:eastAsia="en-US"/>
              </w:rPr>
              <w:t>This task is similar to the Mixing and Loading before spraying. Refer to Task [1.1].</w:t>
            </w:r>
          </w:p>
          <w:p w14:paraId="311CD0A0" w14:textId="33E0EC33" w:rsidR="00553713" w:rsidRDefault="00553713" w:rsidP="00E203F2">
            <w:pPr>
              <w:spacing w:line="260" w:lineRule="atLeast"/>
              <w:jc w:val="both"/>
              <w:rPr>
                <w:rFonts w:eastAsia="Calibri"/>
                <w:lang w:eastAsia="en-US"/>
              </w:rPr>
            </w:pPr>
          </w:p>
        </w:tc>
      </w:tr>
    </w:tbl>
    <w:p w14:paraId="07ED9A27" w14:textId="287D26F6" w:rsidR="00553713" w:rsidRDefault="00553713" w:rsidP="001D7113">
      <w:pPr>
        <w:jc w:val="both"/>
        <w:rPr>
          <w:rFonts w:eastAsia="Calibri"/>
          <w:i/>
          <w:szCs w:val="22"/>
          <w:u w:val="single"/>
          <w:lang w:val="it-IT" w:eastAsia="en-US"/>
        </w:rPr>
      </w:pPr>
    </w:p>
    <w:p w14:paraId="06CC4249" w14:textId="1960F6C4" w:rsidR="001D7113" w:rsidRPr="008D426A" w:rsidRDefault="002D5898">
      <w:pPr>
        <w:jc w:val="both"/>
        <w:rPr>
          <w:rFonts w:ascii="Times New Roman" w:eastAsia="Calibri" w:hAnsi="Times New Roman" w:cs="Times New Roman"/>
          <w:i/>
          <w:iCs/>
          <w:sz w:val="18"/>
          <w:szCs w:val="18"/>
          <w:lang w:eastAsia="en-US"/>
        </w:rPr>
      </w:pPr>
      <w:r w:rsidRPr="008A40A2">
        <w:rPr>
          <w:rFonts w:eastAsia="Calibri"/>
          <w:i/>
          <w:iCs/>
          <w:u w:val="single"/>
          <w:lang w:val="it-IT" w:eastAsia="en-US"/>
        </w:rPr>
        <w:t>Task</w:t>
      </w:r>
      <w:r w:rsidR="00233225" w:rsidRPr="008A40A2">
        <w:rPr>
          <w:rFonts w:eastAsia="Calibri"/>
          <w:i/>
          <w:iCs/>
          <w:u w:val="single"/>
          <w:lang w:val="it-IT" w:eastAsia="en-US"/>
        </w:rPr>
        <w:t xml:space="preserve"> [2.</w:t>
      </w:r>
      <w:r w:rsidR="00BB27B6" w:rsidRPr="008A40A2">
        <w:rPr>
          <w:rFonts w:eastAsia="Calibri"/>
          <w:i/>
          <w:iCs/>
          <w:u w:val="single"/>
          <w:lang w:val="it-IT" w:eastAsia="en-US"/>
        </w:rPr>
        <w:t>2</w:t>
      </w:r>
      <w:r w:rsidR="001D7113" w:rsidRPr="008A40A2">
        <w:rPr>
          <w:rFonts w:eastAsia="Calibri"/>
          <w:i/>
          <w:iCs/>
          <w:u w:val="single"/>
          <w:lang w:val="it-IT" w:eastAsia="en-US"/>
        </w:rPr>
        <w:t>]: Application of the product mopping and wiping (meta-SPC 1, 2, 5 and 8)</w:t>
      </w:r>
    </w:p>
    <w:p w14:paraId="6517A796" w14:textId="77777777" w:rsidR="001D7113" w:rsidRDefault="001D7113" w:rsidP="001D7113">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2552"/>
        <w:gridCol w:w="2126"/>
      </w:tblGrid>
      <w:tr w:rsidR="001D7113" w14:paraId="247ACF18"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578500C1" w14:textId="37E778C6" w:rsidR="001D7113" w:rsidRPr="008D426A" w:rsidRDefault="002D5898" w:rsidP="008D426A">
            <w:pPr>
              <w:spacing w:line="260" w:lineRule="atLeast"/>
              <w:rPr>
                <w:rFonts w:eastAsia="Calibri"/>
                <w:b/>
                <w:bCs/>
                <w:lang w:eastAsia="en-US"/>
              </w:rPr>
            </w:pPr>
            <w:r w:rsidRPr="008A40A2">
              <w:rPr>
                <w:rFonts w:eastAsia="Calibri"/>
                <w:b/>
                <w:bCs/>
                <w:lang w:eastAsia="en-US"/>
              </w:rPr>
              <w:t>Description of Task</w:t>
            </w:r>
            <w:r w:rsidR="004A6AA1" w:rsidRPr="008A40A2">
              <w:rPr>
                <w:rFonts w:eastAsia="Calibri"/>
                <w:b/>
                <w:bCs/>
                <w:lang w:eastAsia="en-US"/>
              </w:rPr>
              <w:t xml:space="preserve"> [</w:t>
            </w:r>
            <w:r w:rsidR="00233225" w:rsidRPr="008A40A2">
              <w:rPr>
                <w:rFonts w:eastAsia="Calibri"/>
                <w:b/>
                <w:bCs/>
                <w:lang w:eastAsia="en-US"/>
              </w:rPr>
              <w:t>2.</w:t>
            </w:r>
            <w:r w:rsidR="00BB27B6" w:rsidRPr="008A40A2">
              <w:rPr>
                <w:rFonts w:eastAsia="Calibri"/>
                <w:b/>
                <w:bCs/>
                <w:lang w:eastAsia="en-US"/>
              </w:rPr>
              <w:t>2</w:t>
            </w:r>
            <w:r w:rsidR="001D7113" w:rsidRPr="008A40A2">
              <w:rPr>
                <w:rFonts w:eastAsia="Calibri"/>
                <w:b/>
                <w:bCs/>
                <w:lang w:eastAsia="en-US"/>
              </w:rPr>
              <w:t>]: Application of the product by mopping and wiping (meta-SPC 1, 2, 5 and 8)</w:t>
            </w:r>
          </w:p>
        </w:tc>
      </w:tr>
      <w:tr w:rsidR="001D7113" w14:paraId="5968EC78"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67A38A" w14:textId="461106EA" w:rsidR="001D7113" w:rsidRDefault="001D7113" w:rsidP="004A6AA1">
            <w:pPr>
              <w:spacing w:line="260" w:lineRule="atLeast"/>
              <w:jc w:val="both"/>
              <w:rPr>
                <w:rFonts w:eastAsia="Calibri"/>
                <w:lang w:eastAsia="en-US"/>
              </w:rPr>
            </w:pPr>
            <w:r>
              <w:rPr>
                <w:rFonts w:eastAsia="Calibri"/>
                <w:lang w:eastAsia="en-US"/>
              </w:rPr>
              <w:t>The professional user applies the</w:t>
            </w:r>
            <w:r w:rsidR="00BB27B6">
              <w:rPr>
                <w:rFonts w:eastAsia="Calibri"/>
                <w:lang w:eastAsia="en-US"/>
              </w:rPr>
              <w:t xml:space="preserve"> dilution</w:t>
            </w:r>
            <w:r>
              <w:rPr>
                <w:rFonts w:eastAsia="Calibri"/>
                <w:lang w:eastAsia="en-US"/>
              </w:rPr>
              <w:t xml:space="preserve"> (meta-SPC 1, 2, 5 and 8) on surfaces by wiping using a mop or a cloth and bucket. </w:t>
            </w:r>
          </w:p>
          <w:p w14:paraId="20F9941D" w14:textId="77777777" w:rsidR="001D7113" w:rsidRDefault="001D7113" w:rsidP="004A6AA1">
            <w:pPr>
              <w:spacing w:line="260" w:lineRule="atLeast"/>
              <w:jc w:val="both"/>
              <w:rPr>
                <w:rFonts w:eastAsia="Calibri"/>
                <w:lang w:eastAsia="en-US"/>
              </w:rPr>
            </w:pPr>
          </w:p>
          <w:p w14:paraId="4E2735B2" w14:textId="15CEA41D" w:rsidR="0063760A" w:rsidRDefault="001D7113" w:rsidP="004A6AA1">
            <w:pPr>
              <w:spacing w:line="260" w:lineRule="atLeast"/>
              <w:jc w:val="both"/>
              <w:rPr>
                <w:rFonts w:eastAsia="Calibri"/>
                <w:lang w:eastAsia="en-US"/>
              </w:rPr>
            </w:pPr>
            <w:r>
              <w:rPr>
                <w:rFonts w:eastAsia="Calibri"/>
                <w:lang w:eastAsia="en-US"/>
              </w:rPr>
              <w:lastRenderedPageBreak/>
              <w:t xml:space="preserve">Exposure by inhalation to </w:t>
            </w:r>
            <w:r w:rsidR="00BE224F">
              <w:rPr>
                <w:rFonts w:eastAsia="Calibri"/>
                <w:lang w:eastAsia="en-US"/>
              </w:rPr>
              <w:t>vapours</w:t>
            </w:r>
            <w:r>
              <w:rPr>
                <w:rFonts w:eastAsia="Calibri"/>
                <w:lang w:eastAsia="en-US"/>
              </w:rPr>
              <w:t xml:space="preserve"> of sodium hypochlorite is</w:t>
            </w:r>
            <w:r w:rsidR="00BE224F">
              <w:rPr>
                <w:rFonts w:eastAsia="Calibri"/>
                <w:lang w:eastAsia="en-US"/>
              </w:rPr>
              <w:t xml:space="preserve"> not</w:t>
            </w:r>
            <w:r>
              <w:rPr>
                <w:rFonts w:eastAsia="Calibri"/>
                <w:lang w:eastAsia="en-US"/>
              </w:rPr>
              <w:t xml:space="preserve"> expected, as pH</w:t>
            </w:r>
            <w:r w:rsidR="00BB27B6">
              <w:rPr>
                <w:rFonts w:eastAsia="Calibri"/>
                <w:lang w:eastAsia="en-US"/>
              </w:rPr>
              <w:t xml:space="preserve"> for the dilution is</w:t>
            </w:r>
            <w:r>
              <w:rPr>
                <w:rFonts w:eastAsia="Calibri"/>
                <w:lang w:eastAsia="en-US"/>
              </w:rPr>
              <w:t xml:space="preserve"> &gt; 10 for these meta-SPC. </w:t>
            </w:r>
          </w:p>
          <w:p w14:paraId="701CCE1C" w14:textId="0A2B08B5" w:rsidR="00FC2620" w:rsidRPr="00FC2620" w:rsidRDefault="00FC2620" w:rsidP="00FC2620">
            <w:pPr>
              <w:spacing w:line="260" w:lineRule="atLeast"/>
              <w:jc w:val="both"/>
              <w:rPr>
                <w:rFonts w:eastAsia="Calibri"/>
                <w:lang w:eastAsia="en-US"/>
              </w:rPr>
            </w:pPr>
            <w:r w:rsidRPr="00FC2620">
              <w:rPr>
                <w:rFonts w:eastAsia="Calibri"/>
                <w:lang w:eastAsia="en-US"/>
              </w:rPr>
              <w:t>According to HEEG Opinion 8</w:t>
            </w:r>
            <w:r>
              <w:rPr>
                <w:rFonts w:eastAsia="Calibri"/>
                <w:lang w:eastAsia="en-US"/>
              </w:rPr>
              <w:t xml:space="preserve"> “Defaults and appropriate models to assess human exposure for dipping processes (PT 8)”</w:t>
            </w:r>
            <w:r w:rsidRPr="00FC2620">
              <w:rPr>
                <w:rFonts w:eastAsia="Calibri"/>
                <w:lang w:eastAsia="en-US"/>
              </w:rPr>
              <w:t>, the Dipping model 1 (p. 26 of Userguidance and p. 308 of BHHEM) is appropriate to assess exposure during manual dipping.</w:t>
            </w:r>
          </w:p>
          <w:p w14:paraId="1C1C0CBA" w14:textId="77777777" w:rsidR="00FC2620" w:rsidRPr="00FC2620" w:rsidRDefault="00FC2620" w:rsidP="00FC2620">
            <w:pPr>
              <w:spacing w:line="260" w:lineRule="atLeast"/>
              <w:jc w:val="both"/>
              <w:rPr>
                <w:rFonts w:eastAsia="Calibri"/>
                <w:lang w:eastAsia="en-US"/>
              </w:rPr>
            </w:pPr>
            <w:r w:rsidRPr="00FC2620">
              <w:rPr>
                <w:rFonts w:eastAsia="Calibri"/>
                <w:lang w:eastAsia="en-US"/>
              </w:rPr>
              <w:t>In this model, no inhalation exposure is expected during the task consisting in the dipping of wooden articles in open tanks.</w:t>
            </w:r>
          </w:p>
          <w:p w14:paraId="7B20EC0C" w14:textId="436D37FA" w:rsidR="00FC2620" w:rsidRPr="00FC2620" w:rsidRDefault="00FC2620" w:rsidP="00FC2620">
            <w:pPr>
              <w:spacing w:line="260" w:lineRule="atLeast"/>
              <w:jc w:val="both"/>
              <w:rPr>
                <w:rFonts w:eastAsia="Calibri"/>
                <w:lang w:eastAsia="en-US"/>
              </w:rPr>
            </w:pPr>
            <w:r w:rsidRPr="00FC2620">
              <w:rPr>
                <w:rFonts w:eastAsia="Calibri"/>
                <w:lang w:eastAsia="en-US"/>
              </w:rPr>
              <w:t>It is assumed that the inhalation exposure during the dipping of wooden articles is</w:t>
            </w:r>
            <w:r>
              <w:rPr>
                <w:rFonts w:eastAsia="Calibri"/>
                <w:lang w:eastAsia="en-US"/>
              </w:rPr>
              <w:t xml:space="preserve"> similar to the exposure during</w:t>
            </w:r>
            <w:r w:rsidRPr="00FC2620">
              <w:rPr>
                <w:rFonts w:eastAsia="Calibri"/>
                <w:lang w:eastAsia="en-US"/>
              </w:rPr>
              <w:t xml:space="preserve"> the dipping of a mop or a cloth in a bucket.</w:t>
            </w:r>
          </w:p>
          <w:p w14:paraId="0EB92022" w14:textId="551F7305" w:rsidR="00FC2620" w:rsidRDefault="00FC2620" w:rsidP="00FC2620">
            <w:pPr>
              <w:spacing w:line="260" w:lineRule="atLeast"/>
              <w:jc w:val="both"/>
              <w:rPr>
                <w:rFonts w:eastAsia="Calibri"/>
                <w:lang w:eastAsia="en-US"/>
              </w:rPr>
            </w:pPr>
            <w:r w:rsidRPr="00FC2620">
              <w:rPr>
                <w:rFonts w:eastAsia="Calibri"/>
                <w:lang w:eastAsia="en-US"/>
              </w:rPr>
              <w:t>Therefore, exposure to aerosols during mopping or wiping activities (including dipping of a cloth into a bucket) is considered negligible.</w:t>
            </w:r>
          </w:p>
          <w:p w14:paraId="3A4A0C48" w14:textId="77777777" w:rsidR="00553713" w:rsidRDefault="00553713" w:rsidP="004A6AA1">
            <w:pPr>
              <w:spacing w:line="260" w:lineRule="atLeast"/>
              <w:jc w:val="both"/>
              <w:rPr>
                <w:rFonts w:eastAsia="Calibri"/>
                <w:lang w:eastAsia="en-US"/>
              </w:rPr>
            </w:pPr>
          </w:p>
          <w:p w14:paraId="5CCA5698" w14:textId="0CE03577" w:rsidR="001D7113" w:rsidRDefault="00561D52">
            <w:pPr>
              <w:spacing w:line="260" w:lineRule="atLeast"/>
              <w:jc w:val="both"/>
              <w:rPr>
                <w:rFonts w:eastAsia="Calibri"/>
                <w:lang w:eastAsia="en-US"/>
              </w:rPr>
            </w:pPr>
            <w:r>
              <w:rPr>
                <w:rFonts w:eastAsia="Calibri"/>
                <w:lang w:eastAsia="en-US"/>
              </w:rPr>
              <w:t>Content of available</w:t>
            </w:r>
            <w:r w:rsidR="00533798">
              <w:rPr>
                <w:rFonts w:eastAsia="Calibri"/>
                <w:lang w:eastAsia="en-US"/>
              </w:rPr>
              <w:t xml:space="preserve"> chlorine in the dilution for meta-SPC 1</w:t>
            </w:r>
            <w:r w:rsidR="008036C4">
              <w:rPr>
                <w:rFonts w:eastAsia="Calibri"/>
                <w:lang w:eastAsia="en-US"/>
              </w:rPr>
              <w:t>, 2, 5 and 8 ranges between 0.80% w/w and 0.86</w:t>
            </w:r>
            <w:r w:rsidR="00533798">
              <w:rPr>
                <w:rFonts w:eastAsia="Calibri"/>
                <w:lang w:eastAsia="en-US"/>
              </w:rPr>
              <w:t xml:space="preserve">% w/w. </w:t>
            </w:r>
            <w:r w:rsidR="00533798">
              <w:rPr>
                <w:lang w:val="en-US"/>
              </w:rPr>
              <w:t>The maximum c</w:t>
            </w:r>
            <w:r w:rsidR="008036C4">
              <w:rPr>
                <w:lang w:val="en-US"/>
              </w:rPr>
              <w:t>oncentration of 0.86</w:t>
            </w:r>
            <w:r>
              <w:rPr>
                <w:lang w:val="en-US"/>
              </w:rPr>
              <w:t>% w/w of available</w:t>
            </w:r>
            <w:r w:rsidR="00533798">
              <w:rPr>
                <w:lang w:val="en-US"/>
              </w:rPr>
              <w:t xml:space="preserve"> chlorine in the diluted product is used for </w:t>
            </w:r>
            <w:r w:rsidR="00703499">
              <w:rPr>
                <w:lang w:val="en-US"/>
              </w:rPr>
              <w:t>calculation</w:t>
            </w:r>
            <w:r w:rsidR="00533798">
              <w:rPr>
                <w:lang w:val="en-US"/>
              </w:rPr>
              <w:t>.</w:t>
            </w:r>
          </w:p>
        </w:tc>
      </w:tr>
      <w:tr w:rsidR="001D7113" w14:paraId="31F44225" w14:textId="77777777" w:rsidTr="008D426A">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29449CF9" w14:textId="77777777" w:rsidR="001D7113" w:rsidRPr="008D426A" w:rsidRDefault="001D7113" w:rsidP="008D426A">
            <w:pPr>
              <w:snapToGrid w:val="0"/>
              <w:spacing w:line="260" w:lineRule="atLeast"/>
              <w:rPr>
                <w:rFonts w:eastAsia="Calibri"/>
                <w:b/>
                <w:bCs/>
                <w:lang w:eastAsia="en-US"/>
              </w:rPr>
            </w:pPr>
            <w:r w:rsidRPr="008A40A2">
              <w:rPr>
                <w:rFonts w:eastAsia="Calibri"/>
                <w:b/>
                <w:bCs/>
                <w:lang w:eastAsia="en-US"/>
              </w:rPr>
              <w:lastRenderedPageBreak/>
              <w:t>Tier</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4846CD14" w14:textId="06C4FAE1" w:rsidR="001D7113" w:rsidRPr="008D426A" w:rsidRDefault="001D7113" w:rsidP="008D426A">
            <w:pPr>
              <w:spacing w:line="260" w:lineRule="atLeast"/>
              <w:rPr>
                <w:rFonts w:eastAsia="Calibri"/>
                <w:b/>
                <w:bCs/>
                <w:lang w:eastAsia="en-US"/>
              </w:rPr>
            </w:pPr>
            <w:r w:rsidRPr="008A40A2">
              <w:rPr>
                <w:rFonts w:eastAsia="Calibri"/>
                <w:b/>
                <w:bCs/>
                <w:lang w:eastAsia="en-US"/>
              </w:rPr>
              <w:t>Parameters</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366330" w14:textId="77777777" w:rsidR="001D7113" w:rsidRPr="008D426A" w:rsidRDefault="001D7113" w:rsidP="008D426A">
            <w:pPr>
              <w:spacing w:line="260" w:lineRule="atLeast"/>
              <w:rPr>
                <w:b/>
                <w:bCs/>
              </w:rPr>
            </w:pPr>
            <w:r w:rsidRPr="008A40A2">
              <w:rPr>
                <w:rFonts w:eastAsia="Calibri"/>
                <w:b/>
                <w:bCs/>
                <w:lang w:eastAsia="en-US"/>
              </w:rPr>
              <w:t>Value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809FF" w14:textId="77777777" w:rsidR="001D7113" w:rsidRPr="008D426A" w:rsidRDefault="001D7113" w:rsidP="008D426A">
            <w:pPr>
              <w:spacing w:line="260" w:lineRule="atLeast"/>
              <w:rPr>
                <w:rFonts w:eastAsia="Calibri"/>
                <w:b/>
                <w:bCs/>
                <w:lang w:eastAsia="en-US"/>
              </w:rPr>
            </w:pPr>
            <w:r w:rsidRPr="008A40A2">
              <w:rPr>
                <w:rFonts w:eastAsia="Calibri"/>
                <w:b/>
                <w:bCs/>
                <w:lang w:eastAsia="en-US"/>
              </w:rPr>
              <w:t>Source</w:t>
            </w:r>
          </w:p>
        </w:tc>
      </w:tr>
      <w:tr w:rsidR="00703499" w14:paraId="5EEFFAE0" w14:textId="77777777" w:rsidTr="008D426A">
        <w:tc>
          <w:tcPr>
            <w:tcW w:w="1795" w:type="dxa"/>
            <w:tcBorders>
              <w:top w:val="single" w:sz="4" w:space="0" w:color="000000" w:themeColor="text1"/>
              <w:left w:val="single" w:sz="4" w:space="0" w:color="000000" w:themeColor="text1"/>
              <w:bottom w:val="single" w:sz="4" w:space="0" w:color="auto"/>
            </w:tcBorders>
            <w:shd w:val="clear" w:color="auto" w:fill="auto"/>
          </w:tcPr>
          <w:p w14:paraId="52EBDC5E" w14:textId="32A2D2A3" w:rsidR="00703499" w:rsidRPr="008D426A" w:rsidRDefault="00703499" w:rsidP="008D426A">
            <w:pPr>
              <w:snapToGrid w:val="0"/>
              <w:spacing w:line="260" w:lineRule="atLeast"/>
              <w:rPr>
                <w:rFonts w:eastAsia="Calibri"/>
                <w:b/>
                <w:bCs/>
                <w:lang w:eastAsia="en-US"/>
              </w:rPr>
            </w:pPr>
            <w:r>
              <w:rPr>
                <w:rFonts w:eastAsia="Calibri"/>
                <w:lang w:eastAsia="en-US"/>
              </w:rPr>
              <w:t>Tier 1</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3D71DA44" w14:textId="44855B33" w:rsidR="00703499" w:rsidRPr="00565A96" w:rsidRDefault="00703499" w:rsidP="004A6AA1">
            <w:pPr>
              <w:spacing w:line="260" w:lineRule="atLeast"/>
              <w:rPr>
                <w:rFonts w:eastAsia="Calibri"/>
                <w:b/>
                <w:lang w:eastAsia="en-US"/>
              </w:rPr>
            </w:pPr>
            <w:r>
              <w:rPr>
                <w:rFonts w:eastAsia="Calibri"/>
                <w:lang w:eastAsia="en-US"/>
              </w:rPr>
              <w:t>Max</w:t>
            </w:r>
            <w:r w:rsidR="00233225">
              <w:rPr>
                <w:rFonts w:eastAsia="Calibri"/>
                <w:lang w:eastAsia="en-US"/>
              </w:rPr>
              <w:t>imum</w:t>
            </w:r>
            <w:r>
              <w:rPr>
                <w:rFonts w:eastAsia="Calibri"/>
                <w:lang w:eastAsia="en-US"/>
              </w:rPr>
              <w:t xml:space="preserve"> sodium hypochlorite concentration in dilution (%w/w avCl)</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F2D8E" w14:textId="1809264D" w:rsidR="00703499" w:rsidRPr="008D426A" w:rsidRDefault="00703499" w:rsidP="008D426A">
            <w:pPr>
              <w:spacing w:line="260" w:lineRule="atLeast"/>
              <w:rPr>
                <w:rFonts w:eastAsia="Calibri"/>
                <w:b/>
                <w:bCs/>
                <w:lang w:eastAsia="en-US"/>
              </w:rPr>
            </w:pPr>
            <w:r>
              <w:rPr>
                <w:rFonts w:eastAsia="Calibri"/>
                <w:lang w:eastAsia="en-US"/>
              </w:rPr>
              <w:t>0.8</w:t>
            </w:r>
            <w:r w:rsidR="008036C4">
              <w:rPr>
                <w:rFonts w:eastAsia="Calibri"/>
                <w:lang w:eastAsia="en-US"/>
              </w:rPr>
              <w:t>6</w:t>
            </w:r>
            <w:r>
              <w:rPr>
                <w:rFonts w:eastAsia="Calibri"/>
                <w:lang w:eastAsia="en-US"/>
              </w:rPr>
              <w:t>% (meta-SPC 1, 2, 5 and 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38C08" w14:textId="1DD91955" w:rsidR="00703499" w:rsidRPr="008D426A" w:rsidRDefault="00703499" w:rsidP="008D426A">
            <w:pPr>
              <w:spacing w:line="260" w:lineRule="atLeast"/>
              <w:rPr>
                <w:rFonts w:eastAsia="Calibri"/>
                <w:b/>
                <w:bCs/>
                <w:lang w:eastAsia="en-US"/>
              </w:rPr>
            </w:pPr>
            <w:r>
              <w:rPr>
                <w:rFonts w:eastAsia="Calibri"/>
                <w:lang w:eastAsia="en-US"/>
              </w:rPr>
              <w:t>Applicant’s data</w:t>
            </w:r>
          </w:p>
        </w:tc>
      </w:tr>
    </w:tbl>
    <w:p w14:paraId="6A20FBF6" w14:textId="77777777" w:rsidR="001D7113" w:rsidRDefault="001D7113" w:rsidP="001D7113">
      <w:pPr>
        <w:spacing w:line="260" w:lineRule="atLeast"/>
        <w:jc w:val="both"/>
        <w:rPr>
          <w:rFonts w:ascii="Times New Roman" w:eastAsia="Calibri" w:hAnsi="Times New Roman" w:cs="Times New Roman"/>
          <w:i/>
          <w:iCs/>
          <w:lang w:eastAsia="en-US"/>
        </w:rPr>
      </w:pPr>
    </w:p>
    <w:p w14:paraId="0E6EEDDA" w14:textId="295634E6" w:rsidR="001D7113" w:rsidRPr="008D426A" w:rsidRDefault="00192B8E" w:rsidP="3A9F3960">
      <w:pPr>
        <w:spacing w:line="260" w:lineRule="atLeast"/>
        <w:rPr>
          <w:rFonts w:ascii="Times New Roman" w:eastAsia="Calibri" w:hAnsi="Times New Roman" w:cs="Times New Roman"/>
          <w:i/>
          <w:iCs/>
          <w:lang w:eastAsia="en-US"/>
        </w:rPr>
      </w:pPr>
      <w:r>
        <w:rPr>
          <w:rFonts w:eastAsia="Calibri"/>
          <w:b/>
          <w:bCs/>
          <w:lang w:eastAsia="en-US"/>
        </w:rPr>
        <w:t>Calculations for Task</w:t>
      </w:r>
      <w:r w:rsidR="004A6AA1">
        <w:rPr>
          <w:rFonts w:eastAsia="Calibri"/>
          <w:b/>
          <w:bCs/>
          <w:lang w:eastAsia="en-US"/>
        </w:rPr>
        <w:t xml:space="preserve"> [</w:t>
      </w:r>
      <w:r>
        <w:rPr>
          <w:rFonts w:eastAsia="Calibri"/>
          <w:b/>
          <w:bCs/>
          <w:lang w:eastAsia="en-US"/>
        </w:rPr>
        <w:t>2.</w:t>
      </w:r>
      <w:r w:rsidR="00553713">
        <w:rPr>
          <w:rFonts w:eastAsia="Calibri"/>
          <w:b/>
          <w:bCs/>
          <w:lang w:eastAsia="en-US"/>
        </w:rPr>
        <w:t>2</w:t>
      </w:r>
      <w:r w:rsidR="001D7113">
        <w:rPr>
          <w:rFonts w:eastAsia="Calibri"/>
          <w:b/>
          <w:bCs/>
          <w:lang w:eastAsia="en-US"/>
        </w:rPr>
        <w:t>]</w:t>
      </w:r>
    </w:p>
    <w:p w14:paraId="50A783BC" w14:textId="77777777" w:rsidR="001D7113" w:rsidRDefault="001D7113" w:rsidP="001D7113">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1D7113" w14:paraId="4C481751" w14:textId="77777777" w:rsidTr="008D426A">
        <w:trPr>
          <w:cantSplit/>
          <w:tblHeader/>
        </w:trPr>
        <w:tc>
          <w:tcPr>
            <w:tcW w:w="94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45759E56" w14:textId="77777777" w:rsidR="001D7113" w:rsidRDefault="001D7113" w:rsidP="3A9F3960">
            <w:pPr>
              <w:spacing w:line="260" w:lineRule="atLeast"/>
              <w:jc w:val="center"/>
            </w:pPr>
            <w:r w:rsidRPr="008A40A2">
              <w:rPr>
                <w:rFonts w:eastAsia="Calibri"/>
                <w:b/>
                <w:bCs/>
                <w:lang w:eastAsia="en-US"/>
              </w:rPr>
              <w:t>Summary table: estimated exposure concentration from professional uses</w:t>
            </w:r>
          </w:p>
        </w:tc>
      </w:tr>
      <w:tr w:rsidR="001D7113" w14:paraId="3C79B302" w14:textId="77777777" w:rsidTr="008D426A">
        <w:trPr>
          <w:gridAfter w:val="1"/>
          <w:wAfter w:w="7" w:type="dxa"/>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04B3629C" w14:textId="77777777" w:rsidR="001D7113" w:rsidRPr="008D426A" w:rsidRDefault="001D7113" w:rsidP="008D426A">
            <w:pPr>
              <w:spacing w:line="260" w:lineRule="atLeast"/>
              <w:rPr>
                <w:rFonts w:eastAsia="Calibri"/>
                <w:b/>
                <w:bCs/>
                <w:lang w:eastAsia="en-US"/>
              </w:rPr>
            </w:pPr>
            <w:r w:rsidRPr="008A40A2">
              <w:rPr>
                <w:rFonts w:eastAsia="Calibri"/>
                <w:b/>
                <w:bCs/>
                <w:lang w:eastAsia="en-US"/>
              </w:rPr>
              <w:t>Exposure scenario</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70DAA886" w14:textId="77777777" w:rsidR="001D7113" w:rsidRPr="008D426A" w:rsidRDefault="001D7113" w:rsidP="008D426A">
            <w:pPr>
              <w:spacing w:line="260" w:lineRule="atLeast"/>
              <w:rPr>
                <w:rFonts w:eastAsia="Calibri"/>
                <w:b/>
                <w:bCs/>
                <w:lang w:eastAsia="en-US"/>
              </w:rPr>
            </w:pPr>
            <w:r w:rsidRPr="008A40A2">
              <w:rPr>
                <w:rFonts w:eastAsia="Calibri"/>
                <w:b/>
                <w:bCs/>
                <w:lang w:eastAsia="en-US"/>
              </w:rPr>
              <w:t>Tier/PPE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0F80232E" w14:textId="77777777" w:rsidR="001D7113" w:rsidRPr="008D426A" w:rsidRDefault="001D7113" w:rsidP="008D426A">
            <w:pPr>
              <w:spacing w:line="260" w:lineRule="atLeast"/>
              <w:rPr>
                <w:rFonts w:eastAsia="Calibri"/>
                <w:b/>
                <w:bCs/>
                <w:lang w:eastAsia="en-US"/>
              </w:rPr>
            </w:pPr>
            <w:r w:rsidRPr="008A40A2">
              <w:rPr>
                <w:rFonts w:eastAsia="Calibri"/>
                <w:b/>
                <w:bCs/>
                <w:lang w:eastAsia="en-US"/>
              </w:rPr>
              <w:t>Estimated inhalation concentration (mg/m3)</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D250FC" w14:textId="77777777" w:rsidR="001D7113" w:rsidRDefault="001D7113" w:rsidP="004A6AA1">
            <w:pPr>
              <w:spacing w:line="260" w:lineRule="atLeast"/>
              <w:rPr>
                <w:rFonts w:eastAsia="Calibri"/>
                <w:b/>
                <w:lang w:eastAsia="en-US"/>
              </w:rPr>
            </w:pPr>
            <w:r>
              <w:rPr>
                <w:rFonts w:eastAsia="Calibri"/>
                <w:b/>
                <w:lang w:eastAsia="en-US"/>
              </w:rPr>
              <w:t>Estimated dermal concentration (% avCl)</w:t>
            </w:r>
          </w:p>
        </w:tc>
      </w:tr>
      <w:tr w:rsidR="001D7113" w14:paraId="17F775BE" w14:textId="77777777" w:rsidTr="008D426A">
        <w:trPr>
          <w:gridAfter w:val="1"/>
          <w:wAfter w:w="7" w:type="dxa"/>
          <w:cantSplit/>
        </w:trPr>
        <w:tc>
          <w:tcPr>
            <w:tcW w:w="1204" w:type="dxa"/>
            <w:vMerge w:val="restart"/>
            <w:tcBorders>
              <w:top w:val="single" w:sz="6" w:space="0" w:color="000000" w:themeColor="text1"/>
              <w:left w:val="single" w:sz="6" w:space="0" w:color="000000" w:themeColor="text1"/>
              <w:bottom w:val="single" w:sz="4" w:space="0" w:color="auto"/>
            </w:tcBorders>
            <w:shd w:val="clear" w:color="auto" w:fill="auto"/>
          </w:tcPr>
          <w:p w14:paraId="23D516F0" w14:textId="6B382A9A" w:rsidR="001D7113" w:rsidRDefault="00192B8E">
            <w:pPr>
              <w:spacing w:line="260" w:lineRule="atLeast"/>
              <w:rPr>
                <w:rFonts w:eastAsia="Calibri"/>
                <w:lang w:eastAsia="en-US"/>
              </w:rPr>
            </w:pPr>
            <w:r>
              <w:rPr>
                <w:rFonts w:eastAsia="Calibri"/>
                <w:lang w:eastAsia="en-US"/>
              </w:rPr>
              <w:t>Task</w:t>
            </w:r>
            <w:r w:rsidR="004A6AA1">
              <w:rPr>
                <w:rFonts w:eastAsia="Calibri"/>
                <w:lang w:eastAsia="en-US"/>
              </w:rPr>
              <w:t xml:space="preserve"> [2.</w:t>
            </w:r>
            <w:r w:rsidR="00553713">
              <w:rPr>
                <w:rFonts w:eastAsia="Calibri"/>
                <w:lang w:eastAsia="en-US"/>
              </w:rPr>
              <w:t>2</w:t>
            </w:r>
            <w:r w:rsidR="001D7113">
              <w:rPr>
                <w:rFonts w:eastAsia="Calibri"/>
                <w:lang w:eastAsia="en-US"/>
              </w:rPr>
              <w:t>]</w:t>
            </w: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DDCC68" w14:textId="0AE54BE2" w:rsidR="001D7113" w:rsidRDefault="001D7113" w:rsidP="004A6AA1">
            <w:pPr>
              <w:snapToGrid w:val="0"/>
              <w:spacing w:line="260" w:lineRule="atLeast"/>
              <w:rPr>
                <w:rFonts w:eastAsia="Calibri"/>
                <w:lang w:eastAsia="en-US"/>
              </w:rPr>
            </w:pPr>
            <w:r>
              <w:rPr>
                <w:rFonts w:eastAsia="Calibri"/>
                <w:lang w:eastAsia="en-US"/>
              </w:rPr>
              <w:t>Meta-SPC 1</w:t>
            </w:r>
            <w:r w:rsidR="007B3ABC">
              <w:rPr>
                <w:rFonts w:eastAsia="Calibri"/>
                <w:lang w:eastAsia="en-US"/>
              </w:rPr>
              <w:t>, 2, 5</w:t>
            </w:r>
            <w:r>
              <w:rPr>
                <w:rFonts w:eastAsia="Calibri"/>
                <w:lang w:eastAsia="en-US"/>
              </w:rPr>
              <w:t xml:space="preserve"> and 8</w:t>
            </w:r>
          </w:p>
        </w:tc>
      </w:tr>
      <w:tr w:rsidR="001D7113" w14:paraId="087EAA9A" w14:textId="77777777" w:rsidTr="008D426A">
        <w:trPr>
          <w:gridAfter w:val="1"/>
          <w:wAfter w:w="7" w:type="dxa"/>
          <w:cantSplit/>
        </w:trPr>
        <w:tc>
          <w:tcPr>
            <w:tcW w:w="1204" w:type="dxa"/>
            <w:vMerge/>
            <w:tcBorders>
              <w:left w:val="single" w:sz="6" w:space="0" w:color="000000"/>
              <w:bottom w:val="single" w:sz="4" w:space="0" w:color="auto"/>
            </w:tcBorders>
            <w:shd w:val="clear" w:color="auto" w:fill="auto"/>
          </w:tcPr>
          <w:p w14:paraId="0B6CCA33" w14:textId="77777777" w:rsidR="001D7113" w:rsidRDefault="001D7113" w:rsidP="004A6AA1">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6795C7A3" w14:textId="77777777" w:rsidR="001D7113" w:rsidRDefault="001D7113" w:rsidP="004A6AA1">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7818B27F" w14:textId="3B54D11E" w:rsidR="001D7113" w:rsidRDefault="00553713" w:rsidP="004A6AA1">
            <w:pPr>
              <w:snapToGrid w:val="0"/>
              <w:spacing w:line="260" w:lineRule="atLeast"/>
              <w:rPr>
                <w:rFonts w:eastAsia="Calibri"/>
                <w:lang w:eastAsia="en-US"/>
              </w:rPr>
            </w:pPr>
            <w:r>
              <w:rPr>
                <w:rFonts w:eastAsia="Calibri"/>
                <w:lang w:eastAsia="en-US"/>
              </w:rPr>
              <w:t>negligible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849CC2" w14:textId="3FE737CD" w:rsidR="001D7113" w:rsidRDefault="00553713">
            <w:pPr>
              <w:snapToGrid w:val="0"/>
              <w:spacing w:line="260" w:lineRule="atLeast"/>
              <w:rPr>
                <w:rFonts w:eastAsia="Calibri"/>
                <w:lang w:eastAsia="en-US"/>
              </w:rPr>
            </w:pPr>
            <w:r>
              <w:rPr>
                <w:rFonts w:eastAsia="Calibri"/>
                <w:lang w:eastAsia="en-US"/>
              </w:rPr>
              <w:t>0.86</w:t>
            </w:r>
          </w:p>
        </w:tc>
      </w:tr>
    </w:tbl>
    <w:p w14:paraId="1EB60463" w14:textId="77777777" w:rsidR="007B3ABC" w:rsidRDefault="007B3ABC" w:rsidP="001D7113">
      <w:pPr>
        <w:spacing w:line="260" w:lineRule="atLeast"/>
        <w:rPr>
          <w:rFonts w:eastAsia="Calibri"/>
          <w:b/>
          <w:i/>
          <w:sz w:val="22"/>
          <w:szCs w:val="22"/>
          <w:shd w:val="clear" w:color="auto" w:fill="00FFFF"/>
          <w:lang w:val="en-US" w:eastAsia="en-US"/>
        </w:rPr>
      </w:pPr>
    </w:p>
    <w:p w14:paraId="74E45A82" w14:textId="5AC0E79B" w:rsidR="004F5DBB" w:rsidRPr="008D426A" w:rsidRDefault="00192B8E" w:rsidP="3A9F3960">
      <w:pPr>
        <w:rPr>
          <w:rFonts w:ascii="Times New Roman" w:eastAsia="Calibri" w:hAnsi="Times New Roman" w:cs="Times New Roman"/>
          <w:i/>
          <w:iCs/>
          <w:lang w:eastAsia="en-US"/>
        </w:rPr>
      </w:pPr>
      <w:r w:rsidRPr="008A40A2">
        <w:rPr>
          <w:rFonts w:eastAsia="Calibri"/>
          <w:i/>
          <w:iCs/>
          <w:u w:val="single"/>
          <w:lang w:val="it-IT" w:eastAsia="en-US"/>
        </w:rPr>
        <w:t>Task</w:t>
      </w:r>
      <w:r w:rsidR="004F5DBB" w:rsidRPr="008A40A2">
        <w:rPr>
          <w:rFonts w:eastAsia="Calibri"/>
          <w:i/>
          <w:iCs/>
          <w:u w:val="single"/>
          <w:lang w:val="it-IT" w:eastAsia="en-US"/>
        </w:rPr>
        <w:t xml:space="preserve"> [2.</w:t>
      </w:r>
      <w:r w:rsidR="00553713" w:rsidRPr="008A40A2">
        <w:rPr>
          <w:rFonts w:eastAsia="Calibri"/>
          <w:i/>
          <w:iCs/>
          <w:u w:val="single"/>
          <w:lang w:val="it-IT" w:eastAsia="en-US"/>
        </w:rPr>
        <w:t>3</w:t>
      </w:r>
      <w:r w:rsidR="00E63706" w:rsidRPr="008A40A2">
        <w:rPr>
          <w:rFonts w:eastAsia="Calibri"/>
          <w:i/>
          <w:iCs/>
          <w:u w:val="single"/>
          <w:lang w:val="it-IT" w:eastAsia="en-US"/>
        </w:rPr>
        <w:t>.a</w:t>
      </w:r>
      <w:r w:rsidR="004F5DBB" w:rsidRPr="008A40A2">
        <w:rPr>
          <w:rFonts w:eastAsia="Calibri"/>
          <w:i/>
          <w:iCs/>
          <w:u w:val="single"/>
          <w:lang w:val="it-IT" w:eastAsia="en-US"/>
        </w:rPr>
        <w:t>]: Post-application –</w:t>
      </w:r>
      <w:r w:rsidR="00E63706" w:rsidRPr="008A40A2">
        <w:rPr>
          <w:rFonts w:eastAsia="Calibri"/>
          <w:i/>
          <w:iCs/>
          <w:u w:val="single"/>
          <w:lang w:val="it-IT" w:eastAsia="en-US"/>
        </w:rPr>
        <w:t xml:space="preserve"> Rinsing with a mop </w:t>
      </w:r>
      <w:r w:rsidR="004F5DBB" w:rsidRPr="008A40A2">
        <w:rPr>
          <w:rFonts w:eastAsia="Calibri"/>
          <w:i/>
          <w:iCs/>
          <w:u w:val="single"/>
          <w:lang w:val="it-IT" w:eastAsia="en-US"/>
        </w:rPr>
        <w:t>(meta-SPC 1, 2, 5 and 8)</w:t>
      </w:r>
    </w:p>
    <w:p w14:paraId="777118AC" w14:textId="77777777" w:rsidR="004F5DBB" w:rsidRDefault="004F5DBB" w:rsidP="004F5DBB">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2552"/>
        <w:gridCol w:w="2126"/>
      </w:tblGrid>
      <w:tr w:rsidR="004F5DBB" w14:paraId="65229A57"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48CC6A9B" w14:textId="5676CE5D" w:rsidR="004F5DBB" w:rsidRPr="008D426A" w:rsidRDefault="004F5DBB" w:rsidP="008D426A">
            <w:pPr>
              <w:spacing w:line="260" w:lineRule="atLeast"/>
              <w:rPr>
                <w:rFonts w:eastAsia="Calibri"/>
                <w:b/>
                <w:bCs/>
                <w:lang w:eastAsia="en-US"/>
              </w:rPr>
            </w:pPr>
            <w:r w:rsidRPr="008A40A2">
              <w:rPr>
                <w:rFonts w:eastAsia="Calibri"/>
                <w:b/>
                <w:bCs/>
                <w:lang w:eastAsia="en-US"/>
              </w:rPr>
              <w:t>Descri</w:t>
            </w:r>
            <w:r w:rsidR="00B41B5A" w:rsidRPr="008A40A2">
              <w:rPr>
                <w:rFonts w:eastAsia="Calibri"/>
                <w:b/>
                <w:bCs/>
                <w:lang w:eastAsia="en-US"/>
              </w:rPr>
              <w:t xml:space="preserve">ption of </w:t>
            </w:r>
            <w:r w:rsidR="00192B8E" w:rsidRPr="008A40A2">
              <w:rPr>
                <w:rFonts w:eastAsia="Calibri"/>
                <w:b/>
                <w:bCs/>
                <w:lang w:eastAsia="en-US"/>
              </w:rPr>
              <w:t>Task</w:t>
            </w:r>
            <w:r w:rsidR="00B41B5A" w:rsidRPr="008A40A2">
              <w:rPr>
                <w:rFonts w:eastAsia="Calibri"/>
                <w:b/>
                <w:bCs/>
                <w:lang w:eastAsia="en-US"/>
              </w:rPr>
              <w:t xml:space="preserve"> [2.</w:t>
            </w:r>
            <w:r w:rsidR="00553713" w:rsidRPr="008A40A2">
              <w:rPr>
                <w:rFonts w:eastAsia="Calibri"/>
                <w:b/>
                <w:bCs/>
                <w:lang w:eastAsia="en-US"/>
              </w:rPr>
              <w:t>3</w:t>
            </w:r>
            <w:r w:rsidR="00B41B5A" w:rsidRPr="008A40A2">
              <w:rPr>
                <w:rFonts w:eastAsia="Calibri"/>
                <w:b/>
                <w:bCs/>
                <w:lang w:eastAsia="en-US"/>
              </w:rPr>
              <w:t>.a</w:t>
            </w:r>
            <w:r w:rsidRPr="008A40A2">
              <w:rPr>
                <w:rFonts w:eastAsia="Calibri"/>
                <w:b/>
                <w:bCs/>
                <w:lang w:eastAsia="en-US"/>
              </w:rPr>
              <w:t>]: Post-application –</w:t>
            </w:r>
            <w:r w:rsidR="00E63706" w:rsidRPr="008A40A2">
              <w:rPr>
                <w:rFonts w:eastAsia="Calibri"/>
                <w:b/>
                <w:bCs/>
                <w:lang w:eastAsia="en-US"/>
              </w:rPr>
              <w:t xml:space="preserve">Rinsing with a mop </w:t>
            </w:r>
            <w:r w:rsidRPr="008A40A2">
              <w:rPr>
                <w:rFonts w:eastAsia="Calibri"/>
                <w:b/>
                <w:bCs/>
                <w:lang w:eastAsia="en-US"/>
              </w:rPr>
              <w:t>(meta-SPC 1, 2, 5 and 8)</w:t>
            </w:r>
          </w:p>
        </w:tc>
      </w:tr>
      <w:tr w:rsidR="004F5DBB" w14:paraId="61D7CEED"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C2A41" w14:textId="4C4264CB" w:rsidR="004F5DBB" w:rsidRDefault="004F5DBB" w:rsidP="00D55ED1">
            <w:pPr>
              <w:spacing w:line="260" w:lineRule="atLeast"/>
              <w:jc w:val="both"/>
              <w:rPr>
                <w:rFonts w:cs="Calibri"/>
                <w:color w:val="000000"/>
                <w:lang w:eastAsia="fr-FR"/>
              </w:rPr>
            </w:pPr>
            <w:r>
              <w:t xml:space="preserve">After a contact time of minimum </w:t>
            </w:r>
            <w:r w:rsidR="00C65128">
              <w:t xml:space="preserve">5 min, the </w:t>
            </w:r>
            <w:r w:rsidR="00233232">
              <w:t xml:space="preserve">diluted </w:t>
            </w:r>
            <w:r>
              <w:t>prod</w:t>
            </w:r>
            <w:r w:rsidR="00E63706">
              <w:t>uct applied by mo</w:t>
            </w:r>
            <w:r w:rsidR="005F3892">
              <w:t>p</w:t>
            </w:r>
            <w:r w:rsidR="00E63706">
              <w:t>ping is rinsed off with water</w:t>
            </w:r>
            <w:r w:rsidR="00192B8E">
              <w:t xml:space="preserve"> using a mop.</w:t>
            </w:r>
            <w:r w:rsidR="00192B8E" w:rsidDel="00192B8E">
              <w:t xml:space="preserve"> </w:t>
            </w:r>
          </w:p>
          <w:p w14:paraId="5FC6EAE2" w14:textId="10063301" w:rsidR="004F5DBB" w:rsidRDefault="004F5DBB" w:rsidP="00D55ED1">
            <w:pPr>
              <w:spacing w:line="260" w:lineRule="atLeast"/>
              <w:jc w:val="both"/>
              <w:rPr>
                <w:rFonts w:eastAsia="Calibri"/>
                <w:lang w:val="en-US" w:eastAsia="en-US"/>
              </w:rPr>
            </w:pPr>
          </w:p>
          <w:p w14:paraId="58DF5500" w14:textId="6B76A75A" w:rsidR="00C03668" w:rsidRDefault="00C03668" w:rsidP="00D55ED1">
            <w:pPr>
              <w:spacing w:line="260" w:lineRule="atLeast"/>
              <w:jc w:val="both"/>
              <w:rPr>
                <w:rFonts w:eastAsia="Calibri"/>
                <w:lang w:val="en-US" w:eastAsia="en-US"/>
              </w:rPr>
            </w:pPr>
            <w:r>
              <w:rPr>
                <w:rFonts w:eastAsia="Calibri"/>
                <w:lang w:eastAsia="en-US"/>
              </w:rPr>
              <w:t>This task is similar to the rinsing with a cloth after spraying. Refer to Task [1.3].</w:t>
            </w:r>
          </w:p>
          <w:p w14:paraId="75C00048" w14:textId="74BC0E81" w:rsidR="004F5DBB" w:rsidRDefault="004F5DBB">
            <w:pPr>
              <w:spacing w:line="260" w:lineRule="atLeast"/>
              <w:jc w:val="both"/>
              <w:rPr>
                <w:rFonts w:eastAsia="Calibri"/>
                <w:lang w:eastAsia="en-US"/>
              </w:rPr>
            </w:pPr>
          </w:p>
        </w:tc>
      </w:tr>
      <w:tr w:rsidR="004F5DBB" w14:paraId="11A3CD79" w14:textId="77777777" w:rsidTr="008D426A">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2F2A5535" w14:textId="77777777" w:rsidR="004F5DBB" w:rsidRPr="00565A96" w:rsidRDefault="004F5DBB" w:rsidP="00D55ED1">
            <w:pPr>
              <w:snapToGrid w:val="0"/>
              <w:spacing w:line="260" w:lineRule="atLeast"/>
              <w:rPr>
                <w:rFonts w:eastAsia="Calibri"/>
                <w:b/>
                <w:lang w:eastAsia="en-US"/>
              </w:rPr>
            </w:pPr>
            <w:r w:rsidRPr="00565A96">
              <w:rPr>
                <w:rFonts w:eastAsia="Calibri"/>
                <w:b/>
                <w:lang w:eastAsia="en-US"/>
              </w:rPr>
              <w:t>Tier</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06139671" w14:textId="77777777" w:rsidR="004F5DBB" w:rsidRPr="00565A96" w:rsidRDefault="004F5DBB" w:rsidP="00D55ED1">
            <w:pPr>
              <w:spacing w:line="260" w:lineRule="atLeast"/>
              <w:rPr>
                <w:rFonts w:eastAsia="Calibri"/>
                <w:b/>
                <w:lang w:eastAsia="en-US"/>
              </w:rPr>
            </w:pPr>
            <w:r w:rsidRPr="00565A96">
              <w:rPr>
                <w:rFonts w:eastAsia="Calibri"/>
                <w:b/>
                <w:lang w:eastAsia="en-US"/>
              </w:rPr>
              <w:t>Parameters</w:t>
            </w:r>
            <w:r w:rsidRPr="00565A96">
              <w:rPr>
                <w:rFonts w:eastAsia="Calibri"/>
                <w:b/>
                <w:vertAlign w:val="superscript"/>
                <w:lang w:eastAsia="en-US"/>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F2BC4" w14:textId="77777777" w:rsidR="004F5DBB" w:rsidRPr="00565A96" w:rsidRDefault="004F5DBB" w:rsidP="00D55ED1">
            <w:pPr>
              <w:spacing w:line="260" w:lineRule="atLeast"/>
              <w:rPr>
                <w:b/>
              </w:rPr>
            </w:pPr>
            <w:r w:rsidRPr="00565A96">
              <w:rPr>
                <w:rFonts w:eastAsia="Calibri"/>
                <w:b/>
                <w:lang w:eastAsia="en-US"/>
              </w:rPr>
              <w:t>Value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ED952" w14:textId="77777777" w:rsidR="004F5DBB" w:rsidRPr="00D17486" w:rsidRDefault="004F5DBB" w:rsidP="00D55ED1">
            <w:pPr>
              <w:spacing w:line="260" w:lineRule="atLeast"/>
              <w:rPr>
                <w:rFonts w:eastAsia="Calibri"/>
                <w:b/>
                <w:lang w:eastAsia="en-US"/>
              </w:rPr>
            </w:pPr>
            <w:r w:rsidRPr="00565A96">
              <w:rPr>
                <w:rFonts w:eastAsia="Calibri"/>
                <w:b/>
                <w:lang w:eastAsia="en-US"/>
              </w:rPr>
              <w:t>Source</w:t>
            </w:r>
          </w:p>
        </w:tc>
      </w:tr>
      <w:tr w:rsidR="007520DC" w14:paraId="099B0233" w14:textId="77777777" w:rsidTr="008D426A">
        <w:trPr>
          <w:cantSplit/>
        </w:trPr>
        <w:tc>
          <w:tcPr>
            <w:tcW w:w="1795" w:type="dxa"/>
            <w:tcBorders>
              <w:top w:val="single" w:sz="4" w:space="0" w:color="000000" w:themeColor="text1"/>
              <w:left w:val="single" w:sz="4" w:space="0" w:color="000000" w:themeColor="text1"/>
              <w:bottom w:val="single" w:sz="4" w:space="0" w:color="auto"/>
            </w:tcBorders>
            <w:shd w:val="clear" w:color="auto" w:fill="auto"/>
          </w:tcPr>
          <w:p w14:paraId="540E54A7" w14:textId="77777777" w:rsidR="007520DC" w:rsidRDefault="007520DC" w:rsidP="00D55ED1">
            <w:pPr>
              <w:spacing w:line="260" w:lineRule="atLeast"/>
              <w:rPr>
                <w:rFonts w:eastAsia="Calibri"/>
                <w:lang w:eastAsia="en-US"/>
              </w:rPr>
            </w:pPr>
            <w:r>
              <w:rPr>
                <w:rFonts w:eastAsia="Calibri"/>
                <w:lang w:eastAsia="en-US"/>
              </w:rPr>
              <w:t>Tier 1</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44D27644" w14:textId="77777777" w:rsidR="007520DC" w:rsidRDefault="007520DC" w:rsidP="00D55ED1">
            <w:pPr>
              <w:snapToGrid w:val="0"/>
              <w:spacing w:line="260" w:lineRule="atLeast"/>
              <w:rPr>
                <w:rFonts w:eastAsia="Calibri"/>
                <w:lang w:eastAsia="en-US"/>
              </w:rPr>
            </w:pPr>
            <w:r>
              <w:rPr>
                <w:rFonts w:eastAsia="Calibri"/>
                <w:lang w:eastAsia="en-US"/>
              </w:rPr>
              <w:t>Max sodium hypochlorite concentration in dilution (%w/w avCl)</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0FE23F" w14:textId="2F8B21E5" w:rsidR="007520DC" w:rsidRDefault="007520DC" w:rsidP="00D55ED1">
            <w:pPr>
              <w:snapToGrid w:val="0"/>
              <w:spacing w:line="260" w:lineRule="atLeast"/>
              <w:rPr>
                <w:rFonts w:eastAsia="Calibri"/>
                <w:lang w:eastAsia="en-US"/>
              </w:rPr>
            </w:pPr>
            <w:r>
              <w:rPr>
                <w:rFonts w:eastAsia="Calibri"/>
                <w:lang w:eastAsia="en-US"/>
              </w:rPr>
              <w:t>0.8</w:t>
            </w:r>
            <w:r w:rsidR="00634E91">
              <w:rPr>
                <w:rFonts w:eastAsia="Calibri"/>
                <w:lang w:eastAsia="en-US"/>
              </w:rPr>
              <w:t>6</w:t>
            </w:r>
            <w:r>
              <w:rPr>
                <w:rFonts w:eastAsia="Calibri"/>
                <w:lang w:eastAsia="en-US"/>
              </w:rPr>
              <w:t>% (Meta-SPC 1, 2, 5 and 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77908" w14:textId="77777777" w:rsidR="007520DC" w:rsidRDefault="007520DC" w:rsidP="00D55ED1">
            <w:pPr>
              <w:snapToGrid w:val="0"/>
              <w:spacing w:line="260" w:lineRule="atLeast"/>
              <w:rPr>
                <w:rFonts w:eastAsia="Calibri"/>
                <w:lang w:eastAsia="en-US"/>
              </w:rPr>
            </w:pPr>
            <w:r>
              <w:rPr>
                <w:rFonts w:eastAsia="Calibri"/>
                <w:lang w:eastAsia="en-US"/>
              </w:rPr>
              <w:t>Applicant’s data</w:t>
            </w:r>
          </w:p>
        </w:tc>
      </w:tr>
    </w:tbl>
    <w:p w14:paraId="68A5B8C1" w14:textId="77777777" w:rsidR="004F5DBB" w:rsidRDefault="004F5DBB" w:rsidP="004F5DBB">
      <w:pPr>
        <w:spacing w:line="260" w:lineRule="atLeast"/>
        <w:jc w:val="both"/>
        <w:rPr>
          <w:rFonts w:ascii="Times New Roman" w:eastAsia="Calibri" w:hAnsi="Times New Roman" w:cs="Times New Roman"/>
          <w:i/>
          <w:iCs/>
          <w:lang w:eastAsia="en-US"/>
        </w:rPr>
      </w:pPr>
    </w:p>
    <w:p w14:paraId="38ADB0D6" w14:textId="219AA137" w:rsidR="004F5DBB" w:rsidRPr="008D426A" w:rsidRDefault="00B41B5A" w:rsidP="3A9F3960">
      <w:pPr>
        <w:spacing w:line="260" w:lineRule="atLeast"/>
        <w:rPr>
          <w:rFonts w:ascii="Times New Roman" w:eastAsia="Calibri" w:hAnsi="Times New Roman" w:cs="Times New Roman"/>
          <w:i/>
          <w:iCs/>
          <w:lang w:eastAsia="en-US"/>
        </w:rPr>
      </w:pPr>
      <w:r>
        <w:rPr>
          <w:rFonts w:eastAsia="Calibri"/>
          <w:b/>
          <w:bCs/>
          <w:lang w:eastAsia="en-US"/>
        </w:rPr>
        <w:t xml:space="preserve">Calculations for </w:t>
      </w:r>
      <w:r w:rsidR="00192B8E">
        <w:rPr>
          <w:rFonts w:eastAsia="Calibri"/>
          <w:b/>
          <w:bCs/>
          <w:lang w:eastAsia="en-US"/>
        </w:rPr>
        <w:t>Task</w:t>
      </w:r>
      <w:r>
        <w:rPr>
          <w:rFonts w:eastAsia="Calibri"/>
          <w:b/>
          <w:bCs/>
          <w:lang w:eastAsia="en-US"/>
        </w:rPr>
        <w:t xml:space="preserve"> [2.</w:t>
      </w:r>
      <w:r w:rsidR="00553713">
        <w:rPr>
          <w:rFonts w:eastAsia="Calibri"/>
          <w:b/>
          <w:bCs/>
          <w:lang w:eastAsia="en-US"/>
        </w:rPr>
        <w:t>3</w:t>
      </w:r>
      <w:r>
        <w:rPr>
          <w:rFonts w:eastAsia="Calibri"/>
          <w:b/>
          <w:bCs/>
          <w:lang w:eastAsia="en-US"/>
        </w:rPr>
        <w:t>.a</w:t>
      </w:r>
      <w:r w:rsidR="004F5DBB">
        <w:rPr>
          <w:rFonts w:eastAsia="Calibri"/>
          <w:b/>
          <w:bCs/>
          <w:lang w:eastAsia="en-US"/>
        </w:rPr>
        <w:t>]</w:t>
      </w:r>
    </w:p>
    <w:p w14:paraId="2E1EF1E7" w14:textId="25EFAF8D" w:rsidR="004F5DBB" w:rsidRDefault="004F5DBB" w:rsidP="004F5DBB">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7520DC" w14:paraId="7055E61F" w14:textId="77777777" w:rsidTr="008D426A">
        <w:trPr>
          <w:cantSplit/>
          <w:tblHeader/>
        </w:trPr>
        <w:tc>
          <w:tcPr>
            <w:tcW w:w="94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53F4C5D2" w14:textId="77777777" w:rsidR="007520DC" w:rsidRPr="008D426A" w:rsidRDefault="007520DC" w:rsidP="008D426A">
            <w:pPr>
              <w:spacing w:line="260" w:lineRule="atLeast"/>
              <w:jc w:val="center"/>
              <w:rPr>
                <w:rFonts w:eastAsia="Calibri"/>
                <w:b/>
                <w:bCs/>
                <w:lang w:eastAsia="en-US"/>
              </w:rPr>
            </w:pPr>
            <w:r w:rsidRPr="008A40A2">
              <w:rPr>
                <w:rFonts w:eastAsia="Calibri"/>
                <w:b/>
                <w:bCs/>
                <w:lang w:eastAsia="en-US"/>
              </w:rPr>
              <w:lastRenderedPageBreak/>
              <w:t>Summary table: estimated exposure concentration from professional uses</w:t>
            </w:r>
          </w:p>
        </w:tc>
      </w:tr>
      <w:tr w:rsidR="007520DC" w14:paraId="07AC8B39" w14:textId="77777777" w:rsidTr="008D426A">
        <w:trPr>
          <w:gridAfter w:val="1"/>
          <w:wAfter w:w="7" w:type="dxa"/>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2A6A357D" w14:textId="77777777" w:rsidR="007520DC" w:rsidRPr="008D426A" w:rsidRDefault="007520DC" w:rsidP="008D426A">
            <w:pPr>
              <w:spacing w:line="260" w:lineRule="atLeast"/>
              <w:rPr>
                <w:rFonts w:eastAsia="Calibri"/>
                <w:b/>
                <w:bCs/>
                <w:lang w:eastAsia="en-US"/>
              </w:rPr>
            </w:pPr>
            <w:r w:rsidRPr="008A40A2">
              <w:rPr>
                <w:rFonts w:eastAsia="Calibri"/>
                <w:b/>
                <w:bCs/>
                <w:lang w:eastAsia="en-US"/>
              </w:rPr>
              <w:t>Exposure scenario</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4792CA8F" w14:textId="77777777" w:rsidR="007520DC" w:rsidRPr="008D426A" w:rsidRDefault="007520DC" w:rsidP="008D426A">
            <w:pPr>
              <w:spacing w:line="260" w:lineRule="atLeast"/>
              <w:rPr>
                <w:rFonts w:eastAsia="Calibri"/>
                <w:b/>
                <w:bCs/>
                <w:lang w:eastAsia="en-US"/>
              </w:rPr>
            </w:pPr>
            <w:r w:rsidRPr="008A40A2">
              <w:rPr>
                <w:rFonts w:eastAsia="Calibri"/>
                <w:b/>
                <w:bCs/>
                <w:lang w:eastAsia="en-US"/>
              </w:rPr>
              <w:t>Tier/PPE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6571BB18" w14:textId="77777777" w:rsidR="007520DC" w:rsidRPr="008D426A" w:rsidRDefault="007520DC" w:rsidP="008D426A">
            <w:pPr>
              <w:spacing w:line="260" w:lineRule="atLeast"/>
              <w:rPr>
                <w:rFonts w:eastAsia="Calibri"/>
                <w:b/>
                <w:bCs/>
                <w:lang w:eastAsia="en-US"/>
              </w:rPr>
            </w:pPr>
            <w:r w:rsidRPr="008A40A2">
              <w:rPr>
                <w:rFonts w:eastAsia="Calibri"/>
                <w:b/>
                <w:bCs/>
                <w:lang w:eastAsia="en-US"/>
              </w:rPr>
              <w:t>Estimated inhalation concentration (mg/m3)</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237E2E" w14:textId="77777777" w:rsidR="007520DC" w:rsidRDefault="007520DC" w:rsidP="00D55ED1">
            <w:pPr>
              <w:spacing w:line="260" w:lineRule="atLeast"/>
              <w:rPr>
                <w:rFonts w:eastAsia="Calibri"/>
                <w:b/>
                <w:lang w:eastAsia="en-US"/>
              </w:rPr>
            </w:pPr>
            <w:r>
              <w:rPr>
                <w:rFonts w:eastAsia="Calibri"/>
                <w:b/>
                <w:lang w:eastAsia="en-US"/>
              </w:rPr>
              <w:t>Estimated dermal concentration (% avCl)</w:t>
            </w:r>
          </w:p>
        </w:tc>
      </w:tr>
      <w:tr w:rsidR="007520DC" w14:paraId="45D8DC67" w14:textId="77777777" w:rsidTr="008D426A">
        <w:trPr>
          <w:gridAfter w:val="1"/>
          <w:wAfter w:w="7" w:type="dxa"/>
          <w:cantSplit/>
        </w:trPr>
        <w:tc>
          <w:tcPr>
            <w:tcW w:w="1204" w:type="dxa"/>
            <w:vMerge w:val="restart"/>
            <w:tcBorders>
              <w:top w:val="single" w:sz="6" w:space="0" w:color="000000" w:themeColor="text1"/>
              <w:left w:val="single" w:sz="6" w:space="0" w:color="000000" w:themeColor="text1"/>
              <w:bottom w:val="single" w:sz="4" w:space="0" w:color="auto"/>
            </w:tcBorders>
            <w:shd w:val="clear" w:color="auto" w:fill="auto"/>
          </w:tcPr>
          <w:p w14:paraId="0165BB63" w14:textId="442789A8" w:rsidR="007520DC" w:rsidRDefault="00192B8E">
            <w:pPr>
              <w:spacing w:line="260" w:lineRule="atLeast"/>
              <w:rPr>
                <w:rFonts w:eastAsia="Calibri"/>
                <w:lang w:eastAsia="en-US"/>
              </w:rPr>
            </w:pPr>
            <w:r>
              <w:rPr>
                <w:rFonts w:eastAsia="Calibri"/>
                <w:lang w:eastAsia="en-US"/>
              </w:rPr>
              <w:t>Task [2.</w:t>
            </w:r>
            <w:r w:rsidR="00553713">
              <w:rPr>
                <w:rFonts w:eastAsia="Calibri"/>
                <w:lang w:eastAsia="en-US"/>
              </w:rPr>
              <w:t>3</w:t>
            </w:r>
            <w:r w:rsidR="007520DC">
              <w:rPr>
                <w:rFonts w:eastAsia="Calibri"/>
                <w:lang w:eastAsia="en-US"/>
              </w:rPr>
              <w:t>.a]</w:t>
            </w: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D288DA" w14:textId="4E1B950C" w:rsidR="007520DC" w:rsidRDefault="007520DC" w:rsidP="00D55ED1">
            <w:pPr>
              <w:snapToGrid w:val="0"/>
              <w:spacing w:line="260" w:lineRule="atLeast"/>
              <w:rPr>
                <w:rFonts w:eastAsia="Calibri"/>
                <w:lang w:eastAsia="en-US"/>
              </w:rPr>
            </w:pPr>
            <w:r>
              <w:rPr>
                <w:rFonts w:eastAsia="Calibri"/>
                <w:lang w:eastAsia="en-US"/>
              </w:rPr>
              <w:t>Meta-SPC 1</w:t>
            </w:r>
            <w:r w:rsidR="007B3ABC">
              <w:rPr>
                <w:rFonts w:eastAsia="Calibri"/>
                <w:lang w:eastAsia="en-US"/>
              </w:rPr>
              <w:t>, 2, 5</w:t>
            </w:r>
            <w:r>
              <w:rPr>
                <w:rFonts w:eastAsia="Calibri"/>
                <w:lang w:eastAsia="en-US"/>
              </w:rPr>
              <w:t xml:space="preserve"> and 8</w:t>
            </w:r>
          </w:p>
        </w:tc>
      </w:tr>
      <w:tr w:rsidR="007520DC" w14:paraId="67D2B490" w14:textId="77777777" w:rsidTr="008D426A">
        <w:trPr>
          <w:gridAfter w:val="1"/>
          <w:wAfter w:w="7" w:type="dxa"/>
          <w:cantSplit/>
        </w:trPr>
        <w:tc>
          <w:tcPr>
            <w:tcW w:w="1204" w:type="dxa"/>
            <w:vMerge/>
            <w:tcBorders>
              <w:left w:val="single" w:sz="6" w:space="0" w:color="000000"/>
              <w:bottom w:val="single" w:sz="4" w:space="0" w:color="auto"/>
            </w:tcBorders>
            <w:shd w:val="clear" w:color="auto" w:fill="auto"/>
          </w:tcPr>
          <w:p w14:paraId="2B8C2C1E" w14:textId="77777777" w:rsidR="007520DC" w:rsidRDefault="007520DC" w:rsidP="00D55ED1">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3B85466D" w14:textId="77777777" w:rsidR="007520DC" w:rsidRDefault="007520DC" w:rsidP="00D55ED1">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02EBA10A" w14:textId="0579CE0D" w:rsidR="007520DC" w:rsidRDefault="00553713" w:rsidP="00D55ED1">
            <w:pPr>
              <w:snapToGrid w:val="0"/>
              <w:spacing w:line="260" w:lineRule="atLeast"/>
              <w:rPr>
                <w:rFonts w:eastAsia="Calibri"/>
                <w:lang w:eastAsia="en-US"/>
              </w:rPr>
            </w:pPr>
            <w:r>
              <w:rPr>
                <w:rFonts w:eastAsia="Calibri"/>
                <w:lang w:eastAsia="en-US"/>
              </w:rPr>
              <w:t>negligible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8D9D27" w14:textId="6A4706AC" w:rsidR="007520DC" w:rsidRDefault="007B3ABC" w:rsidP="00D55ED1">
            <w:pPr>
              <w:snapToGrid w:val="0"/>
              <w:spacing w:line="260" w:lineRule="atLeast"/>
              <w:rPr>
                <w:rFonts w:eastAsia="Calibri"/>
                <w:lang w:eastAsia="en-US"/>
              </w:rPr>
            </w:pPr>
            <w:r>
              <w:rPr>
                <w:rFonts w:eastAsia="Calibri"/>
                <w:lang w:eastAsia="en-US"/>
              </w:rPr>
              <w:t>0.</w:t>
            </w:r>
            <w:r w:rsidR="00634E91">
              <w:rPr>
                <w:rFonts w:eastAsia="Calibri"/>
                <w:lang w:eastAsia="en-US"/>
              </w:rPr>
              <w:t>86</w:t>
            </w:r>
          </w:p>
        </w:tc>
      </w:tr>
    </w:tbl>
    <w:p w14:paraId="0B813108" w14:textId="4522437C" w:rsidR="004F5DBB" w:rsidRDefault="004F5DBB" w:rsidP="004F5DBB">
      <w:pPr>
        <w:spacing w:line="260" w:lineRule="atLeast"/>
        <w:rPr>
          <w:rFonts w:eastAsia="Calibri"/>
          <w:shd w:val="clear" w:color="auto" w:fill="00FFFF"/>
          <w:lang w:eastAsia="en-US"/>
        </w:rPr>
      </w:pPr>
    </w:p>
    <w:p w14:paraId="4E83C18A" w14:textId="77777777" w:rsidR="007B3ABC" w:rsidRDefault="007B3ABC" w:rsidP="004F5DBB">
      <w:pPr>
        <w:spacing w:line="260" w:lineRule="atLeast"/>
        <w:rPr>
          <w:rFonts w:eastAsia="Calibri"/>
          <w:shd w:val="clear" w:color="auto" w:fill="00FFFF"/>
          <w:lang w:eastAsia="en-US"/>
        </w:rPr>
      </w:pPr>
    </w:p>
    <w:p w14:paraId="39BEFA8D" w14:textId="0927F22B" w:rsidR="00E63706" w:rsidRPr="008D426A" w:rsidRDefault="00AF4EB9">
      <w:pPr>
        <w:rPr>
          <w:rFonts w:ascii="Times New Roman" w:eastAsia="Calibri" w:hAnsi="Times New Roman" w:cs="Times New Roman"/>
          <w:i/>
          <w:iCs/>
          <w:sz w:val="18"/>
          <w:szCs w:val="18"/>
          <w:lang w:eastAsia="en-US"/>
        </w:rPr>
      </w:pPr>
      <w:r w:rsidRPr="008A40A2">
        <w:rPr>
          <w:rFonts w:eastAsia="Calibri"/>
          <w:i/>
          <w:iCs/>
          <w:u w:val="single"/>
          <w:lang w:val="it-IT" w:eastAsia="en-US"/>
        </w:rPr>
        <w:t>Task</w:t>
      </w:r>
      <w:r w:rsidR="00E63706" w:rsidRPr="008A40A2">
        <w:rPr>
          <w:rFonts w:eastAsia="Calibri"/>
          <w:i/>
          <w:iCs/>
          <w:u w:val="single"/>
          <w:lang w:val="it-IT" w:eastAsia="en-US"/>
        </w:rPr>
        <w:t xml:space="preserve"> [2.</w:t>
      </w:r>
      <w:r w:rsidR="00553713" w:rsidRPr="008A40A2">
        <w:rPr>
          <w:rFonts w:eastAsia="Calibri"/>
          <w:i/>
          <w:iCs/>
          <w:u w:val="single"/>
          <w:lang w:val="it-IT" w:eastAsia="en-US"/>
        </w:rPr>
        <w:t>3</w:t>
      </w:r>
      <w:r w:rsidR="00B41B5A" w:rsidRPr="008A40A2">
        <w:rPr>
          <w:rFonts w:eastAsia="Calibri"/>
          <w:i/>
          <w:iCs/>
          <w:u w:val="single"/>
          <w:lang w:val="it-IT" w:eastAsia="en-US"/>
        </w:rPr>
        <w:t>.b</w:t>
      </w:r>
      <w:r w:rsidR="00E63706" w:rsidRPr="008A40A2">
        <w:rPr>
          <w:rFonts w:eastAsia="Calibri"/>
          <w:i/>
          <w:iCs/>
          <w:u w:val="single"/>
          <w:lang w:val="it-IT" w:eastAsia="en-US"/>
        </w:rPr>
        <w:t>]: Post-application – Rinsing with a cloth (meta-SPC 1, 2, 5 and 8)</w:t>
      </w:r>
    </w:p>
    <w:p w14:paraId="6E9ED11B" w14:textId="77777777" w:rsidR="00E63706" w:rsidRDefault="00E63706" w:rsidP="00E63706">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3260"/>
        <w:gridCol w:w="1418"/>
      </w:tblGrid>
      <w:tr w:rsidR="00E63706" w14:paraId="7FB2B487"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5DC8E980" w14:textId="02A159BE" w:rsidR="00E63706" w:rsidRPr="008D426A" w:rsidRDefault="00B41B5A" w:rsidP="008D426A">
            <w:pPr>
              <w:spacing w:line="260" w:lineRule="atLeast"/>
              <w:rPr>
                <w:rFonts w:eastAsia="Calibri"/>
                <w:b/>
                <w:bCs/>
                <w:lang w:eastAsia="en-US"/>
              </w:rPr>
            </w:pPr>
            <w:r w:rsidRPr="008A40A2">
              <w:rPr>
                <w:rFonts w:eastAsia="Calibri"/>
                <w:b/>
                <w:bCs/>
                <w:lang w:eastAsia="en-US"/>
              </w:rPr>
              <w:t xml:space="preserve">Description of </w:t>
            </w:r>
            <w:r w:rsidR="00AF4EB9" w:rsidRPr="008A40A2">
              <w:rPr>
                <w:rFonts w:eastAsia="Calibri"/>
                <w:b/>
                <w:bCs/>
                <w:lang w:eastAsia="en-US"/>
              </w:rPr>
              <w:t>Task</w:t>
            </w:r>
            <w:r w:rsidRPr="008A40A2">
              <w:rPr>
                <w:rFonts w:eastAsia="Calibri"/>
                <w:b/>
                <w:bCs/>
                <w:lang w:eastAsia="en-US"/>
              </w:rPr>
              <w:t xml:space="preserve"> [2.</w:t>
            </w:r>
            <w:r w:rsidR="00553713" w:rsidRPr="008A40A2">
              <w:rPr>
                <w:rFonts w:eastAsia="Calibri"/>
                <w:b/>
                <w:bCs/>
                <w:lang w:eastAsia="en-US"/>
              </w:rPr>
              <w:t>3</w:t>
            </w:r>
            <w:r w:rsidRPr="008A40A2">
              <w:rPr>
                <w:rFonts w:eastAsia="Calibri"/>
                <w:b/>
                <w:bCs/>
                <w:lang w:eastAsia="en-US"/>
              </w:rPr>
              <w:t>.b</w:t>
            </w:r>
            <w:r w:rsidR="00E63706" w:rsidRPr="008A40A2">
              <w:rPr>
                <w:rFonts w:eastAsia="Calibri"/>
                <w:b/>
                <w:bCs/>
                <w:lang w:eastAsia="en-US"/>
              </w:rPr>
              <w:t>]: Post-application –</w:t>
            </w:r>
            <w:r w:rsidR="00D05427" w:rsidRPr="008A40A2">
              <w:rPr>
                <w:rFonts w:eastAsia="Calibri"/>
                <w:b/>
                <w:bCs/>
                <w:lang w:eastAsia="en-US"/>
              </w:rPr>
              <w:t xml:space="preserve"> </w:t>
            </w:r>
            <w:r w:rsidR="00E63706" w:rsidRPr="008A40A2">
              <w:rPr>
                <w:rFonts w:eastAsia="Calibri"/>
                <w:b/>
                <w:bCs/>
                <w:lang w:eastAsia="en-US"/>
              </w:rPr>
              <w:t>Rinsing with a cloth (meta-SPC 1, 2, 5 and 8)</w:t>
            </w:r>
          </w:p>
        </w:tc>
      </w:tr>
      <w:tr w:rsidR="00E63706" w14:paraId="581924B4"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D1A7A3" w14:textId="5B66C360" w:rsidR="00E63706" w:rsidRDefault="00E63706">
            <w:pPr>
              <w:spacing w:line="260" w:lineRule="atLeast"/>
              <w:jc w:val="both"/>
              <w:rPr>
                <w:rFonts w:eastAsia="Calibri"/>
                <w:lang w:eastAsia="en-US"/>
              </w:rPr>
            </w:pPr>
            <w:r>
              <w:t>After a contact time of minimum 5 min, the dilution product applied by moping or wiping</w:t>
            </w:r>
            <w:r w:rsidR="007520DC">
              <w:t xml:space="preserve"> can also be</w:t>
            </w:r>
            <w:r>
              <w:t xml:space="preserve"> rinsed off with a wet cloth by the professional user.</w:t>
            </w:r>
            <w:r w:rsidR="00C03668">
              <w:rPr>
                <w:rFonts w:eastAsia="Calibri"/>
                <w:lang w:eastAsia="en-US"/>
              </w:rPr>
              <w:t>This task is similar to the rinsing with a cloth after spraying. Refer to Task [1.3].</w:t>
            </w:r>
          </w:p>
        </w:tc>
      </w:tr>
      <w:tr w:rsidR="00E63706" w14:paraId="0666B7F7" w14:textId="77777777" w:rsidTr="008D426A">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57A1FD68" w14:textId="77777777" w:rsidR="00E63706" w:rsidRPr="00565A96" w:rsidRDefault="00E63706" w:rsidP="00D55ED1">
            <w:pPr>
              <w:snapToGrid w:val="0"/>
              <w:spacing w:line="260" w:lineRule="atLeast"/>
              <w:rPr>
                <w:rFonts w:eastAsia="Calibri"/>
                <w:b/>
                <w:lang w:eastAsia="en-US"/>
              </w:rPr>
            </w:pPr>
            <w:r w:rsidRPr="00565A96">
              <w:rPr>
                <w:rFonts w:eastAsia="Calibri"/>
                <w:b/>
                <w:lang w:eastAsia="en-US"/>
              </w:rPr>
              <w:t>Tier</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7C836DD2" w14:textId="77777777" w:rsidR="00E63706" w:rsidRPr="00565A96" w:rsidRDefault="00E63706" w:rsidP="00D55ED1">
            <w:pPr>
              <w:spacing w:line="260" w:lineRule="atLeast"/>
              <w:rPr>
                <w:rFonts w:eastAsia="Calibri"/>
                <w:b/>
                <w:lang w:eastAsia="en-US"/>
              </w:rPr>
            </w:pPr>
            <w:r w:rsidRPr="00565A96">
              <w:rPr>
                <w:rFonts w:eastAsia="Calibri"/>
                <w:b/>
                <w:lang w:eastAsia="en-US"/>
              </w:rPr>
              <w:t>Parameters</w:t>
            </w:r>
            <w:r w:rsidRPr="00565A96">
              <w:rPr>
                <w:rFonts w:eastAsia="Calibri"/>
                <w:b/>
                <w:vertAlign w:val="superscript"/>
                <w:lang w:eastAsia="en-US"/>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1918D5" w14:textId="77777777" w:rsidR="00E63706" w:rsidRPr="00565A96" w:rsidRDefault="00E63706" w:rsidP="00D55ED1">
            <w:pPr>
              <w:spacing w:line="260" w:lineRule="atLeast"/>
              <w:rPr>
                <w:b/>
              </w:rPr>
            </w:pPr>
            <w:r w:rsidRPr="00565A96">
              <w:rPr>
                <w:rFonts w:eastAsia="Calibri"/>
                <w:b/>
                <w:lang w:eastAsia="en-US"/>
              </w:rPr>
              <w:t>Value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A93D9" w14:textId="77777777" w:rsidR="00E63706" w:rsidRPr="00D17486" w:rsidRDefault="00E63706" w:rsidP="00D55ED1">
            <w:pPr>
              <w:spacing w:line="260" w:lineRule="atLeast"/>
              <w:rPr>
                <w:rFonts w:eastAsia="Calibri"/>
                <w:b/>
                <w:lang w:eastAsia="en-US"/>
              </w:rPr>
            </w:pPr>
            <w:r w:rsidRPr="00565A96">
              <w:rPr>
                <w:rFonts w:eastAsia="Calibri"/>
                <w:b/>
                <w:lang w:eastAsia="en-US"/>
              </w:rPr>
              <w:t>Source</w:t>
            </w:r>
          </w:p>
        </w:tc>
      </w:tr>
      <w:tr w:rsidR="00E63706" w14:paraId="0979715D" w14:textId="77777777" w:rsidTr="008D426A">
        <w:trPr>
          <w:cantSplit/>
        </w:trPr>
        <w:tc>
          <w:tcPr>
            <w:tcW w:w="1795" w:type="dxa"/>
            <w:tcBorders>
              <w:top w:val="single" w:sz="4" w:space="0" w:color="000000" w:themeColor="text1"/>
              <w:left w:val="single" w:sz="4" w:space="0" w:color="000000" w:themeColor="text1"/>
              <w:bottom w:val="single" w:sz="4" w:space="0" w:color="auto"/>
            </w:tcBorders>
            <w:shd w:val="clear" w:color="auto" w:fill="auto"/>
          </w:tcPr>
          <w:p w14:paraId="2DAC20D3" w14:textId="77777777" w:rsidR="00E63706" w:rsidRDefault="00E63706" w:rsidP="00D55ED1">
            <w:pPr>
              <w:spacing w:line="260" w:lineRule="atLeast"/>
              <w:rPr>
                <w:rFonts w:eastAsia="Calibri"/>
                <w:lang w:eastAsia="en-US"/>
              </w:rPr>
            </w:pPr>
            <w:r>
              <w:rPr>
                <w:rFonts w:eastAsia="Calibri"/>
                <w:lang w:eastAsia="en-US"/>
              </w:rPr>
              <w:t>Tier 1</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3F740AEE" w14:textId="77777777" w:rsidR="00E63706" w:rsidRDefault="00E63706" w:rsidP="00D55ED1">
            <w:pPr>
              <w:snapToGrid w:val="0"/>
              <w:spacing w:line="260" w:lineRule="atLeast"/>
              <w:rPr>
                <w:rFonts w:eastAsia="Calibri"/>
                <w:lang w:eastAsia="en-US"/>
              </w:rPr>
            </w:pPr>
            <w:r>
              <w:rPr>
                <w:rFonts w:eastAsia="Calibri"/>
                <w:lang w:eastAsia="en-US"/>
              </w:rPr>
              <w:t>Max sodium hypochlorite concentration in dilution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D422DA" w14:textId="10622759" w:rsidR="00E63706" w:rsidRDefault="00E63706" w:rsidP="00D55ED1">
            <w:pPr>
              <w:snapToGrid w:val="0"/>
              <w:spacing w:line="260" w:lineRule="atLeast"/>
              <w:rPr>
                <w:rFonts w:eastAsia="Calibri"/>
                <w:lang w:eastAsia="en-US"/>
              </w:rPr>
            </w:pPr>
            <w:r>
              <w:rPr>
                <w:rFonts w:eastAsia="Calibri"/>
                <w:lang w:eastAsia="en-US"/>
              </w:rPr>
              <w:t>0.8</w:t>
            </w:r>
            <w:r w:rsidR="00634E91">
              <w:rPr>
                <w:rFonts w:eastAsia="Calibri"/>
                <w:lang w:eastAsia="en-US"/>
              </w:rPr>
              <w:t>6</w:t>
            </w:r>
            <w:r>
              <w:rPr>
                <w:rFonts w:eastAsia="Calibri"/>
                <w:lang w:eastAsia="en-US"/>
              </w:rPr>
              <w:t>% (Meta-SPC 1, 2, 5 and 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9EF98" w14:textId="77777777" w:rsidR="00E63706" w:rsidRDefault="00E63706" w:rsidP="00D55ED1">
            <w:pPr>
              <w:snapToGrid w:val="0"/>
              <w:spacing w:line="260" w:lineRule="atLeast"/>
              <w:rPr>
                <w:rFonts w:eastAsia="Calibri"/>
                <w:lang w:eastAsia="en-US"/>
              </w:rPr>
            </w:pPr>
            <w:r>
              <w:rPr>
                <w:rFonts w:eastAsia="Calibri"/>
                <w:lang w:eastAsia="en-US"/>
              </w:rPr>
              <w:t>Applicant’s data</w:t>
            </w:r>
          </w:p>
        </w:tc>
      </w:tr>
    </w:tbl>
    <w:p w14:paraId="37DB8827" w14:textId="77777777" w:rsidR="00E63706" w:rsidRDefault="00E63706" w:rsidP="00E63706">
      <w:pPr>
        <w:spacing w:line="260" w:lineRule="atLeast"/>
        <w:jc w:val="both"/>
        <w:rPr>
          <w:rFonts w:ascii="Times New Roman" w:eastAsia="Calibri" w:hAnsi="Times New Roman" w:cs="Times New Roman"/>
          <w:i/>
          <w:iCs/>
          <w:lang w:eastAsia="en-US"/>
        </w:rPr>
      </w:pPr>
    </w:p>
    <w:p w14:paraId="1A801923" w14:textId="395172C7" w:rsidR="00E63706" w:rsidRDefault="00E63706" w:rsidP="00E63706">
      <w:pPr>
        <w:spacing w:line="260" w:lineRule="atLeast"/>
        <w:rPr>
          <w:rFonts w:ascii="Times New Roman" w:eastAsia="Calibri" w:hAnsi="Times New Roman" w:cs="Times New Roman"/>
          <w:i/>
          <w:iCs/>
          <w:lang w:eastAsia="en-US"/>
        </w:rPr>
      </w:pPr>
      <w:r>
        <w:rPr>
          <w:rFonts w:eastAsia="Calibri"/>
          <w:b/>
          <w:bCs/>
          <w:lang w:eastAsia="en-US"/>
        </w:rPr>
        <w:t xml:space="preserve">Calculations for </w:t>
      </w:r>
      <w:r w:rsidR="00AF4EB9">
        <w:rPr>
          <w:rFonts w:eastAsia="Calibri"/>
          <w:b/>
          <w:bCs/>
          <w:lang w:eastAsia="en-US"/>
        </w:rPr>
        <w:t>Task</w:t>
      </w:r>
      <w:r>
        <w:rPr>
          <w:rFonts w:eastAsia="Calibri"/>
          <w:b/>
          <w:bCs/>
          <w:lang w:eastAsia="en-US"/>
        </w:rPr>
        <w:t xml:space="preserve"> [</w:t>
      </w:r>
      <w:r w:rsidR="007520DC">
        <w:rPr>
          <w:rFonts w:eastAsia="Calibri"/>
          <w:b/>
          <w:bCs/>
          <w:lang w:eastAsia="en-US"/>
        </w:rPr>
        <w:t>2.</w:t>
      </w:r>
      <w:r w:rsidR="00973211">
        <w:rPr>
          <w:rFonts w:eastAsia="Calibri"/>
          <w:b/>
          <w:bCs/>
          <w:lang w:eastAsia="en-US"/>
        </w:rPr>
        <w:t>3</w:t>
      </w:r>
      <w:r w:rsidR="007520DC">
        <w:rPr>
          <w:rFonts w:eastAsia="Calibri"/>
          <w:b/>
          <w:bCs/>
          <w:lang w:eastAsia="en-US"/>
        </w:rPr>
        <w:t>.b</w:t>
      </w:r>
      <w:r>
        <w:rPr>
          <w:rFonts w:eastAsia="Calibri"/>
          <w:b/>
          <w:bCs/>
          <w:lang w:eastAsia="en-US"/>
        </w:rPr>
        <w:t>]</w:t>
      </w:r>
    </w:p>
    <w:p w14:paraId="3F5126F6" w14:textId="77777777" w:rsidR="00E63706" w:rsidRDefault="00E63706" w:rsidP="00E63706">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E63706" w14:paraId="55F0C0FD" w14:textId="77777777" w:rsidTr="008D426A">
        <w:trPr>
          <w:cantSplit/>
          <w:tblHeader/>
        </w:trPr>
        <w:tc>
          <w:tcPr>
            <w:tcW w:w="94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27507DA4" w14:textId="77777777" w:rsidR="00E63706" w:rsidRDefault="00E63706" w:rsidP="00D55ED1">
            <w:pPr>
              <w:spacing w:line="260" w:lineRule="atLeast"/>
              <w:jc w:val="center"/>
            </w:pPr>
            <w:r>
              <w:rPr>
                <w:rFonts w:eastAsia="Calibri"/>
                <w:b/>
                <w:lang w:eastAsia="en-US"/>
              </w:rPr>
              <w:t>Summary table: estimated exposure concentration from professional uses</w:t>
            </w:r>
          </w:p>
        </w:tc>
      </w:tr>
      <w:tr w:rsidR="00E63706" w14:paraId="504A0A90" w14:textId="77777777" w:rsidTr="008D426A">
        <w:trPr>
          <w:gridAfter w:val="1"/>
          <w:wAfter w:w="7" w:type="dxa"/>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10287D89" w14:textId="77777777" w:rsidR="00E63706" w:rsidRDefault="00E63706" w:rsidP="00D55ED1">
            <w:pPr>
              <w:spacing w:line="260" w:lineRule="atLeast"/>
              <w:rPr>
                <w:rFonts w:eastAsia="Calibri"/>
                <w:b/>
                <w:lang w:eastAsia="en-US"/>
              </w:rPr>
            </w:pPr>
            <w:r>
              <w:rPr>
                <w:rFonts w:eastAsia="Calibri"/>
                <w:b/>
                <w:lang w:eastAsia="en-US"/>
              </w:rPr>
              <w:t>Exposure scenario</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7C649927" w14:textId="77777777" w:rsidR="00E63706" w:rsidRDefault="00E63706" w:rsidP="00D55ED1">
            <w:pPr>
              <w:spacing w:line="260" w:lineRule="atLeast"/>
              <w:rPr>
                <w:rFonts w:eastAsia="Calibri"/>
                <w:b/>
                <w:lang w:eastAsia="en-US"/>
              </w:rPr>
            </w:pPr>
            <w:r>
              <w:rPr>
                <w:rFonts w:eastAsia="Calibri"/>
                <w:b/>
                <w:lang w:eastAsia="en-US"/>
              </w:rPr>
              <w:t>Tier/PPE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3A5469B3" w14:textId="77777777" w:rsidR="00E63706" w:rsidRDefault="00E63706" w:rsidP="00D55ED1">
            <w:pPr>
              <w:spacing w:line="260" w:lineRule="atLeast"/>
              <w:rPr>
                <w:rFonts w:eastAsia="Calibri"/>
                <w:b/>
                <w:lang w:eastAsia="en-US"/>
              </w:rPr>
            </w:pPr>
            <w:r>
              <w:rPr>
                <w:rFonts w:eastAsia="Calibri"/>
                <w:b/>
                <w:lang w:eastAsia="en-US"/>
              </w:rPr>
              <w:t>Estimated inhalation concentration (mg/m3)</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67CDAB" w14:textId="77777777" w:rsidR="00E63706" w:rsidRDefault="00E63706" w:rsidP="00D55ED1">
            <w:pPr>
              <w:spacing w:line="260" w:lineRule="atLeast"/>
              <w:rPr>
                <w:rFonts w:eastAsia="Calibri"/>
                <w:b/>
                <w:lang w:eastAsia="en-US"/>
              </w:rPr>
            </w:pPr>
            <w:r>
              <w:rPr>
                <w:rFonts w:eastAsia="Calibri"/>
                <w:b/>
                <w:lang w:eastAsia="en-US"/>
              </w:rPr>
              <w:t>Estimated dermal concentration (% avCl)</w:t>
            </w:r>
          </w:p>
        </w:tc>
      </w:tr>
      <w:tr w:rsidR="00E63706" w14:paraId="0517DA48" w14:textId="77777777" w:rsidTr="008D426A">
        <w:trPr>
          <w:gridAfter w:val="1"/>
          <w:wAfter w:w="7" w:type="dxa"/>
          <w:cantSplit/>
        </w:trPr>
        <w:tc>
          <w:tcPr>
            <w:tcW w:w="1204" w:type="dxa"/>
            <w:vMerge w:val="restart"/>
            <w:tcBorders>
              <w:top w:val="single" w:sz="6" w:space="0" w:color="000000" w:themeColor="text1"/>
              <w:left w:val="single" w:sz="6" w:space="0" w:color="000000" w:themeColor="text1"/>
              <w:bottom w:val="single" w:sz="4" w:space="0" w:color="auto"/>
            </w:tcBorders>
            <w:shd w:val="clear" w:color="auto" w:fill="auto"/>
          </w:tcPr>
          <w:p w14:paraId="4384104D" w14:textId="60E2A829" w:rsidR="00E63706" w:rsidRDefault="00AF4EB9" w:rsidP="00D55ED1">
            <w:pPr>
              <w:spacing w:line="260" w:lineRule="atLeast"/>
              <w:rPr>
                <w:rFonts w:eastAsia="Calibri"/>
                <w:lang w:eastAsia="en-US"/>
              </w:rPr>
            </w:pPr>
            <w:r>
              <w:rPr>
                <w:rFonts w:eastAsia="Calibri"/>
                <w:lang w:eastAsia="en-US"/>
              </w:rPr>
              <w:t>Task</w:t>
            </w:r>
            <w:r w:rsidR="00E63706">
              <w:rPr>
                <w:rFonts w:eastAsia="Calibri"/>
                <w:lang w:eastAsia="en-US"/>
              </w:rPr>
              <w:t xml:space="preserve"> [</w:t>
            </w:r>
            <w:r>
              <w:rPr>
                <w:rFonts w:eastAsia="Calibri"/>
                <w:lang w:eastAsia="en-US"/>
              </w:rPr>
              <w:t>2.</w:t>
            </w:r>
            <w:r w:rsidR="00973211">
              <w:rPr>
                <w:rFonts w:eastAsia="Calibri"/>
                <w:lang w:eastAsia="en-US"/>
              </w:rPr>
              <w:t>3</w:t>
            </w:r>
            <w:r w:rsidR="00634E91">
              <w:rPr>
                <w:rFonts w:eastAsia="Calibri"/>
                <w:lang w:eastAsia="en-US"/>
              </w:rPr>
              <w:t>.b</w:t>
            </w:r>
            <w:r w:rsidR="00E63706">
              <w:rPr>
                <w:rFonts w:eastAsia="Calibri"/>
                <w:lang w:eastAsia="en-US"/>
              </w:rPr>
              <w:t>]</w:t>
            </w: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723995" w14:textId="77777777" w:rsidR="00E63706" w:rsidRDefault="00E63706" w:rsidP="00D55ED1">
            <w:pPr>
              <w:snapToGrid w:val="0"/>
              <w:spacing w:line="260" w:lineRule="atLeast"/>
              <w:rPr>
                <w:rFonts w:eastAsia="Calibri"/>
                <w:lang w:eastAsia="en-US"/>
              </w:rPr>
            </w:pPr>
            <w:r>
              <w:rPr>
                <w:rFonts w:eastAsia="Calibri"/>
                <w:lang w:eastAsia="en-US"/>
              </w:rPr>
              <w:t>Meta-SPC 1, 2, 5 and 8</w:t>
            </w:r>
          </w:p>
        </w:tc>
      </w:tr>
      <w:tr w:rsidR="00E63706" w14:paraId="7BA74D57" w14:textId="77777777" w:rsidTr="008D426A">
        <w:trPr>
          <w:gridAfter w:val="1"/>
          <w:wAfter w:w="7" w:type="dxa"/>
          <w:cantSplit/>
        </w:trPr>
        <w:tc>
          <w:tcPr>
            <w:tcW w:w="1204" w:type="dxa"/>
            <w:vMerge/>
            <w:tcBorders>
              <w:left w:val="single" w:sz="6" w:space="0" w:color="000000"/>
              <w:bottom w:val="single" w:sz="4" w:space="0" w:color="auto"/>
            </w:tcBorders>
            <w:shd w:val="clear" w:color="auto" w:fill="auto"/>
          </w:tcPr>
          <w:p w14:paraId="7F1DA4C4" w14:textId="77777777" w:rsidR="00E63706" w:rsidRDefault="00E63706" w:rsidP="00D55ED1">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2F46DE47" w14:textId="77777777" w:rsidR="00E63706" w:rsidRDefault="00E63706" w:rsidP="00D55ED1">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4CCA12FF" w14:textId="6CF5CB63" w:rsidR="00E63706" w:rsidRDefault="007B3ABC" w:rsidP="00D55ED1">
            <w:pPr>
              <w:snapToGrid w:val="0"/>
              <w:spacing w:line="260" w:lineRule="atLeast"/>
              <w:rPr>
                <w:rFonts w:eastAsia="Calibri"/>
                <w:lang w:eastAsia="en-US"/>
              </w:rPr>
            </w:pPr>
            <w:r>
              <w:rPr>
                <w:rFonts w:eastAsia="Calibri"/>
                <w:lang w:eastAsia="en-US"/>
              </w:rPr>
              <w:t>neglig</w:t>
            </w:r>
            <w:r w:rsidR="005F3892">
              <w:rPr>
                <w:rFonts w:eastAsia="Calibri"/>
                <w:lang w:eastAsia="en-US"/>
              </w:rPr>
              <w:t>i</w:t>
            </w:r>
            <w:r>
              <w:rPr>
                <w:rFonts w:eastAsia="Calibri"/>
                <w:lang w:eastAsia="en-US"/>
              </w:rPr>
              <w:t>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47AC3B" w14:textId="725A11D2" w:rsidR="00E63706" w:rsidRDefault="00E63706" w:rsidP="00D55ED1">
            <w:pPr>
              <w:snapToGrid w:val="0"/>
              <w:spacing w:line="260" w:lineRule="atLeast"/>
              <w:rPr>
                <w:rFonts w:eastAsia="Calibri"/>
                <w:lang w:eastAsia="en-US"/>
              </w:rPr>
            </w:pPr>
            <w:r>
              <w:rPr>
                <w:rFonts w:eastAsia="Calibri"/>
                <w:lang w:eastAsia="en-US"/>
              </w:rPr>
              <w:t>0.8</w:t>
            </w:r>
            <w:r w:rsidR="00634E91">
              <w:rPr>
                <w:rFonts w:eastAsia="Calibri"/>
                <w:lang w:eastAsia="en-US"/>
              </w:rPr>
              <w:t>6</w:t>
            </w:r>
          </w:p>
        </w:tc>
      </w:tr>
    </w:tbl>
    <w:p w14:paraId="250F2DCC" w14:textId="77777777" w:rsidR="00E63706" w:rsidRDefault="00E63706" w:rsidP="00E63706">
      <w:pPr>
        <w:spacing w:line="260" w:lineRule="atLeast"/>
        <w:rPr>
          <w:rFonts w:eastAsia="Calibri"/>
          <w:shd w:val="clear" w:color="auto" w:fill="00FFFF"/>
          <w:lang w:eastAsia="en-US"/>
        </w:rPr>
      </w:pPr>
    </w:p>
    <w:p w14:paraId="7642C968" w14:textId="77777777" w:rsidR="004F5DBB" w:rsidRDefault="004F5DBB" w:rsidP="004F5DBB">
      <w:pPr>
        <w:spacing w:line="260" w:lineRule="atLeast"/>
        <w:rPr>
          <w:rFonts w:ascii="Times New Roman" w:eastAsia="Calibri" w:hAnsi="Times New Roman" w:cs="Times New Roman"/>
          <w:i/>
          <w:iCs/>
          <w:lang w:eastAsia="en-US"/>
        </w:rPr>
      </w:pPr>
    </w:p>
    <w:p w14:paraId="0AD77E55" w14:textId="1804B09F" w:rsidR="00704737" w:rsidRPr="008D426A" w:rsidRDefault="00704737">
      <w:pPr>
        <w:rPr>
          <w:rFonts w:eastAsia="Calibri"/>
          <w:i/>
          <w:iCs/>
          <w:sz w:val="22"/>
          <w:szCs w:val="22"/>
          <w:u w:val="single"/>
          <w:lang w:eastAsia="en-US"/>
        </w:rPr>
      </w:pPr>
      <w:r w:rsidRPr="008A40A2">
        <w:rPr>
          <w:rFonts w:eastAsia="Calibri"/>
          <w:i/>
          <w:iCs/>
          <w:sz w:val="22"/>
          <w:szCs w:val="22"/>
          <w:u w:val="single"/>
          <w:lang w:eastAsia="en-US"/>
        </w:rPr>
        <w:t>Combined scenarios</w:t>
      </w:r>
    </w:p>
    <w:p w14:paraId="3B53B139" w14:textId="77777777" w:rsidR="00704737" w:rsidRDefault="00704737" w:rsidP="00704737">
      <w:pPr>
        <w:suppressAutoHyphens w:val="0"/>
        <w:autoSpaceDE w:val="0"/>
        <w:adjustRightInd w:val="0"/>
        <w:spacing w:line="259" w:lineRule="auto"/>
        <w:jc w:val="both"/>
        <w:rPr>
          <w:rFonts w:eastAsia="Verdana"/>
          <w:lang w:eastAsia="fr-FR"/>
        </w:rPr>
      </w:pPr>
    </w:p>
    <w:p w14:paraId="64BFBD60" w14:textId="2CC92315" w:rsidR="00704737" w:rsidRPr="00000568" w:rsidRDefault="00704737" w:rsidP="00704737">
      <w:pPr>
        <w:suppressAutoHyphens w:val="0"/>
        <w:autoSpaceDE w:val="0"/>
        <w:adjustRightInd w:val="0"/>
        <w:spacing w:line="259" w:lineRule="auto"/>
        <w:jc w:val="both"/>
        <w:rPr>
          <w:rFonts w:eastAsia="Verdana"/>
          <w:lang w:eastAsia="fr-FR"/>
        </w:rPr>
      </w:pPr>
      <w:r>
        <w:rPr>
          <w:rFonts w:eastAsia="Verdana"/>
          <w:lang w:eastAsia="fr-FR"/>
        </w:rPr>
        <w:t xml:space="preserve">Combined exposure </w:t>
      </w:r>
      <w:r w:rsidRPr="00000568">
        <w:rPr>
          <w:rFonts w:eastAsia="Verdana"/>
          <w:lang w:eastAsia="fr-FR"/>
        </w:rPr>
        <w:t xml:space="preserve">is not relevant based on the absence of systemic effects after exposure towards </w:t>
      </w:r>
      <w:r>
        <w:rPr>
          <w:rFonts w:eastAsia="Verdana"/>
          <w:lang w:eastAsia="fr-FR"/>
        </w:rPr>
        <w:t>sodium</w:t>
      </w:r>
      <w:r w:rsidRPr="00000568">
        <w:rPr>
          <w:rFonts w:eastAsia="Verdana"/>
          <w:lang w:eastAsia="fr-FR"/>
        </w:rPr>
        <w:t xml:space="preserve"> hypochlorite.</w:t>
      </w:r>
      <w:r>
        <w:rPr>
          <w:rFonts w:eastAsia="Verdana"/>
          <w:lang w:eastAsia="fr-FR"/>
        </w:rPr>
        <w:t xml:space="preserve"> The primary mode of action of NaOCl</w:t>
      </w:r>
      <w:r w:rsidRPr="00000568">
        <w:rPr>
          <w:rFonts w:eastAsia="Verdana"/>
          <w:sz w:val="13"/>
          <w:szCs w:val="13"/>
          <w:lang w:eastAsia="fr-FR"/>
        </w:rPr>
        <w:t xml:space="preserve"> </w:t>
      </w:r>
      <w:r w:rsidRPr="00000568">
        <w:rPr>
          <w:rFonts w:eastAsia="Verdana"/>
          <w:lang w:eastAsia="fr-FR"/>
        </w:rPr>
        <w:t xml:space="preserve">is characterised by local irritation/corrosion and oxidation at the site of first contact; thus effects triggered by </w:t>
      </w:r>
      <w:r>
        <w:rPr>
          <w:rFonts w:eastAsia="Verdana"/>
          <w:lang w:eastAsia="fr-FR"/>
        </w:rPr>
        <w:t>NaOCl</w:t>
      </w:r>
      <w:r w:rsidRPr="00000568">
        <w:rPr>
          <w:rFonts w:eastAsia="Verdana"/>
          <w:lang w:eastAsia="fr-FR"/>
        </w:rPr>
        <w:t xml:space="preserve"> are rather concentration than time-dependent.</w:t>
      </w:r>
    </w:p>
    <w:p w14:paraId="2D28B6B6" w14:textId="4DC56465" w:rsidR="00146A6E" w:rsidRDefault="00704737" w:rsidP="005A706B">
      <w:pPr>
        <w:suppressAutoHyphens w:val="0"/>
        <w:autoSpaceDE w:val="0"/>
        <w:adjustRightInd w:val="0"/>
        <w:spacing w:line="259" w:lineRule="auto"/>
        <w:jc w:val="both"/>
        <w:rPr>
          <w:rFonts w:eastAsia="Calibri"/>
          <w:i/>
          <w:sz w:val="22"/>
          <w:szCs w:val="22"/>
          <w:u w:val="single"/>
          <w:lang w:eastAsia="en-US"/>
        </w:rPr>
      </w:pPr>
      <w:r w:rsidRPr="00000568">
        <w:rPr>
          <w:rFonts w:eastAsia="Verdana"/>
          <w:lang w:eastAsia="fr-FR"/>
        </w:rPr>
        <w:t>For this reason, only the highest exposure level (concentration as % avCl or mg avCl/m</w:t>
      </w:r>
      <w:r w:rsidRPr="00000568">
        <w:rPr>
          <w:rFonts w:eastAsia="Verdana"/>
          <w:sz w:val="13"/>
          <w:szCs w:val="13"/>
          <w:lang w:eastAsia="fr-FR"/>
        </w:rPr>
        <w:t>3</w:t>
      </w:r>
      <w:r w:rsidRPr="00000568">
        <w:rPr>
          <w:rFonts w:eastAsia="Verdana"/>
          <w:lang w:eastAsia="fr-FR"/>
        </w:rPr>
        <w:t>) is relevant for risk characterisation and the addition of exposure levels and the calculation of a combined exposure during the different tasks (e.g. M&amp;L, application and post</w:t>
      </w:r>
      <w:r>
        <w:rPr>
          <w:rFonts w:eastAsia="Verdana"/>
          <w:lang w:eastAsia="fr-FR"/>
        </w:rPr>
        <w:t>-</w:t>
      </w:r>
      <w:r w:rsidRPr="00000568">
        <w:rPr>
          <w:rFonts w:eastAsia="Verdana"/>
          <w:lang w:eastAsia="fr-FR"/>
        </w:rPr>
        <w:t>application/ maintenance) is not relevant.</w:t>
      </w:r>
    </w:p>
    <w:p w14:paraId="28A949B7" w14:textId="77777777" w:rsidR="00AF4EB9" w:rsidRDefault="00AF4EB9" w:rsidP="005A706B">
      <w:pPr>
        <w:suppressAutoHyphens w:val="0"/>
        <w:autoSpaceDE w:val="0"/>
        <w:adjustRightInd w:val="0"/>
        <w:spacing w:line="259" w:lineRule="auto"/>
        <w:jc w:val="both"/>
        <w:rPr>
          <w:rFonts w:ascii="Times New Roman" w:eastAsia="Calibri" w:hAnsi="Times New Roman" w:cs="Times New Roman"/>
          <w:i/>
          <w:iCs/>
          <w:shd w:val="clear" w:color="auto" w:fill="00FFFF"/>
          <w:lang w:eastAsia="en-US"/>
        </w:rPr>
      </w:pPr>
    </w:p>
    <w:p w14:paraId="30861C5C" w14:textId="77777777" w:rsidR="00704737" w:rsidRDefault="00704737" w:rsidP="00704737">
      <w:pPr>
        <w:spacing w:line="260" w:lineRule="atLeast"/>
        <w:rPr>
          <w:rFonts w:ascii="Times New Roman" w:eastAsia="Calibri" w:hAnsi="Times New Roman" w:cs="Times New Roman"/>
          <w:i/>
          <w:iCs/>
          <w:shd w:val="clear" w:color="auto" w:fill="00FFFF"/>
          <w:lang w:eastAsia="en-US"/>
        </w:rPr>
      </w:pPr>
    </w:p>
    <w:p w14:paraId="0DF631E5" w14:textId="77777777" w:rsidR="00704737" w:rsidRPr="008D426A" w:rsidRDefault="00704737" w:rsidP="008D426A">
      <w:pPr>
        <w:spacing w:line="260" w:lineRule="atLeast"/>
        <w:rPr>
          <w:rFonts w:eastAsia="Calibri"/>
          <w:b/>
          <w:bCs/>
          <w:sz w:val="22"/>
          <w:szCs w:val="22"/>
          <w:lang w:val="it-IT" w:eastAsia="en-US"/>
        </w:rPr>
      </w:pPr>
      <w:r w:rsidRPr="008A40A2">
        <w:rPr>
          <w:rFonts w:eastAsia="Calibri"/>
          <w:b/>
          <w:bCs/>
          <w:sz w:val="22"/>
          <w:szCs w:val="22"/>
          <w:lang w:val="it-IT" w:eastAsia="en-US"/>
        </w:rPr>
        <w:t>Risk characterisation</w:t>
      </w:r>
    </w:p>
    <w:p w14:paraId="38E4E67F" w14:textId="77777777" w:rsidR="00704737" w:rsidRDefault="00704737" w:rsidP="00704737">
      <w:pPr>
        <w:spacing w:line="260" w:lineRule="atLeast"/>
        <w:rPr>
          <w:rFonts w:eastAsia="Calibri"/>
          <w:b/>
          <w:sz w:val="22"/>
          <w:szCs w:val="22"/>
          <w:lang w:val="it-IT" w:eastAsia="en-US"/>
        </w:rPr>
      </w:pPr>
    </w:p>
    <w:p w14:paraId="406B7AD7" w14:textId="77777777" w:rsidR="00704737" w:rsidRPr="00E64A0E" w:rsidRDefault="00704737" w:rsidP="00704737">
      <w:pPr>
        <w:spacing w:line="260" w:lineRule="atLeast"/>
        <w:rPr>
          <w:rFonts w:eastAsia="Verdana"/>
          <w:u w:val="single"/>
          <w:lang w:eastAsia="fr-FR"/>
        </w:rPr>
      </w:pPr>
      <w:r w:rsidRPr="00E64A0E">
        <w:rPr>
          <w:rFonts w:eastAsia="Verdana"/>
          <w:u w:val="single"/>
          <w:lang w:eastAsia="fr-FR"/>
        </w:rPr>
        <w:t>Local effect</w:t>
      </w:r>
      <w:r>
        <w:rPr>
          <w:rFonts w:eastAsia="Verdana"/>
          <w:u w:val="single"/>
          <w:lang w:eastAsia="fr-FR"/>
        </w:rPr>
        <w:t xml:space="preserve"> (sodium hypochlorite)</w:t>
      </w:r>
    </w:p>
    <w:p w14:paraId="765468BD" w14:textId="77777777" w:rsidR="00704737" w:rsidRDefault="00704737" w:rsidP="00704737">
      <w:pPr>
        <w:spacing w:line="260" w:lineRule="atLeast"/>
        <w:rPr>
          <w:rFonts w:eastAsia="Verdana"/>
          <w:lang w:eastAsia="fr-FR"/>
        </w:rPr>
      </w:pPr>
    </w:p>
    <w:p w14:paraId="1F430450" w14:textId="046A98D5" w:rsidR="00704737" w:rsidRDefault="00146A6E" w:rsidP="00704737">
      <w:pPr>
        <w:pStyle w:val="Paragraphedeliste"/>
        <w:numPr>
          <w:ilvl w:val="1"/>
          <w:numId w:val="29"/>
        </w:numPr>
        <w:spacing w:line="260" w:lineRule="atLeast"/>
        <w:rPr>
          <w:rFonts w:eastAsia="Verdana"/>
          <w:lang w:eastAsia="fr-FR"/>
        </w:rPr>
      </w:pPr>
      <w:r>
        <w:rPr>
          <w:rFonts w:eastAsia="Verdana"/>
          <w:lang w:eastAsia="fr-FR"/>
        </w:rPr>
        <w:t>Q</w:t>
      </w:r>
      <w:r w:rsidR="00AF4EB9">
        <w:rPr>
          <w:rFonts w:eastAsia="Verdana"/>
          <w:lang w:eastAsia="fr-FR"/>
        </w:rPr>
        <w:t>uantitative risk assessment (i</w:t>
      </w:r>
      <w:r w:rsidR="00704737">
        <w:rPr>
          <w:rFonts w:eastAsia="Verdana"/>
          <w:lang w:eastAsia="fr-FR"/>
        </w:rPr>
        <w:t>nhalation exposure</w:t>
      </w:r>
      <w:r w:rsidR="00AF4EB9">
        <w:rPr>
          <w:rFonts w:eastAsia="Verdana"/>
          <w:lang w:eastAsia="fr-FR"/>
        </w:rPr>
        <w:t>)</w:t>
      </w:r>
    </w:p>
    <w:p w14:paraId="69092908" w14:textId="77777777" w:rsidR="00704737" w:rsidRDefault="00704737" w:rsidP="00704737">
      <w:pPr>
        <w:spacing w:line="260" w:lineRule="atLeast"/>
        <w:rPr>
          <w:rFonts w:eastAsia="Verdana"/>
          <w:lang w:eastAsia="fr-FR"/>
        </w:rPr>
      </w:pPr>
    </w:p>
    <w:p w14:paraId="162609F0" w14:textId="6EBF9C9C" w:rsidR="00704737" w:rsidRPr="008D426A" w:rsidRDefault="00704737" w:rsidP="008D426A">
      <w:pPr>
        <w:spacing w:line="260" w:lineRule="atLeast"/>
        <w:rPr>
          <w:rFonts w:eastAsia="Verdana"/>
          <w:b/>
          <w:bCs/>
          <w:lang w:eastAsia="fr-FR"/>
        </w:rPr>
      </w:pPr>
      <w:r w:rsidRPr="008A40A2">
        <w:rPr>
          <w:rFonts w:eastAsia="Verdana"/>
          <w:b/>
          <w:bCs/>
          <w:lang w:eastAsia="fr-FR"/>
        </w:rPr>
        <w:t>Meta-SPC 1</w:t>
      </w:r>
      <w:r w:rsidR="007B3ABC" w:rsidRPr="008A40A2">
        <w:rPr>
          <w:rFonts w:eastAsia="Verdana"/>
          <w:b/>
          <w:bCs/>
          <w:lang w:eastAsia="fr-FR"/>
        </w:rPr>
        <w:t>, 2, 5</w:t>
      </w:r>
      <w:r w:rsidRPr="008A40A2">
        <w:rPr>
          <w:rFonts w:eastAsia="Verdana"/>
          <w:b/>
          <w:bCs/>
          <w:lang w:eastAsia="fr-FR"/>
        </w:rPr>
        <w:t xml:space="preserve"> and 8</w:t>
      </w:r>
    </w:p>
    <w:p w14:paraId="4C580A6A" w14:textId="77777777" w:rsidR="00704737" w:rsidRDefault="00704737" w:rsidP="00704737">
      <w:pPr>
        <w:spacing w:line="260" w:lineRule="atLeast"/>
        <w:rPr>
          <w:rFonts w:eastAsia="Verdana"/>
          <w:lang w:eastAsia="fr-FR"/>
        </w:rPr>
      </w:pPr>
    </w:p>
    <w:p w14:paraId="4D5F849E" w14:textId="72836461" w:rsidR="00704737" w:rsidRDefault="00704737" w:rsidP="005A706B">
      <w:pPr>
        <w:spacing w:line="260" w:lineRule="atLeast"/>
        <w:jc w:val="both"/>
        <w:rPr>
          <w:rFonts w:eastAsia="Verdana"/>
          <w:lang w:eastAsia="fr-FR"/>
        </w:rPr>
      </w:pPr>
      <w:r>
        <w:rPr>
          <w:rFonts w:eastAsia="Verdana"/>
          <w:lang w:eastAsia="fr-FR"/>
        </w:rPr>
        <w:lastRenderedPageBreak/>
        <w:t xml:space="preserve">For </w:t>
      </w:r>
      <w:r w:rsidR="00721FD2">
        <w:rPr>
          <w:rFonts w:eastAsia="Verdana"/>
          <w:lang w:eastAsia="fr-FR"/>
        </w:rPr>
        <w:t xml:space="preserve">all tasks of scenario 2 for </w:t>
      </w:r>
      <w:r>
        <w:rPr>
          <w:rFonts w:eastAsia="Verdana"/>
          <w:lang w:eastAsia="fr-FR"/>
        </w:rPr>
        <w:t xml:space="preserve">meta-SPC </w:t>
      </w:r>
      <w:r w:rsidR="007B3ABC">
        <w:rPr>
          <w:rFonts w:eastAsia="Verdana"/>
          <w:lang w:eastAsia="fr-FR"/>
        </w:rPr>
        <w:t xml:space="preserve">1, </w:t>
      </w:r>
      <w:r>
        <w:rPr>
          <w:rFonts w:eastAsia="Verdana"/>
          <w:lang w:eastAsia="fr-FR"/>
        </w:rPr>
        <w:t>2,</w:t>
      </w:r>
      <w:r w:rsidR="007B3ABC">
        <w:rPr>
          <w:rFonts w:eastAsia="Verdana"/>
          <w:lang w:eastAsia="fr-FR"/>
        </w:rPr>
        <w:t xml:space="preserve"> 5 and 8,</w:t>
      </w:r>
      <w:r>
        <w:rPr>
          <w:rFonts w:eastAsia="Verdana"/>
          <w:lang w:eastAsia="fr-FR"/>
        </w:rPr>
        <w:t xml:space="preserve"> the estimated inh</w:t>
      </w:r>
      <w:r w:rsidR="005F3892">
        <w:rPr>
          <w:rFonts w:eastAsia="Verdana"/>
          <w:lang w:eastAsia="fr-FR"/>
        </w:rPr>
        <w:t>a</w:t>
      </w:r>
      <w:r>
        <w:rPr>
          <w:rFonts w:eastAsia="Verdana"/>
          <w:lang w:eastAsia="fr-FR"/>
        </w:rPr>
        <w:t xml:space="preserve">lation concentration is </w:t>
      </w:r>
      <w:r w:rsidR="00721FD2">
        <w:rPr>
          <w:rFonts w:eastAsia="Verdana"/>
          <w:lang w:eastAsia="fr-FR"/>
        </w:rPr>
        <w:t xml:space="preserve">considered negligible and therefore </w:t>
      </w:r>
      <w:r>
        <w:rPr>
          <w:rFonts w:eastAsia="Verdana"/>
          <w:lang w:eastAsia="fr-FR"/>
        </w:rPr>
        <w:t xml:space="preserve">below the AEC of sodium </w:t>
      </w:r>
      <w:r w:rsidR="00AF4EB9">
        <w:rPr>
          <w:rFonts w:eastAsia="Verdana"/>
          <w:lang w:eastAsia="fr-FR"/>
        </w:rPr>
        <w:t>hypochlorite.</w:t>
      </w:r>
    </w:p>
    <w:p w14:paraId="284A4FFE" w14:textId="77777777" w:rsidR="00704737" w:rsidRDefault="00704737" w:rsidP="00704737">
      <w:pPr>
        <w:spacing w:line="260" w:lineRule="atLeast"/>
        <w:rPr>
          <w:rFonts w:eastAsia="Verdana"/>
          <w:lang w:eastAsia="fr-FR"/>
        </w:rPr>
      </w:pPr>
    </w:p>
    <w:p w14:paraId="45EB9AA4" w14:textId="77777777" w:rsidR="00704737" w:rsidRDefault="00704737" w:rsidP="00704737">
      <w:pPr>
        <w:pStyle w:val="Paragraphedeliste"/>
        <w:numPr>
          <w:ilvl w:val="1"/>
          <w:numId w:val="29"/>
        </w:numPr>
        <w:spacing w:line="260" w:lineRule="atLeast"/>
        <w:rPr>
          <w:rFonts w:eastAsia="Verdana"/>
          <w:lang w:eastAsia="fr-FR"/>
        </w:rPr>
      </w:pPr>
      <w:r>
        <w:rPr>
          <w:rFonts w:eastAsia="Verdana"/>
          <w:lang w:eastAsia="fr-FR"/>
        </w:rPr>
        <w:t>Qualitative risk assessment (dermal exposure)</w:t>
      </w:r>
    </w:p>
    <w:p w14:paraId="7A985779" w14:textId="77777777" w:rsidR="00704737" w:rsidRDefault="00704737" w:rsidP="00704737">
      <w:pPr>
        <w:spacing w:line="260" w:lineRule="atLeast"/>
        <w:rPr>
          <w:rFonts w:eastAsia="Verdana"/>
          <w:lang w:eastAsia="fr-FR"/>
        </w:rPr>
      </w:pPr>
    </w:p>
    <w:p w14:paraId="0139E74B" w14:textId="10ABC5D6" w:rsidR="00C03668" w:rsidRDefault="00704737" w:rsidP="00704737">
      <w:pPr>
        <w:spacing w:line="260" w:lineRule="atLeast"/>
        <w:jc w:val="both"/>
        <w:rPr>
          <w:rFonts w:eastAsia="Verdana"/>
          <w:lang w:eastAsia="fr-FR"/>
        </w:rPr>
      </w:pPr>
      <w:r>
        <w:rPr>
          <w:rFonts w:eastAsia="Verdana"/>
          <w:lang w:eastAsia="fr-FR"/>
        </w:rPr>
        <w:t>The product</w:t>
      </w:r>
      <w:r w:rsidR="00A629FB">
        <w:rPr>
          <w:rFonts w:eastAsia="Verdana"/>
          <w:lang w:eastAsia="fr-FR"/>
        </w:rPr>
        <w:t>s</w:t>
      </w:r>
      <w:r>
        <w:rPr>
          <w:rFonts w:eastAsia="Verdana"/>
          <w:lang w:eastAsia="fr-FR"/>
        </w:rPr>
        <w:t xml:space="preserve"> of meta-SPC 2, 5 and 8 are classified Skin corrosive category 1 (H314)</w:t>
      </w:r>
      <w:r w:rsidR="00EB6B40">
        <w:rPr>
          <w:rFonts w:eastAsia="Verdana"/>
          <w:lang w:eastAsia="fr-FR"/>
        </w:rPr>
        <w:t xml:space="preserve"> and severe eye damage (H318)</w:t>
      </w:r>
      <w:r w:rsidR="000728EC">
        <w:rPr>
          <w:rFonts w:eastAsia="Verdana"/>
          <w:lang w:eastAsia="fr-FR"/>
        </w:rPr>
        <w:t>, as well as the diluted products of meta-SPC 5</w:t>
      </w:r>
      <w:r w:rsidR="00E772D4">
        <w:rPr>
          <w:rFonts w:eastAsia="Verdana"/>
          <w:lang w:eastAsia="fr-FR"/>
        </w:rPr>
        <w:t xml:space="preserve"> and 8</w:t>
      </w:r>
      <w:r w:rsidR="00CB7250">
        <w:rPr>
          <w:rFonts w:eastAsia="Verdana"/>
          <w:lang w:eastAsia="fr-FR"/>
        </w:rPr>
        <w:t xml:space="preserve"> (see Confidential annex)</w:t>
      </w:r>
      <w:r w:rsidR="000728EC">
        <w:rPr>
          <w:rFonts w:eastAsia="Verdana"/>
          <w:lang w:eastAsia="fr-FR"/>
        </w:rPr>
        <w:t>,</w:t>
      </w:r>
      <w:r>
        <w:rPr>
          <w:rFonts w:eastAsia="Verdana"/>
          <w:lang w:eastAsia="fr-FR"/>
        </w:rPr>
        <w:t xml:space="preserve"> and</w:t>
      </w:r>
      <w:r w:rsidR="00A629FB">
        <w:rPr>
          <w:rFonts w:eastAsia="Verdana"/>
          <w:lang w:eastAsia="fr-FR"/>
        </w:rPr>
        <w:t xml:space="preserve"> the products of meta-SPC 1</w:t>
      </w:r>
      <w:r>
        <w:rPr>
          <w:rFonts w:eastAsia="Verdana"/>
          <w:lang w:eastAsia="fr-FR"/>
        </w:rPr>
        <w:t xml:space="preserve"> are classified Skin irritant (H315)</w:t>
      </w:r>
      <w:r w:rsidR="00EB6B40">
        <w:rPr>
          <w:rFonts w:eastAsia="Verdana"/>
          <w:lang w:eastAsia="fr-FR"/>
        </w:rPr>
        <w:t xml:space="preserve"> and eye irritant (H319)</w:t>
      </w:r>
      <w:r>
        <w:rPr>
          <w:rFonts w:eastAsia="Verdana"/>
          <w:lang w:eastAsia="fr-FR"/>
        </w:rPr>
        <w:t>.</w:t>
      </w:r>
      <w:r w:rsidR="00EB6B40">
        <w:rPr>
          <w:rFonts w:eastAsia="Verdana"/>
          <w:lang w:eastAsia="fr-FR"/>
        </w:rPr>
        <w:t xml:space="preserve"> The products</w:t>
      </w:r>
      <w:r>
        <w:rPr>
          <w:rFonts w:eastAsia="Verdana"/>
          <w:lang w:eastAsia="fr-FR"/>
        </w:rPr>
        <w:t xml:space="preserve"> are intended to be applied by professionals. Considering that, a qualitative risk assessment is performed. </w:t>
      </w:r>
    </w:p>
    <w:p w14:paraId="28D14BBB" w14:textId="77777777" w:rsidR="003D06D7" w:rsidRDefault="003D06D7" w:rsidP="00704737">
      <w:pPr>
        <w:spacing w:line="260" w:lineRule="atLeast"/>
        <w:jc w:val="both"/>
        <w:rPr>
          <w:rFonts w:eastAsia="Verdana"/>
          <w:lang w:eastAsia="fr-FR"/>
        </w:rPr>
      </w:pPr>
    </w:p>
    <w:p w14:paraId="2D3CB7BC" w14:textId="2FD38E49" w:rsidR="00C03668" w:rsidRDefault="00C03668" w:rsidP="00704737">
      <w:pPr>
        <w:spacing w:line="260" w:lineRule="atLeast"/>
        <w:jc w:val="both"/>
        <w:rPr>
          <w:rFonts w:eastAsia="Verdana"/>
        </w:rPr>
      </w:pPr>
      <w:r>
        <w:rPr>
          <w:rFonts w:eastAsia="Verdana"/>
        </w:rPr>
        <w:t>The professional is using the product for the mixing &amp; loading task for a low duration per day and with PPE. Considering this, the risk is deemed acceptable. Products classified H315 are used in the same conditions (frequency, duration of exposure) as the products classified H314. Hence, the same PPE are required for the use of all these products (gloves, skin coverage and chemical goggles).</w:t>
      </w:r>
    </w:p>
    <w:p w14:paraId="62065617" w14:textId="77777777" w:rsidR="003D06D7" w:rsidRDefault="003D06D7" w:rsidP="00704737">
      <w:pPr>
        <w:spacing w:line="260" w:lineRule="atLeast"/>
        <w:jc w:val="both"/>
        <w:rPr>
          <w:rFonts w:eastAsia="Verdana"/>
        </w:rPr>
      </w:pPr>
    </w:p>
    <w:p w14:paraId="54484853" w14:textId="1E02830E" w:rsidR="00E90601" w:rsidRDefault="00BA5F2F" w:rsidP="00704737">
      <w:pPr>
        <w:spacing w:line="260" w:lineRule="atLeast"/>
        <w:jc w:val="both"/>
        <w:rPr>
          <w:rFonts w:eastAsia="Verdana"/>
          <w:lang w:eastAsia="fr-FR"/>
        </w:rPr>
      </w:pPr>
      <w:r>
        <w:rPr>
          <w:rFonts w:eastAsia="Verdana"/>
          <w:lang w:eastAsia="fr-FR"/>
        </w:rPr>
        <w:t>For the application by wiping of diluted products classified H314 and H318 (meta-SPC 5 and 8), the professional user is directly exposed to corrosive product for a high duration when using a cloth or a mop without a handle. Indeed, the user is exposed during the entire duration of the task to corrosive product on the mop or the cloth and in the bucket during the dipping. Considering this, the risk is not considered acceptable. However, if a mop with a handle is used for the application, the risk is deemed acceptable, as exposure to the corrosive product is limited.</w:t>
      </w:r>
    </w:p>
    <w:p w14:paraId="34969E7A" w14:textId="2B4C67F4" w:rsidR="00704737" w:rsidRDefault="00704737" w:rsidP="00704737">
      <w:pPr>
        <w:spacing w:line="260" w:lineRule="atLeast"/>
        <w:jc w:val="both"/>
        <w:rPr>
          <w:rFonts w:eastAsia="Verdana"/>
          <w:lang w:eastAsia="fr-FR"/>
        </w:rPr>
      </w:pPr>
      <w:r>
        <w:rPr>
          <w:rFonts w:eastAsia="Verdana"/>
          <w:lang w:eastAsia="fr-FR"/>
        </w:rPr>
        <w:t>Please refer to the tables below.</w:t>
      </w:r>
    </w:p>
    <w:p w14:paraId="00D19C55" w14:textId="07B3622A" w:rsidR="005D1036" w:rsidRDefault="005D1036" w:rsidP="00936807">
      <w:pPr>
        <w:spacing w:line="260" w:lineRule="atLeast"/>
        <w:rPr>
          <w:rFonts w:eastAsia="Verdana"/>
          <w:lang w:eastAsia="fr-FR"/>
        </w:rPr>
      </w:pPr>
    </w:p>
    <w:p w14:paraId="0EE22821" w14:textId="6152A297" w:rsidR="005D1036" w:rsidRDefault="005D1036" w:rsidP="005D1036">
      <w:pPr>
        <w:spacing w:line="260" w:lineRule="atLeast"/>
        <w:rPr>
          <w:rFonts w:eastAsia="Verdana"/>
          <w:b/>
          <w:lang w:eastAsia="fr-FR"/>
        </w:rPr>
        <w:sectPr w:rsidR="005D1036" w:rsidSect="005A706B">
          <w:pgSz w:w="11906" w:h="16838"/>
          <w:pgMar w:top="1474" w:right="1247" w:bottom="2013" w:left="1446" w:header="851" w:footer="851" w:gutter="0"/>
          <w:cols w:space="720"/>
          <w:docGrid w:linePitch="272"/>
        </w:sectPr>
      </w:pPr>
    </w:p>
    <w:p w14:paraId="6E1F98AF" w14:textId="5C129AA5" w:rsidR="00374173" w:rsidRPr="008D426A" w:rsidRDefault="00374173" w:rsidP="008D426A">
      <w:pPr>
        <w:keepNext/>
        <w:spacing w:after="12" w:line="250" w:lineRule="auto"/>
        <w:ind w:left="-5" w:hanging="10"/>
        <w:jc w:val="both"/>
        <w:rPr>
          <w:rFonts w:eastAsia="Verdana"/>
          <w:b/>
          <w:bCs/>
        </w:rPr>
      </w:pPr>
      <w:r w:rsidRPr="008A40A2">
        <w:rPr>
          <w:rFonts w:eastAsia="Verdana"/>
          <w:b/>
          <w:bCs/>
        </w:rPr>
        <w:lastRenderedPageBreak/>
        <w:t xml:space="preserve">Outcome of qualitative local risk assessment for disinfection of surfaces by mopping or wiping by professional users: </w:t>
      </w:r>
      <w:r>
        <w:rPr>
          <w:rFonts w:eastAsia="Verdana"/>
          <w:lang w:eastAsia="fr-FR"/>
        </w:rPr>
        <w:t xml:space="preserve">Products from meta-SPC 2, 5 and 8 </w:t>
      </w:r>
      <w:r w:rsidR="00371576">
        <w:rPr>
          <w:rFonts w:eastAsia="Verdana"/>
          <w:lang w:eastAsia="fr-FR"/>
        </w:rPr>
        <w:t>and diluted products from meta-SPC 5</w:t>
      </w:r>
      <w:r w:rsidR="00E772D4">
        <w:rPr>
          <w:rFonts w:eastAsia="Verdana"/>
          <w:lang w:eastAsia="fr-FR"/>
        </w:rPr>
        <w:t xml:space="preserve"> and 8</w:t>
      </w:r>
      <w:r w:rsidR="00371576">
        <w:rPr>
          <w:rFonts w:eastAsia="Verdana"/>
          <w:lang w:eastAsia="fr-FR"/>
        </w:rPr>
        <w:t xml:space="preserve"> </w:t>
      </w:r>
      <w:r>
        <w:rPr>
          <w:rFonts w:eastAsia="Verdana"/>
          <w:lang w:eastAsia="fr-FR"/>
        </w:rPr>
        <w:t>are skin corrosive and eye damaging.</w:t>
      </w:r>
    </w:p>
    <w:p w14:paraId="4D316543" w14:textId="77777777" w:rsidR="00374173" w:rsidRPr="00540B49" w:rsidRDefault="00374173" w:rsidP="00374173">
      <w:pPr>
        <w:keepNext/>
        <w:spacing w:after="12" w:line="250" w:lineRule="auto"/>
        <w:ind w:left="-5" w:hanging="10"/>
      </w:pPr>
    </w:p>
    <w:tbl>
      <w:tblPr>
        <w:tblStyle w:val="Grilledutableau1"/>
        <w:tblW w:w="14729" w:type="dxa"/>
        <w:tblInd w:w="6" w:type="dxa"/>
        <w:tblCellMar>
          <w:top w:w="46" w:type="dxa"/>
          <w:left w:w="106" w:type="dxa"/>
          <w:right w:w="46" w:type="dxa"/>
        </w:tblCellMar>
        <w:tblLook w:val="04A0" w:firstRow="1" w:lastRow="0" w:firstColumn="1" w:lastColumn="0" w:noHBand="0" w:noVBand="1"/>
      </w:tblPr>
      <w:tblGrid>
        <w:gridCol w:w="1085"/>
        <w:gridCol w:w="1203"/>
        <w:gridCol w:w="541"/>
        <w:gridCol w:w="1159"/>
        <w:gridCol w:w="1108"/>
        <w:gridCol w:w="1280"/>
        <w:gridCol w:w="1571"/>
        <w:gridCol w:w="1694"/>
        <w:gridCol w:w="1941"/>
        <w:gridCol w:w="1276"/>
        <w:gridCol w:w="1871"/>
      </w:tblGrid>
      <w:tr w:rsidR="008D426A" w:rsidRPr="00540B49" w14:paraId="64F326B3" w14:textId="77777777" w:rsidTr="008D426A">
        <w:trPr>
          <w:trHeight w:val="223"/>
        </w:trPr>
        <w:tc>
          <w:tcPr>
            <w:tcW w:w="1085"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7B06A68F" w14:textId="77777777" w:rsidR="00374173" w:rsidRPr="00540B49" w:rsidRDefault="00374173" w:rsidP="3A9F3960">
            <w:pPr>
              <w:keepNext/>
              <w:ind w:left="1"/>
            </w:pPr>
            <w:r w:rsidRPr="008A40A2">
              <w:rPr>
                <w:rFonts w:eastAsia="Verdana"/>
                <w:b/>
                <w:bCs/>
                <w:sz w:val="18"/>
                <w:szCs w:val="18"/>
              </w:rPr>
              <w:t xml:space="preserve">Hazard </w:t>
            </w:r>
          </w:p>
        </w:tc>
        <w:tc>
          <w:tcPr>
            <w:tcW w:w="1203" w:type="dxa"/>
            <w:tcBorders>
              <w:top w:val="single" w:sz="4" w:space="0" w:color="000000" w:themeColor="text1"/>
              <w:left w:val="nil"/>
              <w:bottom w:val="single" w:sz="4" w:space="0" w:color="000000" w:themeColor="text1"/>
              <w:right w:val="nil"/>
            </w:tcBorders>
            <w:shd w:val="clear" w:color="auto" w:fill="FFFFCC"/>
          </w:tcPr>
          <w:p w14:paraId="4930B961" w14:textId="77777777" w:rsidR="00374173" w:rsidRPr="00540B49" w:rsidRDefault="00374173" w:rsidP="00374173">
            <w:pPr>
              <w:keepNext/>
            </w:pPr>
          </w:p>
        </w:tc>
        <w:tc>
          <w:tcPr>
            <w:tcW w:w="2808"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6D449AC6" w14:textId="77777777" w:rsidR="00374173" w:rsidRPr="00540B49" w:rsidRDefault="00374173" w:rsidP="3A9F3960">
            <w:pPr>
              <w:keepNext/>
              <w:ind w:left="1"/>
            </w:pPr>
            <w:r w:rsidRPr="008A40A2">
              <w:rPr>
                <w:rFonts w:eastAsia="Verdana"/>
                <w:b/>
                <w:bCs/>
                <w:sz w:val="18"/>
                <w:szCs w:val="18"/>
              </w:rPr>
              <w:t xml:space="preserve">Exposure information </w:t>
            </w:r>
          </w:p>
        </w:tc>
        <w:tc>
          <w:tcPr>
            <w:tcW w:w="1280" w:type="dxa"/>
            <w:tcBorders>
              <w:top w:val="single" w:sz="4" w:space="0" w:color="000000" w:themeColor="text1"/>
              <w:left w:val="nil"/>
              <w:bottom w:val="single" w:sz="4" w:space="0" w:color="000000" w:themeColor="text1"/>
              <w:right w:val="nil"/>
            </w:tcBorders>
            <w:shd w:val="clear" w:color="auto" w:fill="FFFFCC"/>
          </w:tcPr>
          <w:p w14:paraId="7BF28447" w14:textId="77777777" w:rsidR="00374173" w:rsidRPr="00540B49" w:rsidRDefault="00374173" w:rsidP="00374173">
            <w:pPr>
              <w:keepNext/>
            </w:pPr>
          </w:p>
        </w:tc>
        <w:tc>
          <w:tcPr>
            <w:tcW w:w="1571" w:type="dxa"/>
            <w:tcBorders>
              <w:top w:val="single" w:sz="4" w:space="0" w:color="000000" w:themeColor="text1"/>
              <w:left w:val="nil"/>
              <w:bottom w:val="single" w:sz="4" w:space="0" w:color="000000" w:themeColor="text1"/>
              <w:right w:val="nil"/>
            </w:tcBorders>
            <w:shd w:val="clear" w:color="auto" w:fill="FFFFCC"/>
          </w:tcPr>
          <w:p w14:paraId="21C99CCB" w14:textId="77777777" w:rsidR="00374173" w:rsidRPr="00540B49" w:rsidRDefault="00374173" w:rsidP="00374173">
            <w:pPr>
              <w:keepNext/>
            </w:pPr>
          </w:p>
        </w:tc>
        <w:tc>
          <w:tcPr>
            <w:tcW w:w="3635" w:type="dxa"/>
            <w:gridSpan w:val="2"/>
            <w:tcBorders>
              <w:top w:val="single" w:sz="4" w:space="0" w:color="000000" w:themeColor="text1"/>
              <w:left w:val="nil"/>
              <w:bottom w:val="single" w:sz="4" w:space="0" w:color="000000" w:themeColor="text1"/>
              <w:right w:val="single" w:sz="4" w:space="0" w:color="000000" w:themeColor="text1"/>
            </w:tcBorders>
            <w:shd w:val="clear" w:color="auto" w:fill="FFFFCC"/>
          </w:tcPr>
          <w:p w14:paraId="4E90DB1B" w14:textId="77777777" w:rsidR="00374173" w:rsidRPr="00540B49" w:rsidRDefault="00374173" w:rsidP="00374173">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26327FF7" w14:textId="77777777" w:rsidR="00374173" w:rsidRPr="00540B49" w:rsidRDefault="00374173" w:rsidP="3A9F3960">
            <w:pPr>
              <w:keepNext/>
              <w:ind w:left="2"/>
            </w:pPr>
            <w:r w:rsidRPr="008A40A2">
              <w:rPr>
                <w:rFonts w:eastAsia="Verdana"/>
                <w:b/>
                <w:bCs/>
                <w:sz w:val="18"/>
                <w:szCs w:val="18"/>
              </w:rPr>
              <w:t xml:space="preserve">Risk </w:t>
            </w:r>
          </w:p>
        </w:tc>
        <w:tc>
          <w:tcPr>
            <w:tcW w:w="1871"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7A63E272" w14:textId="77777777" w:rsidR="00374173" w:rsidRPr="00540B49" w:rsidRDefault="00374173" w:rsidP="00374173">
            <w:pPr>
              <w:keepNext/>
            </w:pPr>
          </w:p>
        </w:tc>
      </w:tr>
      <w:tr w:rsidR="00374173" w:rsidRPr="00540B49" w14:paraId="26FC550E" w14:textId="77777777" w:rsidTr="008D426A">
        <w:trPr>
          <w:trHeight w:val="1744"/>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08175" w14:textId="77777777" w:rsidR="00374173" w:rsidRPr="00540B49" w:rsidRDefault="00374173" w:rsidP="3A9F3960">
            <w:pPr>
              <w:keepNext/>
              <w:ind w:left="1"/>
            </w:pPr>
            <w:r w:rsidRPr="008A40A2">
              <w:rPr>
                <w:rFonts w:eastAsia="Verdana"/>
                <w:b/>
                <w:bCs/>
                <w:sz w:val="18"/>
                <w:szCs w:val="18"/>
              </w:rPr>
              <w:t xml:space="preserve">Hazard category </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35CF0" w14:textId="77777777" w:rsidR="00374173" w:rsidRPr="00540B49" w:rsidRDefault="00374173" w:rsidP="3A9F3960">
            <w:pPr>
              <w:keepNext/>
              <w:spacing w:after="2" w:line="239" w:lineRule="auto"/>
              <w:ind w:left="2"/>
            </w:pPr>
            <w:r w:rsidRPr="008A40A2">
              <w:rPr>
                <w:rFonts w:eastAsia="Verdana"/>
                <w:b/>
                <w:bCs/>
                <w:sz w:val="18"/>
                <w:szCs w:val="18"/>
              </w:rPr>
              <w:t xml:space="preserve">Effects in </w:t>
            </w:r>
          </w:p>
          <w:p w14:paraId="6AE1518E" w14:textId="77777777" w:rsidR="00374173" w:rsidRPr="00540B49" w:rsidRDefault="00374173" w:rsidP="3A9F3960">
            <w:pPr>
              <w:keepNext/>
              <w:ind w:left="2"/>
            </w:pPr>
            <w:r w:rsidRPr="008A40A2">
              <w:rPr>
                <w:rFonts w:eastAsia="Verdana"/>
                <w:b/>
                <w:bCs/>
                <w:sz w:val="18"/>
                <w:szCs w:val="18"/>
              </w:rPr>
              <w:t xml:space="preserve">terms of C&amp;L </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2A3DA" w14:textId="77777777" w:rsidR="00374173" w:rsidRPr="00540B49" w:rsidRDefault="00374173" w:rsidP="3A9F3960">
            <w:pPr>
              <w:keepNext/>
              <w:ind w:left="1"/>
            </w:pPr>
            <w:r w:rsidRPr="008A40A2">
              <w:rPr>
                <w:rFonts w:eastAsia="Verdana"/>
                <w:b/>
                <w:bCs/>
                <w:sz w:val="18"/>
                <w:szCs w:val="18"/>
              </w:rPr>
              <w:t xml:space="preserve">PT </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4D85C" w14:textId="77777777" w:rsidR="00374173" w:rsidRPr="00540B49" w:rsidRDefault="00374173" w:rsidP="3A9F3960">
            <w:pPr>
              <w:keepNext/>
              <w:ind w:left="2"/>
            </w:pPr>
            <w:r w:rsidRPr="008A40A2">
              <w:rPr>
                <w:rFonts w:eastAsia="Verdana"/>
                <w:b/>
                <w:bCs/>
                <w:sz w:val="18"/>
                <w:szCs w:val="18"/>
              </w:rPr>
              <w:t xml:space="preserve">Tasks, uses, processes </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D060E" w14:textId="77777777" w:rsidR="00374173" w:rsidRPr="00540B49" w:rsidRDefault="00374173" w:rsidP="3A9F3960">
            <w:pPr>
              <w:keepNext/>
            </w:pPr>
            <w:r w:rsidRPr="008A40A2">
              <w:rPr>
                <w:rFonts w:eastAsia="Verdana"/>
                <w:b/>
                <w:bCs/>
                <w:sz w:val="18"/>
                <w:szCs w:val="18"/>
              </w:rPr>
              <w:t xml:space="preserve">Potential exposure route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E2F9C" w14:textId="77777777" w:rsidR="00374173" w:rsidRPr="00540B49" w:rsidRDefault="00374173" w:rsidP="3A9F3960">
            <w:pPr>
              <w:keepNext/>
              <w:ind w:left="2"/>
            </w:pPr>
            <w:r w:rsidRPr="008A40A2">
              <w:rPr>
                <w:rFonts w:eastAsia="Verdana"/>
                <w:b/>
                <w:bCs/>
                <w:sz w:val="18"/>
                <w:szCs w:val="18"/>
              </w:rPr>
              <w:t xml:space="preserve">Frequency and duration of potential exposure </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55C80" w14:textId="77777777" w:rsidR="00374173" w:rsidRPr="00540B49" w:rsidRDefault="00374173" w:rsidP="3A9F3960">
            <w:pPr>
              <w:keepNext/>
            </w:pPr>
            <w:r w:rsidRPr="008A40A2">
              <w:rPr>
                <w:rFonts w:eastAsia="Verdana"/>
                <w:b/>
                <w:bCs/>
                <w:sz w:val="18"/>
                <w:szCs w:val="18"/>
              </w:rPr>
              <w:t xml:space="preserve">Potential </w:t>
            </w:r>
          </w:p>
          <w:p w14:paraId="714A5265" w14:textId="77777777" w:rsidR="00374173" w:rsidRPr="00540B49" w:rsidRDefault="00374173" w:rsidP="3A9F3960">
            <w:pPr>
              <w:keepNext/>
              <w:spacing w:line="242" w:lineRule="auto"/>
              <w:ind w:right="38"/>
            </w:pPr>
            <w:r w:rsidRPr="008A40A2">
              <w:rPr>
                <w:rFonts w:eastAsia="Verdana"/>
                <w:b/>
                <w:bCs/>
                <w:sz w:val="18"/>
                <w:szCs w:val="18"/>
              </w:rPr>
              <w:t xml:space="preserve">degree of </w:t>
            </w:r>
          </w:p>
          <w:p w14:paraId="4B47D9DD" w14:textId="77777777" w:rsidR="00374173" w:rsidRPr="00540B49" w:rsidRDefault="00374173" w:rsidP="3A9F3960">
            <w:pPr>
              <w:keepNext/>
              <w:jc w:val="both"/>
            </w:pPr>
            <w:r w:rsidRPr="008A40A2">
              <w:rPr>
                <w:rFonts w:eastAsia="Verdana"/>
                <w:b/>
                <w:bCs/>
                <w:sz w:val="18"/>
                <w:szCs w:val="18"/>
              </w:rPr>
              <w:t xml:space="preserve">exposure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DD6B8" w14:textId="77777777" w:rsidR="00374173" w:rsidRPr="00540B49" w:rsidRDefault="00374173" w:rsidP="3A9F3960">
            <w:pPr>
              <w:keepNext/>
              <w:ind w:left="2"/>
            </w:pPr>
            <w:r w:rsidRPr="008A40A2">
              <w:rPr>
                <w:rFonts w:eastAsia="Verdana"/>
                <w:b/>
                <w:bCs/>
                <w:sz w:val="18"/>
                <w:szCs w:val="18"/>
              </w:rPr>
              <w:t xml:space="preserve">Relevant PPE </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305BE" w14:textId="77777777" w:rsidR="00374173" w:rsidRPr="008D426A" w:rsidRDefault="00374173">
            <w:pPr>
              <w:keepNext/>
              <w:ind w:left="2"/>
              <w:rPr>
                <w:rFonts w:eastAsia="Verdana"/>
                <w:b/>
                <w:bCs/>
                <w:sz w:val="18"/>
                <w:szCs w:val="18"/>
              </w:rPr>
            </w:pPr>
            <w:r w:rsidRPr="008A40A2">
              <w:rPr>
                <w:rFonts w:eastAsia="Verdana"/>
                <w:b/>
                <w:bCs/>
                <w:sz w:val="18"/>
                <w:szCs w:val="18"/>
              </w:rPr>
              <w:t>Relevant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02D00" w14:textId="77777777" w:rsidR="00374173" w:rsidRPr="00540B49" w:rsidRDefault="00374173" w:rsidP="3A9F3960">
            <w:pPr>
              <w:keepNext/>
              <w:ind w:left="2"/>
            </w:pPr>
            <w:r w:rsidRPr="008A40A2">
              <w:rPr>
                <w:rFonts w:eastAsia="Verdana"/>
                <w:b/>
                <w:bCs/>
                <w:sz w:val="18"/>
                <w:szCs w:val="18"/>
              </w:rPr>
              <w:t xml:space="preserve">Conclusion on risk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B572D" w14:textId="77777777" w:rsidR="00374173" w:rsidRPr="00540B49" w:rsidRDefault="00374173" w:rsidP="3A9F3960">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8A40A2">
              <w:rPr>
                <w:rFonts w:ascii="Arial" w:eastAsia="Arial" w:hAnsi="Arial" w:cs="Arial"/>
                <w:b/>
                <w:bCs/>
                <w:sz w:val="18"/>
                <w:szCs w:val="18"/>
              </w:rPr>
              <w:t>↑↓</w:t>
            </w:r>
            <w:r w:rsidRPr="008A40A2">
              <w:rPr>
                <w:rFonts w:eastAsia="Verdana"/>
                <w:b/>
                <w:bCs/>
                <w:sz w:val="18"/>
                <w:szCs w:val="18"/>
              </w:rPr>
              <w:t xml:space="preserve">) </w:t>
            </w:r>
          </w:p>
        </w:tc>
      </w:tr>
      <w:tr w:rsidR="00374173" w:rsidRPr="00540B49" w14:paraId="7CA41F05" w14:textId="77777777" w:rsidTr="008D426A">
        <w:trPr>
          <w:trHeight w:val="1580"/>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7CFBB" w14:textId="77777777" w:rsidR="00374173" w:rsidRPr="008D426A" w:rsidRDefault="00374173">
            <w:pPr>
              <w:keepNext/>
              <w:ind w:left="1"/>
              <w:jc w:val="center"/>
              <w:rPr>
                <w:sz w:val="18"/>
                <w:szCs w:val="18"/>
              </w:rPr>
            </w:pPr>
            <w:r w:rsidRPr="008A40A2">
              <w:rPr>
                <w:sz w:val="18"/>
                <w:szCs w:val="18"/>
              </w:rPr>
              <w:t>HIGH</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90402" w14:textId="77777777" w:rsidR="00374173" w:rsidRPr="008D426A" w:rsidRDefault="00374173">
            <w:pPr>
              <w:keepNext/>
              <w:ind w:left="2"/>
              <w:jc w:val="center"/>
              <w:rPr>
                <w:sz w:val="18"/>
                <w:szCs w:val="18"/>
              </w:rPr>
            </w:pPr>
            <w:r w:rsidRPr="008A40A2">
              <w:rPr>
                <w:sz w:val="18"/>
                <w:szCs w:val="18"/>
              </w:rPr>
              <w:t>Skin Corr. Cat 1 (H314)</w:t>
            </w:r>
          </w:p>
        </w:tc>
        <w:tc>
          <w:tcPr>
            <w:tcW w:w="541"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2ABC114" w14:textId="77777777" w:rsidR="00374173" w:rsidRPr="008D426A" w:rsidRDefault="00374173">
            <w:pPr>
              <w:keepNext/>
              <w:ind w:left="1"/>
              <w:jc w:val="center"/>
              <w:rPr>
                <w:sz w:val="18"/>
                <w:szCs w:val="18"/>
              </w:rPr>
            </w:pPr>
            <w:r w:rsidRPr="008A40A2">
              <w:rPr>
                <w:sz w:val="18"/>
                <w:szCs w:val="18"/>
              </w:rPr>
              <w:t>2 and 4</w:t>
            </w:r>
          </w:p>
        </w:tc>
        <w:tc>
          <w:tcPr>
            <w:tcW w:w="1159" w:type="dxa"/>
            <w:vMerge w:val="restart"/>
            <w:tcBorders>
              <w:top w:val="single" w:sz="4" w:space="0" w:color="000000" w:themeColor="text1"/>
              <w:left w:val="single" w:sz="4" w:space="0" w:color="000000" w:themeColor="text1"/>
              <w:right w:val="single" w:sz="4" w:space="0" w:color="000000" w:themeColor="text1"/>
            </w:tcBorders>
            <w:vAlign w:val="center"/>
          </w:tcPr>
          <w:p w14:paraId="41CEBD2A" w14:textId="77777777" w:rsidR="00374173" w:rsidRPr="008D426A" w:rsidRDefault="00374173">
            <w:pPr>
              <w:keepNext/>
              <w:ind w:left="2"/>
              <w:jc w:val="center"/>
              <w:rPr>
                <w:sz w:val="18"/>
                <w:szCs w:val="18"/>
              </w:rPr>
            </w:pPr>
            <w:r w:rsidRPr="008A40A2">
              <w:rPr>
                <w:sz w:val="18"/>
                <w:szCs w:val="18"/>
              </w:rPr>
              <w:t>Mixing and loading</w:t>
            </w:r>
          </w:p>
          <w:p w14:paraId="60515A4A" w14:textId="77777777" w:rsidR="00371576" w:rsidRDefault="00371576" w:rsidP="00374173">
            <w:pPr>
              <w:keepNext/>
              <w:ind w:left="2"/>
              <w:jc w:val="center"/>
              <w:rPr>
                <w:sz w:val="18"/>
              </w:rPr>
            </w:pPr>
          </w:p>
          <w:p w14:paraId="221AFBF4" w14:textId="6613E749" w:rsidR="00371576" w:rsidRPr="008D426A" w:rsidRDefault="00371576">
            <w:pPr>
              <w:keepNext/>
              <w:ind w:left="2"/>
              <w:jc w:val="center"/>
              <w:rPr>
                <w:sz w:val="18"/>
                <w:szCs w:val="18"/>
              </w:rPr>
            </w:pPr>
            <w:r w:rsidRPr="008A40A2">
              <w:rPr>
                <w:sz w:val="18"/>
                <w:szCs w:val="18"/>
              </w:rPr>
              <w:t>Post-application (meta-SPC 5</w:t>
            </w:r>
            <w:r w:rsidR="00E772D4" w:rsidRPr="008A40A2">
              <w:rPr>
                <w:sz w:val="18"/>
                <w:szCs w:val="18"/>
              </w:rPr>
              <w:t xml:space="preserve"> and 8</w:t>
            </w:r>
            <w:r w:rsidRPr="008A40A2">
              <w:rPr>
                <w:sz w:val="18"/>
                <w:szCs w:val="18"/>
              </w:rPr>
              <w:t>)</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07166" w14:textId="77777777" w:rsidR="00374173" w:rsidRPr="008D426A" w:rsidRDefault="00374173">
            <w:pPr>
              <w:keepNext/>
              <w:jc w:val="center"/>
              <w:rPr>
                <w:sz w:val="18"/>
                <w:szCs w:val="18"/>
              </w:rPr>
            </w:pPr>
            <w:r w:rsidRPr="008A40A2">
              <w:rPr>
                <w:sz w:val="18"/>
                <w:szCs w:val="18"/>
              </w:rPr>
              <w:t>Skin</w:t>
            </w:r>
          </w:p>
        </w:tc>
        <w:tc>
          <w:tcPr>
            <w:tcW w:w="1280" w:type="dxa"/>
            <w:vMerge w:val="restart"/>
            <w:tcBorders>
              <w:top w:val="single" w:sz="4" w:space="0" w:color="000000" w:themeColor="text1"/>
              <w:left w:val="single" w:sz="4" w:space="0" w:color="000000" w:themeColor="text1"/>
              <w:right w:val="single" w:sz="4" w:space="0" w:color="000000" w:themeColor="text1"/>
            </w:tcBorders>
            <w:vAlign w:val="center"/>
          </w:tcPr>
          <w:p w14:paraId="434AFA8B" w14:textId="77777777" w:rsidR="00374173" w:rsidRPr="008D426A" w:rsidRDefault="00374173">
            <w:pPr>
              <w:keepNext/>
              <w:ind w:left="2"/>
              <w:jc w:val="center"/>
              <w:rPr>
                <w:sz w:val="18"/>
                <w:szCs w:val="18"/>
              </w:rPr>
            </w:pPr>
            <w:r w:rsidRPr="008A40A2">
              <w:rPr>
                <w:sz w:val="18"/>
                <w:szCs w:val="18"/>
              </w:rPr>
              <w:t>Frequency: once a day, everyday</w:t>
            </w:r>
          </w:p>
          <w:p w14:paraId="2E7A91F2" w14:textId="77777777" w:rsidR="00374173" w:rsidRPr="00947A4A" w:rsidRDefault="00374173" w:rsidP="00374173">
            <w:pPr>
              <w:keepNext/>
              <w:ind w:left="2"/>
              <w:jc w:val="center"/>
              <w:rPr>
                <w:sz w:val="18"/>
              </w:rPr>
            </w:pPr>
          </w:p>
          <w:p w14:paraId="2F3DC4E9" w14:textId="77777777" w:rsidR="00374173" w:rsidRPr="008D426A" w:rsidRDefault="00374173">
            <w:pPr>
              <w:keepNext/>
              <w:ind w:left="2"/>
              <w:jc w:val="center"/>
              <w:rPr>
                <w:sz w:val="18"/>
                <w:szCs w:val="18"/>
              </w:rPr>
            </w:pPr>
            <w:r w:rsidRPr="008A40A2">
              <w:rPr>
                <w:sz w:val="18"/>
                <w:szCs w:val="18"/>
              </w:rPr>
              <w:t>Duration:</w:t>
            </w:r>
          </w:p>
          <w:p w14:paraId="4F94F324" w14:textId="77777777" w:rsidR="00374173" w:rsidRPr="008D426A" w:rsidRDefault="00374173">
            <w:pPr>
              <w:keepNext/>
              <w:ind w:left="2"/>
              <w:rPr>
                <w:sz w:val="18"/>
                <w:szCs w:val="18"/>
              </w:rPr>
            </w:pPr>
            <w:r w:rsidRPr="008A40A2">
              <w:rPr>
                <w:sz w:val="18"/>
                <w:szCs w:val="18"/>
              </w:rPr>
              <w:t>Mixing and loading = 10 min</w:t>
            </w:r>
          </w:p>
          <w:p w14:paraId="321E0FEA" w14:textId="77777777" w:rsidR="00371576" w:rsidRDefault="00371576" w:rsidP="00374173">
            <w:pPr>
              <w:keepNext/>
              <w:ind w:left="2"/>
              <w:rPr>
                <w:sz w:val="18"/>
              </w:rPr>
            </w:pPr>
          </w:p>
          <w:p w14:paraId="6FB7E9DF" w14:textId="65F961EB" w:rsidR="00371576" w:rsidRPr="008D426A" w:rsidRDefault="00371576">
            <w:pPr>
              <w:keepNext/>
              <w:ind w:left="2"/>
              <w:rPr>
                <w:sz w:val="18"/>
                <w:szCs w:val="18"/>
              </w:rPr>
            </w:pPr>
            <w:r w:rsidRPr="008A40A2">
              <w:rPr>
                <w:sz w:val="18"/>
                <w:szCs w:val="18"/>
              </w:rPr>
              <w:t>Rinsing = 10 min</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B89A1" w14:textId="72FFD6AA" w:rsidR="00374173" w:rsidRDefault="00417F61" w:rsidP="00374173">
            <w:pPr>
              <w:keepNext/>
              <w:jc w:val="center"/>
              <w:rPr>
                <w:sz w:val="18"/>
              </w:rPr>
            </w:pPr>
            <w:r>
              <w:rPr>
                <w:sz w:val="18"/>
                <w:szCs w:val="18"/>
              </w:rPr>
              <w:t>Skin exposure through potential liquid spills around the opening of the bottle and/or due to splashes of the liquid concentrate</w:t>
            </w:r>
            <w:r w:rsidRPr="00947A4A">
              <w:rPr>
                <w:sz w:val="18"/>
              </w:rPr>
              <w:t xml:space="preserve"> </w:t>
            </w:r>
          </w:p>
          <w:p w14:paraId="5BDB1D36" w14:textId="77777777" w:rsidR="00417F61" w:rsidRPr="00947A4A" w:rsidRDefault="00417F61" w:rsidP="00374173">
            <w:pPr>
              <w:keepNext/>
              <w:jc w:val="center"/>
              <w:rPr>
                <w:sz w:val="18"/>
              </w:rPr>
            </w:pPr>
          </w:p>
          <w:p w14:paraId="59FBBE6D" w14:textId="77777777" w:rsidR="00374173" w:rsidRPr="00947A4A" w:rsidRDefault="00374173" w:rsidP="00374173">
            <w:pPr>
              <w:keepNext/>
              <w:jc w:val="center"/>
              <w:rPr>
                <w:sz w:val="18"/>
              </w:rPr>
            </w:pPr>
            <w:r w:rsidRPr="00947A4A">
              <w:rPr>
                <w:sz w:val="18"/>
              </w:rPr>
              <w:t>(2.6 to 14.5% avCl)</w:t>
            </w:r>
          </w:p>
          <w:p w14:paraId="29C54CBE" w14:textId="77777777" w:rsidR="00374173" w:rsidRPr="00947A4A" w:rsidRDefault="00374173" w:rsidP="00374173">
            <w:pPr>
              <w:keepNext/>
              <w:jc w:val="center"/>
              <w:rPr>
                <w:sz w:val="18"/>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DD324" w14:textId="77777777" w:rsidR="00374173" w:rsidRPr="008D426A" w:rsidRDefault="00374173">
            <w:pPr>
              <w:keepNext/>
              <w:ind w:left="2"/>
              <w:rPr>
                <w:sz w:val="18"/>
                <w:szCs w:val="18"/>
              </w:rPr>
            </w:pPr>
            <w:r w:rsidRPr="008A40A2">
              <w:rPr>
                <w:sz w:val="18"/>
                <w:szCs w:val="18"/>
              </w:rPr>
              <w:t>Gloves</w:t>
            </w:r>
          </w:p>
          <w:p w14:paraId="4039D5CF" w14:textId="77777777" w:rsidR="00374173" w:rsidRPr="008D426A" w:rsidRDefault="00374173">
            <w:pPr>
              <w:keepNext/>
              <w:ind w:left="2"/>
              <w:rPr>
                <w:sz w:val="18"/>
                <w:szCs w:val="18"/>
              </w:rPr>
            </w:pPr>
            <w:r w:rsidRPr="008A40A2">
              <w:rPr>
                <w:sz w:val="18"/>
                <w:szCs w:val="18"/>
              </w:rPr>
              <w:t>Skin coverage</w:t>
            </w:r>
          </w:p>
          <w:p w14:paraId="05CC35DA" w14:textId="77777777" w:rsidR="00374173" w:rsidRPr="008D426A" w:rsidRDefault="00374173">
            <w:pPr>
              <w:keepNext/>
              <w:ind w:left="2"/>
              <w:rPr>
                <w:sz w:val="18"/>
                <w:szCs w:val="18"/>
              </w:rPr>
            </w:pPr>
            <w:r w:rsidRPr="008A40A2">
              <w:rPr>
                <w:sz w:val="18"/>
                <w:szCs w:val="18"/>
              </w:rPr>
              <w:t>Eye protection</w:t>
            </w:r>
          </w:p>
          <w:p w14:paraId="063AA2E6" w14:textId="77777777" w:rsidR="00374173" w:rsidRPr="008D426A" w:rsidRDefault="00374173">
            <w:pPr>
              <w:keepNext/>
              <w:ind w:left="2"/>
              <w:rPr>
                <w:sz w:val="18"/>
                <w:szCs w:val="18"/>
              </w:rPr>
            </w:pPr>
            <w:r w:rsidRPr="008A40A2">
              <w:rPr>
                <w:sz w:val="18"/>
                <w:szCs w:val="18"/>
              </w:rPr>
              <w:t>Optional face shield</w:t>
            </w:r>
          </w:p>
        </w:tc>
        <w:tc>
          <w:tcPr>
            <w:tcW w:w="1941" w:type="dxa"/>
            <w:vMerge w:val="restart"/>
            <w:tcBorders>
              <w:top w:val="single" w:sz="4" w:space="0" w:color="000000" w:themeColor="text1"/>
              <w:left w:val="single" w:sz="4" w:space="0" w:color="000000" w:themeColor="text1"/>
              <w:right w:val="single" w:sz="4" w:space="0" w:color="000000" w:themeColor="text1"/>
            </w:tcBorders>
            <w:vAlign w:val="center"/>
          </w:tcPr>
          <w:p w14:paraId="1287F599" w14:textId="77777777" w:rsidR="00374173" w:rsidRPr="00947A4A" w:rsidRDefault="00374173" w:rsidP="00374173">
            <w:pPr>
              <w:keepNext/>
              <w:ind w:left="2"/>
              <w:jc w:val="center"/>
              <w:rPr>
                <w:sz w:val="18"/>
              </w:rPr>
            </w:pPr>
          </w:p>
          <w:p w14:paraId="04E5B039" w14:textId="77777777" w:rsidR="00374173" w:rsidRPr="008D426A" w:rsidRDefault="00374173">
            <w:pPr>
              <w:keepNext/>
              <w:ind w:left="2"/>
              <w:rPr>
                <w:sz w:val="18"/>
                <w:szCs w:val="18"/>
                <w:u w:val="single"/>
              </w:rPr>
            </w:pPr>
            <w:r w:rsidRPr="008A40A2">
              <w:rPr>
                <w:sz w:val="18"/>
                <w:szCs w:val="18"/>
                <w:u w:val="single"/>
              </w:rPr>
              <w:t>Labelling:</w:t>
            </w:r>
          </w:p>
          <w:p w14:paraId="7AA632AD" w14:textId="2C889565" w:rsidR="00374173" w:rsidRDefault="00374173" w:rsidP="00374173">
            <w:pPr>
              <w:pStyle w:val="Paragraphedeliste"/>
              <w:keepNext/>
              <w:numPr>
                <w:ilvl w:val="0"/>
                <w:numId w:val="29"/>
              </w:numPr>
              <w:rPr>
                <w:sz w:val="18"/>
              </w:rPr>
            </w:pPr>
            <w:r>
              <w:rPr>
                <w:sz w:val="18"/>
              </w:rPr>
              <w:t>Labelling accor</w:t>
            </w:r>
            <w:r w:rsidR="005F3892">
              <w:rPr>
                <w:sz w:val="18"/>
              </w:rPr>
              <w:t>d</w:t>
            </w:r>
            <w:r>
              <w:rPr>
                <w:sz w:val="18"/>
              </w:rPr>
              <w:t>ing to CLP</w:t>
            </w:r>
          </w:p>
          <w:p w14:paraId="54F30AFC" w14:textId="77777777" w:rsidR="00374173" w:rsidRDefault="00374173" w:rsidP="00374173">
            <w:pPr>
              <w:keepNext/>
              <w:rPr>
                <w:sz w:val="18"/>
              </w:rPr>
            </w:pPr>
          </w:p>
          <w:p w14:paraId="0AF9545F" w14:textId="77777777" w:rsidR="00374173" w:rsidRPr="008D426A" w:rsidRDefault="00374173">
            <w:pPr>
              <w:keepNext/>
              <w:rPr>
                <w:sz w:val="18"/>
                <w:szCs w:val="18"/>
              </w:rPr>
            </w:pPr>
            <w:r w:rsidRPr="008A40A2">
              <w:rPr>
                <w:sz w:val="18"/>
                <w:szCs w:val="18"/>
                <w:u w:val="single"/>
              </w:rPr>
              <w:t>Trained personnel</w:t>
            </w:r>
            <w:r w:rsidRPr="008A40A2">
              <w:rPr>
                <w:sz w:val="18"/>
                <w:szCs w:val="18"/>
              </w:rPr>
              <w:t>:</w:t>
            </w:r>
          </w:p>
          <w:p w14:paraId="1A26666E" w14:textId="77777777" w:rsidR="00374173" w:rsidRPr="008D426A" w:rsidRDefault="00374173">
            <w:pPr>
              <w:pStyle w:val="Paragraphedeliste"/>
              <w:keepNext/>
              <w:numPr>
                <w:ilvl w:val="0"/>
                <w:numId w:val="29"/>
              </w:numPr>
              <w:rPr>
                <w:sz w:val="18"/>
                <w:szCs w:val="18"/>
              </w:rPr>
            </w:pPr>
            <w:r w:rsidRPr="008A40A2">
              <w:rPr>
                <w:sz w:val="18"/>
                <w:szCs w:val="18"/>
              </w:rPr>
              <w:t>Professional workers</w:t>
            </w:r>
          </w:p>
          <w:p w14:paraId="4E3439FD" w14:textId="77777777" w:rsidR="00374173" w:rsidRPr="008D426A" w:rsidRDefault="00374173">
            <w:pPr>
              <w:pStyle w:val="Paragraphedeliste"/>
              <w:keepNext/>
              <w:numPr>
                <w:ilvl w:val="0"/>
                <w:numId w:val="29"/>
              </w:numPr>
              <w:rPr>
                <w:sz w:val="18"/>
                <w:szCs w:val="18"/>
              </w:rPr>
            </w:pPr>
            <w:r w:rsidRPr="008A40A2">
              <w:rPr>
                <w:sz w:val="18"/>
                <w:szCs w:val="18"/>
              </w:rPr>
              <w:t>Instructions for use minimizing exposure for professionals</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44A1894F" w14:textId="77777777" w:rsidR="00374173" w:rsidRPr="008D426A" w:rsidRDefault="00374173">
            <w:pPr>
              <w:keepNext/>
              <w:ind w:left="2"/>
              <w:jc w:val="center"/>
              <w:rPr>
                <w:b/>
                <w:bCs/>
                <w:sz w:val="18"/>
                <w:szCs w:val="18"/>
              </w:rPr>
            </w:pPr>
            <w:r w:rsidRPr="008A40A2">
              <w:rPr>
                <w:b/>
                <w:bCs/>
                <w:sz w:val="18"/>
                <w:szCs w:val="18"/>
              </w:rPr>
              <w:t>Acceptable</w:t>
            </w:r>
          </w:p>
        </w:tc>
        <w:tc>
          <w:tcPr>
            <w:tcW w:w="1871" w:type="dxa"/>
            <w:vMerge w:val="restart"/>
            <w:tcBorders>
              <w:top w:val="single" w:sz="4" w:space="0" w:color="000000" w:themeColor="text1"/>
              <w:left w:val="single" w:sz="4" w:space="0" w:color="000000" w:themeColor="text1"/>
              <w:right w:val="single" w:sz="4" w:space="0" w:color="000000" w:themeColor="text1"/>
            </w:tcBorders>
            <w:vAlign w:val="center"/>
          </w:tcPr>
          <w:p w14:paraId="041D72D8" w14:textId="34EE621D" w:rsidR="00374173" w:rsidRDefault="00374173" w:rsidP="00374173">
            <w:pPr>
              <w:rPr>
                <w:rFonts w:ascii="Calibri" w:hAnsi="Calibri" w:cs="Calibri"/>
                <w:color w:val="000000"/>
                <w:lang w:eastAsia="fr-FR"/>
              </w:rPr>
            </w:pPr>
            <w:r w:rsidRPr="00446791">
              <w:rPr>
                <w:rFonts w:ascii="Calibri" w:hAnsi="Calibri" w:cs="Calibri"/>
                <w:color w:val="000000"/>
                <w:lang w:eastAsia="fr-FR"/>
              </w:rPr>
              <w:t>(</w:t>
            </w:r>
            <w:r w:rsidR="00C03668" w:rsidRPr="008A40A2">
              <w:rPr>
                <w:rFonts w:ascii="Arial" w:eastAsia="Arial" w:hAnsi="Arial" w:cs="Arial"/>
                <w:b/>
                <w:bCs/>
                <w:sz w:val="18"/>
                <w:szCs w:val="18"/>
              </w:rPr>
              <w:t>↓</w:t>
            </w:r>
            <w:r w:rsidRPr="00446791">
              <w:rPr>
                <w:rFonts w:ascii="Calibri" w:hAnsi="Calibri" w:cs="Calibri"/>
                <w:color w:val="000000"/>
                <w:lang w:eastAsia="fr-FR"/>
              </w:rPr>
              <w:t xml:space="preserve">) </w:t>
            </w:r>
            <w:r>
              <w:rPr>
                <w:rFonts w:ascii="Calibri" w:hAnsi="Calibri" w:cs="Calibri"/>
                <w:color w:val="000000"/>
                <w:lang w:eastAsia="fr-FR"/>
              </w:rPr>
              <w:t xml:space="preserve">Professionals following </w:t>
            </w:r>
            <w:r w:rsidRPr="00446791">
              <w:rPr>
                <w:rFonts w:ascii="Calibri" w:hAnsi="Calibri" w:cs="Calibri"/>
                <w:color w:val="000000"/>
                <w:lang w:eastAsia="fr-FR"/>
              </w:rPr>
              <w:t>instruct</w:t>
            </w:r>
            <w:r>
              <w:rPr>
                <w:rFonts w:ascii="Calibri" w:hAnsi="Calibri" w:cs="Calibri"/>
                <w:color w:val="000000"/>
                <w:lang w:eastAsia="fr-FR"/>
              </w:rPr>
              <w:t>ions for use and RMM on the label</w:t>
            </w:r>
          </w:p>
          <w:p w14:paraId="78CB8575" w14:textId="77777777" w:rsidR="00374173" w:rsidRDefault="00374173" w:rsidP="00374173">
            <w:pPr>
              <w:rPr>
                <w:rFonts w:ascii="Calibri" w:hAnsi="Calibri" w:cs="Calibri"/>
                <w:color w:val="000000"/>
                <w:lang w:eastAsia="fr-FR"/>
              </w:rPr>
            </w:pPr>
          </w:p>
          <w:p w14:paraId="32CBD42A" w14:textId="663FCDF1" w:rsidR="00374173" w:rsidRDefault="00C03668" w:rsidP="00374173">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374173">
              <w:rPr>
                <w:rFonts w:ascii="Calibri" w:hAnsi="Calibri" w:cs="Calibri"/>
                <w:color w:val="000000"/>
                <w:lang w:eastAsia="fr-FR"/>
              </w:rPr>
              <w:t>) Professionals using PPE</w:t>
            </w:r>
            <w:r w:rsidR="00374173" w:rsidRPr="00446791">
              <w:rPr>
                <w:rFonts w:ascii="Calibri" w:hAnsi="Calibri" w:cs="Calibri"/>
                <w:color w:val="000000"/>
                <w:lang w:eastAsia="fr-FR"/>
              </w:rPr>
              <w:br/>
            </w:r>
            <w:r w:rsidR="00374173" w:rsidRPr="00446791">
              <w:rPr>
                <w:rFonts w:ascii="Calibri" w:hAnsi="Calibri" w:cs="Calibri"/>
                <w:color w:val="000000"/>
                <w:lang w:eastAsia="fr-FR"/>
              </w:rPr>
              <w:br/>
              <w:t>(</w:t>
            </w:r>
            <w:r w:rsidRPr="008A40A2">
              <w:rPr>
                <w:rFonts w:ascii="Arial" w:eastAsia="Arial" w:hAnsi="Arial" w:cs="Arial"/>
                <w:b/>
                <w:bCs/>
                <w:sz w:val="18"/>
                <w:szCs w:val="18"/>
              </w:rPr>
              <w:t>↓</w:t>
            </w:r>
            <w:r w:rsidR="00374173" w:rsidRPr="00446791">
              <w:rPr>
                <w:rFonts w:ascii="Calibri" w:hAnsi="Calibri" w:cs="Calibri"/>
                <w:color w:val="000000"/>
                <w:lang w:eastAsia="fr-FR"/>
              </w:rPr>
              <w:t>) Low exposure duration</w:t>
            </w:r>
            <w:r w:rsidR="00374173">
              <w:rPr>
                <w:rFonts w:ascii="Calibri" w:hAnsi="Calibri" w:cs="Calibri"/>
                <w:color w:val="000000"/>
                <w:lang w:eastAsia="fr-FR"/>
              </w:rPr>
              <w:t xml:space="preserve"> (few min per day)</w:t>
            </w:r>
          </w:p>
          <w:p w14:paraId="50971012" w14:textId="77777777" w:rsidR="00374173" w:rsidRDefault="00374173" w:rsidP="00374173">
            <w:pPr>
              <w:rPr>
                <w:rFonts w:ascii="Calibri" w:hAnsi="Calibri" w:cs="Calibri"/>
                <w:color w:val="000000"/>
                <w:lang w:eastAsia="fr-FR"/>
              </w:rPr>
            </w:pPr>
          </w:p>
          <w:p w14:paraId="1B76BC73" w14:textId="5458341D" w:rsidR="00374173" w:rsidRDefault="00C03668" w:rsidP="00374173">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374173">
              <w:rPr>
                <w:rFonts w:ascii="Calibri" w:hAnsi="Calibri" w:cs="Calibri"/>
                <w:color w:val="000000"/>
                <w:lang w:eastAsia="fr-FR"/>
              </w:rPr>
              <w:t>) High frequency</w:t>
            </w:r>
          </w:p>
          <w:p w14:paraId="4E5060F3" w14:textId="5C2BE82C" w:rsidR="00374173" w:rsidRPr="00947A4A" w:rsidRDefault="00374173" w:rsidP="00374173">
            <w:pPr>
              <w:keepNext/>
              <w:rPr>
                <w:sz w:val="18"/>
              </w:rPr>
            </w:pPr>
          </w:p>
        </w:tc>
      </w:tr>
      <w:tr w:rsidR="00374173" w:rsidRPr="00540B49" w14:paraId="6159D8EF" w14:textId="77777777" w:rsidTr="008D426A">
        <w:trPr>
          <w:trHeight w:val="22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6ED5D" w14:textId="77777777" w:rsidR="00374173" w:rsidRPr="008D426A" w:rsidRDefault="00374173">
            <w:pPr>
              <w:keepNext/>
              <w:ind w:left="1"/>
              <w:jc w:val="center"/>
              <w:rPr>
                <w:sz w:val="18"/>
                <w:szCs w:val="18"/>
              </w:rPr>
            </w:pPr>
            <w:r w:rsidRPr="008A40A2">
              <w:rPr>
                <w:sz w:val="18"/>
                <w:szCs w:val="18"/>
              </w:rPr>
              <w:t>HIGH</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CEE04" w14:textId="77777777" w:rsidR="00374173" w:rsidRPr="008D426A" w:rsidRDefault="00374173">
            <w:pPr>
              <w:keepNext/>
              <w:ind w:left="2"/>
              <w:jc w:val="center"/>
              <w:rPr>
                <w:sz w:val="18"/>
                <w:szCs w:val="18"/>
              </w:rPr>
            </w:pPr>
            <w:r w:rsidRPr="008A40A2">
              <w:rPr>
                <w:sz w:val="18"/>
                <w:szCs w:val="18"/>
              </w:rPr>
              <w:t>Eye Dam. Cat 1 (H318)</w:t>
            </w:r>
          </w:p>
        </w:tc>
        <w:tc>
          <w:tcPr>
            <w:tcW w:w="541" w:type="dxa"/>
            <w:vMerge/>
            <w:tcBorders>
              <w:left w:val="single" w:sz="4" w:space="0" w:color="000000"/>
              <w:bottom w:val="single" w:sz="4" w:space="0" w:color="auto"/>
              <w:right w:val="single" w:sz="4" w:space="0" w:color="000000"/>
            </w:tcBorders>
            <w:vAlign w:val="center"/>
          </w:tcPr>
          <w:p w14:paraId="4E13D224" w14:textId="77777777" w:rsidR="00374173" w:rsidRPr="00947A4A" w:rsidRDefault="00374173" w:rsidP="00374173">
            <w:pPr>
              <w:keepNext/>
              <w:ind w:left="1"/>
              <w:jc w:val="center"/>
              <w:rPr>
                <w:sz w:val="18"/>
              </w:rPr>
            </w:pPr>
          </w:p>
        </w:tc>
        <w:tc>
          <w:tcPr>
            <w:tcW w:w="1159" w:type="dxa"/>
            <w:vMerge/>
            <w:tcBorders>
              <w:left w:val="single" w:sz="4" w:space="0" w:color="000000"/>
              <w:bottom w:val="single" w:sz="4" w:space="0" w:color="000000"/>
              <w:right w:val="single" w:sz="4" w:space="0" w:color="000000"/>
            </w:tcBorders>
            <w:vAlign w:val="center"/>
          </w:tcPr>
          <w:p w14:paraId="69717BE1" w14:textId="77777777" w:rsidR="00374173" w:rsidRPr="00947A4A" w:rsidRDefault="00374173" w:rsidP="00374173">
            <w:pPr>
              <w:keepNext/>
              <w:ind w:left="2"/>
              <w:jc w:val="center"/>
              <w:rPr>
                <w:sz w:val="18"/>
              </w:rPr>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A478C" w14:textId="77777777" w:rsidR="00374173" w:rsidRPr="008D426A" w:rsidRDefault="00374173">
            <w:pPr>
              <w:keepNext/>
              <w:jc w:val="center"/>
              <w:rPr>
                <w:sz w:val="18"/>
                <w:szCs w:val="18"/>
              </w:rPr>
            </w:pPr>
            <w:r w:rsidRPr="008A40A2">
              <w:rPr>
                <w:sz w:val="18"/>
                <w:szCs w:val="18"/>
              </w:rPr>
              <w:t>Eyes</w:t>
            </w:r>
          </w:p>
        </w:tc>
        <w:tc>
          <w:tcPr>
            <w:tcW w:w="1280" w:type="dxa"/>
            <w:vMerge/>
            <w:tcBorders>
              <w:left w:val="single" w:sz="4" w:space="0" w:color="000000"/>
              <w:bottom w:val="single" w:sz="4" w:space="0" w:color="000000"/>
              <w:right w:val="single" w:sz="4" w:space="0" w:color="000000"/>
            </w:tcBorders>
            <w:vAlign w:val="center"/>
          </w:tcPr>
          <w:p w14:paraId="3C879369" w14:textId="77777777" w:rsidR="00374173" w:rsidRPr="00947A4A" w:rsidRDefault="00374173" w:rsidP="00374173">
            <w:pPr>
              <w:keepNext/>
              <w:ind w:left="2"/>
              <w:jc w:val="center"/>
              <w:rPr>
                <w:sz w:val="18"/>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EFCE9" w14:textId="77777777" w:rsidR="00374173" w:rsidRPr="008D426A" w:rsidRDefault="00374173">
            <w:pPr>
              <w:keepNext/>
              <w:jc w:val="center"/>
              <w:rPr>
                <w:sz w:val="18"/>
                <w:szCs w:val="18"/>
              </w:rPr>
            </w:pPr>
            <w:r w:rsidRPr="008A40A2">
              <w:rPr>
                <w:sz w:val="18"/>
                <w:szCs w:val="18"/>
              </w:rPr>
              <w:t>Eye exposure through potential splashed or hand-to-eye transfer during task</w:t>
            </w:r>
          </w:p>
          <w:p w14:paraId="7DA94158" w14:textId="77777777" w:rsidR="00374173" w:rsidRPr="00947A4A" w:rsidRDefault="00374173" w:rsidP="00374173">
            <w:pPr>
              <w:keepNext/>
              <w:jc w:val="center"/>
              <w:rPr>
                <w:sz w:val="18"/>
              </w:rPr>
            </w:pPr>
          </w:p>
          <w:p w14:paraId="613CD0D7" w14:textId="127D6F60" w:rsidR="00374173" w:rsidRPr="00947A4A" w:rsidRDefault="00E772D4" w:rsidP="00374173">
            <w:pPr>
              <w:keepNext/>
              <w:jc w:val="center"/>
              <w:rPr>
                <w:sz w:val="18"/>
              </w:rPr>
            </w:pPr>
            <w:r>
              <w:rPr>
                <w:sz w:val="18"/>
              </w:rPr>
              <w:t>(</w:t>
            </w:r>
            <w:r w:rsidR="00374173" w:rsidRPr="00947A4A">
              <w:rPr>
                <w:sz w:val="18"/>
              </w:rPr>
              <w:t>2.6 to 14.5% avCl)</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4BC51" w14:textId="77777777" w:rsidR="00374173" w:rsidRPr="008D426A" w:rsidRDefault="00374173">
            <w:pPr>
              <w:keepNext/>
              <w:ind w:left="2"/>
              <w:rPr>
                <w:sz w:val="18"/>
                <w:szCs w:val="18"/>
              </w:rPr>
            </w:pPr>
            <w:r w:rsidRPr="008A40A2">
              <w:rPr>
                <w:sz w:val="18"/>
                <w:szCs w:val="18"/>
              </w:rPr>
              <w:t>Chemical goggles</w:t>
            </w:r>
          </w:p>
        </w:tc>
        <w:tc>
          <w:tcPr>
            <w:tcW w:w="1941" w:type="dxa"/>
            <w:vMerge/>
            <w:tcBorders>
              <w:left w:val="single" w:sz="4" w:space="0" w:color="000000"/>
              <w:bottom w:val="single" w:sz="4" w:space="0" w:color="000000"/>
              <w:right w:val="single" w:sz="4" w:space="0" w:color="000000"/>
            </w:tcBorders>
          </w:tcPr>
          <w:p w14:paraId="1D596511" w14:textId="77777777" w:rsidR="00374173" w:rsidRPr="00947A4A" w:rsidRDefault="00374173" w:rsidP="00374173">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0986F78C" w14:textId="77777777" w:rsidR="00374173" w:rsidRPr="00947A4A" w:rsidRDefault="00374173" w:rsidP="00374173">
            <w:pPr>
              <w:keepNext/>
              <w:ind w:left="2"/>
              <w:jc w:val="center"/>
              <w:rPr>
                <w:sz w:val="18"/>
              </w:rPr>
            </w:pPr>
          </w:p>
        </w:tc>
        <w:tc>
          <w:tcPr>
            <w:tcW w:w="1871" w:type="dxa"/>
            <w:vMerge/>
            <w:tcBorders>
              <w:left w:val="single" w:sz="4" w:space="0" w:color="000000"/>
              <w:bottom w:val="single" w:sz="4" w:space="0" w:color="000000"/>
              <w:right w:val="single" w:sz="4" w:space="0" w:color="000000"/>
            </w:tcBorders>
            <w:vAlign w:val="center"/>
          </w:tcPr>
          <w:p w14:paraId="19D37C72" w14:textId="77777777" w:rsidR="00374173" w:rsidRPr="00947A4A" w:rsidRDefault="00374173" w:rsidP="00374173">
            <w:pPr>
              <w:keepNext/>
              <w:jc w:val="center"/>
              <w:rPr>
                <w:sz w:val="18"/>
              </w:rPr>
            </w:pPr>
          </w:p>
        </w:tc>
      </w:tr>
    </w:tbl>
    <w:p w14:paraId="02A8FCBB" w14:textId="2C684C73" w:rsidR="005D0824" w:rsidRDefault="005D0824" w:rsidP="005A706B">
      <w:pPr>
        <w:rPr>
          <w:rFonts w:eastAsia="Verdana"/>
        </w:rPr>
      </w:pPr>
    </w:p>
    <w:p w14:paraId="59360223" w14:textId="7C83BD8B" w:rsidR="005D0824" w:rsidRPr="008D426A" w:rsidRDefault="005D0824" w:rsidP="008D426A">
      <w:pPr>
        <w:keepNext/>
        <w:spacing w:after="12" w:line="250" w:lineRule="auto"/>
        <w:ind w:left="-5" w:hanging="10"/>
        <w:jc w:val="both"/>
        <w:rPr>
          <w:rFonts w:eastAsia="Verdana"/>
          <w:b/>
          <w:bCs/>
        </w:rPr>
      </w:pPr>
      <w:r w:rsidRPr="008A40A2">
        <w:rPr>
          <w:rFonts w:eastAsia="Verdana"/>
          <w:b/>
          <w:bCs/>
        </w:rPr>
        <w:lastRenderedPageBreak/>
        <w:t xml:space="preserve">Outcome of qualitative local risk assessment for disinfection of surfaces by mopping or wiping by professional users: </w:t>
      </w:r>
      <w:r>
        <w:rPr>
          <w:rFonts w:eastAsia="Verdana"/>
          <w:lang w:eastAsia="fr-FR"/>
        </w:rPr>
        <w:t>Diluted products from meta-SPC 5</w:t>
      </w:r>
      <w:r w:rsidR="00E772D4">
        <w:rPr>
          <w:rFonts w:eastAsia="Verdana"/>
          <w:lang w:eastAsia="fr-FR"/>
        </w:rPr>
        <w:t xml:space="preserve"> and 8</w:t>
      </w:r>
      <w:r>
        <w:rPr>
          <w:rFonts w:eastAsia="Verdana"/>
          <w:lang w:eastAsia="fr-FR"/>
        </w:rPr>
        <w:t xml:space="preserve"> are skin corrosive and eye damaging.</w:t>
      </w:r>
    </w:p>
    <w:p w14:paraId="07FCCE49" w14:textId="77777777" w:rsidR="005D0824" w:rsidRPr="00540B49" w:rsidRDefault="005D0824" w:rsidP="005D0824">
      <w:pPr>
        <w:keepNext/>
        <w:spacing w:after="12" w:line="250" w:lineRule="auto"/>
        <w:ind w:left="-5" w:hanging="10"/>
      </w:pPr>
    </w:p>
    <w:tbl>
      <w:tblPr>
        <w:tblStyle w:val="Grilledutableau1"/>
        <w:tblW w:w="14729" w:type="dxa"/>
        <w:tblInd w:w="6" w:type="dxa"/>
        <w:tblCellMar>
          <w:top w:w="46" w:type="dxa"/>
          <w:left w:w="106" w:type="dxa"/>
          <w:right w:w="46" w:type="dxa"/>
        </w:tblCellMar>
        <w:tblLook w:val="04A0" w:firstRow="1" w:lastRow="0" w:firstColumn="1" w:lastColumn="0" w:noHBand="0" w:noVBand="1"/>
      </w:tblPr>
      <w:tblGrid>
        <w:gridCol w:w="1085"/>
        <w:gridCol w:w="1203"/>
        <w:gridCol w:w="541"/>
        <w:gridCol w:w="1159"/>
        <w:gridCol w:w="1108"/>
        <w:gridCol w:w="1280"/>
        <w:gridCol w:w="1571"/>
        <w:gridCol w:w="1694"/>
        <w:gridCol w:w="1941"/>
        <w:gridCol w:w="1276"/>
        <w:gridCol w:w="1871"/>
      </w:tblGrid>
      <w:tr w:rsidR="008D426A" w:rsidRPr="00540B49" w14:paraId="340D8670" w14:textId="77777777" w:rsidTr="008D426A">
        <w:trPr>
          <w:trHeight w:val="223"/>
        </w:trPr>
        <w:tc>
          <w:tcPr>
            <w:tcW w:w="1085"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08828AA2" w14:textId="77777777" w:rsidR="005D0824" w:rsidRPr="00540B49" w:rsidRDefault="005D0824" w:rsidP="3A9F3960">
            <w:pPr>
              <w:keepNext/>
              <w:ind w:left="1"/>
            </w:pPr>
            <w:r w:rsidRPr="008A40A2">
              <w:rPr>
                <w:rFonts w:eastAsia="Verdana"/>
                <w:b/>
                <w:bCs/>
                <w:sz w:val="18"/>
                <w:szCs w:val="18"/>
              </w:rPr>
              <w:t xml:space="preserve">Hazard </w:t>
            </w:r>
          </w:p>
        </w:tc>
        <w:tc>
          <w:tcPr>
            <w:tcW w:w="1203" w:type="dxa"/>
            <w:tcBorders>
              <w:top w:val="single" w:sz="4" w:space="0" w:color="000000" w:themeColor="text1"/>
              <w:left w:val="nil"/>
              <w:bottom w:val="single" w:sz="4" w:space="0" w:color="000000" w:themeColor="text1"/>
              <w:right w:val="nil"/>
            </w:tcBorders>
            <w:shd w:val="clear" w:color="auto" w:fill="FFFFCC"/>
          </w:tcPr>
          <w:p w14:paraId="130D209A" w14:textId="77777777" w:rsidR="005D0824" w:rsidRPr="00540B49" w:rsidRDefault="005D0824" w:rsidP="006144DE">
            <w:pPr>
              <w:keepNext/>
            </w:pPr>
          </w:p>
        </w:tc>
        <w:tc>
          <w:tcPr>
            <w:tcW w:w="2808"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79A86CD0" w14:textId="77777777" w:rsidR="005D0824" w:rsidRPr="00540B49" w:rsidRDefault="005D0824" w:rsidP="3A9F3960">
            <w:pPr>
              <w:keepNext/>
              <w:ind w:left="1"/>
            </w:pPr>
            <w:r w:rsidRPr="008A40A2">
              <w:rPr>
                <w:rFonts w:eastAsia="Verdana"/>
                <w:b/>
                <w:bCs/>
                <w:sz w:val="18"/>
                <w:szCs w:val="18"/>
              </w:rPr>
              <w:t xml:space="preserve">Exposure information </w:t>
            </w:r>
          </w:p>
        </w:tc>
        <w:tc>
          <w:tcPr>
            <w:tcW w:w="1280" w:type="dxa"/>
            <w:tcBorders>
              <w:top w:val="single" w:sz="4" w:space="0" w:color="000000" w:themeColor="text1"/>
              <w:left w:val="nil"/>
              <w:bottom w:val="single" w:sz="4" w:space="0" w:color="000000" w:themeColor="text1"/>
              <w:right w:val="nil"/>
            </w:tcBorders>
            <w:shd w:val="clear" w:color="auto" w:fill="FFFFCC"/>
          </w:tcPr>
          <w:p w14:paraId="4D636298" w14:textId="77777777" w:rsidR="005D0824" w:rsidRPr="00540B49" w:rsidRDefault="005D0824" w:rsidP="006144DE">
            <w:pPr>
              <w:keepNext/>
            </w:pPr>
          </w:p>
        </w:tc>
        <w:tc>
          <w:tcPr>
            <w:tcW w:w="1571" w:type="dxa"/>
            <w:tcBorders>
              <w:top w:val="single" w:sz="4" w:space="0" w:color="000000" w:themeColor="text1"/>
              <w:left w:val="nil"/>
              <w:bottom w:val="single" w:sz="4" w:space="0" w:color="000000" w:themeColor="text1"/>
              <w:right w:val="nil"/>
            </w:tcBorders>
            <w:shd w:val="clear" w:color="auto" w:fill="FFFFCC"/>
          </w:tcPr>
          <w:p w14:paraId="78CA44F2" w14:textId="77777777" w:rsidR="005D0824" w:rsidRPr="00540B49" w:rsidRDefault="005D0824" w:rsidP="006144DE">
            <w:pPr>
              <w:keepNext/>
            </w:pPr>
          </w:p>
        </w:tc>
        <w:tc>
          <w:tcPr>
            <w:tcW w:w="3635" w:type="dxa"/>
            <w:gridSpan w:val="2"/>
            <w:tcBorders>
              <w:top w:val="single" w:sz="4" w:space="0" w:color="000000" w:themeColor="text1"/>
              <w:left w:val="nil"/>
              <w:bottom w:val="single" w:sz="4" w:space="0" w:color="000000" w:themeColor="text1"/>
              <w:right w:val="single" w:sz="4" w:space="0" w:color="000000" w:themeColor="text1"/>
            </w:tcBorders>
            <w:shd w:val="clear" w:color="auto" w:fill="FFFFCC"/>
          </w:tcPr>
          <w:p w14:paraId="02C3EF0E" w14:textId="77777777" w:rsidR="005D0824" w:rsidRPr="00540B49" w:rsidRDefault="005D0824" w:rsidP="006144DE">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31B6985F" w14:textId="77777777" w:rsidR="005D0824" w:rsidRPr="00540B49" w:rsidRDefault="005D0824" w:rsidP="3A9F3960">
            <w:pPr>
              <w:keepNext/>
              <w:ind w:left="2"/>
            </w:pPr>
            <w:r w:rsidRPr="008A40A2">
              <w:rPr>
                <w:rFonts w:eastAsia="Verdana"/>
                <w:b/>
                <w:bCs/>
                <w:sz w:val="18"/>
                <w:szCs w:val="18"/>
              </w:rPr>
              <w:t xml:space="preserve">Risk </w:t>
            </w:r>
          </w:p>
        </w:tc>
        <w:tc>
          <w:tcPr>
            <w:tcW w:w="1871"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45003567" w14:textId="77777777" w:rsidR="005D0824" w:rsidRPr="00540B49" w:rsidRDefault="005D0824" w:rsidP="006144DE">
            <w:pPr>
              <w:keepNext/>
            </w:pPr>
          </w:p>
        </w:tc>
      </w:tr>
      <w:tr w:rsidR="005D0824" w:rsidRPr="00540B49" w14:paraId="51B35273" w14:textId="77777777" w:rsidTr="008D426A">
        <w:trPr>
          <w:trHeight w:val="1744"/>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B3E3F" w14:textId="77777777" w:rsidR="005D0824" w:rsidRPr="00540B49" w:rsidRDefault="005D0824" w:rsidP="3A9F3960">
            <w:pPr>
              <w:keepNext/>
              <w:ind w:left="1"/>
            </w:pPr>
            <w:r w:rsidRPr="008A40A2">
              <w:rPr>
                <w:rFonts w:eastAsia="Verdana"/>
                <w:b/>
                <w:bCs/>
                <w:sz w:val="18"/>
                <w:szCs w:val="18"/>
              </w:rPr>
              <w:t xml:space="preserve">Hazard category </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FBC46" w14:textId="77777777" w:rsidR="005D0824" w:rsidRPr="00540B49" w:rsidRDefault="005D0824" w:rsidP="3A9F3960">
            <w:pPr>
              <w:keepNext/>
              <w:spacing w:after="2" w:line="239" w:lineRule="auto"/>
              <w:ind w:left="2"/>
            </w:pPr>
            <w:r w:rsidRPr="008A40A2">
              <w:rPr>
                <w:rFonts w:eastAsia="Verdana"/>
                <w:b/>
                <w:bCs/>
                <w:sz w:val="18"/>
                <w:szCs w:val="18"/>
              </w:rPr>
              <w:t xml:space="preserve">Effects in </w:t>
            </w:r>
          </w:p>
          <w:p w14:paraId="52A6848C" w14:textId="77777777" w:rsidR="005D0824" w:rsidRPr="00540B49" w:rsidRDefault="005D0824" w:rsidP="3A9F3960">
            <w:pPr>
              <w:keepNext/>
              <w:ind w:left="2"/>
            </w:pPr>
            <w:r w:rsidRPr="008A40A2">
              <w:rPr>
                <w:rFonts w:eastAsia="Verdana"/>
                <w:b/>
                <w:bCs/>
                <w:sz w:val="18"/>
                <w:szCs w:val="18"/>
              </w:rPr>
              <w:t xml:space="preserve">terms of C&amp;L </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7D4C3" w14:textId="77777777" w:rsidR="005D0824" w:rsidRPr="00540B49" w:rsidRDefault="005D0824" w:rsidP="3A9F3960">
            <w:pPr>
              <w:keepNext/>
              <w:ind w:left="1"/>
            </w:pPr>
            <w:r w:rsidRPr="008A40A2">
              <w:rPr>
                <w:rFonts w:eastAsia="Verdana"/>
                <w:b/>
                <w:bCs/>
                <w:sz w:val="18"/>
                <w:szCs w:val="18"/>
              </w:rPr>
              <w:t xml:space="preserve">PT </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A17E1" w14:textId="77777777" w:rsidR="005D0824" w:rsidRPr="00540B49" w:rsidRDefault="005D0824" w:rsidP="3A9F3960">
            <w:pPr>
              <w:keepNext/>
              <w:ind w:left="2"/>
            </w:pPr>
            <w:r w:rsidRPr="008A40A2">
              <w:rPr>
                <w:rFonts w:eastAsia="Verdana"/>
                <w:b/>
                <w:bCs/>
                <w:sz w:val="18"/>
                <w:szCs w:val="18"/>
              </w:rPr>
              <w:t xml:space="preserve">Tasks, uses, processes </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2E0D1" w14:textId="77777777" w:rsidR="005D0824" w:rsidRPr="00540B49" w:rsidRDefault="005D0824" w:rsidP="3A9F3960">
            <w:pPr>
              <w:keepNext/>
            </w:pPr>
            <w:r w:rsidRPr="008A40A2">
              <w:rPr>
                <w:rFonts w:eastAsia="Verdana"/>
                <w:b/>
                <w:bCs/>
                <w:sz w:val="18"/>
                <w:szCs w:val="18"/>
              </w:rPr>
              <w:t xml:space="preserve">Potential exposure route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76FBF" w14:textId="77777777" w:rsidR="005D0824" w:rsidRPr="00540B49" w:rsidRDefault="005D0824" w:rsidP="3A9F3960">
            <w:pPr>
              <w:keepNext/>
              <w:ind w:left="2"/>
            </w:pPr>
            <w:r w:rsidRPr="008A40A2">
              <w:rPr>
                <w:rFonts w:eastAsia="Verdana"/>
                <w:b/>
                <w:bCs/>
                <w:sz w:val="18"/>
                <w:szCs w:val="18"/>
              </w:rPr>
              <w:t xml:space="preserve">Frequency and duration of potential exposure </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6A03E" w14:textId="77777777" w:rsidR="005D0824" w:rsidRPr="00540B49" w:rsidRDefault="005D0824" w:rsidP="3A9F3960">
            <w:pPr>
              <w:keepNext/>
            </w:pPr>
            <w:r w:rsidRPr="008A40A2">
              <w:rPr>
                <w:rFonts w:eastAsia="Verdana"/>
                <w:b/>
                <w:bCs/>
                <w:sz w:val="18"/>
                <w:szCs w:val="18"/>
              </w:rPr>
              <w:t xml:space="preserve">Potential </w:t>
            </w:r>
          </w:p>
          <w:p w14:paraId="525E4AA8" w14:textId="77777777" w:rsidR="005D0824" w:rsidRPr="00540B49" w:rsidRDefault="005D0824" w:rsidP="3A9F3960">
            <w:pPr>
              <w:keepNext/>
              <w:spacing w:line="242" w:lineRule="auto"/>
              <w:ind w:right="38"/>
            </w:pPr>
            <w:r w:rsidRPr="008A40A2">
              <w:rPr>
                <w:rFonts w:eastAsia="Verdana"/>
                <w:b/>
                <w:bCs/>
                <w:sz w:val="18"/>
                <w:szCs w:val="18"/>
              </w:rPr>
              <w:t xml:space="preserve">degree of </w:t>
            </w:r>
          </w:p>
          <w:p w14:paraId="0662EA99" w14:textId="77777777" w:rsidR="005D0824" w:rsidRPr="00540B49" w:rsidRDefault="005D0824" w:rsidP="3A9F3960">
            <w:pPr>
              <w:keepNext/>
              <w:jc w:val="both"/>
            </w:pPr>
            <w:r w:rsidRPr="008A40A2">
              <w:rPr>
                <w:rFonts w:eastAsia="Verdana"/>
                <w:b/>
                <w:bCs/>
                <w:sz w:val="18"/>
                <w:szCs w:val="18"/>
              </w:rPr>
              <w:t xml:space="preserve">exposure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EA1B6" w14:textId="77777777" w:rsidR="005D0824" w:rsidRPr="00540B49" w:rsidRDefault="005D0824" w:rsidP="3A9F3960">
            <w:pPr>
              <w:keepNext/>
              <w:ind w:left="2"/>
            </w:pPr>
            <w:r w:rsidRPr="008A40A2">
              <w:rPr>
                <w:rFonts w:eastAsia="Verdana"/>
                <w:b/>
                <w:bCs/>
                <w:sz w:val="18"/>
                <w:szCs w:val="18"/>
              </w:rPr>
              <w:t xml:space="preserve">Relevant PPE </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E8A72" w14:textId="77777777" w:rsidR="005D0824" w:rsidRPr="008D426A" w:rsidRDefault="005D0824">
            <w:pPr>
              <w:keepNext/>
              <w:ind w:left="2"/>
              <w:rPr>
                <w:rFonts w:eastAsia="Verdana"/>
                <w:b/>
                <w:bCs/>
                <w:sz w:val="18"/>
                <w:szCs w:val="18"/>
              </w:rPr>
            </w:pPr>
            <w:r w:rsidRPr="008A40A2">
              <w:rPr>
                <w:rFonts w:eastAsia="Verdana"/>
                <w:b/>
                <w:bCs/>
                <w:sz w:val="18"/>
                <w:szCs w:val="18"/>
              </w:rPr>
              <w:t>Relevant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2349E" w14:textId="77777777" w:rsidR="005D0824" w:rsidRPr="00540B49" w:rsidRDefault="005D0824" w:rsidP="3A9F3960">
            <w:pPr>
              <w:keepNext/>
              <w:ind w:left="2"/>
            </w:pPr>
            <w:r w:rsidRPr="008A40A2">
              <w:rPr>
                <w:rFonts w:eastAsia="Verdana"/>
                <w:b/>
                <w:bCs/>
                <w:sz w:val="18"/>
                <w:szCs w:val="18"/>
              </w:rPr>
              <w:t xml:space="preserve">Conclusion on risk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97F3F" w14:textId="77777777" w:rsidR="005D0824" w:rsidRPr="00540B49" w:rsidRDefault="005D0824" w:rsidP="3A9F3960">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8A40A2">
              <w:rPr>
                <w:rFonts w:ascii="Arial" w:eastAsia="Arial" w:hAnsi="Arial" w:cs="Arial"/>
                <w:b/>
                <w:bCs/>
                <w:sz w:val="18"/>
                <w:szCs w:val="18"/>
              </w:rPr>
              <w:t>↑↓</w:t>
            </w:r>
            <w:r w:rsidRPr="001B21FF">
              <w:rPr>
                <w:rFonts w:eastAsia="Verdana"/>
                <w:b/>
                <w:sz w:val="18"/>
                <w:szCs w:val="18"/>
              </w:rPr>
              <w:t xml:space="preserve">) </w:t>
            </w:r>
          </w:p>
        </w:tc>
      </w:tr>
      <w:tr w:rsidR="005D0824" w:rsidRPr="00540B49" w14:paraId="7AFF827C" w14:textId="77777777" w:rsidTr="008D426A">
        <w:trPr>
          <w:trHeight w:val="1580"/>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EF951" w14:textId="77777777" w:rsidR="005D0824" w:rsidRPr="008D426A" w:rsidRDefault="005D0824">
            <w:pPr>
              <w:keepNext/>
              <w:ind w:left="1"/>
              <w:jc w:val="center"/>
              <w:rPr>
                <w:sz w:val="18"/>
                <w:szCs w:val="18"/>
              </w:rPr>
            </w:pPr>
            <w:r w:rsidRPr="008A40A2">
              <w:rPr>
                <w:sz w:val="18"/>
                <w:szCs w:val="18"/>
              </w:rPr>
              <w:t>HIGH</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F75B7" w14:textId="77777777" w:rsidR="005D0824" w:rsidRPr="008D426A" w:rsidRDefault="005D0824">
            <w:pPr>
              <w:keepNext/>
              <w:ind w:left="2"/>
              <w:jc w:val="center"/>
              <w:rPr>
                <w:sz w:val="18"/>
                <w:szCs w:val="18"/>
              </w:rPr>
            </w:pPr>
            <w:r w:rsidRPr="008A40A2">
              <w:rPr>
                <w:sz w:val="18"/>
                <w:szCs w:val="18"/>
              </w:rPr>
              <w:t>Skin Corr. Cat 1 (H314)</w:t>
            </w:r>
          </w:p>
        </w:tc>
        <w:tc>
          <w:tcPr>
            <w:tcW w:w="541"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433A66E" w14:textId="77777777" w:rsidR="005D0824" w:rsidRPr="008D426A" w:rsidRDefault="005D0824">
            <w:pPr>
              <w:keepNext/>
              <w:ind w:left="1"/>
              <w:jc w:val="center"/>
              <w:rPr>
                <w:sz w:val="18"/>
                <w:szCs w:val="18"/>
              </w:rPr>
            </w:pPr>
            <w:r w:rsidRPr="008A40A2">
              <w:rPr>
                <w:sz w:val="18"/>
                <w:szCs w:val="18"/>
              </w:rPr>
              <w:t>2 and 4</w:t>
            </w:r>
          </w:p>
        </w:tc>
        <w:tc>
          <w:tcPr>
            <w:tcW w:w="1159" w:type="dxa"/>
            <w:vMerge w:val="restart"/>
            <w:tcBorders>
              <w:top w:val="single" w:sz="4" w:space="0" w:color="000000" w:themeColor="text1"/>
              <w:left w:val="single" w:sz="4" w:space="0" w:color="000000" w:themeColor="text1"/>
              <w:right w:val="single" w:sz="4" w:space="0" w:color="000000" w:themeColor="text1"/>
            </w:tcBorders>
            <w:vAlign w:val="center"/>
          </w:tcPr>
          <w:p w14:paraId="1C847F3D" w14:textId="1B136D1F" w:rsidR="005D0824" w:rsidRPr="008D426A" w:rsidRDefault="005D0824">
            <w:pPr>
              <w:keepNext/>
              <w:ind w:left="2"/>
              <w:jc w:val="center"/>
              <w:rPr>
                <w:sz w:val="18"/>
                <w:szCs w:val="18"/>
              </w:rPr>
            </w:pPr>
            <w:r w:rsidRPr="008A40A2">
              <w:rPr>
                <w:sz w:val="18"/>
                <w:szCs w:val="18"/>
              </w:rPr>
              <w:t>Application</w:t>
            </w:r>
            <w:r w:rsidR="00BA5F2F">
              <w:rPr>
                <w:sz w:val="18"/>
                <w:szCs w:val="18"/>
              </w:rPr>
              <w:t xml:space="preserve"> using a mop with a handle</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20042" w14:textId="77777777" w:rsidR="005D0824" w:rsidRPr="008D426A" w:rsidRDefault="005D0824">
            <w:pPr>
              <w:keepNext/>
              <w:jc w:val="center"/>
              <w:rPr>
                <w:sz w:val="18"/>
                <w:szCs w:val="18"/>
              </w:rPr>
            </w:pPr>
            <w:r w:rsidRPr="008A40A2">
              <w:rPr>
                <w:sz w:val="18"/>
                <w:szCs w:val="18"/>
              </w:rPr>
              <w:t>Skin</w:t>
            </w:r>
          </w:p>
        </w:tc>
        <w:tc>
          <w:tcPr>
            <w:tcW w:w="1280" w:type="dxa"/>
            <w:vMerge w:val="restart"/>
            <w:tcBorders>
              <w:top w:val="single" w:sz="4" w:space="0" w:color="000000" w:themeColor="text1"/>
              <w:left w:val="single" w:sz="4" w:space="0" w:color="000000" w:themeColor="text1"/>
              <w:right w:val="single" w:sz="4" w:space="0" w:color="000000" w:themeColor="text1"/>
            </w:tcBorders>
            <w:vAlign w:val="center"/>
          </w:tcPr>
          <w:p w14:paraId="27A0A730" w14:textId="77777777" w:rsidR="005D0824" w:rsidRPr="008D426A" w:rsidRDefault="005D0824">
            <w:pPr>
              <w:keepNext/>
              <w:ind w:left="2"/>
              <w:jc w:val="center"/>
              <w:rPr>
                <w:sz w:val="18"/>
                <w:szCs w:val="18"/>
              </w:rPr>
            </w:pPr>
            <w:r w:rsidRPr="008A40A2">
              <w:rPr>
                <w:sz w:val="18"/>
                <w:szCs w:val="18"/>
              </w:rPr>
              <w:t>Frequency: once a day, everyday</w:t>
            </w:r>
          </w:p>
          <w:p w14:paraId="593AB3A7" w14:textId="77777777" w:rsidR="005D0824" w:rsidRPr="00947A4A" w:rsidRDefault="005D0824" w:rsidP="006144DE">
            <w:pPr>
              <w:keepNext/>
              <w:ind w:left="2"/>
              <w:jc w:val="center"/>
              <w:rPr>
                <w:sz w:val="18"/>
              </w:rPr>
            </w:pPr>
          </w:p>
          <w:p w14:paraId="3C0AF7FE" w14:textId="77777777" w:rsidR="005D0824" w:rsidRPr="008D426A" w:rsidRDefault="005D0824">
            <w:pPr>
              <w:keepNext/>
              <w:ind w:left="2"/>
              <w:jc w:val="center"/>
              <w:rPr>
                <w:sz w:val="18"/>
                <w:szCs w:val="18"/>
              </w:rPr>
            </w:pPr>
            <w:r w:rsidRPr="008A40A2">
              <w:rPr>
                <w:sz w:val="18"/>
                <w:szCs w:val="18"/>
              </w:rPr>
              <w:t>Duration:</w:t>
            </w:r>
          </w:p>
          <w:p w14:paraId="0BD89B73" w14:textId="7494C721" w:rsidR="005D0824" w:rsidRPr="008D426A" w:rsidRDefault="005D0824">
            <w:pPr>
              <w:keepNext/>
              <w:ind w:left="2"/>
              <w:rPr>
                <w:sz w:val="18"/>
                <w:szCs w:val="18"/>
              </w:rPr>
            </w:pPr>
            <w:r w:rsidRPr="008A40A2">
              <w:rPr>
                <w:sz w:val="18"/>
                <w:szCs w:val="18"/>
              </w:rPr>
              <w:t>Mopping/ wiping = 120 min</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04BE5" w14:textId="77777777" w:rsidR="005D0824" w:rsidRPr="008D426A" w:rsidRDefault="005D0824">
            <w:pPr>
              <w:keepNext/>
              <w:jc w:val="center"/>
              <w:rPr>
                <w:sz w:val="18"/>
                <w:szCs w:val="18"/>
              </w:rPr>
            </w:pPr>
            <w:r w:rsidRPr="008A40A2">
              <w:rPr>
                <w:sz w:val="18"/>
                <w:szCs w:val="18"/>
              </w:rPr>
              <w:t>Dermal contact</w:t>
            </w:r>
          </w:p>
          <w:p w14:paraId="44FC3DBF" w14:textId="77777777" w:rsidR="005D0824" w:rsidRPr="00947A4A" w:rsidRDefault="005D0824" w:rsidP="006144DE">
            <w:pPr>
              <w:keepNext/>
              <w:jc w:val="center"/>
              <w:rPr>
                <w:sz w:val="18"/>
              </w:rPr>
            </w:pPr>
          </w:p>
          <w:p w14:paraId="1BD9B303" w14:textId="4F3300D8" w:rsidR="005D0824" w:rsidRPr="00947A4A" w:rsidRDefault="005D0824" w:rsidP="006144DE">
            <w:pPr>
              <w:keepNext/>
              <w:jc w:val="center"/>
              <w:rPr>
                <w:sz w:val="18"/>
              </w:rPr>
            </w:pPr>
            <w:r w:rsidRPr="00947A4A">
              <w:rPr>
                <w:sz w:val="18"/>
              </w:rPr>
              <w:t>(</w:t>
            </w:r>
            <w:r>
              <w:rPr>
                <w:sz w:val="18"/>
              </w:rPr>
              <w:t>0.8</w:t>
            </w:r>
            <w:r w:rsidR="00E772D4">
              <w:rPr>
                <w:sz w:val="18"/>
              </w:rPr>
              <w:t xml:space="preserve"> and 0.82</w:t>
            </w:r>
            <w:r w:rsidRPr="00947A4A">
              <w:rPr>
                <w:sz w:val="18"/>
              </w:rPr>
              <w:t>% avCl)</w:t>
            </w:r>
          </w:p>
          <w:p w14:paraId="09B53FC7" w14:textId="77777777" w:rsidR="005D0824" w:rsidRPr="00947A4A" w:rsidRDefault="005D0824" w:rsidP="006144DE">
            <w:pPr>
              <w:keepNext/>
              <w:jc w:val="center"/>
              <w:rPr>
                <w:sz w:val="18"/>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C65ED" w14:textId="77777777" w:rsidR="005D0824" w:rsidRPr="008D426A" w:rsidRDefault="005D0824">
            <w:pPr>
              <w:keepNext/>
              <w:ind w:left="2"/>
              <w:rPr>
                <w:sz w:val="18"/>
                <w:szCs w:val="18"/>
              </w:rPr>
            </w:pPr>
            <w:r w:rsidRPr="008A40A2">
              <w:rPr>
                <w:sz w:val="18"/>
                <w:szCs w:val="18"/>
              </w:rPr>
              <w:t>Gloves</w:t>
            </w:r>
          </w:p>
          <w:p w14:paraId="38BEE427" w14:textId="77777777" w:rsidR="005D0824" w:rsidRPr="008D426A" w:rsidRDefault="005D0824">
            <w:pPr>
              <w:keepNext/>
              <w:ind w:left="2"/>
              <w:rPr>
                <w:sz w:val="18"/>
                <w:szCs w:val="18"/>
              </w:rPr>
            </w:pPr>
            <w:r w:rsidRPr="008A40A2">
              <w:rPr>
                <w:sz w:val="18"/>
                <w:szCs w:val="18"/>
              </w:rPr>
              <w:t>Skin coverage</w:t>
            </w:r>
          </w:p>
          <w:p w14:paraId="0E4388B5" w14:textId="77777777" w:rsidR="005D0824" w:rsidRPr="008D426A" w:rsidRDefault="005D0824">
            <w:pPr>
              <w:keepNext/>
              <w:ind w:left="2"/>
              <w:rPr>
                <w:sz w:val="18"/>
                <w:szCs w:val="18"/>
              </w:rPr>
            </w:pPr>
            <w:r w:rsidRPr="008A40A2">
              <w:rPr>
                <w:sz w:val="18"/>
                <w:szCs w:val="18"/>
              </w:rPr>
              <w:t>Eye protection</w:t>
            </w:r>
          </w:p>
          <w:p w14:paraId="4FE047BE" w14:textId="77777777" w:rsidR="005D0824" w:rsidRPr="008D426A" w:rsidRDefault="005D0824">
            <w:pPr>
              <w:keepNext/>
              <w:ind w:left="2"/>
              <w:rPr>
                <w:sz w:val="18"/>
                <w:szCs w:val="18"/>
              </w:rPr>
            </w:pPr>
            <w:r w:rsidRPr="008A40A2">
              <w:rPr>
                <w:sz w:val="18"/>
                <w:szCs w:val="18"/>
              </w:rPr>
              <w:t>Optional face shield</w:t>
            </w:r>
          </w:p>
        </w:tc>
        <w:tc>
          <w:tcPr>
            <w:tcW w:w="1941" w:type="dxa"/>
            <w:vMerge w:val="restart"/>
            <w:tcBorders>
              <w:top w:val="single" w:sz="4" w:space="0" w:color="000000" w:themeColor="text1"/>
              <w:left w:val="single" w:sz="4" w:space="0" w:color="000000" w:themeColor="text1"/>
              <w:right w:val="single" w:sz="4" w:space="0" w:color="000000" w:themeColor="text1"/>
            </w:tcBorders>
            <w:vAlign w:val="center"/>
          </w:tcPr>
          <w:p w14:paraId="6A2D2281" w14:textId="77777777" w:rsidR="005D0824" w:rsidRPr="00947A4A" w:rsidRDefault="005D0824" w:rsidP="006144DE">
            <w:pPr>
              <w:keepNext/>
              <w:ind w:left="2"/>
              <w:jc w:val="center"/>
              <w:rPr>
                <w:sz w:val="18"/>
              </w:rPr>
            </w:pPr>
          </w:p>
          <w:p w14:paraId="6091B0F0" w14:textId="77777777" w:rsidR="005D0824" w:rsidRPr="008D426A" w:rsidRDefault="005D0824">
            <w:pPr>
              <w:keepNext/>
              <w:ind w:left="2"/>
              <w:rPr>
                <w:sz w:val="18"/>
                <w:szCs w:val="18"/>
                <w:u w:val="single"/>
              </w:rPr>
            </w:pPr>
            <w:r w:rsidRPr="008A40A2">
              <w:rPr>
                <w:sz w:val="18"/>
                <w:szCs w:val="18"/>
                <w:u w:val="single"/>
              </w:rPr>
              <w:t>Labelling:</w:t>
            </w:r>
          </w:p>
          <w:p w14:paraId="503DCD9D" w14:textId="0ED8040F" w:rsidR="005D0824" w:rsidRDefault="005D0824" w:rsidP="006144DE">
            <w:pPr>
              <w:pStyle w:val="Paragraphedeliste"/>
              <w:keepNext/>
              <w:numPr>
                <w:ilvl w:val="0"/>
                <w:numId w:val="29"/>
              </w:numPr>
              <w:rPr>
                <w:sz w:val="18"/>
              </w:rPr>
            </w:pPr>
            <w:r>
              <w:rPr>
                <w:sz w:val="18"/>
              </w:rPr>
              <w:t>Labelling accor</w:t>
            </w:r>
            <w:r w:rsidR="005F3892">
              <w:rPr>
                <w:sz w:val="18"/>
              </w:rPr>
              <w:t>d</w:t>
            </w:r>
            <w:r>
              <w:rPr>
                <w:sz w:val="18"/>
              </w:rPr>
              <w:t>ing to CLP</w:t>
            </w:r>
          </w:p>
          <w:p w14:paraId="6E05E57C" w14:textId="77777777" w:rsidR="005D0824" w:rsidRDefault="005D0824" w:rsidP="006144DE">
            <w:pPr>
              <w:keepNext/>
              <w:rPr>
                <w:sz w:val="18"/>
              </w:rPr>
            </w:pPr>
          </w:p>
          <w:p w14:paraId="7341C400" w14:textId="77777777" w:rsidR="005D0824" w:rsidRPr="008D426A" w:rsidRDefault="005D0824">
            <w:pPr>
              <w:keepNext/>
              <w:rPr>
                <w:sz w:val="18"/>
                <w:szCs w:val="18"/>
              </w:rPr>
            </w:pPr>
            <w:r w:rsidRPr="008A40A2">
              <w:rPr>
                <w:sz w:val="18"/>
                <w:szCs w:val="18"/>
                <w:u w:val="single"/>
              </w:rPr>
              <w:t>Trained personnel</w:t>
            </w:r>
            <w:r w:rsidRPr="008A40A2">
              <w:rPr>
                <w:sz w:val="18"/>
                <w:szCs w:val="18"/>
              </w:rPr>
              <w:t>:</w:t>
            </w:r>
          </w:p>
          <w:p w14:paraId="3D091AE1" w14:textId="77777777" w:rsidR="005D0824" w:rsidRPr="008D426A" w:rsidRDefault="005D0824">
            <w:pPr>
              <w:pStyle w:val="Paragraphedeliste"/>
              <w:keepNext/>
              <w:numPr>
                <w:ilvl w:val="0"/>
                <w:numId w:val="29"/>
              </w:numPr>
              <w:rPr>
                <w:sz w:val="18"/>
                <w:szCs w:val="18"/>
              </w:rPr>
            </w:pPr>
            <w:r w:rsidRPr="008A40A2">
              <w:rPr>
                <w:sz w:val="18"/>
                <w:szCs w:val="18"/>
              </w:rPr>
              <w:t>Professional workers</w:t>
            </w:r>
          </w:p>
          <w:p w14:paraId="1993C6C7" w14:textId="77777777" w:rsidR="003D06D7" w:rsidRDefault="005D0824">
            <w:pPr>
              <w:pStyle w:val="Paragraphedeliste"/>
              <w:keepNext/>
              <w:numPr>
                <w:ilvl w:val="0"/>
                <w:numId w:val="29"/>
              </w:numPr>
              <w:rPr>
                <w:sz w:val="18"/>
                <w:szCs w:val="18"/>
              </w:rPr>
            </w:pPr>
            <w:r w:rsidRPr="008A40A2">
              <w:rPr>
                <w:sz w:val="18"/>
                <w:szCs w:val="18"/>
              </w:rPr>
              <w:t>Instructions for use minimizing exposure for professionals</w:t>
            </w:r>
          </w:p>
          <w:p w14:paraId="33C7873B" w14:textId="77777777" w:rsidR="003D06D7" w:rsidRDefault="003D06D7" w:rsidP="003D06D7">
            <w:pPr>
              <w:keepNext/>
              <w:rPr>
                <w:sz w:val="18"/>
                <w:szCs w:val="18"/>
              </w:rPr>
            </w:pPr>
          </w:p>
          <w:p w14:paraId="35ACF7C8" w14:textId="5B75082D" w:rsidR="003D06D7" w:rsidRDefault="003D06D7" w:rsidP="003D06D7">
            <w:pPr>
              <w:keepNext/>
              <w:rPr>
                <w:sz w:val="18"/>
                <w:szCs w:val="18"/>
              </w:rPr>
            </w:pPr>
            <w:r>
              <w:rPr>
                <w:sz w:val="18"/>
                <w:szCs w:val="18"/>
              </w:rPr>
              <w:t>RMM:</w:t>
            </w:r>
          </w:p>
          <w:p w14:paraId="59B869F3" w14:textId="77777777" w:rsidR="003D06D7" w:rsidRDefault="003D06D7">
            <w:pPr>
              <w:pStyle w:val="Paragraphedeliste"/>
              <w:keepNext/>
              <w:numPr>
                <w:ilvl w:val="0"/>
                <w:numId w:val="29"/>
              </w:numPr>
              <w:rPr>
                <w:sz w:val="18"/>
                <w:szCs w:val="18"/>
              </w:rPr>
            </w:pPr>
            <w:r w:rsidRPr="005E2512">
              <w:rPr>
                <w:sz w:val="18"/>
                <w:szCs w:val="18"/>
              </w:rPr>
              <w:t>Do not dip your hands in the bucket</w:t>
            </w:r>
          </w:p>
          <w:p w14:paraId="2158EC5A" w14:textId="13D47C7C" w:rsidR="005D0824" w:rsidRPr="003D06D7" w:rsidRDefault="003D06D7">
            <w:pPr>
              <w:pStyle w:val="Paragraphedeliste"/>
              <w:keepNext/>
              <w:numPr>
                <w:ilvl w:val="0"/>
                <w:numId w:val="29"/>
              </w:numPr>
              <w:rPr>
                <w:sz w:val="18"/>
                <w:szCs w:val="18"/>
              </w:rPr>
            </w:pPr>
            <w:r w:rsidRPr="005E2512">
              <w:rPr>
                <w:sz w:val="18"/>
                <w:szCs w:val="18"/>
              </w:rPr>
              <w:t>Apply the product only with a mop with a handle</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6B6FFE87" w14:textId="77777777" w:rsidR="005D0824" w:rsidRPr="008D426A" w:rsidRDefault="005D0824">
            <w:pPr>
              <w:keepNext/>
              <w:ind w:left="2"/>
              <w:jc w:val="center"/>
              <w:rPr>
                <w:b/>
                <w:bCs/>
                <w:sz w:val="18"/>
                <w:szCs w:val="18"/>
              </w:rPr>
            </w:pPr>
            <w:r w:rsidRPr="008A40A2">
              <w:rPr>
                <w:b/>
                <w:bCs/>
                <w:sz w:val="18"/>
                <w:szCs w:val="18"/>
              </w:rPr>
              <w:t>Acceptable</w:t>
            </w:r>
          </w:p>
        </w:tc>
        <w:tc>
          <w:tcPr>
            <w:tcW w:w="1871" w:type="dxa"/>
            <w:vMerge w:val="restart"/>
            <w:tcBorders>
              <w:top w:val="single" w:sz="4" w:space="0" w:color="000000" w:themeColor="text1"/>
              <w:left w:val="single" w:sz="4" w:space="0" w:color="000000" w:themeColor="text1"/>
              <w:right w:val="single" w:sz="4" w:space="0" w:color="000000" w:themeColor="text1"/>
            </w:tcBorders>
            <w:vAlign w:val="center"/>
          </w:tcPr>
          <w:p w14:paraId="428465F9" w14:textId="77777777" w:rsidR="005D0824" w:rsidRDefault="005D0824" w:rsidP="006144DE">
            <w:pPr>
              <w:rPr>
                <w:rFonts w:ascii="Calibri" w:hAnsi="Calibri" w:cs="Calibri"/>
                <w:color w:val="000000"/>
                <w:lang w:eastAsia="fr-FR"/>
              </w:rPr>
            </w:pPr>
            <w:r w:rsidRPr="00446791">
              <w:rPr>
                <w:rFonts w:ascii="Calibri" w:hAnsi="Calibri" w:cs="Calibri"/>
                <w:color w:val="000000"/>
                <w:lang w:eastAsia="fr-FR"/>
              </w:rPr>
              <w:t>(</w:t>
            </w:r>
            <w:r w:rsidRPr="008A40A2">
              <w:rPr>
                <w:rFonts w:ascii="Arial" w:eastAsia="Arial" w:hAnsi="Arial" w:cs="Arial"/>
                <w:b/>
                <w:bCs/>
                <w:sz w:val="18"/>
                <w:szCs w:val="18"/>
              </w:rPr>
              <w:t>↓</w:t>
            </w:r>
            <w:r w:rsidRPr="00446791">
              <w:rPr>
                <w:rFonts w:ascii="Calibri" w:hAnsi="Calibri" w:cs="Calibri"/>
                <w:color w:val="000000"/>
                <w:lang w:eastAsia="fr-FR"/>
              </w:rPr>
              <w:t xml:space="preserve">) </w:t>
            </w:r>
            <w:r>
              <w:rPr>
                <w:rFonts w:ascii="Calibri" w:hAnsi="Calibri" w:cs="Calibri"/>
                <w:color w:val="000000"/>
                <w:lang w:eastAsia="fr-FR"/>
              </w:rPr>
              <w:t xml:space="preserve">Professionals following </w:t>
            </w:r>
            <w:r w:rsidRPr="00446791">
              <w:rPr>
                <w:rFonts w:ascii="Calibri" w:hAnsi="Calibri" w:cs="Calibri"/>
                <w:color w:val="000000"/>
                <w:lang w:eastAsia="fr-FR"/>
              </w:rPr>
              <w:t>instruct</w:t>
            </w:r>
            <w:r>
              <w:rPr>
                <w:rFonts w:ascii="Calibri" w:hAnsi="Calibri" w:cs="Calibri"/>
                <w:color w:val="000000"/>
                <w:lang w:eastAsia="fr-FR"/>
              </w:rPr>
              <w:t>ions for use and RMM on the label</w:t>
            </w:r>
          </w:p>
          <w:p w14:paraId="6C48CEB5" w14:textId="77777777" w:rsidR="005D0824" w:rsidRDefault="005D0824" w:rsidP="006144DE">
            <w:pPr>
              <w:rPr>
                <w:rFonts w:ascii="Calibri" w:hAnsi="Calibri" w:cs="Calibri"/>
                <w:color w:val="000000"/>
                <w:lang w:eastAsia="fr-FR"/>
              </w:rPr>
            </w:pPr>
          </w:p>
          <w:p w14:paraId="402EDA02" w14:textId="633CE6E7" w:rsidR="005D0824" w:rsidRDefault="005D0824" w:rsidP="006144DE">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Professionals using PPE</w:t>
            </w:r>
            <w:r w:rsidRPr="00446791">
              <w:rPr>
                <w:rFonts w:ascii="Calibri" w:hAnsi="Calibri" w:cs="Calibri"/>
                <w:color w:val="000000"/>
                <w:lang w:eastAsia="fr-FR"/>
              </w:rPr>
              <w:br/>
            </w:r>
            <w:r w:rsidRPr="00446791">
              <w:rPr>
                <w:rFonts w:ascii="Calibri" w:hAnsi="Calibri" w:cs="Calibri"/>
                <w:color w:val="000000"/>
                <w:lang w:eastAsia="fr-FR"/>
              </w:rPr>
              <w:br/>
              <w:t>(</w:t>
            </w:r>
            <w:r w:rsidR="00B7154B" w:rsidRPr="008A40A2">
              <w:rPr>
                <w:rFonts w:ascii="Arial" w:eastAsia="Arial" w:hAnsi="Arial" w:cs="Arial"/>
                <w:b/>
                <w:bCs/>
                <w:sz w:val="18"/>
                <w:szCs w:val="18"/>
              </w:rPr>
              <w:t>↓</w:t>
            </w:r>
            <w:r>
              <w:rPr>
                <w:rFonts w:ascii="Calibri" w:hAnsi="Calibri" w:cs="Calibri"/>
                <w:color w:val="000000"/>
                <w:lang w:eastAsia="fr-FR"/>
              </w:rPr>
              <w:t xml:space="preserve">) </w:t>
            </w:r>
            <w:r w:rsidR="00BA5F2F">
              <w:rPr>
                <w:rFonts w:ascii="Calibri" w:hAnsi="Calibri" w:cs="Calibri"/>
                <w:color w:val="000000"/>
                <w:lang w:eastAsia="fr-FR"/>
              </w:rPr>
              <w:t>Low</w:t>
            </w:r>
            <w:r w:rsidRPr="00446791">
              <w:rPr>
                <w:rFonts w:ascii="Calibri" w:hAnsi="Calibri" w:cs="Calibri"/>
                <w:color w:val="000000"/>
                <w:lang w:eastAsia="fr-FR"/>
              </w:rPr>
              <w:t xml:space="preserve"> exposure duration</w:t>
            </w:r>
            <w:r w:rsidR="00BA5F2F">
              <w:rPr>
                <w:rFonts w:ascii="Calibri" w:hAnsi="Calibri" w:cs="Calibri"/>
                <w:color w:val="000000"/>
                <w:lang w:eastAsia="fr-FR"/>
              </w:rPr>
              <w:t xml:space="preserve"> as exposure is limited by the handle</w:t>
            </w:r>
          </w:p>
          <w:p w14:paraId="606E5A10" w14:textId="77777777" w:rsidR="005D0824" w:rsidRDefault="005D0824" w:rsidP="006144DE">
            <w:pPr>
              <w:rPr>
                <w:rFonts w:ascii="Calibri" w:hAnsi="Calibri" w:cs="Calibri"/>
                <w:color w:val="000000"/>
                <w:lang w:eastAsia="fr-FR"/>
              </w:rPr>
            </w:pPr>
          </w:p>
          <w:p w14:paraId="048201C4" w14:textId="77777777" w:rsidR="005D0824" w:rsidRDefault="005D0824" w:rsidP="006144DE">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High frequency</w:t>
            </w:r>
          </w:p>
          <w:p w14:paraId="0A8A698A" w14:textId="77777777" w:rsidR="005D0824" w:rsidRPr="00947A4A" w:rsidRDefault="005D0824" w:rsidP="006144DE">
            <w:pPr>
              <w:keepNext/>
              <w:rPr>
                <w:sz w:val="18"/>
              </w:rPr>
            </w:pPr>
          </w:p>
        </w:tc>
      </w:tr>
      <w:tr w:rsidR="005D0824" w:rsidRPr="00540B49" w14:paraId="3765E6BE" w14:textId="77777777" w:rsidTr="008D426A">
        <w:trPr>
          <w:trHeight w:val="22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DC775" w14:textId="77777777" w:rsidR="005D0824" w:rsidRPr="008D426A" w:rsidRDefault="005D0824">
            <w:pPr>
              <w:keepNext/>
              <w:ind w:left="1"/>
              <w:jc w:val="center"/>
              <w:rPr>
                <w:sz w:val="18"/>
                <w:szCs w:val="18"/>
              </w:rPr>
            </w:pPr>
            <w:r w:rsidRPr="008A40A2">
              <w:rPr>
                <w:sz w:val="18"/>
                <w:szCs w:val="18"/>
              </w:rPr>
              <w:t>HIGH</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9A972" w14:textId="77777777" w:rsidR="005D0824" w:rsidRPr="008D426A" w:rsidRDefault="005D0824">
            <w:pPr>
              <w:keepNext/>
              <w:ind w:left="2"/>
              <w:jc w:val="center"/>
              <w:rPr>
                <w:sz w:val="18"/>
                <w:szCs w:val="18"/>
              </w:rPr>
            </w:pPr>
            <w:r w:rsidRPr="008A40A2">
              <w:rPr>
                <w:sz w:val="18"/>
                <w:szCs w:val="18"/>
              </w:rPr>
              <w:t>Eye Dam. Cat 1 (H318)</w:t>
            </w:r>
          </w:p>
        </w:tc>
        <w:tc>
          <w:tcPr>
            <w:tcW w:w="541" w:type="dxa"/>
            <w:vMerge/>
            <w:tcBorders>
              <w:left w:val="single" w:sz="4" w:space="0" w:color="000000"/>
              <w:bottom w:val="single" w:sz="4" w:space="0" w:color="auto"/>
              <w:right w:val="single" w:sz="4" w:space="0" w:color="000000"/>
            </w:tcBorders>
            <w:vAlign w:val="center"/>
          </w:tcPr>
          <w:p w14:paraId="6B86615D" w14:textId="77777777" w:rsidR="005D0824" w:rsidRPr="00947A4A" w:rsidRDefault="005D0824" w:rsidP="006144DE">
            <w:pPr>
              <w:keepNext/>
              <w:ind w:left="1"/>
              <w:jc w:val="center"/>
              <w:rPr>
                <w:sz w:val="18"/>
              </w:rPr>
            </w:pPr>
          </w:p>
        </w:tc>
        <w:tc>
          <w:tcPr>
            <w:tcW w:w="1159" w:type="dxa"/>
            <w:vMerge/>
            <w:tcBorders>
              <w:left w:val="single" w:sz="4" w:space="0" w:color="000000"/>
              <w:bottom w:val="single" w:sz="4" w:space="0" w:color="000000"/>
              <w:right w:val="single" w:sz="4" w:space="0" w:color="000000"/>
            </w:tcBorders>
            <w:vAlign w:val="center"/>
          </w:tcPr>
          <w:p w14:paraId="1D521CA8" w14:textId="77777777" w:rsidR="005D0824" w:rsidRPr="00947A4A" w:rsidRDefault="005D0824" w:rsidP="006144DE">
            <w:pPr>
              <w:keepNext/>
              <w:ind w:left="2"/>
              <w:jc w:val="center"/>
              <w:rPr>
                <w:sz w:val="18"/>
              </w:rPr>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213D9" w14:textId="77777777" w:rsidR="005D0824" w:rsidRPr="008D426A" w:rsidRDefault="005D0824">
            <w:pPr>
              <w:keepNext/>
              <w:jc w:val="center"/>
              <w:rPr>
                <w:sz w:val="18"/>
                <w:szCs w:val="18"/>
              </w:rPr>
            </w:pPr>
            <w:r w:rsidRPr="008A40A2">
              <w:rPr>
                <w:sz w:val="18"/>
                <w:szCs w:val="18"/>
              </w:rPr>
              <w:t>Eyes</w:t>
            </w:r>
          </w:p>
        </w:tc>
        <w:tc>
          <w:tcPr>
            <w:tcW w:w="1280" w:type="dxa"/>
            <w:vMerge/>
            <w:tcBorders>
              <w:left w:val="single" w:sz="4" w:space="0" w:color="000000"/>
              <w:bottom w:val="single" w:sz="4" w:space="0" w:color="000000"/>
              <w:right w:val="single" w:sz="4" w:space="0" w:color="000000"/>
            </w:tcBorders>
            <w:vAlign w:val="center"/>
          </w:tcPr>
          <w:p w14:paraId="20605C3A" w14:textId="77777777" w:rsidR="005D0824" w:rsidRPr="00947A4A" w:rsidRDefault="005D0824" w:rsidP="006144DE">
            <w:pPr>
              <w:keepNext/>
              <w:ind w:left="2"/>
              <w:jc w:val="center"/>
              <w:rPr>
                <w:sz w:val="18"/>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EE23B" w14:textId="77777777" w:rsidR="005D0824" w:rsidRPr="008D426A" w:rsidRDefault="005D0824">
            <w:pPr>
              <w:keepNext/>
              <w:jc w:val="center"/>
              <w:rPr>
                <w:sz w:val="18"/>
                <w:szCs w:val="18"/>
              </w:rPr>
            </w:pPr>
            <w:r w:rsidRPr="008A40A2">
              <w:rPr>
                <w:sz w:val="18"/>
                <w:szCs w:val="18"/>
              </w:rPr>
              <w:t>Eye exposure through potential splashed or hand-to-eye transfer during task</w:t>
            </w:r>
          </w:p>
          <w:p w14:paraId="54F9BE02" w14:textId="77777777" w:rsidR="005D0824" w:rsidRPr="00947A4A" w:rsidRDefault="005D0824" w:rsidP="006144DE">
            <w:pPr>
              <w:keepNext/>
              <w:jc w:val="center"/>
              <w:rPr>
                <w:sz w:val="18"/>
              </w:rPr>
            </w:pPr>
          </w:p>
          <w:p w14:paraId="0BFB44FF" w14:textId="00E8C4C1" w:rsidR="005D0824" w:rsidRPr="00947A4A" w:rsidRDefault="005D0824" w:rsidP="006144DE">
            <w:pPr>
              <w:keepNext/>
              <w:jc w:val="center"/>
              <w:rPr>
                <w:sz w:val="18"/>
              </w:rPr>
            </w:pPr>
            <w:r>
              <w:rPr>
                <w:sz w:val="18"/>
              </w:rPr>
              <w:t>(0.8</w:t>
            </w:r>
            <w:r w:rsidR="00E772D4">
              <w:rPr>
                <w:sz w:val="18"/>
              </w:rPr>
              <w:t xml:space="preserve"> and 0.82</w:t>
            </w:r>
            <w:r w:rsidRPr="00947A4A">
              <w:rPr>
                <w:sz w:val="18"/>
              </w:rPr>
              <w:t>% avCl)</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29E30" w14:textId="77777777" w:rsidR="005D0824" w:rsidRPr="008D426A" w:rsidRDefault="005D0824">
            <w:pPr>
              <w:keepNext/>
              <w:ind w:left="2"/>
              <w:rPr>
                <w:sz w:val="18"/>
                <w:szCs w:val="18"/>
              </w:rPr>
            </w:pPr>
            <w:r w:rsidRPr="008A40A2">
              <w:rPr>
                <w:sz w:val="18"/>
                <w:szCs w:val="18"/>
              </w:rPr>
              <w:t>Chemical goggles</w:t>
            </w:r>
          </w:p>
        </w:tc>
        <w:tc>
          <w:tcPr>
            <w:tcW w:w="1941" w:type="dxa"/>
            <w:vMerge/>
            <w:tcBorders>
              <w:left w:val="single" w:sz="4" w:space="0" w:color="000000"/>
              <w:bottom w:val="single" w:sz="4" w:space="0" w:color="000000"/>
              <w:right w:val="single" w:sz="4" w:space="0" w:color="000000"/>
            </w:tcBorders>
          </w:tcPr>
          <w:p w14:paraId="30CB7014" w14:textId="77777777" w:rsidR="005D0824" w:rsidRPr="00947A4A" w:rsidRDefault="005D0824" w:rsidP="006144DE">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0797848A" w14:textId="77777777" w:rsidR="005D0824" w:rsidRPr="00947A4A" w:rsidRDefault="005D0824" w:rsidP="006144DE">
            <w:pPr>
              <w:keepNext/>
              <w:ind w:left="2"/>
              <w:jc w:val="center"/>
              <w:rPr>
                <w:sz w:val="18"/>
              </w:rPr>
            </w:pPr>
          </w:p>
        </w:tc>
        <w:tc>
          <w:tcPr>
            <w:tcW w:w="1871" w:type="dxa"/>
            <w:vMerge/>
            <w:tcBorders>
              <w:left w:val="single" w:sz="4" w:space="0" w:color="000000"/>
              <w:bottom w:val="single" w:sz="4" w:space="0" w:color="000000"/>
              <w:right w:val="single" w:sz="4" w:space="0" w:color="000000"/>
            </w:tcBorders>
            <w:vAlign w:val="center"/>
          </w:tcPr>
          <w:p w14:paraId="5AC44A5E" w14:textId="77777777" w:rsidR="005D0824" w:rsidRPr="00947A4A" w:rsidRDefault="005D0824" w:rsidP="006144DE">
            <w:pPr>
              <w:keepNext/>
              <w:jc w:val="center"/>
              <w:rPr>
                <w:sz w:val="18"/>
              </w:rPr>
            </w:pPr>
          </w:p>
        </w:tc>
      </w:tr>
    </w:tbl>
    <w:p w14:paraId="5B51E4C2" w14:textId="77777777" w:rsidR="005D0824" w:rsidRDefault="005D0824" w:rsidP="005D0824">
      <w:pPr>
        <w:keepNext/>
        <w:rPr>
          <w:rFonts w:eastAsia="Verdana"/>
        </w:rPr>
      </w:pPr>
    </w:p>
    <w:p w14:paraId="7539ED85" w14:textId="67DB2584" w:rsidR="005D0824" w:rsidRPr="00374173" w:rsidRDefault="005D0824" w:rsidP="005A706B">
      <w:pPr>
        <w:rPr>
          <w:rFonts w:eastAsia="Verdana"/>
        </w:rPr>
      </w:pPr>
    </w:p>
    <w:tbl>
      <w:tblPr>
        <w:tblStyle w:val="Grilledutableau1"/>
        <w:tblW w:w="14729" w:type="dxa"/>
        <w:tblInd w:w="6" w:type="dxa"/>
        <w:tblCellMar>
          <w:top w:w="46" w:type="dxa"/>
          <w:left w:w="106" w:type="dxa"/>
          <w:right w:w="46" w:type="dxa"/>
        </w:tblCellMar>
        <w:tblLook w:val="04A0" w:firstRow="1" w:lastRow="0" w:firstColumn="1" w:lastColumn="0" w:noHBand="0" w:noVBand="1"/>
      </w:tblPr>
      <w:tblGrid>
        <w:gridCol w:w="1082"/>
        <w:gridCol w:w="1180"/>
        <w:gridCol w:w="538"/>
        <w:gridCol w:w="1159"/>
        <w:gridCol w:w="1107"/>
        <w:gridCol w:w="1275"/>
        <w:gridCol w:w="1390"/>
        <w:gridCol w:w="1661"/>
        <w:gridCol w:w="2237"/>
        <w:gridCol w:w="1252"/>
        <w:gridCol w:w="1848"/>
      </w:tblGrid>
      <w:tr w:rsidR="00012D05" w:rsidRPr="00540B49" w14:paraId="10597FB5" w14:textId="77777777" w:rsidTr="0094342C">
        <w:trPr>
          <w:trHeight w:val="223"/>
        </w:trPr>
        <w:tc>
          <w:tcPr>
            <w:tcW w:w="1085"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6CD5E92A" w14:textId="77777777" w:rsidR="00BA5F2F" w:rsidRPr="00540B49" w:rsidRDefault="00BA5F2F" w:rsidP="00012D05">
            <w:pPr>
              <w:keepNext/>
              <w:ind w:left="1"/>
            </w:pPr>
            <w:r w:rsidRPr="008A40A2">
              <w:rPr>
                <w:rFonts w:eastAsia="Verdana"/>
                <w:b/>
                <w:bCs/>
                <w:sz w:val="18"/>
                <w:szCs w:val="18"/>
              </w:rPr>
              <w:lastRenderedPageBreak/>
              <w:t xml:space="preserve">Hazard </w:t>
            </w:r>
          </w:p>
        </w:tc>
        <w:tc>
          <w:tcPr>
            <w:tcW w:w="1203" w:type="dxa"/>
            <w:tcBorders>
              <w:top w:val="single" w:sz="4" w:space="0" w:color="000000" w:themeColor="text1"/>
              <w:left w:val="nil"/>
              <w:bottom w:val="single" w:sz="4" w:space="0" w:color="000000" w:themeColor="text1"/>
              <w:right w:val="nil"/>
            </w:tcBorders>
            <w:shd w:val="clear" w:color="auto" w:fill="FFFFCC"/>
          </w:tcPr>
          <w:p w14:paraId="655ED57C" w14:textId="77777777" w:rsidR="00BA5F2F" w:rsidRPr="00540B49" w:rsidRDefault="00BA5F2F" w:rsidP="00012D05">
            <w:pPr>
              <w:keepNext/>
            </w:pPr>
          </w:p>
        </w:tc>
        <w:tc>
          <w:tcPr>
            <w:tcW w:w="2808"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0230DF2D" w14:textId="77777777" w:rsidR="00BA5F2F" w:rsidRPr="00540B49" w:rsidRDefault="00BA5F2F" w:rsidP="00012D05">
            <w:pPr>
              <w:keepNext/>
              <w:ind w:left="1"/>
            </w:pPr>
            <w:r w:rsidRPr="008A40A2">
              <w:rPr>
                <w:rFonts w:eastAsia="Verdana"/>
                <w:b/>
                <w:bCs/>
                <w:sz w:val="18"/>
                <w:szCs w:val="18"/>
              </w:rPr>
              <w:t xml:space="preserve">Exposure information </w:t>
            </w:r>
          </w:p>
        </w:tc>
        <w:tc>
          <w:tcPr>
            <w:tcW w:w="1280" w:type="dxa"/>
            <w:tcBorders>
              <w:top w:val="single" w:sz="4" w:space="0" w:color="000000" w:themeColor="text1"/>
              <w:left w:val="nil"/>
              <w:bottom w:val="single" w:sz="4" w:space="0" w:color="000000" w:themeColor="text1"/>
              <w:right w:val="nil"/>
            </w:tcBorders>
            <w:shd w:val="clear" w:color="auto" w:fill="FFFFCC"/>
          </w:tcPr>
          <w:p w14:paraId="27EE6EC2" w14:textId="77777777" w:rsidR="00BA5F2F" w:rsidRPr="00540B49" w:rsidRDefault="00BA5F2F" w:rsidP="00012D05">
            <w:pPr>
              <w:keepNext/>
            </w:pPr>
          </w:p>
        </w:tc>
        <w:tc>
          <w:tcPr>
            <w:tcW w:w="1410" w:type="dxa"/>
            <w:tcBorders>
              <w:top w:val="single" w:sz="4" w:space="0" w:color="000000" w:themeColor="text1"/>
              <w:left w:val="nil"/>
              <w:bottom w:val="single" w:sz="4" w:space="0" w:color="000000" w:themeColor="text1"/>
              <w:right w:val="nil"/>
            </w:tcBorders>
            <w:shd w:val="clear" w:color="auto" w:fill="FFFFCC"/>
          </w:tcPr>
          <w:p w14:paraId="011BBECE" w14:textId="77777777" w:rsidR="00BA5F2F" w:rsidRPr="00540B49" w:rsidRDefault="00BA5F2F" w:rsidP="00012D05">
            <w:pPr>
              <w:keepNext/>
            </w:pPr>
          </w:p>
        </w:tc>
        <w:tc>
          <w:tcPr>
            <w:tcW w:w="3969" w:type="dxa"/>
            <w:gridSpan w:val="2"/>
            <w:tcBorders>
              <w:top w:val="single" w:sz="4" w:space="0" w:color="000000" w:themeColor="text1"/>
              <w:left w:val="nil"/>
              <w:bottom w:val="single" w:sz="4" w:space="0" w:color="000000" w:themeColor="text1"/>
              <w:right w:val="single" w:sz="4" w:space="0" w:color="000000" w:themeColor="text1"/>
            </w:tcBorders>
            <w:shd w:val="clear" w:color="auto" w:fill="FFFFCC"/>
          </w:tcPr>
          <w:p w14:paraId="2073A367" w14:textId="77777777" w:rsidR="00BA5F2F" w:rsidRPr="00540B49" w:rsidRDefault="00BA5F2F" w:rsidP="00012D05">
            <w:pPr>
              <w:keepNext/>
              <w:ind w:left="2"/>
              <w:rPr>
                <w:rFonts w:eastAsia="Verdana"/>
                <w:b/>
                <w:sz w:val="18"/>
              </w:rPr>
            </w:pPr>
          </w:p>
        </w:tc>
        <w:tc>
          <w:tcPr>
            <w:tcW w:w="1103"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0F507399" w14:textId="77777777" w:rsidR="00BA5F2F" w:rsidRPr="00540B49" w:rsidRDefault="00BA5F2F" w:rsidP="00012D05">
            <w:pPr>
              <w:keepNext/>
              <w:ind w:left="2"/>
            </w:pPr>
            <w:r w:rsidRPr="008A40A2">
              <w:rPr>
                <w:rFonts w:eastAsia="Verdana"/>
                <w:b/>
                <w:bCs/>
                <w:sz w:val="18"/>
                <w:szCs w:val="18"/>
              </w:rPr>
              <w:t xml:space="preserve">Risk </w:t>
            </w:r>
          </w:p>
        </w:tc>
        <w:tc>
          <w:tcPr>
            <w:tcW w:w="1871"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1C6F7702" w14:textId="77777777" w:rsidR="00BA5F2F" w:rsidRPr="00540B49" w:rsidRDefault="00BA5F2F" w:rsidP="00012D05">
            <w:pPr>
              <w:keepNext/>
            </w:pPr>
          </w:p>
        </w:tc>
      </w:tr>
      <w:tr w:rsidR="00BA5F2F" w:rsidRPr="00540B49" w14:paraId="600F2890" w14:textId="77777777" w:rsidTr="00551DC4">
        <w:trPr>
          <w:trHeight w:val="1744"/>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0D8D7" w14:textId="77777777" w:rsidR="00BA5F2F" w:rsidRPr="00540B49" w:rsidRDefault="00BA5F2F" w:rsidP="00012D05">
            <w:pPr>
              <w:keepNext/>
              <w:ind w:left="1"/>
            </w:pPr>
            <w:r w:rsidRPr="008A40A2">
              <w:rPr>
                <w:rFonts w:eastAsia="Verdana"/>
                <w:b/>
                <w:bCs/>
                <w:sz w:val="18"/>
                <w:szCs w:val="18"/>
              </w:rPr>
              <w:t xml:space="preserve">Hazard category </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B7C75" w14:textId="77777777" w:rsidR="00BA5F2F" w:rsidRPr="00540B49" w:rsidRDefault="00BA5F2F" w:rsidP="00012D05">
            <w:pPr>
              <w:keepNext/>
              <w:spacing w:after="2" w:line="239" w:lineRule="auto"/>
              <w:ind w:left="2"/>
            </w:pPr>
            <w:r w:rsidRPr="008A40A2">
              <w:rPr>
                <w:rFonts w:eastAsia="Verdana"/>
                <w:b/>
                <w:bCs/>
                <w:sz w:val="18"/>
                <w:szCs w:val="18"/>
              </w:rPr>
              <w:t xml:space="preserve">Effects in </w:t>
            </w:r>
          </w:p>
          <w:p w14:paraId="45E271DD" w14:textId="77777777" w:rsidR="00BA5F2F" w:rsidRPr="00540B49" w:rsidRDefault="00BA5F2F" w:rsidP="00012D05">
            <w:pPr>
              <w:keepNext/>
              <w:ind w:left="2"/>
            </w:pPr>
            <w:r w:rsidRPr="008A40A2">
              <w:rPr>
                <w:rFonts w:eastAsia="Verdana"/>
                <w:b/>
                <w:bCs/>
                <w:sz w:val="18"/>
                <w:szCs w:val="18"/>
              </w:rPr>
              <w:t xml:space="preserve">terms of C&amp;L </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71191" w14:textId="77777777" w:rsidR="00BA5F2F" w:rsidRPr="00540B49" w:rsidRDefault="00BA5F2F" w:rsidP="00012D05">
            <w:pPr>
              <w:keepNext/>
              <w:ind w:left="1"/>
            </w:pPr>
            <w:r w:rsidRPr="008A40A2">
              <w:rPr>
                <w:rFonts w:eastAsia="Verdana"/>
                <w:b/>
                <w:bCs/>
                <w:sz w:val="18"/>
                <w:szCs w:val="18"/>
              </w:rPr>
              <w:t xml:space="preserve">PT </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998D5" w14:textId="77777777" w:rsidR="00BA5F2F" w:rsidRPr="00540B49" w:rsidRDefault="00BA5F2F" w:rsidP="00012D05">
            <w:pPr>
              <w:keepNext/>
              <w:ind w:left="2"/>
            </w:pPr>
            <w:r w:rsidRPr="008A40A2">
              <w:rPr>
                <w:rFonts w:eastAsia="Verdana"/>
                <w:b/>
                <w:bCs/>
                <w:sz w:val="18"/>
                <w:szCs w:val="18"/>
              </w:rPr>
              <w:t xml:space="preserve">Tasks, uses, processes </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8DCD9" w14:textId="77777777" w:rsidR="00BA5F2F" w:rsidRPr="00540B49" w:rsidRDefault="00BA5F2F" w:rsidP="00012D05">
            <w:pPr>
              <w:keepNext/>
            </w:pPr>
            <w:r w:rsidRPr="008A40A2">
              <w:rPr>
                <w:rFonts w:eastAsia="Verdana"/>
                <w:b/>
                <w:bCs/>
                <w:sz w:val="18"/>
                <w:szCs w:val="18"/>
              </w:rPr>
              <w:t xml:space="preserve">Potential exposure route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D56E3" w14:textId="77777777" w:rsidR="00BA5F2F" w:rsidRPr="00540B49" w:rsidRDefault="00BA5F2F" w:rsidP="00012D05">
            <w:pPr>
              <w:keepNext/>
              <w:ind w:left="2"/>
            </w:pPr>
            <w:r w:rsidRPr="008A40A2">
              <w:rPr>
                <w:rFonts w:eastAsia="Verdana"/>
                <w:b/>
                <w:bCs/>
                <w:sz w:val="18"/>
                <w:szCs w:val="18"/>
              </w:rPr>
              <w:t xml:space="preserve">Frequency and duration of potential exposure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B0513" w14:textId="77777777" w:rsidR="00BA5F2F" w:rsidRPr="00540B49" w:rsidRDefault="00BA5F2F" w:rsidP="00012D05">
            <w:pPr>
              <w:keepNext/>
            </w:pPr>
            <w:r w:rsidRPr="008A40A2">
              <w:rPr>
                <w:rFonts w:eastAsia="Verdana"/>
                <w:b/>
                <w:bCs/>
                <w:sz w:val="18"/>
                <w:szCs w:val="18"/>
              </w:rPr>
              <w:t xml:space="preserve">Potential </w:t>
            </w:r>
          </w:p>
          <w:p w14:paraId="051E961A" w14:textId="77777777" w:rsidR="00BA5F2F" w:rsidRPr="00540B49" w:rsidRDefault="00BA5F2F" w:rsidP="00012D05">
            <w:pPr>
              <w:keepNext/>
              <w:spacing w:line="242" w:lineRule="auto"/>
              <w:ind w:right="38"/>
            </w:pPr>
            <w:r w:rsidRPr="008A40A2">
              <w:rPr>
                <w:rFonts w:eastAsia="Verdana"/>
                <w:b/>
                <w:bCs/>
                <w:sz w:val="18"/>
                <w:szCs w:val="18"/>
              </w:rPr>
              <w:t xml:space="preserve">degree of </w:t>
            </w:r>
          </w:p>
          <w:p w14:paraId="01712204" w14:textId="77777777" w:rsidR="00BA5F2F" w:rsidRPr="00540B49" w:rsidRDefault="00BA5F2F" w:rsidP="00012D05">
            <w:pPr>
              <w:keepNext/>
              <w:jc w:val="both"/>
            </w:pPr>
            <w:r w:rsidRPr="008A40A2">
              <w:rPr>
                <w:rFonts w:eastAsia="Verdana"/>
                <w:b/>
                <w:bCs/>
                <w:sz w:val="18"/>
                <w:szCs w:val="18"/>
              </w:rPr>
              <w:t xml:space="preserve">exposure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29A43" w14:textId="77777777" w:rsidR="00BA5F2F" w:rsidRPr="00540B49" w:rsidRDefault="00BA5F2F" w:rsidP="00012D05">
            <w:pPr>
              <w:keepNext/>
              <w:ind w:left="2"/>
            </w:pPr>
            <w:r w:rsidRPr="008A40A2">
              <w:rPr>
                <w:rFonts w:eastAsia="Verdana"/>
                <w:b/>
                <w:bCs/>
                <w:sz w:val="18"/>
                <w:szCs w:val="18"/>
              </w:rPr>
              <w:t xml:space="preserve">Relevant PPE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4FFFD" w14:textId="77777777" w:rsidR="00BA5F2F" w:rsidRPr="008D426A" w:rsidRDefault="00BA5F2F" w:rsidP="00012D05">
            <w:pPr>
              <w:keepNext/>
              <w:ind w:left="2"/>
              <w:rPr>
                <w:rFonts w:eastAsia="Verdana"/>
                <w:b/>
                <w:bCs/>
                <w:sz w:val="18"/>
                <w:szCs w:val="18"/>
              </w:rPr>
            </w:pPr>
            <w:r w:rsidRPr="008A40A2">
              <w:rPr>
                <w:rFonts w:eastAsia="Verdana"/>
                <w:b/>
                <w:bCs/>
                <w:sz w:val="18"/>
                <w:szCs w:val="18"/>
              </w:rPr>
              <w:t>Relevant RMMs</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D77D6" w14:textId="77777777" w:rsidR="00BA5F2F" w:rsidRPr="00540B49" w:rsidRDefault="00BA5F2F" w:rsidP="00012D05">
            <w:pPr>
              <w:keepNext/>
              <w:ind w:left="2"/>
            </w:pPr>
            <w:r w:rsidRPr="008A40A2">
              <w:rPr>
                <w:rFonts w:eastAsia="Verdana"/>
                <w:b/>
                <w:bCs/>
                <w:sz w:val="18"/>
                <w:szCs w:val="18"/>
              </w:rPr>
              <w:t xml:space="preserve">Conclusion on risk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B0803" w14:textId="77777777" w:rsidR="00BA5F2F" w:rsidRPr="00540B49" w:rsidRDefault="00BA5F2F" w:rsidP="00012D05">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8A40A2">
              <w:rPr>
                <w:rFonts w:ascii="Arial" w:eastAsia="Arial" w:hAnsi="Arial" w:cs="Arial"/>
                <w:b/>
                <w:bCs/>
                <w:sz w:val="18"/>
                <w:szCs w:val="18"/>
              </w:rPr>
              <w:t>↑↓</w:t>
            </w:r>
            <w:r w:rsidRPr="001B21FF">
              <w:rPr>
                <w:rFonts w:eastAsia="Verdana"/>
                <w:b/>
                <w:sz w:val="18"/>
                <w:szCs w:val="18"/>
              </w:rPr>
              <w:t xml:space="preserve">) </w:t>
            </w:r>
          </w:p>
        </w:tc>
      </w:tr>
      <w:tr w:rsidR="00BA5F2F" w:rsidRPr="00540B49" w14:paraId="438BB13E" w14:textId="77777777" w:rsidTr="00551DC4">
        <w:trPr>
          <w:trHeight w:val="1580"/>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41579" w14:textId="77777777" w:rsidR="00BA5F2F" w:rsidRPr="008D426A" w:rsidRDefault="00BA5F2F" w:rsidP="00012D05">
            <w:pPr>
              <w:keepNext/>
              <w:ind w:left="1"/>
              <w:jc w:val="center"/>
              <w:rPr>
                <w:sz w:val="18"/>
                <w:szCs w:val="18"/>
              </w:rPr>
            </w:pPr>
            <w:r w:rsidRPr="008A40A2">
              <w:rPr>
                <w:sz w:val="18"/>
                <w:szCs w:val="18"/>
              </w:rPr>
              <w:t>HIGH</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891C9" w14:textId="77777777" w:rsidR="00BA5F2F" w:rsidRPr="008D426A" w:rsidRDefault="00BA5F2F" w:rsidP="00012D05">
            <w:pPr>
              <w:keepNext/>
              <w:ind w:left="2"/>
              <w:jc w:val="center"/>
              <w:rPr>
                <w:sz w:val="18"/>
                <w:szCs w:val="18"/>
              </w:rPr>
            </w:pPr>
            <w:r w:rsidRPr="008A40A2">
              <w:rPr>
                <w:sz w:val="18"/>
                <w:szCs w:val="18"/>
              </w:rPr>
              <w:t>Skin Corr. Cat 1 (H314)</w:t>
            </w:r>
          </w:p>
        </w:tc>
        <w:tc>
          <w:tcPr>
            <w:tcW w:w="541"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FCD82CB" w14:textId="77777777" w:rsidR="00BA5F2F" w:rsidRPr="008D426A" w:rsidRDefault="00BA5F2F" w:rsidP="00012D05">
            <w:pPr>
              <w:keepNext/>
              <w:ind w:left="1"/>
              <w:jc w:val="center"/>
              <w:rPr>
                <w:sz w:val="18"/>
                <w:szCs w:val="18"/>
              </w:rPr>
            </w:pPr>
            <w:r w:rsidRPr="008A40A2">
              <w:rPr>
                <w:sz w:val="18"/>
                <w:szCs w:val="18"/>
              </w:rPr>
              <w:t>2 and 4</w:t>
            </w:r>
          </w:p>
        </w:tc>
        <w:tc>
          <w:tcPr>
            <w:tcW w:w="1159" w:type="dxa"/>
            <w:vMerge w:val="restart"/>
            <w:tcBorders>
              <w:top w:val="single" w:sz="4" w:space="0" w:color="000000" w:themeColor="text1"/>
              <w:left w:val="single" w:sz="4" w:space="0" w:color="000000" w:themeColor="text1"/>
              <w:right w:val="single" w:sz="4" w:space="0" w:color="000000" w:themeColor="text1"/>
            </w:tcBorders>
            <w:vAlign w:val="center"/>
          </w:tcPr>
          <w:p w14:paraId="4A1F771E" w14:textId="294E92D2" w:rsidR="00BA5F2F" w:rsidRPr="008D426A" w:rsidRDefault="00BA5F2F" w:rsidP="00012D05">
            <w:pPr>
              <w:keepNext/>
              <w:ind w:left="2"/>
              <w:jc w:val="center"/>
              <w:rPr>
                <w:sz w:val="18"/>
                <w:szCs w:val="18"/>
              </w:rPr>
            </w:pPr>
            <w:r w:rsidRPr="008A40A2">
              <w:rPr>
                <w:sz w:val="18"/>
                <w:szCs w:val="18"/>
              </w:rPr>
              <w:t>Application</w:t>
            </w:r>
            <w:r>
              <w:rPr>
                <w:sz w:val="18"/>
                <w:szCs w:val="18"/>
              </w:rPr>
              <w:t xml:space="preserve"> by wiping with a cloth or a mop without a handle</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99DC7" w14:textId="77777777" w:rsidR="00BA5F2F" w:rsidRPr="008D426A" w:rsidRDefault="00BA5F2F" w:rsidP="00012D05">
            <w:pPr>
              <w:keepNext/>
              <w:jc w:val="center"/>
              <w:rPr>
                <w:sz w:val="18"/>
                <w:szCs w:val="18"/>
              </w:rPr>
            </w:pPr>
            <w:r w:rsidRPr="008A40A2">
              <w:rPr>
                <w:sz w:val="18"/>
                <w:szCs w:val="18"/>
              </w:rPr>
              <w:t>Skin</w:t>
            </w:r>
          </w:p>
        </w:tc>
        <w:tc>
          <w:tcPr>
            <w:tcW w:w="1280" w:type="dxa"/>
            <w:vMerge w:val="restart"/>
            <w:tcBorders>
              <w:top w:val="single" w:sz="4" w:space="0" w:color="000000" w:themeColor="text1"/>
              <w:left w:val="single" w:sz="4" w:space="0" w:color="000000" w:themeColor="text1"/>
              <w:right w:val="single" w:sz="4" w:space="0" w:color="000000" w:themeColor="text1"/>
            </w:tcBorders>
            <w:vAlign w:val="center"/>
          </w:tcPr>
          <w:p w14:paraId="3B96BA01" w14:textId="77777777" w:rsidR="00BA5F2F" w:rsidRPr="008D426A" w:rsidRDefault="00BA5F2F" w:rsidP="00012D05">
            <w:pPr>
              <w:keepNext/>
              <w:ind w:left="2"/>
              <w:jc w:val="center"/>
              <w:rPr>
                <w:sz w:val="18"/>
                <w:szCs w:val="18"/>
              </w:rPr>
            </w:pPr>
            <w:r w:rsidRPr="008A40A2">
              <w:rPr>
                <w:sz w:val="18"/>
                <w:szCs w:val="18"/>
              </w:rPr>
              <w:t>Frequency: once a day, everyday</w:t>
            </w:r>
          </w:p>
          <w:p w14:paraId="206A829F" w14:textId="77777777" w:rsidR="00BA5F2F" w:rsidRPr="00947A4A" w:rsidRDefault="00BA5F2F" w:rsidP="00012D05">
            <w:pPr>
              <w:keepNext/>
              <w:ind w:left="2"/>
              <w:jc w:val="center"/>
              <w:rPr>
                <w:sz w:val="18"/>
              </w:rPr>
            </w:pPr>
          </w:p>
          <w:p w14:paraId="3121C177" w14:textId="77777777" w:rsidR="00BA5F2F" w:rsidRPr="008D426A" w:rsidRDefault="00BA5F2F" w:rsidP="00012D05">
            <w:pPr>
              <w:keepNext/>
              <w:ind w:left="2"/>
              <w:jc w:val="center"/>
              <w:rPr>
                <w:sz w:val="18"/>
                <w:szCs w:val="18"/>
              </w:rPr>
            </w:pPr>
            <w:r w:rsidRPr="008A40A2">
              <w:rPr>
                <w:sz w:val="18"/>
                <w:szCs w:val="18"/>
              </w:rPr>
              <w:t>Duration:</w:t>
            </w:r>
          </w:p>
          <w:p w14:paraId="7707B271" w14:textId="77777777" w:rsidR="00BA5F2F" w:rsidRPr="008D426A" w:rsidRDefault="00BA5F2F" w:rsidP="00012D05">
            <w:pPr>
              <w:keepNext/>
              <w:ind w:left="2"/>
              <w:rPr>
                <w:sz w:val="18"/>
                <w:szCs w:val="18"/>
              </w:rPr>
            </w:pPr>
            <w:r w:rsidRPr="008A40A2">
              <w:rPr>
                <w:sz w:val="18"/>
                <w:szCs w:val="18"/>
              </w:rPr>
              <w:t>Mopping/ wiping = 120 min</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58C70" w14:textId="77777777" w:rsidR="00BA5F2F" w:rsidRPr="008D426A" w:rsidRDefault="00BA5F2F" w:rsidP="00012D05">
            <w:pPr>
              <w:keepNext/>
              <w:jc w:val="center"/>
              <w:rPr>
                <w:sz w:val="18"/>
                <w:szCs w:val="18"/>
              </w:rPr>
            </w:pPr>
            <w:r w:rsidRPr="008A40A2">
              <w:rPr>
                <w:sz w:val="18"/>
                <w:szCs w:val="18"/>
              </w:rPr>
              <w:t>Dermal contact</w:t>
            </w:r>
          </w:p>
          <w:p w14:paraId="55F99A66" w14:textId="77777777" w:rsidR="00BA5F2F" w:rsidRPr="00947A4A" w:rsidRDefault="00BA5F2F" w:rsidP="00012D05">
            <w:pPr>
              <w:keepNext/>
              <w:jc w:val="center"/>
              <w:rPr>
                <w:sz w:val="18"/>
              </w:rPr>
            </w:pPr>
          </w:p>
          <w:p w14:paraId="63A522AE" w14:textId="77777777" w:rsidR="00BA5F2F" w:rsidRPr="00947A4A" w:rsidRDefault="00BA5F2F" w:rsidP="00012D05">
            <w:pPr>
              <w:keepNext/>
              <w:jc w:val="center"/>
              <w:rPr>
                <w:sz w:val="18"/>
              </w:rPr>
            </w:pPr>
            <w:r w:rsidRPr="00947A4A">
              <w:rPr>
                <w:sz w:val="18"/>
              </w:rPr>
              <w:t>(</w:t>
            </w:r>
            <w:r>
              <w:rPr>
                <w:sz w:val="18"/>
              </w:rPr>
              <w:t>0.8 and 0.82</w:t>
            </w:r>
            <w:r w:rsidRPr="00947A4A">
              <w:rPr>
                <w:sz w:val="18"/>
              </w:rPr>
              <w:t>% avCl)</w:t>
            </w:r>
          </w:p>
          <w:p w14:paraId="51304F11" w14:textId="77777777" w:rsidR="00BA5F2F" w:rsidRPr="00947A4A" w:rsidRDefault="00BA5F2F" w:rsidP="00012D05">
            <w:pPr>
              <w:keepNext/>
              <w:jc w:val="center"/>
              <w:rPr>
                <w:sz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56218E" w14:textId="77777777" w:rsidR="00BA5F2F" w:rsidRPr="008D426A" w:rsidRDefault="00BA5F2F" w:rsidP="00012D05">
            <w:pPr>
              <w:keepNext/>
              <w:ind w:left="2"/>
              <w:rPr>
                <w:sz w:val="18"/>
                <w:szCs w:val="18"/>
              </w:rPr>
            </w:pPr>
            <w:r w:rsidRPr="008A40A2">
              <w:rPr>
                <w:sz w:val="18"/>
                <w:szCs w:val="18"/>
              </w:rPr>
              <w:t>Gloves</w:t>
            </w:r>
          </w:p>
          <w:p w14:paraId="14523163" w14:textId="77777777" w:rsidR="00BA5F2F" w:rsidRPr="008D426A" w:rsidRDefault="00BA5F2F" w:rsidP="00012D05">
            <w:pPr>
              <w:keepNext/>
              <w:ind w:left="2"/>
              <w:rPr>
                <w:sz w:val="18"/>
                <w:szCs w:val="18"/>
              </w:rPr>
            </w:pPr>
            <w:r w:rsidRPr="008A40A2">
              <w:rPr>
                <w:sz w:val="18"/>
                <w:szCs w:val="18"/>
              </w:rPr>
              <w:t>Skin coverage</w:t>
            </w:r>
          </w:p>
          <w:p w14:paraId="303D4C8D" w14:textId="77777777" w:rsidR="00BA5F2F" w:rsidRPr="008D426A" w:rsidRDefault="00BA5F2F" w:rsidP="00012D05">
            <w:pPr>
              <w:keepNext/>
              <w:ind w:left="2"/>
              <w:rPr>
                <w:sz w:val="18"/>
                <w:szCs w:val="18"/>
              </w:rPr>
            </w:pPr>
            <w:r w:rsidRPr="008A40A2">
              <w:rPr>
                <w:sz w:val="18"/>
                <w:szCs w:val="18"/>
              </w:rPr>
              <w:t>Eye protection</w:t>
            </w:r>
          </w:p>
          <w:p w14:paraId="3AAE8FCB" w14:textId="77777777" w:rsidR="00BA5F2F" w:rsidRPr="008D426A" w:rsidRDefault="00BA5F2F" w:rsidP="00012D05">
            <w:pPr>
              <w:keepNext/>
              <w:ind w:left="2"/>
              <w:rPr>
                <w:sz w:val="18"/>
                <w:szCs w:val="18"/>
              </w:rPr>
            </w:pPr>
            <w:r w:rsidRPr="008A40A2">
              <w:rPr>
                <w:sz w:val="18"/>
                <w:szCs w:val="18"/>
              </w:rPr>
              <w:t>Optional face shield</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tcPr>
          <w:p w14:paraId="55CF3F07" w14:textId="77777777" w:rsidR="00BA5F2F" w:rsidRPr="00947A4A" w:rsidRDefault="00BA5F2F" w:rsidP="00012D05">
            <w:pPr>
              <w:keepNext/>
              <w:ind w:left="2"/>
              <w:jc w:val="center"/>
              <w:rPr>
                <w:sz w:val="18"/>
              </w:rPr>
            </w:pPr>
          </w:p>
          <w:p w14:paraId="0AB1D90C" w14:textId="77777777" w:rsidR="00BA5F2F" w:rsidRPr="008D426A" w:rsidRDefault="00BA5F2F" w:rsidP="00012D05">
            <w:pPr>
              <w:keepNext/>
              <w:ind w:left="2"/>
              <w:rPr>
                <w:sz w:val="18"/>
                <w:szCs w:val="18"/>
                <w:u w:val="single"/>
              </w:rPr>
            </w:pPr>
            <w:r w:rsidRPr="008A40A2">
              <w:rPr>
                <w:sz w:val="18"/>
                <w:szCs w:val="18"/>
                <w:u w:val="single"/>
              </w:rPr>
              <w:t>Labelling:</w:t>
            </w:r>
          </w:p>
          <w:p w14:paraId="63E04B3E" w14:textId="1020680D" w:rsidR="00BA5F2F" w:rsidRDefault="00BA5F2F" w:rsidP="00012D05">
            <w:pPr>
              <w:pStyle w:val="Paragraphedeliste"/>
              <w:keepNext/>
              <w:numPr>
                <w:ilvl w:val="0"/>
                <w:numId w:val="29"/>
              </w:numPr>
              <w:rPr>
                <w:sz w:val="18"/>
              </w:rPr>
            </w:pPr>
            <w:r>
              <w:rPr>
                <w:sz w:val="18"/>
              </w:rPr>
              <w:t>Labelling accor</w:t>
            </w:r>
            <w:r w:rsidR="005F3892">
              <w:rPr>
                <w:sz w:val="18"/>
              </w:rPr>
              <w:t>d</w:t>
            </w:r>
            <w:r>
              <w:rPr>
                <w:sz w:val="18"/>
              </w:rPr>
              <w:t>ing to CLP</w:t>
            </w:r>
          </w:p>
          <w:p w14:paraId="2EB377F8" w14:textId="77777777" w:rsidR="00BA5F2F" w:rsidRDefault="00BA5F2F" w:rsidP="00012D05">
            <w:pPr>
              <w:keepNext/>
              <w:rPr>
                <w:sz w:val="18"/>
              </w:rPr>
            </w:pPr>
          </w:p>
          <w:p w14:paraId="360E34E5" w14:textId="77777777" w:rsidR="00BA5F2F" w:rsidRPr="008D426A" w:rsidRDefault="00BA5F2F" w:rsidP="00012D05">
            <w:pPr>
              <w:keepNext/>
              <w:rPr>
                <w:sz w:val="18"/>
                <w:szCs w:val="18"/>
              </w:rPr>
            </w:pPr>
            <w:r w:rsidRPr="008A40A2">
              <w:rPr>
                <w:sz w:val="18"/>
                <w:szCs w:val="18"/>
                <w:u w:val="single"/>
              </w:rPr>
              <w:t>Trained personnel</w:t>
            </w:r>
            <w:r w:rsidRPr="008A40A2">
              <w:rPr>
                <w:sz w:val="18"/>
                <w:szCs w:val="18"/>
              </w:rPr>
              <w:t>:</w:t>
            </w:r>
          </w:p>
          <w:p w14:paraId="5A0FF9D3" w14:textId="77777777" w:rsidR="00BA5F2F" w:rsidRPr="008D426A" w:rsidRDefault="00BA5F2F" w:rsidP="00012D05">
            <w:pPr>
              <w:pStyle w:val="Paragraphedeliste"/>
              <w:keepNext/>
              <w:numPr>
                <w:ilvl w:val="0"/>
                <w:numId w:val="29"/>
              </w:numPr>
              <w:rPr>
                <w:sz w:val="18"/>
                <w:szCs w:val="18"/>
              </w:rPr>
            </w:pPr>
            <w:r w:rsidRPr="008A40A2">
              <w:rPr>
                <w:sz w:val="18"/>
                <w:szCs w:val="18"/>
              </w:rPr>
              <w:t>Professional workers</w:t>
            </w:r>
          </w:p>
          <w:p w14:paraId="4BB8C2EF" w14:textId="77777777" w:rsidR="00BA5F2F" w:rsidRDefault="00BA5F2F" w:rsidP="00012D05">
            <w:pPr>
              <w:pStyle w:val="Paragraphedeliste"/>
              <w:keepNext/>
              <w:numPr>
                <w:ilvl w:val="0"/>
                <w:numId w:val="29"/>
              </w:numPr>
              <w:rPr>
                <w:sz w:val="18"/>
                <w:szCs w:val="18"/>
              </w:rPr>
            </w:pPr>
            <w:r w:rsidRPr="008A40A2">
              <w:rPr>
                <w:sz w:val="18"/>
                <w:szCs w:val="18"/>
              </w:rPr>
              <w:t>Instructions for use minimizing exposure for professionals</w:t>
            </w:r>
          </w:p>
          <w:p w14:paraId="0CC60D71" w14:textId="77777777" w:rsidR="0094342C" w:rsidRDefault="0094342C" w:rsidP="00551DC4">
            <w:pPr>
              <w:keepNext/>
              <w:rPr>
                <w:sz w:val="18"/>
                <w:szCs w:val="18"/>
              </w:rPr>
            </w:pPr>
          </w:p>
          <w:p w14:paraId="07778E09" w14:textId="77777777" w:rsidR="0094342C" w:rsidRDefault="0094342C" w:rsidP="00551DC4">
            <w:pPr>
              <w:keepNext/>
              <w:rPr>
                <w:sz w:val="18"/>
                <w:szCs w:val="18"/>
              </w:rPr>
            </w:pPr>
            <w:r>
              <w:rPr>
                <w:sz w:val="18"/>
                <w:szCs w:val="18"/>
              </w:rPr>
              <w:t>RMM:</w:t>
            </w:r>
          </w:p>
          <w:p w14:paraId="7BCBFDA8" w14:textId="77777777" w:rsidR="0094342C" w:rsidRDefault="0094342C">
            <w:pPr>
              <w:pStyle w:val="Paragraphedeliste"/>
              <w:keepNext/>
              <w:numPr>
                <w:ilvl w:val="0"/>
                <w:numId w:val="29"/>
              </w:numPr>
              <w:rPr>
                <w:sz w:val="18"/>
                <w:szCs w:val="18"/>
              </w:rPr>
            </w:pPr>
            <w:r>
              <w:rPr>
                <w:sz w:val="18"/>
                <w:szCs w:val="18"/>
              </w:rPr>
              <w:t>Do not dip your hands in the bucket</w:t>
            </w:r>
          </w:p>
          <w:p w14:paraId="31EFFC2E" w14:textId="743F3698" w:rsidR="0094342C" w:rsidRPr="00551DC4" w:rsidRDefault="0094342C">
            <w:pPr>
              <w:pStyle w:val="Paragraphedeliste"/>
              <w:keepNext/>
              <w:numPr>
                <w:ilvl w:val="0"/>
                <w:numId w:val="29"/>
              </w:numPr>
              <w:rPr>
                <w:sz w:val="18"/>
                <w:szCs w:val="18"/>
              </w:rPr>
            </w:pPr>
            <w:r>
              <w:rPr>
                <w:sz w:val="18"/>
                <w:szCs w:val="18"/>
              </w:rPr>
              <w:t>Apply the product only with a mop with a handle</w:t>
            </w:r>
          </w:p>
        </w:tc>
        <w:tc>
          <w:tcPr>
            <w:tcW w:w="1103" w:type="dxa"/>
            <w:vMerge w:val="restart"/>
            <w:tcBorders>
              <w:top w:val="single" w:sz="4" w:space="0" w:color="000000" w:themeColor="text1"/>
              <w:left w:val="single" w:sz="4" w:space="0" w:color="000000" w:themeColor="text1"/>
              <w:right w:val="single" w:sz="4" w:space="0" w:color="000000" w:themeColor="text1"/>
            </w:tcBorders>
            <w:vAlign w:val="center"/>
          </w:tcPr>
          <w:p w14:paraId="5EAA3319" w14:textId="327311AC" w:rsidR="00BA5F2F" w:rsidRPr="008D426A" w:rsidRDefault="003D06D7" w:rsidP="00012D05">
            <w:pPr>
              <w:keepNext/>
              <w:ind w:left="2"/>
              <w:jc w:val="center"/>
              <w:rPr>
                <w:b/>
                <w:bCs/>
                <w:sz w:val="18"/>
                <w:szCs w:val="18"/>
              </w:rPr>
            </w:pPr>
            <w:r>
              <w:rPr>
                <w:b/>
                <w:bCs/>
                <w:sz w:val="18"/>
                <w:szCs w:val="18"/>
              </w:rPr>
              <w:t>Not a</w:t>
            </w:r>
            <w:r w:rsidR="00BA5F2F" w:rsidRPr="008A40A2">
              <w:rPr>
                <w:b/>
                <w:bCs/>
                <w:sz w:val="18"/>
                <w:szCs w:val="18"/>
              </w:rPr>
              <w:t>cceptable</w:t>
            </w:r>
          </w:p>
        </w:tc>
        <w:tc>
          <w:tcPr>
            <w:tcW w:w="1871" w:type="dxa"/>
            <w:vMerge w:val="restart"/>
            <w:tcBorders>
              <w:top w:val="single" w:sz="4" w:space="0" w:color="000000" w:themeColor="text1"/>
              <w:left w:val="single" w:sz="4" w:space="0" w:color="000000" w:themeColor="text1"/>
              <w:right w:val="single" w:sz="4" w:space="0" w:color="000000" w:themeColor="text1"/>
            </w:tcBorders>
            <w:vAlign w:val="center"/>
          </w:tcPr>
          <w:p w14:paraId="42771D60" w14:textId="77777777" w:rsidR="00BA5F2F" w:rsidRDefault="00BA5F2F" w:rsidP="00012D05">
            <w:pPr>
              <w:rPr>
                <w:rFonts w:ascii="Calibri" w:hAnsi="Calibri" w:cs="Calibri"/>
                <w:color w:val="000000"/>
                <w:lang w:eastAsia="fr-FR"/>
              </w:rPr>
            </w:pPr>
            <w:r w:rsidRPr="00446791">
              <w:rPr>
                <w:rFonts w:ascii="Calibri" w:hAnsi="Calibri" w:cs="Calibri"/>
                <w:color w:val="000000"/>
                <w:lang w:eastAsia="fr-FR"/>
              </w:rPr>
              <w:t>(</w:t>
            </w:r>
            <w:r w:rsidRPr="008A40A2">
              <w:rPr>
                <w:rFonts w:ascii="Arial" w:eastAsia="Arial" w:hAnsi="Arial" w:cs="Arial"/>
                <w:b/>
                <w:bCs/>
                <w:sz w:val="18"/>
                <w:szCs w:val="18"/>
              </w:rPr>
              <w:t>↓</w:t>
            </w:r>
            <w:r w:rsidRPr="00446791">
              <w:rPr>
                <w:rFonts w:ascii="Calibri" w:hAnsi="Calibri" w:cs="Calibri"/>
                <w:color w:val="000000"/>
                <w:lang w:eastAsia="fr-FR"/>
              </w:rPr>
              <w:t xml:space="preserve">) </w:t>
            </w:r>
            <w:r>
              <w:rPr>
                <w:rFonts w:ascii="Calibri" w:hAnsi="Calibri" w:cs="Calibri"/>
                <w:color w:val="000000"/>
                <w:lang w:eastAsia="fr-FR"/>
              </w:rPr>
              <w:t xml:space="preserve">Professionals following </w:t>
            </w:r>
            <w:r w:rsidRPr="00446791">
              <w:rPr>
                <w:rFonts w:ascii="Calibri" w:hAnsi="Calibri" w:cs="Calibri"/>
                <w:color w:val="000000"/>
                <w:lang w:eastAsia="fr-FR"/>
              </w:rPr>
              <w:t>instruct</w:t>
            </w:r>
            <w:r>
              <w:rPr>
                <w:rFonts w:ascii="Calibri" w:hAnsi="Calibri" w:cs="Calibri"/>
                <w:color w:val="000000"/>
                <w:lang w:eastAsia="fr-FR"/>
              </w:rPr>
              <w:t>ions for use and RMM on the label</w:t>
            </w:r>
          </w:p>
          <w:p w14:paraId="6EAEB6CD" w14:textId="77777777" w:rsidR="00BA5F2F" w:rsidRDefault="00BA5F2F" w:rsidP="00012D05">
            <w:pPr>
              <w:rPr>
                <w:rFonts w:ascii="Calibri" w:hAnsi="Calibri" w:cs="Calibri"/>
                <w:color w:val="000000"/>
                <w:lang w:eastAsia="fr-FR"/>
              </w:rPr>
            </w:pPr>
          </w:p>
          <w:p w14:paraId="4E89C20E" w14:textId="77777777" w:rsidR="0094342C" w:rsidRDefault="00BA5F2F" w:rsidP="00012D05">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Professionals using PPE</w:t>
            </w:r>
            <w:r w:rsidRPr="00446791">
              <w:rPr>
                <w:rFonts w:ascii="Calibri" w:hAnsi="Calibri" w:cs="Calibri"/>
                <w:color w:val="000000"/>
                <w:lang w:eastAsia="fr-FR"/>
              </w:rPr>
              <w:br/>
            </w:r>
          </w:p>
          <w:p w14:paraId="1AA46354" w14:textId="38E9DB15" w:rsidR="0094342C" w:rsidRDefault="0094342C" w:rsidP="00012D05">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Exposure to corrosive product</w:t>
            </w:r>
          </w:p>
          <w:p w14:paraId="3FA7C8E3" w14:textId="080DF609" w:rsidR="00BA5F2F" w:rsidRDefault="00BA5F2F" w:rsidP="00012D05">
            <w:pPr>
              <w:rPr>
                <w:rFonts w:ascii="Calibri" w:hAnsi="Calibri" w:cs="Calibri"/>
                <w:color w:val="000000"/>
                <w:lang w:eastAsia="fr-FR"/>
              </w:rPr>
            </w:pPr>
            <w:r w:rsidRPr="00446791">
              <w:rPr>
                <w:rFonts w:ascii="Calibri" w:hAnsi="Calibri" w:cs="Calibri"/>
                <w:color w:val="000000"/>
                <w:lang w:eastAsia="fr-FR"/>
              </w:rPr>
              <w:br/>
              <w:t>(</w:t>
            </w:r>
            <w:r w:rsidRPr="008A40A2">
              <w:rPr>
                <w:rFonts w:ascii="Arial" w:eastAsia="Arial" w:hAnsi="Arial" w:cs="Arial"/>
                <w:b/>
                <w:bCs/>
                <w:sz w:val="18"/>
                <w:szCs w:val="18"/>
              </w:rPr>
              <w:t>↑</w:t>
            </w:r>
            <w:r>
              <w:rPr>
                <w:rFonts w:ascii="Calibri" w:hAnsi="Calibri" w:cs="Calibri"/>
                <w:color w:val="000000"/>
                <w:lang w:eastAsia="fr-FR"/>
              </w:rPr>
              <w:t>) High</w:t>
            </w:r>
            <w:r w:rsidRPr="00446791">
              <w:rPr>
                <w:rFonts w:ascii="Calibri" w:hAnsi="Calibri" w:cs="Calibri"/>
                <w:color w:val="000000"/>
                <w:lang w:eastAsia="fr-FR"/>
              </w:rPr>
              <w:t xml:space="preserve"> exposure duration</w:t>
            </w:r>
          </w:p>
          <w:p w14:paraId="22D29464" w14:textId="77777777" w:rsidR="00BA5F2F" w:rsidRDefault="00BA5F2F" w:rsidP="00012D05">
            <w:pPr>
              <w:rPr>
                <w:rFonts w:ascii="Calibri" w:hAnsi="Calibri" w:cs="Calibri"/>
                <w:color w:val="000000"/>
                <w:lang w:eastAsia="fr-FR"/>
              </w:rPr>
            </w:pPr>
          </w:p>
          <w:p w14:paraId="039397B3" w14:textId="77777777" w:rsidR="00BA5F2F" w:rsidRDefault="00BA5F2F" w:rsidP="00012D05">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High frequency</w:t>
            </w:r>
          </w:p>
          <w:p w14:paraId="502F598F" w14:textId="77777777" w:rsidR="00BA5F2F" w:rsidRPr="00947A4A" w:rsidRDefault="00BA5F2F" w:rsidP="00012D05">
            <w:pPr>
              <w:keepNext/>
              <w:rPr>
                <w:sz w:val="18"/>
              </w:rPr>
            </w:pPr>
          </w:p>
        </w:tc>
      </w:tr>
      <w:tr w:rsidR="00BA5F2F" w:rsidRPr="00540B49" w14:paraId="51588D43" w14:textId="77777777" w:rsidTr="00551DC4">
        <w:trPr>
          <w:trHeight w:val="22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B7FBF" w14:textId="77777777" w:rsidR="00BA5F2F" w:rsidRPr="008D426A" w:rsidRDefault="00BA5F2F" w:rsidP="00012D05">
            <w:pPr>
              <w:keepNext/>
              <w:ind w:left="1"/>
              <w:jc w:val="center"/>
              <w:rPr>
                <w:sz w:val="18"/>
                <w:szCs w:val="18"/>
              </w:rPr>
            </w:pPr>
            <w:r w:rsidRPr="008A40A2">
              <w:rPr>
                <w:sz w:val="18"/>
                <w:szCs w:val="18"/>
              </w:rPr>
              <w:t>HIGH</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0B5A0" w14:textId="77777777" w:rsidR="00BA5F2F" w:rsidRPr="008D426A" w:rsidRDefault="00BA5F2F" w:rsidP="00012D05">
            <w:pPr>
              <w:keepNext/>
              <w:ind w:left="2"/>
              <w:jc w:val="center"/>
              <w:rPr>
                <w:sz w:val="18"/>
                <w:szCs w:val="18"/>
              </w:rPr>
            </w:pPr>
            <w:r w:rsidRPr="008A40A2">
              <w:rPr>
                <w:sz w:val="18"/>
                <w:szCs w:val="18"/>
              </w:rPr>
              <w:t>Eye Dam. Cat 1 (H318)</w:t>
            </w:r>
          </w:p>
        </w:tc>
        <w:tc>
          <w:tcPr>
            <w:tcW w:w="541" w:type="dxa"/>
            <w:vMerge/>
            <w:tcBorders>
              <w:left w:val="single" w:sz="4" w:space="0" w:color="000000"/>
              <w:bottom w:val="single" w:sz="4" w:space="0" w:color="auto"/>
              <w:right w:val="single" w:sz="4" w:space="0" w:color="000000"/>
            </w:tcBorders>
            <w:vAlign w:val="center"/>
          </w:tcPr>
          <w:p w14:paraId="7144A2E6" w14:textId="77777777" w:rsidR="00BA5F2F" w:rsidRPr="00947A4A" w:rsidRDefault="00BA5F2F" w:rsidP="00012D05">
            <w:pPr>
              <w:keepNext/>
              <w:ind w:left="1"/>
              <w:jc w:val="center"/>
              <w:rPr>
                <w:sz w:val="18"/>
              </w:rPr>
            </w:pPr>
          </w:p>
        </w:tc>
        <w:tc>
          <w:tcPr>
            <w:tcW w:w="1159" w:type="dxa"/>
            <w:vMerge/>
            <w:tcBorders>
              <w:left w:val="single" w:sz="4" w:space="0" w:color="000000"/>
              <w:bottom w:val="single" w:sz="4" w:space="0" w:color="000000"/>
              <w:right w:val="single" w:sz="4" w:space="0" w:color="000000"/>
            </w:tcBorders>
            <w:vAlign w:val="center"/>
          </w:tcPr>
          <w:p w14:paraId="712A416C" w14:textId="77777777" w:rsidR="00BA5F2F" w:rsidRPr="00947A4A" w:rsidRDefault="00BA5F2F" w:rsidP="00012D05">
            <w:pPr>
              <w:keepNext/>
              <w:ind w:left="2"/>
              <w:jc w:val="center"/>
              <w:rPr>
                <w:sz w:val="18"/>
              </w:rPr>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CAD6A" w14:textId="77777777" w:rsidR="00BA5F2F" w:rsidRPr="008D426A" w:rsidRDefault="00BA5F2F" w:rsidP="00012D05">
            <w:pPr>
              <w:keepNext/>
              <w:jc w:val="center"/>
              <w:rPr>
                <w:sz w:val="18"/>
                <w:szCs w:val="18"/>
              </w:rPr>
            </w:pPr>
            <w:r w:rsidRPr="008A40A2">
              <w:rPr>
                <w:sz w:val="18"/>
                <w:szCs w:val="18"/>
              </w:rPr>
              <w:t>Eyes</w:t>
            </w:r>
          </w:p>
        </w:tc>
        <w:tc>
          <w:tcPr>
            <w:tcW w:w="1280" w:type="dxa"/>
            <w:vMerge/>
            <w:tcBorders>
              <w:left w:val="single" w:sz="4" w:space="0" w:color="000000"/>
              <w:bottom w:val="single" w:sz="4" w:space="0" w:color="000000"/>
              <w:right w:val="single" w:sz="4" w:space="0" w:color="000000"/>
            </w:tcBorders>
            <w:vAlign w:val="center"/>
          </w:tcPr>
          <w:p w14:paraId="5035ABF9" w14:textId="77777777" w:rsidR="00BA5F2F" w:rsidRPr="00947A4A" w:rsidRDefault="00BA5F2F" w:rsidP="00012D05">
            <w:pPr>
              <w:keepNext/>
              <w:ind w:left="2"/>
              <w:jc w:val="center"/>
              <w:rPr>
                <w:sz w:val="18"/>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36206" w14:textId="77777777" w:rsidR="00BA5F2F" w:rsidRPr="008D426A" w:rsidRDefault="00BA5F2F" w:rsidP="00012D05">
            <w:pPr>
              <w:keepNext/>
              <w:jc w:val="center"/>
              <w:rPr>
                <w:sz w:val="18"/>
                <w:szCs w:val="18"/>
              </w:rPr>
            </w:pPr>
            <w:r w:rsidRPr="008A40A2">
              <w:rPr>
                <w:sz w:val="18"/>
                <w:szCs w:val="18"/>
              </w:rPr>
              <w:t>Eye exposure through potential splashed or hand-to-eye transfer during task</w:t>
            </w:r>
          </w:p>
          <w:p w14:paraId="20A44F9B" w14:textId="77777777" w:rsidR="00BA5F2F" w:rsidRPr="00947A4A" w:rsidRDefault="00BA5F2F" w:rsidP="00012D05">
            <w:pPr>
              <w:keepNext/>
              <w:jc w:val="center"/>
              <w:rPr>
                <w:sz w:val="18"/>
              </w:rPr>
            </w:pPr>
          </w:p>
          <w:p w14:paraId="5A8EB577" w14:textId="77777777" w:rsidR="00BA5F2F" w:rsidRPr="00947A4A" w:rsidRDefault="00BA5F2F" w:rsidP="00012D05">
            <w:pPr>
              <w:keepNext/>
              <w:jc w:val="center"/>
              <w:rPr>
                <w:sz w:val="18"/>
              </w:rPr>
            </w:pPr>
            <w:r>
              <w:rPr>
                <w:sz w:val="18"/>
              </w:rPr>
              <w:t>(0.8 and 0.82</w:t>
            </w:r>
            <w:r w:rsidRPr="00947A4A">
              <w:rPr>
                <w:sz w:val="18"/>
              </w:rPr>
              <w:t>% avCl)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D46D00" w14:textId="3F5AEFB7" w:rsidR="00BA5F2F" w:rsidRPr="008D426A" w:rsidRDefault="00BA5F2F" w:rsidP="00012D05">
            <w:pPr>
              <w:keepNext/>
              <w:ind w:left="2"/>
              <w:rPr>
                <w:sz w:val="18"/>
                <w:szCs w:val="18"/>
              </w:rPr>
            </w:pPr>
            <w:r w:rsidRPr="008A40A2">
              <w:rPr>
                <w:sz w:val="18"/>
                <w:szCs w:val="18"/>
              </w:rPr>
              <w:t>Chemical goggles</w:t>
            </w:r>
          </w:p>
        </w:tc>
        <w:tc>
          <w:tcPr>
            <w:tcW w:w="2268" w:type="dxa"/>
            <w:vMerge/>
            <w:tcBorders>
              <w:left w:val="single" w:sz="4" w:space="0" w:color="000000"/>
              <w:bottom w:val="single" w:sz="4" w:space="0" w:color="000000"/>
              <w:right w:val="single" w:sz="4" w:space="0" w:color="000000"/>
            </w:tcBorders>
          </w:tcPr>
          <w:p w14:paraId="03665984" w14:textId="77777777" w:rsidR="00BA5F2F" w:rsidRPr="00947A4A" w:rsidRDefault="00BA5F2F" w:rsidP="00012D05">
            <w:pPr>
              <w:keepNext/>
              <w:ind w:left="2"/>
              <w:jc w:val="center"/>
              <w:rPr>
                <w:sz w:val="18"/>
              </w:rPr>
            </w:pPr>
          </w:p>
        </w:tc>
        <w:tc>
          <w:tcPr>
            <w:tcW w:w="1103" w:type="dxa"/>
            <w:vMerge/>
            <w:tcBorders>
              <w:left w:val="single" w:sz="4" w:space="0" w:color="000000"/>
              <w:bottom w:val="single" w:sz="4" w:space="0" w:color="000000"/>
              <w:right w:val="single" w:sz="4" w:space="0" w:color="000000"/>
            </w:tcBorders>
            <w:vAlign w:val="center"/>
          </w:tcPr>
          <w:p w14:paraId="0884DF7E" w14:textId="77777777" w:rsidR="00BA5F2F" w:rsidRPr="00947A4A" w:rsidRDefault="00BA5F2F" w:rsidP="00012D05">
            <w:pPr>
              <w:keepNext/>
              <w:ind w:left="2"/>
              <w:jc w:val="center"/>
              <w:rPr>
                <w:sz w:val="18"/>
              </w:rPr>
            </w:pPr>
          </w:p>
        </w:tc>
        <w:tc>
          <w:tcPr>
            <w:tcW w:w="1871" w:type="dxa"/>
            <w:vMerge/>
            <w:tcBorders>
              <w:left w:val="single" w:sz="4" w:space="0" w:color="000000"/>
              <w:bottom w:val="single" w:sz="4" w:space="0" w:color="000000"/>
              <w:right w:val="single" w:sz="4" w:space="0" w:color="000000"/>
            </w:tcBorders>
            <w:vAlign w:val="center"/>
          </w:tcPr>
          <w:p w14:paraId="6C7EA3A3" w14:textId="77777777" w:rsidR="00BA5F2F" w:rsidRPr="00947A4A" w:rsidRDefault="00BA5F2F" w:rsidP="00012D05">
            <w:pPr>
              <w:keepNext/>
              <w:jc w:val="center"/>
              <w:rPr>
                <w:sz w:val="18"/>
              </w:rPr>
            </w:pPr>
          </w:p>
        </w:tc>
      </w:tr>
    </w:tbl>
    <w:p w14:paraId="31962886" w14:textId="77777777" w:rsidR="00374173" w:rsidRPr="00374173" w:rsidRDefault="00374173" w:rsidP="005A706B">
      <w:pPr>
        <w:rPr>
          <w:rFonts w:eastAsia="Verdana"/>
        </w:rPr>
      </w:pPr>
    </w:p>
    <w:p w14:paraId="7201CD66" w14:textId="46EF67F0" w:rsidR="00374173" w:rsidRDefault="00374173" w:rsidP="00374173">
      <w:pPr>
        <w:rPr>
          <w:rFonts w:eastAsia="Verdana"/>
        </w:rPr>
      </w:pPr>
    </w:p>
    <w:p w14:paraId="69733295" w14:textId="091C102B" w:rsidR="00374173" w:rsidRDefault="00374173" w:rsidP="00374173">
      <w:pPr>
        <w:rPr>
          <w:rFonts w:eastAsia="Verdana"/>
        </w:rPr>
      </w:pPr>
    </w:p>
    <w:p w14:paraId="14A4FB9E" w14:textId="74734908" w:rsidR="00374173" w:rsidRDefault="00374173" w:rsidP="00374173">
      <w:pPr>
        <w:rPr>
          <w:rFonts w:eastAsia="Verdana"/>
        </w:rPr>
      </w:pPr>
    </w:p>
    <w:p w14:paraId="05C5B903" w14:textId="61F2FFEB" w:rsidR="00374173" w:rsidRDefault="00374173" w:rsidP="00374173">
      <w:pPr>
        <w:rPr>
          <w:rFonts w:eastAsia="Verdana"/>
        </w:rPr>
      </w:pPr>
    </w:p>
    <w:p w14:paraId="7CC0BD90" w14:textId="2E83503C" w:rsidR="00374173" w:rsidRPr="008D426A" w:rsidRDefault="00374173" w:rsidP="008D426A">
      <w:pPr>
        <w:keepNext/>
        <w:spacing w:after="12" w:line="250" w:lineRule="auto"/>
        <w:ind w:left="-5" w:hanging="10"/>
        <w:jc w:val="both"/>
        <w:rPr>
          <w:rFonts w:eastAsia="Verdana"/>
          <w:b/>
          <w:bCs/>
        </w:rPr>
      </w:pPr>
      <w:r w:rsidRPr="008A40A2">
        <w:rPr>
          <w:rFonts w:eastAsia="Verdana"/>
          <w:b/>
          <w:bCs/>
        </w:rPr>
        <w:lastRenderedPageBreak/>
        <w:t>Outcome of qualitative local risk assessment for disi</w:t>
      </w:r>
      <w:r w:rsidR="005D0824" w:rsidRPr="008A40A2">
        <w:rPr>
          <w:rFonts w:eastAsia="Verdana"/>
          <w:b/>
          <w:bCs/>
        </w:rPr>
        <w:t>nfection of surfaces by mopping or wiping</w:t>
      </w:r>
      <w:r w:rsidRPr="008A40A2">
        <w:rPr>
          <w:rFonts w:eastAsia="Verdana"/>
          <w:b/>
          <w:bCs/>
        </w:rPr>
        <w:t xml:space="preserve"> by professional users: </w:t>
      </w:r>
      <w:r>
        <w:rPr>
          <w:rFonts w:eastAsia="Verdana"/>
          <w:lang w:eastAsia="fr-FR"/>
        </w:rPr>
        <w:t>Products from meta-SPC 1 are skin and eye irritant.</w:t>
      </w:r>
    </w:p>
    <w:p w14:paraId="09352638" w14:textId="77777777" w:rsidR="00374173" w:rsidRPr="00540B49" w:rsidRDefault="00374173" w:rsidP="00374173">
      <w:pPr>
        <w:keepNext/>
        <w:spacing w:after="12" w:line="250" w:lineRule="auto"/>
        <w:ind w:left="-5" w:hanging="10"/>
      </w:pPr>
    </w:p>
    <w:tbl>
      <w:tblPr>
        <w:tblStyle w:val="Grilledutableau1"/>
        <w:tblW w:w="14729" w:type="dxa"/>
        <w:tblInd w:w="6" w:type="dxa"/>
        <w:tblCellMar>
          <w:top w:w="46" w:type="dxa"/>
          <w:left w:w="106" w:type="dxa"/>
          <w:right w:w="46" w:type="dxa"/>
        </w:tblCellMar>
        <w:tblLook w:val="04A0" w:firstRow="1" w:lastRow="0" w:firstColumn="1" w:lastColumn="0" w:noHBand="0" w:noVBand="1"/>
      </w:tblPr>
      <w:tblGrid>
        <w:gridCol w:w="1085"/>
        <w:gridCol w:w="1203"/>
        <w:gridCol w:w="541"/>
        <w:gridCol w:w="1159"/>
        <w:gridCol w:w="1108"/>
        <w:gridCol w:w="1280"/>
        <w:gridCol w:w="1571"/>
        <w:gridCol w:w="1694"/>
        <w:gridCol w:w="1941"/>
        <w:gridCol w:w="1276"/>
        <w:gridCol w:w="1871"/>
      </w:tblGrid>
      <w:tr w:rsidR="008D426A" w:rsidRPr="00540B49" w14:paraId="350ED002" w14:textId="77777777" w:rsidTr="008D426A">
        <w:trPr>
          <w:trHeight w:val="223"/>
        </w:trPr>
        <w:tc>
          <w:tcPr>
            <w:tcW w:w="1085"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5707E1EC" w14:textId="77777777" w:rsidR="00374173" w:rsidRPr="00540B49" w:rsidRDefault="00374173" w:rsidP="3A9F3960">
            <w:pPr>
              <w:keepNext/>
              <w:ind w:left="1"/>
            </w:pPr>
            <w:r w:rsidRPr="008A40A2">
              <w:rPr>
                <w:rFonts w:eastAsia="Verdana"/>
                <w:b/>
                <w:bCs/>
                <w:sz w:val="18"/>
                <w:szCs w:val="18"/>
              </w:rPr>
              <w:t xml:space="preserve">Hazard </w:t>
            </w:r>
          </w:p>
        </w:tc>
        <w:tc>
          <w:tcPr>
            <w:tcW w:w="1203" w:type="dxa"/>
            <w:tcBorders>
              <w:top w:val="single" w:sz="4" w:space="0" w:color="000000" w:themeColor="text1"/>
              <w:left w:val="nil"/>
              <w:bottom w:val="single" w:sz="4" w:space="0" w:color="000000" w:themeColor="text1"/>
              <w:right w:val="nil"/>
            </w:tcBorders>
            <w:shd w:val="clear" w:color="auto" w:fill="FFFFCC"/>
          </w:tcPr>
          <w:p w14:paraId="647301AF" w14:textId="77777777" w:rsidR="00374173" w:rsidRPr="00540B49" w:rsidRDefault="00374173" w:rsidP="00374173">
            <w:pPr>
              <w:keepNext/>
            </w:pPr>
          </w:p>
        </w:tc>
        <w:tc>
          <w:tcPr>
            <w:tcW w:w="2808"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2B148672" w14:textId="77777777" w:rsidR="00374173" w:rsidRPr="00540B49" w:rsidRDefault="00374173" w:rsidP="3A9F3960">
            <w:pPr>
              <w:keepNext/>
              <w:ind w:left="1"/>
            </w:pPr>
            <w:r w:rsidRPr="008A40A2">
              <w:rPr>
                <w:rFonts w:eastAsia="Verdana"/>
                <w:b/>
                <w:bCs/>
                <w:sz w:val="18"/>
                <w:szCs w:val="18"/>
              </w:rPr>
              <w:t xml:space="preserve">Exposure information </w:t>
            </w:r>
          </w:p>
        </w:tc>
        <w:tc>
          <w:tcPr>
            <w:tcW w:w="1280" w:type="dxa"/>
            <w:tcBorders>
              <w:top w:val="single" w:sz="4" w:space="0" w:color="000000" w:themeColor="text1"/>
              <w:left w:val="nil"/>
              <w:bottom w:val="single" w:sz="4" w:space="0" w:color="000000" w:themeColor="text1"/>
              <w:right w:val="nil"/>
            </w:tcBorders>
            <w:shd w:val="clear" w:color="auto" w:fill="FFFFCC"/>
          </w:tcPr>
          <w:p w14:paraId="4D767E28" w14:textId="77777777" w:rsidR="00374173" w:rsidRPr="00540B49" w:rsidRDefault="00374173" w:rsidP="00374173">
            <w:pPr>
              <w:keepNext/>
            </w:pPr>
          </w:p>
        </w:tc>
        <w:tc>
          <w:tcPr>
            <w:tcW w:w="1571" w:type="dxa"/>
            <w:tcBorders>
              <w:top w:val="single" w:sz="4" w:space="0" w:color="000000" w:themeColor="text1"/>
              <w:left w:val="nil"/>
              <w:bottom w:val="single" w:sz="4" w:space="0" w:color="000000" w:themeColor="text1"/>
              <w:right w:val="nil"/>
            </w:tcBorders>
            <w:shd w:val="clear" w:color="auto" w:fill="FFFFCC"/>
          </w:tcPr>
          <w:p w14:paraId="55D2ADF4" w14:textId="77777777" w:rsidR="00374173" w:rsidRPr="00540B49" w:rsidRDefault="00374173" w:rsidP="00374173">
            <w:pPr>
              <w:keepNext/>
            </w:pPr>
          </w:p>
        </w:tc>
        <w:tc>
          <w:tcPr>
            <w:tcW w:w="3635" w:type="dxa"/>
            <w:gridSpan w:val="2"/>
            <w:tcBorders>
              <w:top w:val="single" w:sz="4" w:space="0" w:color="000000" w:themeColor="text1"/>
              <w:left w:val="nil"/>
              <w:bottom w:val="single" w:sz="4" w:space="0" w:color="000000" w:themeColor="text1"/>
              <w:right w:val="single" w:sz="4" w:space="0" w:color="000000" w:themeColor="text1"/>
            </w:tcBorders>
            <w:shd w:val="clear" w:color="auto" w:fill="FFFFCC"/>
          </w:tcPr>
          <w:p w14:paraId="0E68594A" w14:textId="77777777" w:rsidR="00374173" w:rsidRPr="00540B49" w:rsidRDefault="00374173" w:rsidP="00374173">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543611B8" w14:textId="77777777" w:rsidR="00374173" w:rsidRPr="00540B49" w:rsidRDefault="00374173" w:rsidP="3A9F3960">
            <w:pPr>
              <w:keepNext/>
              <w:ind w:left="2"/>
            </w:pPr>
            <w:r w:rsidRPr="008A40A2">
              <w:rPr>
                <w:rFonts w:eastAsia="Verdana"/>
                <w:b/>
                <w:bCs/>
                <w:sz w:val="18"/>
                <w:szCs w:val="18"/>
              </w:rPr>
              <w:t xml:space="preserve">Risk </w:t>
            </w:r>
          </w:p>
        </w:tc>
        <w:tc>
          <w:tcPr>
            <w:tcW w:w="1871"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3952B5A2" w14:textId="77777777" w:rsidR="00374173" w:rsidRPr="00540B49" w:rsidRDefault="00374173" w:rsidP="00374173">
            <w:pPr>
              <w:keepNext/>
            </w:pPr>
          </w:p>
        </w:tc>
      </w:tr>
      <w:tr w:rsidR="00374173" w:rsidRPr="00540B49" w14:paraId="2BE2A027" w14:textId="77777777" w:rsidTr="008D426A">
        <w:trPr>
          <w:trHeight w:val="1744"/>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EB37F" w14:textId="77777777" w:rsidR="00374173" w:rsidRPr="00540B49" w:rsidRDefault="00374173" w:rsidP="3A9F3960">
            <w:pPr>
              <w:keepNext/>
              <w:ind w:left="1"/>
            </w:pPr>
            <w:r w:rsidRPr="008A40A2">
              <w:rPr>
                <w:rFonts w:eastAsia="Verdana"/>
                <w:b/>
                <w:bCs/>
                <w:sz w:val="18"/>
                <w:szCs w:val="18"/>
              </w:rPr>
              <w:t xml:space="preserve">Hazard category </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8CFA7" w14:textId="77777777" w:rsidR="00374173" w:rsidRPr="00540B49" w:rsidRDefault="00374173" w:rsidP="3A9F3960">
            <w:pPr>
              <w:keepNext/>
              <w:spacing w:after="2" w:line="239" w:lineRule="auto"/>
              <w:ind w:left="2"/>
            </w:pPr>
            <w:r w:rsidRPr="008A40A2">
              <w:rPr>
                <w:rFonts w:eastAsia="Verdana"/>
                <w:b/>
                <w:bCs/>
                <w:sz w:val="18"/>
                <w:szCs w:val="18"/>
              </w:rPr>
              <w:t xml:space="preserve">Effects in </w:t>
            </w:r>
          </w:p>
          <w:p w14:paraId="4652FC34" w14:textId="77777777" w:rsidR="00374173" w:rsidRPr="00540B49" w:rsidRDefault="00374173" w:rsidP="3A9F3960">
            <w:pPr>
              <w:keepNext/>
              <w:ind w:left="2"/>
            </w:pPr>
            <w:r w:rsidRPr="008A40A2">
              <w:rPr>
                <w:rFonts w:eastAsia="Verdana"/>
                <w:b/>
                <w:bCs/>
                <w:sz w:val="18"/>
                <w:szCs w:val="18"/>
              </w:rPr>
              <w:t xml:space="preserve">terms of C&amp;L </w:t>
            </w: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23C1E" w14:textId="77777777" w:rsidR="00374173" w:rsidRPr="00540B49" w:rsidRDefault="00374173" w:rsidP="3A9F3960">
            <w:pPr>
              <w:keepNext/>
              <w:ind w:left="1"/>
            </w:pPr>
            <w:r w:rsidRPr="008A40A2">
              <w:rPr>
                <w:rFonts w:eastAsia="Verdana"/>
                <w:b/>
                <w:bCs/>
                <w:sz w:val="18"/>
                <w:szCs w:val="18"/>
              </w:rPr>
              <w:t xml:space="preserve">PT </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933F4" w14:textId="77777777" w:rsidR="00374173" w:rsidRPr="00540B49" w:rsidRDefault="00374173" w:rsidP="3A9F3960">
            <w:pPr>
              <w:keepNext/>
              <w:ind w:left="2"/>
            </w:pPr>
            <w:r w:rsidRPr="008A40A2">
              <w:rPr>
                <w:rFonts w:eastAsia="Verdana"/>
                <w:b/>
                <w:bCs/>
                <w:sz w:val="18"/>
                <w:szCs w:val="18"/>
              </w:rPr>
              <w:t xml:space="preserve">Tasks, uses, processes </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ABE3B" w14:textId="77777777" w:rsidR="00374173" w:rsidRPr="00540B49" w:rsidRDefault="00374173" w:rsidP="3A9F3960">
            <w:pPr>
              <w:keepNext/>
            </w:pPr>
            <w:r w:rsidRPr="008A40A2">
              <w:rPr>
                <w:rFonts w:eastAsia="Verdana"/>
                <w:b/>
                <w:bCs/>
                <w:sz w:val="18"/>
                <w:szCs w:val="18"/>
              </w:rPr>
              <w:t xml:space="preserve">Potential exposure route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0A5D1" w14:textId="77777777" w:rsidR="00374173" w:rsidRPr="00540B49" w:rsidRDefault="00374173" w:rsidP="3A9F3960">
            <w:pPr>
              <w:keepNext/>
              <w:ind w:left="2"/>
            </w:pPr>
            <w:r w:rsidRPr="008A40A2">
              <w:rPr>
                <w:rFonts w:eastAsia="Verdana"/>
                <w:b/>
                <w:bCs/>
                <w:sz w:val="18"/>
                <w:szCs w:val="18"/>
              </w:rPr>
              <w:t xml:space="preserve">Frequency and duration of potential exposure </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1F3D" w14:textId="77777777" w:rsidR="00374173" w:rsidRPr="00540B49" w:rsidRDefault="00374173" w:rsidP="3A9F3960">
            <w:pPr>
              <w:keepNext/>
            </w:pPr>
            <w:r w:rsidRPr="008A40A2">
              <w:rPr>
                <w:rFonts w:eastAsia="Verdana"/>
                <w:b/>
                <w:bCs/>
                <w:sz w:val="18"/>
                <w:szCs w:val="18"/>
              </w:rPr>
              <w:t xml:space="preserve">Potential </w:t>
            </w:r>
          </w:p>
          <w:p w14:paraId="4829389B" w14:textId="77777777" w:rsidR="00374173" w:rsidRPr="00540B49" w:rsidRDefault="00374173" w:rsidP="3A9F3960">
            <w:pPr>
              <w:keepNext/>
              <w:spacing w:line="242" w:lineRule="auto"/>
              <w:ind w:right="38"/>
            </w:pPr>
            <w:r w:rsidRPr="008A40A2">
              <w:rPr>
                <w:rFonts w:eastAsia="Verdana"/>
                <w:b/>
                <w:bCs/>
                <w:sz w:val="18"/>
                <w:szCs w:val="18"/>
              </w:rPr>
              <w:t xml:space="preserve">degree of </w:t>
            </w:r>
          </w:p>
          <w:p w14:paraId="706D7D27" w14:textId="77777777" w:rsidR="00374173" w:rsidRPr="00540B49" w:rsidRDefault="00374173" w:rsidP="3A9F3960">
            <w:pPr>
              <w:keepNext/>
              <w:jc w:val="both"/>
            </w:pPr>
            <w:r w:rsidRPr="008A40A2">
              <w:rPr>
                <w:rFonts w:eastAsia="Verdana"/>
                <w:b/>
                <w:bCs/>
                <w:sz w:val="18"/>
                <w:szCs w:val="18"/>
              </w:rPr>
              <w:t xml:space="preserve">exposure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7421F" w14:textId="77777777" w:rsidR="00374173" w:rsidRPr="00540B49" w:rsidRDefault="00374173" w:rsidP="3A9F3960">
            <w:pPr>
              <w:keepNext/>
              <w:ind w:left="2"/>
            </w:pPr>
            <w:r w:rsidRPr="008A40A2">
              <w:rPr>
                <w:rFonts w:eastAsia="Verdana"/>
                <w:b/>
                <w:bCs/>
                <w:sz w:val="18"/>
                <w:szCs w:val="18"/>
              </w:rPr>
              <w:t xml:space="preserve">Relevant PPE </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069F8" w14:textId="77777777" w:rsidR="00374173" w:rsidRPr="008D426A" w:rsidRDefault="00374173">
            <w:pPr>
              <w:keepNext/>
              <w:ind w:left="2"/>
              <w:rPr>
                <w:rFonts w:eastAsia="Verdana"/>
                <w:b/>
                <w:bCs/>
                <w:sz w:val="18"/>
                <w:szCs w:val="18"/>
              </w:rPr>
            </w:pPr>
            <w:r w:rsidRPr="008A40A2">
              <w:rPr>
                <w:rFonts w:eastAsia="Verdana"/>
                <w:b/>
                <w:bCs/>
                <w:sz w:val="18"/>
                <w:szCs w:val="18"/>
              </w:rPr>
              <w:t>Relevant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E063D" w14:textId="77777777" w:rsidR="00374173" w:rsidRPr="00540B49" w:rsidRDefault="00374173" w:rsidP="3A9F3960">
            <w:pPr>
              <w:keepNext/>
              <w:ind w:left="2"/>
            </w:pPr>
            <w:r w:rsidRPr="008A40A2">
              <w:rPr>
                <w:rFonts w:eastAsia="Verdana"/>
                <w:b/>
                <w:bCs/>
                <w:sz w:val="18"/>
                <w:szCs w:val="18"/>
              </w:rPr>
              <w:t xml:space="preserve">Conclusion on risk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465F" w14:textId="77777777" w:rsidR="00374173" w:rsidRPr="00540B49" w:rsidRDefault="00374173" w:rsidP="3A9F3960">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8A40A2">
              <w:rPr>
                <w:rFonts w:ascii="Arial" w:eastAsia="Arial" w:hAnsi="Arial" w:cs="Arial"/>
                <w:b/>
                <w:bCs/>
                <w:sz w:val="18"/>
                <w:szCs w:val="18"/>
              </w:rPr>
              <w:t>↑↓</w:t>
            </w:r>
            <w:r w:rsidRPr="001B21FF">
              <w:rPr>
                <w:rFonts w:eastAsia="Verdana"/>
                <w:b/>
                <w:sz w:val="18"/>
                <w:szCs w:val="18"/>
              </w:rPr>
              <w:t xml:space="preserve">) </w:t>
            </w:r>
          </w:p>
        </w:tc>
      </w:tr>
      <w:tr w:rsidR="00374173" w:rsidRPr="00540B49" w14:paraId="6367785C" w14:textId="77777777" w:rsidTr="008D426A">
        <w:trPr>
          <w:trHeight w:val="2006"/>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6B263" w14:textId="77777777" w:rsidR="00374173" w:rsidRPr="008D426A" w:rsidRDefault="00374173">
            <w:pPr>
              <w:keepNext/>
              <w:ind w:left="1"/>
              <w:jc w:val="center"/>
              <w:rPr>
                <w:sz w:val="18"/>
                <w:szCs w:val="18"/>
              </w:rPr>
            </w:pPr>
            <w:r w:rsidRPr="008A40A2">
              <w:rPr>
                <w:sz w:val="18"/>
                <w:szCs w:val="18"/>
              </w:rPr>
              <w:t>LOW</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65EF9" w14:textId="77777777" w:rsidR="00374173" w:rsidRPr="004D365A" w:rsidRDefault="00374173" w:rsidP="00374173">
            <w:pPr>
              <w:keepNext/>
              <w:ind w:left="2"/>
              <w:jc w:val="center"/>
              <w:rPr>
                <w:sz w:val="18"/>
              </w:rPr>
            </w:pPr>
            <w:r>
              <w:rPr>
                <w:sz w:val="18"/>
              </w:rPr>
              <w:t>Skin Irrit. Cat 2 (H315</w:t>
            </w:r>
            <w:r w:rsidRPr="004D365A">
              <w:rPr>
                <w:sz w:val="18"/>
              </w:rPr>
              <w:t>)</w:t>
            </w:r>
          </w:p>
        </w:tc>
        <w:tc>
          <w:tcPr>
            <w:tcW w:w="541"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EC65C96" w14:textId="77777777" w:rsidR="00374173" w:rsidRPr="008D426A" w:rsidRDefault="00374173">
            <w:pPr>
              <w:keepNext/>
              <w:ind w:left="1"/>
              <w:jc w:val="center"/>
              <w:rPr>
                <w:sz w:val="18"/>
                <w:szCs w:val="18"/>
              </w:rPr>
            </w:pPr>
            <w:r w:rsidRPr="008A40A2">
              <w:rPr>
                <w:sz w:val="18"/>
                <w:szCs w:val="18"/>
              </w:rPr>
              <w:t>2 and 4</w:t>
            </w:r>
          </w:p>
        </w:tc>
        <w:tc>
          <w:tcPr>
            <w:tcW w:w="1159" w:type="dxa"/>
            <w:vMerge w:val="restart"/>
            <w:tcBorders>
              <w:top w:val="single" w:sz="4" w:space="0" w:color="000000" w:themeColor="text1"/>
              <w:left w:val="single" w:sz="4" w:space="0" w:color="000000" w:themeColor="text1"/>
              <w:right w:val="single" w:sz="4" w:space="0" w:color="000000" w:themeColor="text1"/>
            </w:tcBorders>
            <w:vAlign w:val="center"/>
          </w:tcPr>
          <w:p w14:paraId="2825ABEF" w14:textId="0EA92A9D" w:rsidR="00374173" w:rsidRPr="008D426A" w:rsidRDefault="00374173">
            <w:pPr>
              <w:keepNext/>
              <w:ind w:left="2"/>
              <w:jc w:val="center"/>
              <w:rPr>
                <w:sz w:val="18"/>
                <w:szCs w:val="18"/>
              </w:rPr>
            </w:pPr>
            <w:r w:rsidRPr="008A40A2">
              <w:rPr>
                <w:sz w:val="18"/>
                <w:szCs w:val="18"/>
              </w:rPr>
              <w:t>Mixing and loading</w:t>
            </w:r>
          </w:p>
          <w:p w14:paraId="5A4F8E56" w14:textId="39D47F55" w:rsidR="00374173" w:rsidRPr="004D365A" w:rsidRDefault="00374173" w:rsidP="00374173">
            <w:pPr>
              <w:keepNext/>
              <w:ind w:left="2"/>
              <w:jc w:val="center"/>
              <w:rPr>
                <w:sz w:val="18"/>
              </w:rPr>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46943" w14:textId="77777777" w:rsidR="00374173" w:rsidRPr="008D426A" w:rsidRDefault="00374173">
            <w:pPr>
              <w:keepNext/>
              <w:jc w:val="center"/>
              <w:rPr>
                <w:sz w:val="18"/>
                <w:szCs w:val="18"/>
              </w:rPr>
            </w:pPr>
            <w:r w:rsidRPr="008A40A2">
              <w:rPr>
                <w:sz w:val="18"/>
                <w:szCs w:val="18"/>
              </w:rPr>
              <w:t>Skin</w:t>
            </w:r>
          </w:p>
        </w:tc>
        <w:tc>
          <w:tcPr>
            <w:tcW w:w="1280" w:type="dxa"/>
            <w:vMerge w:val="restart"/>
            <w:tcBorders>
              <w:top w:val="single" w:sz="4" w:space="0" w:color="000000" w:themeColor="text1"/>
              <w:left w:val="single" w:sz="4" w:space="0" w:color="000000" w:themeColor="text1"/>
              <w:right w:val="single" w:sz="4" w:space="0" w:color="000000" w:themeColor="text1"/>
            </w:tcBorders>
            <w:vAlign w:val="center"/>
          </w:tcPr>
          <w:p w14:paraId="5F16F805" w14:textId="77777777" w:rsidR="00374173" w:rsidRPr="008D426A" w:rsidRDefault="00374173">
            <w:pPr>
              <w:keepNext/>
              <w:ind w:left="2"/>
              <w:jc w:val="center"/>
              <w:rPr>
                <w:sz w:val="18"/>
                <w:szCs w:val="18"/>
              </w:rPr>
            </w:pPr>
            <w:r w:rsidRPr="008A40A2">
              <w:rPr>
                <w:sz w:val="18"/>
                <w:szCs w:val="18"/>
              </w:rPr>
              <w:t>Frequency: once a day, everyday</w:t>
            </w:r>
          </w:p>
          <w:p w14:paraId="0F35B900" w14:textId="77777777" w:rsidR="00374173" w:rsidRPr="004D365A" w:rsidRDefault="00374173" w:rsidP="00374173">
            <w:pPr>
              <w:keepNext/>
              <w:ind w:left="2"/>
              <w:jc w:val="center"/>
              <w:rPr>
                <w:sz w:val="18"/>
              </w:rPr>
            </w:pPr>
          </w:p>
          <w:p w14:paraId="1B06FF08" w14:textId="77777777" w:rsidR="00374173" w:rsidRPr="008D426A" w:rsidRDefault="00374173">
            <w:pPr>
              <w:keepNext/>
              <w:ind w:left="2"/>
              <w:jc w:val="center"/>
              <w:rPr>
                <w:sz w:val="18"/>
                <w:szCs w:val="18"/>
              </w:rPr>
            </w:pPr>
            <w:r w:rsidRPr="008A40A2">
              <w:rPr>
                <w:sz w:val="18"/>
                <w:szCs w:val="18"/>
              </w:rPr>
              <w:t>Duration:</w:t>
            </w:r>
          </w:p>
          <w:p w14:paraId="6F3044B8" w14:textId="18F56642" w:rsidR="00374173" w:rsidRPr="008D426A" w:rsidRDefault="00374173">
            <w:pPr>
              <w:keepNext/>
              <w:ind w:left="2"/>
              <w:rPr>
                <w:sz w:val="18"/>
                <w:szCs w:val="18"/>
              </w:rPr>
            </w:pPr>
            <w:r w:rsidRPr="008A40A2">
              <w:rPr>
                <w:sz w:val="18"/>
                <w:szCs w:val="18"/>
              </w:rPr>
              <w:t>Mixing and loading = 10 min</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E99BC" w14:textId="388EC5C1" w:rsidR="00374173" w:rsidRDefault="00417F61" w:rsidP="00374173">
            <w:pPr>
              <w:keepNext/>
              <w:jc w:val="center"/>
              <w:rPr>
                <w:sz w:val="18"/>
              </w:rPr>
            </w:pPr>
            <w:r>
              <w:rPr>
                <w:sz w:val="18"/>
                <w:szCs w:val="18"/>
              </w:rPr>
              <w:t>Skin exposure through potential liquid spills around the opening of the bottle and/or due to splashes of the liquid concentrate</w:t>
            </w:r>
            <w:r w:rsidRPr="004D365A">
              <w:rPr>
                <w:sz w:val="18"/>
              </w:rPr>
              <w:t xml:space="preserve"> </w:t>
            </w:r>
          </w:p>
          <w:p w14:paraId="58453E13" w14:textId="77777777" w:rsidR="00417F61" w:rsidRPr="004D365A" w:rsidRDefault="00417F61" w:rsidP="00374173">
            <w:pPr>
              <w:keepNext/>
              <w:jc w:val="center"/>
              <w:rPr>
                <w:sz w:val="18"/>
              </w:rPr>
            </w:pPr>
          </w:p>
          <w:p w14:paraId="04DC8A48" w14:textId="039EA6EB" w:rsidR="00374173" w:rsidRPr="004D365A" w:rsidRDefault="00374173" w:rsidP="00374173">
            <w:pPr>
              <w:keepNext/>
              <w:jc w:val="center"/>
              <w:rPr>
                <w:sz w:val="18"/>
              </w:rPr>
            </w:pPr>
            <w:r>
              <w:rPr>
                <w:sz w:val="18"/>
              </w:rPr>
              <w:t>(2.6</w:t>
            </w:r>
            <w:r w:rsidRPr="004D365A">
              <w:rPr>
                <w:sz w:val="18"/>
              </w:rPr>
              <w:t>% avCl)</w:t>
            </w:r>
          </w:p>
          <w:p w14:paraId="1BB19C7D" w14:textId="77777777" w:rsidR="00374173" w:rsidRPr="004D365A" w:rsidRDefault="00374173" w:rsidP="00374173">
            <w:pPr>
              <w:keepNext/>
              <w:jc w:val="center"/>
              <w:rPr>
                <w:sz w:val="18"/>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D20F5" w14:textId="77777777" w:rsidR="00374173" w:rsidRPr="008D426A" w:rsidRDefault="00374173">
            <w:pPr>
              <w:keepNext/>
              <w:ind w:left="2"/>
              <w:rPr>
                <w:sz w:val="18"/>
                <w:szCs w:val="18"/>
              </w:rPr>
            </w:pPr>
            <w:r w:rsidRPr="008A40A2">
              <w:rPr>
                <w:sz w:val="18"/>
                <w:szCs w:val="18"/>
              </w:rPr>
              <w:t>Gloves</w:t>
            </w:r>
          </w:p>
          <w:p w14:paraId="5E3917CD" w14:textId="066E6712" w:rsidR="00C03668" w:rsidRPr="008D426A" w:rsidRDefault="00374173">
            <w:pPr>
              <w:keepNext/>
              <w:ind w:left="2"/>
              <w:rPr>
                <w:sz w:val="18"/>
                <w:szCs w:val="18"/>
              </w:rPr>
            </w:pPr>
            <w:r w:rsidRPr="008A40A2">
              <w:rPr>
                <w:sz w:val="18"/>
                <w:szCs w:val="18"/>
              </w:rPr>
              <w:t>Skin coverage</w:t>
            </w:r>
          </w:p>
          <w:p w14:paraId="426C82A9" w14:textId="3ECBB36A" w:rsidR="00C03668" w:rsidRPr="008D426A" w:rsidRDefault="00C03668">
            <w:pPr>
              <w:keepNext/>
              <w:ind w:left="2"/>
              <w:rPr>
                <w:sz w:val="18"/>
                <w:szCs w:val="18"/>
              </w:rPr>
            </w:pPr>
            <w:r w:rsidRPr="008A40A2">
              <w:rPr>
                <w:sz w:val="18"/>
                <w:szCs w:val="18"/>
              </w:rPr>
              <w:t>Eye protection</w:t>
            </w:r>
          </w:p>
          <w:p w14:paraId="455CC13F" w14:textId="7E20FA6A" w:rsidR="00374173" w:rsidRPr="008D426A" w:rsidRDefault="00C03668">
            <w:pPr>
              <w:keepNext/>
              <w:ind w:left="2"/>
              <w:rPr>
                <w:sz w:val="18"/>
                <w:szCs w:val="18"/>
              </w:rPr>
            </w:pPr>
            <w:r w:rsidRPr="008A40A2">
              <w:rPr>
                <w:sz w:val="18"/>
                <w:szCs w:val="18"/>
              </w:rPr>
              <w:t>Optional f</w:t>
            </w:r>
            <w:r w:rsidR="00374173" w:rsidRPr="008A40A2">
              <w:rPr>
                <w:sz w:val="18"/>
                <w:szCs w:val="18"/>
              </w:rPr>
              <w:t>ace shield</w:t>
            </w:r>
          </w:p>
        </w:tc>
        <w:tc>
          <w:tcPr>
            <w:tcW w:w="1941" w:type="dxa"/>
            <w:vMerge w:val="restart"/>
            <w:tcBorders>
              <w:top w:val="single" w:sz="4" w:space="0" w:color="000000" w:themeColor="text1"/>
              <w:left w:val="single" w:sz="4" w:space="0" w:color="000000" w:themeColor="text1"/>
              <w:right w:val="single" w:sz="4" w:space="0" w:color="000000" w:themeColor="text1"/>
            </w:tcBorders>
            <w:vAlign w:val="center"/>
          </w:tcPr>
          <w:p w14:paraId="126E7A76" w14:textId="77777777" w:rsidR="00374173" w:rsidRPr="004D365A" w:rsidRDefault="00374173" w:rsidP="005A706B">
            <w:pPr>
              <w:keepNext/>
              <w:ind w:left="2"/>
              <w:rPr>
                <w:sz w:val="18"/>
              </w:rPr>
            </w:pPr>
          </w:p>
          <w:p w14:paraId="335CBBE9" w14:textId="77777777" w:rsidR="00374173" w:rsidRPr="008D426A" w:rsidRDefault="00374173">
            <w:pPr>
              <w:keepNext/>
              <w:ind w:left="2"/>
              <w:rPr>
                <w:sz w:val="18"/>
                <w:szCs w:val="18"/>
                <w:u w:val="single"/>
              </w:rPr>
            </w:pPr>
            <w:r w:rsidRPr="008A40A2">
              <w:rPr>
                <w:sz w:val="18"/>
                <w:szCs w:val="18"/>
                <w:u w:val="single"/>
              </w:rPr>
              <w:t>Labelling:</w:t>
            </w:r>
          </w:p>
          <w:p w14:paraId="07A1B895" w14:textId="464481D4" w:rsidR="00374173" w:rsidRDefault="00374173">
            <w:pPr>
              <w:pStyle w:val="Paragraphedeliste"/>
              <w:keepNext/>
              <w:numPr>
                <w:ilvl w:val="0"/>
                <w:numId w:val="29"/>
              </w:numPr>
              <w:rPr>
                <w:sz w:val="18"/>
              </w:rPr>
            </w:pPr>
            <w:r>
              <w:rPr>
                <w:sz w:val="18"/>
              </w:rPr>
              <w:t>Labelling accor</w:t>
            </w:r>
            <w:r w:rsidR="005F3892">
              <w:rPr>
                <w:sz w:val="18"/>
              </w:rPr>
              <w:t>d</w:t>
            </w:r>
            <w:r>
              <w:rPr>
                <w:sz w:val="18"/>
              </w:rPr>
              <w:t>ing to CLP</w:t>
            </w:r>
          </w:p>
          <w:p w14:paraId="6232E4EC" w14:textId="77777777" w:rsidR="00374173" w:rsidRDefault="00374173">
            <w:pPr>
              <w:keepNext/>
              <w:rPr>
                <w:sz w:val="18"/>
              </w:rPr>
            </w:pPr>
          </w:p>
          <w:p w14:paraId="558525CC" w14:textId="77777777" w:rsidR="00374173" w:rsidRPr="008D426A" w:rsidRDefault="00374173">
            <w:pPr>
              <w:keepNext/>
              <w:rPr>
                <w:sz w:val="18"/>
                <w:szCs w:val="18"/>
              </w:rPr>
            </w:pPr>
            <w:r w:rsidRPr="008A40A2">
              <w:rPr>
                <w:sz w:val="18"/>
                <w:szCs w:val="18"/>
                <w:u w:val="single"/>
              </w:rPr>
              <w:t>Trained personnel</w:t>
            </w:r>
            <w:r w:rsidRPr="008A40A2">
              <w:rPr>
                <w:sz w:val="18"/>
                <w:szCs w:val="18"/>
              </w:rPr>
              <w:t>:</w:t>
            </w:r>
          </w:p>
          <w:p w14:paraId="7007EACF" w14:textId="77777777" w:rsidR="00374173" w:rsidRPr="008D426A" w:rsidRDefault="00374173">
            <w:pPr>
              <w:pStyle w:val="Paragraphedeliste"/>
              <w:keepNext/>
              <w:numPr>
                <w:ilvl w:val="0"/>
                <w:numId w:val="29"/>
              </w:numPr>
              <w:rPr>
                <w:sz w:val="18"/>
                <w:szCs w:val="18"/>
              </w:rPr>
            </w:pPr>
            <w:r w:rsidRPr="008A40A2">
              <w:rPr>
                <w:sz w:val="18"/>
                <w:szCs w:val="18"/>
              </w:rPr>
              <w:t>Professional workers</w:t>
            </w:r>
          </w:p>
          <w:p w14:paraId="7AC7F005" w14:textId="77777777" w:rsidR="00374173" w:rsidRPr="008D426A" w:rsidRDefault="00374173">
            <w:pPr>
              <w:pStyle w:val="Paragraphedeliste"/>
              <w:keepNext/>
              <w:numPr>
                <w:ilvl w:val="0"/>
                <w:numId w:val="29"/>
              </w:numPr>
              <w:rPr>
                <w:sz w:val="18"/>
                <w:szCs w:val="18"/>
              </w:rPr>
            </w:pPr>
            <w:r w:rsidRPr="008A40A2">
              <w:rPr>
                <w:sz w:val="18"/>
                <w:szCs w:val="18"/>
              </w:rPr>
              <w:t>Instructions for use minimizing exposure for professionals</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634FF483" w14:textId="77777777" w:rsidR="00374173" w:rsidRPr="008D426A" w:rsidRDefault="00374173">
            <w:pPr>
              <w:keepNext/>
              <w:ind w:left="2"/>
              <w:jc w:val="center"/>
              <w:rPr>
                <w:b/>
                <w:bCs/>
                <w:sz w:val="18"/>
                <w:szCs w:val="18"/>
              </w:rPr>
            </w:pPr>
            <w:r w:rsidRPr="008A40A2">
              <w:rPr>
                <w:b/>
                <w:bCs/>
                <w:sz w:val="18"/>
                <w:szCs w:val="18"/>
              </w:rPr>
              <w:t>Acceptable</w:t>
            </w:r>
          </w:p>
        </w:tc>
        <w:tc>
          <w:tcPr>
            <w:tcW w:w="1871" w:type="dxa"/>
            <w:vMerge w:val="restart"/>
            <w:tcBorders>
              <w:top w:val="single" w:sz="4" w:space="0" w:color="000000" w:themeColor="text1"/>
              <w:left w:val="single" w:sz="4" w:space="0" w:color="000000" w:themeColor="text1"/>
              <w:right w:val="single" w:sz="4" w:space="0" w:color="000000" w:themeColor="text1"/>
            </w:tcBorders>
            <w:vAlign w:val="center"/>
          </w:tcPr>
          <w:p w14:paraId="0D6439CF" w14:textId="2C2371A8" w:rsidR="00374173" w:rsidRDefault="00374173" w:rsidP="00374173">
            <w:pPr>
              <w:rPr>
                <w:rFonts w:ascii="Calibri" w:hAnsi="Calibri" w:cs="Calibri"/>
                <w:color w:val="000000"/>
                <w:lang w:eastAsia="fr-FR"/>
              </w:rPr>
            </w:pPr>
            <w:r w:rsidRPr="00446791">
              <w:rPr>
                <w:rFonts w:ascii="Calibri" w:hAnsi="Calibri" w:cs="Calibri"/>
                <w:color w:val="000000"/>
                <w:lang w:eastAsia="fr-FR"/>
              </w:rPr>
              <w:t>(</w:t>
            </w:r>
            <w:r w:rsidR="00C03668" w:rsidRPr="008A40A2">
              <w:rPr>
                <w:rFonts w:ascii="Arial" w:eastAsia="Arial" w:hAnsi="Arial" w:cs="Arial"/>
                <w:b/>
                <w:bCs/>
                <w:sz w:val="18"/>
                <w:szCs w:val="18"/>
              </w:rPr>
              <w:t xml:space="preserve">↓) </w:t>
            </w:r>
            <w:r>
              <w:rPr>
                <w:rFonts w:ascii="Calibri" w:hAnsi="Calibri" w:cs="Calibri"/>
                <w:color w:val="000000"/>
                <w:lang w:eastAsia="fr-FR"/>
              </w:rPr>
              <w:t xml:space="preserve">Professionals following </w:t>
            </w:r>
            <w:r w:rsidRPr="00446791">
              <w:rPr>
                <w:rFonts w:ascii="Calibri" w:hAnsi="Calibri" w:cs="Calibri"/>
                <w:color w:val="000000"/>
                <w:lang w:eastAsia="fr-FR"/>
              </w:rPr>
              <w:t>instruct</w:t>
            </w:r>
            <w:r>
              <w:rPr>
                <w:rFonts w:ascii="Calibri" w:hAnsi="Calibri" w:cs="Calibri"/>
                <w:color w:val="000000"/>
                <w:lang w:eastAsia="fr-FR"/>
              </w:rPr>
              <w:t>ions for use and RMM on the label</w:t>
            </w:r>
          </w:p>
          <w:p w14:paraId="590A631C" w14:textId="77777777" w:rsidR="00374173" w:rsidRDefault="00374173" w:rsidP="00374173">
            <w:pPr>
              <w:rPr>
                <w:rFonts w:ascii="Calibri" w:hAnsi="Calibri" w:cs="Calibri"/>
                <w:color w:val="000000"/>
                <w:lang w:eastAsia="fr-FR"/>
              </w:rPr>
            </w:pPr>
          </w:p>
          <w:p w14:paraId="7E8909C0" w14:textId="10A0CB18" w:rsidR="00374173" w:rsidRDefault="00C03668" w:rsidP="00374173">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374173">
              <w:rPr>
                <w:rFonts w:ascii="Calibri" w:hAnsi="Calibri" w:cs="Calibri"/>
                <w:color w:val="000000"/>
                <w:lang w:eastAsia="fr-FR"/>
              </w:rPr>
              <w:t>) Professionals using PPE</w:t>
            </w:r>
            <w:r w:rsidR="00374173" w:rsidRPr="00446791">
              <w:rPr>
                <w:rFonts w:ascii="Calibri" w:hAnsi="Calibri" w:cs="Calibri"/>
                <w:color w:val="000000"/>
                <w:lang w:eastAsia="fr-FR"/>
              </w:rPr>
              <w:br/>
            </w:r>
            <w:r w:rsidR="00374173" w:rsidRPr="00446791">
              <w:rPr>
                <w:rFonts w:ascii="Calibri" w:hAnsi="Calibri" w:cs="Calibri"/>
                <w:color w:val="000000"/>
                <w:lang w:eastAsia="fr-FR"/>
              </w:rPr>
              <w:br/>
              <w:t>(</w:t>
            </w:r>
            <w:r w:rsidRPr="008A40A2">
              <w:rPr>
                <w:rFonts w:ascii="Arial" w:eastAsia="Arial" w:hAnsi="Arial" w:cs="Arial"/>
                <w:b/>
                <w:bCs/>
                <w:sz w:val="18"/>
                <w:szCs w:val="18"/>
              </w:rPr>
              <w:t>↓</w:t>
            </w:r>
            <w:r w:rsidR="00374173" w:rsidRPr="00446791">
              <w:rPr>
                <w:rFonts w:ascii="Calibri" w:hAnsi="Calibri" w:cs="Calibri"/>
                <w:color w:val="000000"/>
                <w:lang w:eastAsia="fr-FR"/>
              </w:rPr>
              <w:t>) Low exposure duration</w:t>
            </w:r>
            <w:r w:rsidR="00374173">
              <w:rPr>
                <w:rFonts w:ascii="Calibri" w:hAnsi="Calibri" w:cs="Calibri"/>
                <w:color w:val="000000"/>
                <w:lang w:eastAsia="fr-FR"/>
              </w:rPr>
              <w:t xml:space="preserve"> (less than few hours per day)</w:t>
            </w:r>
          </w:p>
          <w:p w14:paraId="6A48101F" w14:textId="77777777" w:rsidR="00374173" w:rsidRDefault="00374173" w:rsidP="00374173">
            <w:pPr>
              <w:rPr>
                <w:rFonts w:ascii="Calibri" w:hAnsi="Calibri" w:cs="Calibri"/>
                <w:color w:val="000000"/>
                <w:lang w:eastAsia="fr-FR"/>
              </w:rPr>
            </w:pPr>
          </w:p>
          <w:p w14:paraId="699F5B63" w14:textId="18D48B23" w:rsidR="00374173" w:rsidRDefault="00C03668" w:rsidP="00374173">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374173">
              <w:rPr>
                <w:rFonts w:ascii="Calibri" w:hAnsi="Calibri" w:cs="Calibri"/>
                <w:color w:val="000000"/>
                <w:lang w:eastAsia="fr-FR"/>
              </w:rPr>
              <w:t>) High frequency</w:t>
            </w:r>
          </w:p>
          <w:p w14:paraId="0CD1B05C" w14:textId="3C23D782" w:rsidR="00374173" w:rsidRPr="004D365A" w:rsidRDefault="00374173" w:rsidP="00374173">
            <w:pPr>
              <w:keepNext/>
              <w:rPr>
                <w:sz w:val="18"/>
              </w:rPr>
            </w:pPr>
          </w:p>
        </w:tc>
      </w:tr>
      <w:tr w:rsidR="00374173" w:rsidRPr="00540B49" w14:paraId="22F2E7DC" w14:textId="77777777" w:rsidTr="008D426A">
        <w:trPr>
          <w:trHeight w:val="227"/>
        </w:trPr>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15171" w14:textId="77777777" w:rsidR="00374173" w:rsidRPr="008D426A" w:rsidRDefault="00374173">
            <w:pPr>
              <w:keepNext/>
              <w:ind w:left="1"/>
              <w:jc w:val="center"/>
              <w:rPr>
                <w:sz w:val="18"/>
                <w:szCs w:val="18"/>
              </w:rPr>
            </w:pPr>
            <w:r w:rsidRPr="008A40A2">
              <w:rPr>
                <w:sz w:val="18"/>
                <w:szCs w:val="18"/>
              </w:rPr>
              <w:t>LOW</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E24BB" w14:textId="77777777" w:rsidR="00374173" w:rsidRPr="004D365A" w:rsidRDefault="00374173" w:rsidP="00374173">
            <w:pPr>
              <w:keepNext/>
              <w:ind w:left="2"/>
              <w:jc w:val="center"/>
              <w:rPr>
                <w:sz w:val="18"/>
              </w:rPr>
            </w:pPr>
            <w:r>
              <w:rPr>
                <w:sz w:val="18"/>
              </w:rPr>
              <w:t>Eye Irrit. Cat 2 (H319</w:t>
            </w:r>
            <w:r w:rsidRPr="004D365A">
              <w:rPr>
                <w:sz w:val="18"/>
              </w:rPr>
              <w:t>)</w:t>
            </w:r>
          </w:p>
        </w:tc>
        <w:tc>
          <w:tcPr>
            <w:tcW w:w="541" w:type="dxa"/>
            <w:vMerge/>
            <w:tcBorders>
              <w:left w:val="single" w:sz="4" w:space="0" w:color="000000"/>
              <w:bottom w:val="single" w:sz="4" w:space="0" w:color="auto"/>
              <w:right w:val="single" w:sz="4" w:space="0" w:color="000000"/>
            </w:tcBorders>
            <w:vAlign w:val="center"/>
          </w:tcPr>
          <w:p w14:paraId="1673FB1E" w14:textId="77777777" w:rsidR="00374173" w:rsidRPr="004D365A" w:rsidRDefault="00374173" w:rsidP="00374173">
            <w:pPr>
              <w:keepNext/>
              <w:ind w:left="1"/>
              <w:jc w:val="center"/>
              <w:rPr>
                <w:sz w:val="18"/>
              </w:rPr>
            </w:pPr>
          </w:p>
        </w:tc>
        <w:tc>
          <w:tcPr>
            <w:tcW w:w="1159" w:type="dxa"/>
            <w:vMerge/>
            <w:tcBorders>
              <w:left w:val="single" w:sz="4" w:space="0" w:color="000000"/>
              <w:bottom w:val="single" w:sz="4" w:space="0" w:color="000000"/>
              <w:right w:val="single" w:sz="4" w:space="0" w:color="000000"/>
            </w:tcBorders>
            <w:vAlign w:val="center"/>
          </w:tcPr>
          <w:p w14:paraId="7A7577ED" w14:textId="77777777" w:rsidR="00374173" w:rsidRPr="004D365A" w:rsidRDefault="00374173" w:rsidP="00374173">
            <w:pPr>
              <w:keepNext/>
              <w:ind w:left="2"/>
              <w:jc w:val="center"/>
              <w:rPr>
                <w:sz w:val="18"/>
              </w:rPr>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6AAA0" w14:textId="77777777" w:rsidR="00374173" w:rsidRPr="008D426A" w:rsidRDefault="00374173">
            <w:pPr>
              <w:keepNext/>
              <w:jc w:val="center"/>
              <w:rPr>
                <w:sz w:val="18"/>
                <w:szCs w:val="18"/>
              </w:rPr>
            </w:pPr>
            <w:r w:rsidRPr="008A40A2">
              <w:rPr>
                <w:sz w:val="18"/>
                <w:szCs w:val="18"/>
              </w:rPr>
              <w:t>Eyes</w:t>
            </w:r>
          </w:p>
        </w:tc>
        <w:tc>
          <w:tcPr>
            <w:tcW w:w="1280" w:type="dxa"/>
            <w:vMerge/>
            <w:tcBorders>
              <w:left w:val="single" w:sz="4" w:space="0" w:color="000000"/>
              <w:bottom w:val="single" w:sz="4" w:space="0" w:color="000000"/>
              <w:right w:val="single" w:sz="4" w:space="0" w:color="000000"/>
            </w:tcBorders>
            <w:vAlign w:val="center"/>
          </w:tcPr>
          <w:p w14:paraId="544C626A" w14:textId="77777777" w:rsidR="00374173" w:rsidRPr="004D365A" w:rsidRDefault="00374173" w:rsidP="00374173">
            <w:pPr>
              <w:keepNext/>
              <w:ind w:left="2"/>
              <w:jc w:val="center"/>
              <w:rPr>
                <w:sz w:val="18"/>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84F62" w14:textId="77777777" w:rsidR="00374173" w:rsidRPr="008D426A" w:rsidRDefault="00374173">
            <w:pPr>
              <w:keepNext/>
              <w:jc w:val="center"/>
              <w:rPr>
                <w:sz w:val="18"/>
                <w:szCs w:val="18"/>
              </w:rPr>
            </w:pPr>
            <w:r w:rsidRPr="008A40A2">
              <w:rPr>
                <w:sz w:val="18"/>
                <w:szCs w:val="18"/>
              </w:rPr>
              <w:t>Eye exposure through potential splashed or hand-to-eye transfer during task</w:t>
            </w:r>
          </w:p>
          <w:p w14:paraId="69BA1207" w14:textId="77777777" w:rsidR="00374173" w:rsidRPr="004D365A" w:rsidRDefault="00374173" w:rsidP="00374173">
            <w:pPr>
              <w:keepNext/>
              <w:jc w:val="center"/>
              <w:rPr>
                <w:sz w:val="18"/>
              </w:rPr>
            </w:pPr>
          </w:p>
          <w:p w14:paraId="05E69447" w14:textId="77777777" w:rsidR="00374173" w:rsidRDefault="00374173" w:rsidP="00374173">
            <w:pPr>
              <w:keepNext/>
              <w:jc w:val="center"/>
              <w:rPr>
                <w:sz w:val="18"/>
              </w:rPr>
            </w:pPr>
            <w:r>
              <w:rPr>
                <w:sz w:val="18"/>
              </w:rPr>
              <w:t>(2.6</w:t>
            </w:r>
            <w:r w:rsidRPr="004D365A">
              <w:rPr>
                <w:sz w:val="18"/>
              </w:rPr>
              <w:t>% avCl)</w:t>
            </w:r>
          </w:p>
          <w:p w14:paraId="225295EC" w14:textId="7BB911A3" w:rsidR="00374173" w:rsidRPr="004D365A" w:rsidRDefault="00374173" w:rsidP="00374173">
            <w:pPr>
              <w:keepNext/>
              <w:jc w:val="center"/>
              <w:rPr>
                <w:sz w:val="18"/>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4E507B" w14:textId="77777777" w:rsidR="00374173" w:rsidRPr="008D426A" w:rsidRDefault="00374173">
            <w:pPr>
              <w:keepNext/>
              <w:ind w:left="2"/>
              <w:rPr>
                <w:sz w:val="18"/>
                <w:szCs w:val="18"/>
              </w:rPr>
            </w:pPr>
            <w:r w:rsidRPr="008A40A2">
              <w:rPr>
                <w:sz w:val="18"/>
                <w:szCs w:val="18"/>
              </w:rPr>
              <w:t>Chemical goggles</w:t>
            </w:r>
          </w:p>
        </w:tc>
        <w:tc>
          <w:tcPr>
            <w:tcW w:w="1941" w:type="dxa"/>
            <w:vMerge/>
            <w:tcBorders>
              <w:left w:val="single" w:sz="4" w:space="0" w:color="000000"/>
              <w:bottom w:val="single" w:sz="4" w:space="0" w:color="000000"/>
              <w:right w:val="single" w:sz="4" w:space="0" w:color="000000"/>
            </w:tcBorders>
          </w:tcPr>
          <w:p w14:paraId="38725F0B" w14:textId="77777777" w:rsidR="00374173" w:rsidRPr="004D365A" w:rsidRDefault="00374173" w:rsidP="00374173">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16B4F31A" w14:textId="77777777" w:rsidR="00374173" w:rsidRPr="004D365A" w:rsidRDefault="00374173" w:rsidP="00374173">
            <w:pPr>
              <w:keepNext/>
              <w:ind w:left="2"/>
              <w:jc w:val="center"/>
              <w:rPr>
                <w:sz w:val="18"/>
              </w:rPr>
            </w:pPr>
          </w:p>
        </w:tc>
        <w:tc>
          <w:tcPr>
            <w:tcW w:w="1871" w:type="dxa"/>
            <w:vMerge/>
            <w:tcBorders>
              <w:left w:val="single" w:sz="4" w:space="0" w:color="000000"/>
              <w:bottom w:val="single" w:sz="4" w:space="0" w:color="000000"/>
              <w:right w:val="single" w:sz="4" w:space="0" w:color="000000"/>
            </w:tcBorders>
            <w:vAlign w:val="center"/>
          </w:tcPr>
          <w:p w14:paraId="36DEF893" w14:textId="77777777" w:rsidR="00374173" w:rsidRPr="004D365A" w:rsidRDefault="00374173" w:rsidP="00374173">
            <w:pPr>
              <w:keepNext/>
              <w:jc w:val="center"/>
              <w:rPr>
                <w:sz w:val="18"/>
              </w:rPr>
            </w:pPr>
          </w:p>
        </w:tc>
      </w:tr>
    </w:tbl>
    <w:p w14:paraId="4250C764" w14:textId="77777777" w:rsidR="00374173" w:rsidRDefault="00374173" w:rsidP="00374173">
      <w:pPr>
        <w:rPr>
          <w:rFonts w:eastAsia="Verdana"/>
        </w:rPr>
      </w:pPr>
    </w:p>
    <w:p w14:paraId="14D3CA21" w14:textId="308CBC19" w:rsidR="005D0824" w:rsidRDefault="005D0824" w:rsidP="00374173">
      <w:pPr>
        <w:rPr>
          <w:rFonts w:eastAsia="Verdana"/>
        </w:rPr>
        <w:sectPr w:rsidR="005D0824" w:rsidSect="005A706B">
          <w:pgSz w:w="16838" w:h="11906" w:orient="landscape"/>
          <w:pgMar w:top="1446" w:right="1474" w:bottom="1247" w:left="2013" w:header="851" w:footer="851" w:gutter="0"/>
          <w:cols w:space="720"/>
          <w:docGrid w:linePitch="272"/>
        </w:sectPr>
      </w:pPr>
    </w:p>
    <w:p w14:paraId="2E997CD7" w14:textId="31E0EBA7" w:rsidR="00D11BF6" w:rsidRPr="00E64A0E" w:rsidRDefault="00D11BF6" w:rsidP="00D11BF6">
      <w:pPr>
        <w:spacing w:line="260" w:lineRule="atLeast"/>
        <w:rPr>
          <w:rFonts w:eastAsia="Verdana"/>
          <w:b/>
          <w:lang w:eastAsia="fr-FR"/>
        </w:rPr>
      </w:pPr>
      <w:r w:rsidRPr="00E64A0E">
        <w:rPr>
          <w:rFonts w:eastAsia="Verdana"/>
          <w:b/>
          <w:lang w:eastAsia="fr-FR"/>
        </w:rPr>
        <w:lastRenderedPageBreak/>
        <w:t>Conclusion for U</w:t>
      </w:r>
      <w:r>
        <w:rPr>
          <w:rFonts w:eastAsia="Verdana"/>
          <w:b/>
          <w:lang w:eastAsia="fr-FR"/>
        </w:rPr>
        <w:t>se 2</w:t>
      </w:r>
      <w:r w:rsidRPr="00E64A0E">
        <w:rPr>
          <w:rFonts w:eastAsia="Verdana"/>
          <w:b/>
          <w:lang w:eastAsia="fr-FR"/>
        </w:rPr>
        <w:t xml:space="preserve"> – Disinfection </w:t>
      </w:r>
      <w:r>
        <w:rPr>
          <w:rFonts w:eastAsia="Verdana"/>
          <w:b/>
          <w:lang w:eastAsia="fr-FR"/>
        </w:rPr>
        <w:t>of surfaces by wiping with a mop/cloth and bucket</w:t>
      </w:r>
      <w:r w:rsidRPr="00E64A0E">
        <w:rPr>
          <w:rFonts w:eastAsia="Verdana"/>
          <w:b/>
          <w:lang w:eastAsia="fr-FR"/>
        </w:rPr>
        <w:t xml:space="preserve"> (Meta-SPC</w:t>
      </w:r>
      <w:r>
        <w:rPr>
          <w:rFonts w:eastAsia="Verdana"/>
          <w:b/>
          <w:lang w:eastAsia="fr-FR"/>
        </w:rPr>
        <w:t xml:space="preserve"> 1, 2</w:t>
      </w:r>
      <w:r w:rsidRPr="00E64A0E">
        <w:rPr>
          <w:rFonts w:eastAsia="Verdana"/>
          <w:b/>
          <w:lang w:eastAsia="fr-FR"/>
        </w:rPr>
        <w:t>, 5 and 8):</w:t>
      </w:r>
    </w:p>
    <w:p w14:paraId="18011E88" w14:textId="4436296E" w:rsidR="00D11BF6" w:rsidRDefault="00D11BF6" w:rsidP="00D11BF6">
      <w:pPr>
        <w:spacing w:line="260" w:lineRule="atLeast"/>
        <w:jc w:val="both"/>
        <w:rPr>
          <w:rFonts w:eastAsia="Verdana"/>
          <w:lang w:eastAsia="fr-FR"/>
        </w:rPr>
      </w:pPr>
    </w:p>
    <w:p w14:paraId="7DFD00B9" w14:textId="1B7F02B5" w:rsidR="00D11BF6" w:rsidRDefault="00D11BF6" w:rsidP="00D11BF6">
      <w:pPr>
        <w:spacing w:line="260" w:lineRule="atLeast"/>
        <w:jc w:val="both"/>
        <w:rPr>
          <w:rFonts w:eastAsia="Verdana"/>
          <w:lang w:eastAsia="fr-FR"/>
        </w:rPr>
      </w:pPr>
      <w:r>
        <w:rPr>
          <w:rFonts w:eastAsia="Verdana"/>
          <w:lang w:eastAsia="fr-FR"/>
        </w:rPr>
        <w:t xml:space="preserve">For products pertaining to </w:t>
      </w:r>
      <w:r w:rsidRPr="008A40A2">
        <w:rPr>
          <w:rFonts w:eastAsia="Verdana"/>
          <w:b/>
          <w:bCs/>
          <w:lang w:eastAsia="fr-FR"/>
        </w:rPr>
        <w:t xml:space="preserve">Meta-SPC </w:t>
      </w:r>
      <w:r w:rsidR="00C03668" w:rsidRPr="008A40A2">
        <w:rPr>
          <w:rFonts w:eastAsia="Verdana"/>
          <w:b/>
          <w:bCs/>
          <w:lang w:eastAsia="fr-FR"/>
        </w:rPr>
        <w:t>1</w:t>
      </w:r>
      <w:r w:rsidR="0094342C">
        <w:rPr>
          <w:rFonts w:eastAsia="Verdana"/>
          <w:b/>
          <w:bCs/>
          <w:lang w:eastAsia="fr-FR"/>
        </w:rPr>
        <w:t xml:space="preserve"> and</w:t>
      </w:r>
      <w:r w:rsidR="00C03668">
        <w:rPr>
          <w:rFonts w:eastAsia="Verdana"/>
          <w:lang w:eastAsia="fr-FR"/>
        </w:rPr>
        <w:t xml:space="preserve"> </w:t>
      </w:r>
      <w:r w:rsidR="00654824" w:rsidRPr="008A40A2">
        <w:rPr>
          <w:rFonts w:eastAsia="Verdana"/>
          <w:b/>
          <w:bCs/>
          <w:lang w:eastAsia="fr-FR"/>
        </w:rPr>
        <w:t>2</w:t>
      </w:r>
      <w:r>
        <w:rPr>
          <w:rFonts w:eastAsia="Verdana"/>
          <w:lang w:eastAsia="fr-FR"/>
        </w:rPr>
        <w:t xml:space="preserve">, </w:t>
      </w:r>
      <w:r w:rsidR="00D771B4">
        <w:rPr>
          <w:rFonts w:eastAsia="Verdana"/>
          <w:lang w:eastAsia="fr-FR"/>
        </w:rPr>
        <w:t xml:space="preserve">the </w:t>
      </w:r>
      <w:r>
        <w:rPr>
          <w:rFonts w:eastAsia="Verdana"/>
          <w:lang w:eastAsia="fr-FR"/>
        </w:rPr>
        <w:t xml:space="preserve">risk is </w:t>
      </w:r>
      <w:r w:rsidR="00D771B4">
        <w:rPr>
          <w:rFonts w:eastAsia="Verdana"/>
          <w:lang w:eastAsia="fr-FR"/>
        </w:rPr>
        <w:t xml:space="preserve">considered </w:t>
      </w:r>
      <w:r>
        <w:rPr>
          <w:rFonts w:eastAsia="Verdana"/>
          <w:lang w:eastAsia="fr-FR"/>
        </w:rPr>
        <w:t xml:space="preserve">acceptable </w:t>
      </w:r>
      <w:r w:rsidR="00D771B4">
        <w:rPr>
          <w:rFonts w:eastAsia="Verdana"/>
          <w:lang w:eastAsia="fr-FR"/>
        </w:rPr>
        <w:t>takin</w:t>
      </w:r>
      <w:r w:rsidR="0094342C">
        <w:rPr>
          <w:rFonts w:eastAsia="Verdana"/>
          <w:lang w:eastAsia="fr-FR"/>
        </w:rPr>
        <w:t>g</w:t>
      </w:r>
      <w:r w:rsidR="00D771B4">
        <w:rPr>
          <w:rFonts w:eastAsia="Verdana"/>
          <w:lang w:eastAsia="fr-FR"/>
        </w:rPr>
        <w:t xml:space="preserve"> into account</w:t>
      </w:r>
      <w:r>
        <w:rPr>
          <w:rFonts w:eastAsia="Verdana"/>
          <w:lang w:eastAsia="fr-FR"/>
        </w:rPr>
        <w:t xml:space="preserve"> the qualitative risk assessment for local effects with the application of risk mitigation measures (RMM) and personal protective equipment (PPE) listed below:</w:t>
      </w:r>
    </w:p>
    <w:p w14:paraId="6E11B7AF" w14:textId="77777777" w:rsidR="00D11BF6" w:rsidRDefault="00D11BF6" w:rsidP="00D11BF6">
      <w:pPr>
        <w:spacing w:line="260" w:lineRule="atLeast"/>
        <w:jc w:val="both"/>
        <w:rPr>
          <w:rFonts w:eastAsia="Verdana"/>
          <w:lang w:eastAsia="fr-FR"/>
        </w:rPr>
      </w:pPr>
    </w:p>
    <w:p w14:paraId="38C0A5CB" w14:textId="04B8E475" w:rsidR="00D11BF6" w:rsidRDefault="00D11BF6" w:rsidP="00D11BF6">
      <w:pPr>
        <w:pStyle w:val="Paragraphedeliste"/>
        <w:numPr>
          <w:ilvl w:val="0"/>
          <w:numId w:val="29"/>
        </w:numPr>
        <w:spacing w:line="260" w:lineRule="atLeast"/>
        <w:jc w:val="both"/>
        <w:rPr>
          <w:rFonts w:eastAsia="Verdana"/>
          <w:lang w:eastAsia="fr-FR"/>
        </w:rPr>
      </w:pPr>
      <w:r>
        <w:rPr>
          <w:rFonts w:eastAsia="Verdana"/>
          <w:lang w:eastAsia="fr-FR"/>
        </w:rPr>
        <w:t>F</w:t>
      </w:r>
      <w:r w:rsidR="00654824">
        <w:rPr>
          <w:rFonts w:eastAsia="Verdana"/>
          <w:lang w:eastAsia="fr-FR"/>
        </w:rPr>
        <w:t xml:space="preserve">or </w:t>
      </w:r>
      <w:r w:rsidR="0028669E">
        <w:rPr>
          <w:rFonts w:eastAsia="Verdana"/>
          <w:lang w:eastAsia="fr-FR"/>
        </w:rPr>
        <w:t>mixing and loading</w:t>
      </w:r>
      <w:r>
        <w:rPr>
          <w:rFonts w:eastAsia="Verdana"/>
          <w:lang w:eastAsia="fr-FR"/>
        </w:rPr>
        <w:t xml:space="preserve"> task:</w:t>
      </w:r>
      <w:r w:rsidR="00654824">
        <w:rPr>
          <w:rFonts w:eastAsia="Verdana"/>
          <w:lang w:eastAsia="fr-FR"/>
        </w:rPr>
        <w:t xml:space="preserve"> gloves, </w:t>
      </w:r>
      <w:r w:rsidR="00C03668">
        <w:rPr>
          <w:rFonts w:eastAsia="Verdana"/>
          <w:lang w:eastAsia="fr-FR"/>
        </w:rPr>
        <w:t>body protection</w:t>
      </w:r>
      <w:r w:rsidR="0028669E">
        <w:rPr>
          <w:rFonts w:eastAsia="Verdana"/>
          <w:lang w:eastAsia="fr-FR"/>
        </w:rPr>
        <w:t xml:space="preserve"> and</w:t>
      </w:r>
      <w:r>
        <w:rPr>
          <w:rFonts w:eastAsia="Verdana"/>
          <w:lang w:eastAsia="fr-FR"/>
        </w:rPr>
        <w:t xml:space="preserve"> chemical goggles.</w:t>
      </w:r>
    </w:p>
    <w:p w14:paraId="6432B13E" w14:textId="6C475778" w:rsidR="005D0824" w:rsidRPr="005D0824" w:rsidRDefault="005D0824">
      <w:pPr>
        <w:pStyle w:val="Paragraphedeliste"/>
        <w:numPr>
          <w:ilvl w:val="0"/>
          <w:numId w:val="29"/>
        </w:numPr>
        <w:spacing w:line="260" w:lineRule="atLeast"/>
        <w:jc w:val="both"/>
        <w:rPr>
          <w:rFonts w:eastAsia="Verdana"/>
          <w:lang w:eastAsia="fr-FR"/>
        </w:rPr>
      </w:pPr>
      <w:r>
        <w:rPr>
          <w:rFonts w:eastAsia="Verdana"/>
          <w:lang w:eastAsia="fr-FR"/>
        </w:rPr>
        <w:t>For application by mopping or wiping</w:t>
      </w:r>
      <w:r w:rsidR="00371576">
        <w:rPr>
          <w:rFonts w:eastAsia="Verdana"/>
          <w:lang w:eastAsia="fr-FR"/>
        </w:rPr>
        <w:t xml:space="preserve"> and post-application task</w:t>
      </w:r>
      <w:r>
        <w:rPr>
          <w:rFonts w:eastAsia="Verdana"/>
          <w:lang w:eastAsia="fr-FR"/>
        </w:rPr>
        <w:t xml:space="preserve"> (</w:t>
      </w:r>
      <w:r w:rsidRPr="008D426A">
        <w:rPr>
          <w:rFonts w:eastAsia="Verdana"/>
          <w:b/>
          <w:bCs/>
          <w:lang w:eastAsia="fr-FR"/>
        </w:rPr>
        <w:t>Meta-SPC 5</w:t>
      </w:r>
      <w:r w:rsidR="00E772D4" w:rsidRPr="008A40A2">
        <w:rPr>
          <w:rFonts w:eastAsia="Verdana"/>
          <w:b/>
          <w:bCs/>
          <w:lang w:eastAsia="fr-FR"/>
        </w:rPr>
        <w:t xml:space="preserve"> and 8</w:t>
      </w:r>
      <w:r>
        <w:rPr>
          <w:rFonts w:eastAsia="Verdana"/>
          <w:lang w:eastAsia="fr-FR"/>
        </w:rPr>
        <w:t>): gloves, body protection and chemical goggles</w:t>
      </w:r>
      <w:r w:rsidRPr="005D0824">
        <w:rPr>
          <w:rFonts w:eastAsia="Verdana"/>
          <w:lang w:eastAsia="fr-FR"/>
        </w:rPr>
        <w:t>.</w:t>
      </w:r>
    </w:p>
    <w:p w14:paraId="491A9565" w14:textId="700BD4BD" w:rsidR="00DC35A5" w:rsidRDefault="00DC35A5">
      <w:pPr>
        <w:spacing w:line="260" w:lineRule="atLeast"/>
        <w:rPr>
          <w:rFonts w:eastAsia="Calibri"/>
          <w:lang w:eastAsia="en-US"/>
        </w:rPr>
      </w:pPr>
    </w:p>
    <w:p w14:paraId="10ED596A" w14:textId="3AB912CF" w:rsidR="0094342C" w:rsidRDefault="0094342C" w:rsidP="00551DC4">
      <w:pPr>
        <w:spacing w:line="260" w:lineRule="atLeast"/>
        <w:jc w:val="both"/>
        <w:rPr>
          <w:rFonts w:eastAsia="Calibri"/>
          <w:lang w:eastAsia="en-US"/>
        </w:rPr>
      </w:pPr>
      <w:r>
        <w:rPr>
          <w:rFonts w:eastAsia="Calibri"/>
          <w:lang w:eastAsia="en-US"/>
        </w:rPr>
        <w:t xml:space="preserve">For products pertaining to </w:t>
      </w:r>
      <w:r w:rsidRPr="00551DC4">
        <w:rPr>
          <w:rFonts w:eastAsia="Calibri"/>
          <w:b/>
          <w:lang w:eastAsia="en-US"/>
        </w:rPr>
        <w:t>Meta-SPC 5 and 8</w:t>
      </w:r>
      <w:r>
        <w:rPr>
          <w:rFonts w:eastAsia="Calibri"/>
          <w:lang w:eastAsia="en-US"/>
        </w:rPr>
        <w:t xml:space="preserve">, the risk is considered unacceptable </w:t>
      </w:r>
      <w:r w:rsidRPr="00551DC4">
        <w:rPr>
          <w:rFonts w:eastAsia="Calibri"/>
          <w:b/>
          <w:lang w:eastAsia="en-US"/>
        </w:rPr>
        <w:t xml:space="preserve">for </w:t>
      </w:r>
      <w:proofErr w:type="gramStart"/>
      <w:r w:rsidRPr="00551DC4">
        <w:rPr>
          <w:rFonts w:eastAsia="Calibri"/>
          <w:b/>
          <w:lang w:eastAsia="en-US"/>
        </w:rPr>
        <w:t>wiping  with</w:t>
      </w:r>
      <w:proofErr w:type="gramEnd"/>
      <w:r w:rsidRPr="00551DC4">
        <w:rPr>
          <w:rFonts w:eastAsia="Calibri"/>
          <w:b/>
          <w:lang w:eastAsia="en-US"/>
        </w:rPr>
        <w:t xml:space="preserve"> a cloth or a mop without a handle</w:t>
      </w:r>
      <w:r>
        <w:rPr>
          <w:rFonts w:eastAsia="Calibri"/>
          <w:lang w:eastAsia="en-US"/>
        </w:rPr>
        <w:t xml:space="preserve"> taking into account the qualitative risk assessment for local effects.</w:t>
      </w:r>
    </w:p>
    <w:p w14:paraId="4DF4A1A8" w14:textId="32164148" w:rsidR="0094342C" w:rsidRDefault="0094342C" w:rsidP="0094342C">
      <w:pPr>
        <w:spacing w:line="260" w:lineRule="atLeast"/>
        <w:jc w:val="both"/>
        <w:rPr>
          <w:rFonts w:eastAsia="Verdana"/>
          <w:lang w:eastAsia="fr-FR"/>
        </w:rPr>
      </w:pPr>
      <w:r>
        <w:rPr>
          <w:rFonts w:eastAsia="Calibri"/>
          <w:lang w:eastAsia="en-US"/>
        </w:rPr>
        <w:t xml:space="preserve">However, for products of </w:t>
      </w:r>
      <w:r w:rsidRPr="008A40A2">
        <w:rPr>
          <w:rFonts w:eastAsia="Verdana"/>
          <w:b/>
          <w:bCs/>
          <w:lang w:eastAsia="fr-FR"/>
        </w:rPr>
        <w:t xml:space="preserve">Meta-SPC </w:t>
      </w:r>
      <w:r>
        <w:rPr>
          <w:rFonts w:eastAsia="Verdana"/>
          <w:b/>
          <w:bCs/>
          <w:lang w:eastAsia="fr-FR"/>
        </w:rPr>
        <w:t>5 and 8</w:t>
      </w:r>
      <w:r>
        <w:rPr>
          <w:rFonts w:eastAsia="Verdana"/>
          <w:lang w:eastAsia="fr-FR"/>
        </w:rPr>
        <w:t xml:space="preserve">, the risk is considered acceptable for </w:t>
      </w:r>
      <w:r w:rsidRPr="00551DC4">
        <w:rPr>
          <w:rFonts w:eastAsia="Verdana"/>
          <w:b/>
          <w:lang w:eastAsia="fr-FR"/>
        </w:rPr>
        <w:t>wiping with a mop with a handle</w:t>
      </w:r>
      <w:r>
        <w:rPr>
          <w:rFonts w:eastAsia="Verdana"/>
          <w:lang w:eastAsia="fr-FR"/>
        </w:rPr>
        <w:t>, taking into account the qualitative risk assessment for local effects with the application of risk mitigation measures (RMM) and personal protective equipment (PPE) listed below:</w:t>
      </w:r>
    </w:p>
    <w:p w14:paraId="3CEA91A8" w14:textId="77777777" w:rsidR="0094342C" w:rsidRDefault="0094342C" w:rsidP="0094342C">
      <w:pPr>
        <w:spacing w:line="260" w:lineRule="atLeast"/>
        <w:jc w:val="both"/>
        <w:rPr>
          <w:rFonts w:eastAsia="Verdana"/>
          <w:lang w:eastAsia="fr-FR"/>
        </w:rPr>
      </w:pPr>
    </w:p>
    <w:p w14:paraId="0DE2BBE4" w14:textId="77777777" w:rsidR="0094342C" w:rsidRDefault="0094342C" w:rsidP="0094342C">
      <w:pPr>
        <w:pStyle w:val="Paragraphedeliste"/>
        <w:numPr>
          <w:ilvl w:val="0"/>
          <w:numId w:val="29"/>
        </w:numPr>
        <w:spacing w:line="260" w:lineRule="atLeast"/>
        <w:jc w:val="both"/>
        <w:rPr>
          <w:rFonts w:eastAsia="Verdana"/>
          <w:lang w:eastAsia="fr-FR"/>
        </w:rPr>
      </w:pPr>
      <w:r>
        <w:rPr>
          <w:rFonts w:eastAsia="Verdana"/>
          <w:lang w:eastAsia="fr-FR"/>
        </w:rPr>
        <w:t>For mixing and loading task: gloves, body protection and chemical goggles.</w:t>
      </w:r>
    </w:p>
    <w:p w14:paraId="4E4ED5D8" w14:textId="7F7D3BFD" w:rsidR="0094342C" w:rsidRDefault="0094342C" w:rsidP="0094342C">
      <w:pPr>
        <w:pStyle w:val="Paragraphedeliste"/>
        <w:numPr>
          <w:ilvl w:val="0"/>
          <w:numId w:val="29"/>
        </w:numPr>
        <w:spacing w:line="260" w:lineRule="atLeast"/>
        <w:jc w:val="both"/>
        <w:rPr>
          <w:rFonts w:eastAsia="Verdana"/>
          <w:lang w:eastAsia="fr-FR"/>
        </w:rPr>
      </w:pPr>
      <w:r>
        <w:rPr>
          <w:rFonts w:eastAsia="Verdana"/>
          <w:lang w:eastAsia="fr-FR"/>
        </w:rPr>
        <w:t>For application by mopping or wiping and post-application task: gloves, body protection and chemical goggles</w:t>
      </w:r>
      <w:r w:rsidRPr="005D0824">
        <w:rPr>
          <w:rFonts w:eastAsia="Verdana"/>
          <w:lang w:eastAsia="fr-FR"/>
        </w:rPr>
        <w:t>.</w:t>
      </w:r>
    </w:p>
    <w:p w14:paraId="01AEC99F" w14:textId="34486A62" w:rsidR="0094342C" w:rsidRPr="0094342C" w:rsidRDefault="0094342C" w:rsidP="0094342C">
      <w:pPr>
        <w:pStyle w:val="Paragraphedeliste"/>
        <w:numPr>
          <w:ilvl w:val="0"/>
          <w:numId w:val="29"/>
        </w:numPr>
        <w:spacing w:line="260" w:lineRule="atLeast"/>
        <w:jc w:val="both"/>
        <w:rPr>
          <w:rFonts w:eastAsia="Verdana"/>
          <w:lang w:eastAsia="fr-FR"/>
        </w:rPr>
      </w:pPr>
      <w:r w:rsidRPr="0094342C">
        <w:rPr>
          <w:rFonts w:eastAsia="Verdana"/>
          <w:lang w:eastAsia="fr-FR"/>
        </w:rPr>
        <w:t>Do not dip your hands in the bucket</w:t>
      </w:r>
      <w:r>
        <w:rPr>
          <w:rFonts w:eastAsia="Verdana"/>
          <w:lang w:eastAsia="fr-FR"/>
        </w:rPr>
        <w:t>.</w:t>
      </w:r>
    </w:p>
    <w:p w14:paraId="027359B7" w14:textId="7F73D7F2" w:rsidR="0094342C" w:rsidRPr="005D0824" w:rsidRDefault="0094342C" w:rsidP="0094342C">
      <w:pPr>
        <w:pStyle w:val="Paragraphedeliste"/>
        <w:numPr>
          <w:ilvl w:val="0"/>
          <w:numId w:val="29"/>
        </w:numPr>
        <w:spacing w:line="260" w:lineRule="atLeast"/>
        <w:jc w:val="both"/>
        <w:rPr>
          <w:rFonts w:eastAsia="Verdana"/>
          <w:lang w:eastAsia="fr-FR"/>
        </w:rPr>
      </w:pPr>
      <w:r w:rsidRPr="0094342C">
        <w:rPr>
          <w:rFonts w:eastAsia="Verdana"/>
          <w:lang w:eastAsia="fr-FR"/>
        </w:rPr>
        <w:t>Apply the product only with a mop with a handle</w:t>
      </w:r>
      <w:r>
        <w:rPr>
          <w:rFonts w:eastAsia="Verdana"/>
          <w:lang w:eastAsia="fr-FR"/>
        </w:rPr>
        <w:t>.</w:t>
      </w:r>
    </w:p>
    <w:p w14:paraId="69136D9B" w14:textId="4CC0BBD6" w:rsidR="0094342C" w:rsidRPr="005A706B" w:rsidRDefault="0094342C" w:rsidP="00551DC4">
      <w:pPr>
        <w:spacing w:line="260" w:lineRule="atLeast"/>
        <w:jc w:val="both"/>
        <w:rPr>
          <w:rFonts w:eastAsia="Calibri"/>
          <w:lang w:eastAsia="en-US"/>
        </w:rPr>
      </w:pPr>
    </w:p>
    <w:p w14:paraId="0161D6A2" w14:textId="77777777" w:rsidR="00936807" w:rsidRPr="005A706B" w:rsidRDefault="00936807">
      <w:pPr>
        <w:spacing w:line="260" w:lineRule="atLeast"/>
        <w:rPr>
          <w:rFonts w:eastAsia="Calibri"/>
          <w:b/>
          <w:i/>
          <w:sz w:val="22"/>
          <w:szCs w:val="22"/>
          <w:lang w:val="it-IT" w:eastAsia="en-US"/>
        </w:rPr>
      </w:pPr>
    </w:p>
    <w:p w14:paraId="06C80290" w14:textId="77777777" w:rsidR="009D0C0B" w:rsidRDefault="00FA480B">
      <w:pPr>
        <w:rPr>
          <w:rFonts w:eastAsia="Calibri"/>
          <w:b/>
          <w:i/>
          <w:sz w:val="22"/>
          <w:szCs w:val="22"/>
          <w:shd w:val="clear" w:color="auto" w:fill="00FFFF"/>
          <w:lang w:val="it-IT" w:eastAsia="en-US"/>
        </w:rPr>
      </w:pPr>
      <w:r>
        <w:rPr>
          <w:rFonts w:eastAsia="Calibri"/>
          <w:b/>
          <w:i/>
          <w:sz w:val="22"/>
          <w:szCs w:val="22"/>
          <w:lang w:val="it-IT" w:eastAsia="en-US"/>
        </w:rPr>
        <w:t>Non-professional exposure</w:t>
      </w:r>
    </w:p>
    <w:p w14:paraId="42170EAD" w14:textId="77777777" w:rsidR="009D0C0B" w:rsidRDefault="009D0C0B">
      <w:pPr>
        <w:spacing w:line="260" w:lineRule="atLeast"/>
        <w:rPr>
          <w:rFonts w:eastAsia="Calibri"/>
          <w:b/>
          <w:i/>
          <w:sz w:val="22"/>
          <w:szCs w:val="22"/>
          <w:shd w:val="clear" w:color="auto" w:fill="00FFFF"/>
          <w:lang w:val="it-IT" w:eastAsia="en-US"/>
        </w:rPr>
      </w:pPr>
    </w:p>
    <w:p w14:paraId="70F1F367" w14:textId="4D5E356A" w:rsidR="006A2269" w:rsidRDefault="006A2269">
      <w:pPr>
        <w:spacing w:line="260" w:lineRule="atLeast"/>
        <w:rPr>
          <w:rFonts w:eastAsia="Calibri"/>
          <w:b/>
          <w:i/>
          <w:sz w:val="22"/>
          <w:szCs w:val="22"/>
          <w:shd w:val="clear" w:color="auto" w:fill="00FFFF"/>
          <w:lang w:val="it-IT" w:eastAsia="en-US"/>
        </w:rPr>
      </w:pPr>
    </w:p>
    <w:p w14:paraId="0AE45A3B" w14:textId="1B2E08BD" w:rsidR="006A2269" w:rsidRPr="008D426A" w:rsidRDefault="006A2269" w:rsidP="008D426A">
      <w:pPr>
        <w:spacing w:line="260" w:lineRule="atLeast"/>
        <w:rPr>
          <w:rFonts w:eastAsia="Calibri"/>
          <w:b/>
          <w:bCs/>
          <w:sz w:val="22"/>
          <w:szCs w:val="22"/>
          <w:u w:val="single"/>
          <w:lang w:val="it-IT" w:eastAsia="en-US"/>
        </w:rPr>
      </w:pPr>
      <w:r w:rsidRPr="008A40A2">
        <w:rPr>
          <w:rFonts w:eastAsia="Calibri"/>
          <w:b/>
          <w:bCs/>
          <w:sz w:val="22"/>
          <w:szCs w:val="22"/>
          <w:u w:val="single"/>
          <w:lang w:val="it-IT" w:eastAsia="en-US"/>
        </w:rPr>
        <w:t>Primary exposure</w:t>
      </w:r>
    </w:p>
    <w:p w14:paraId="4BD4C6B1" w14:textId="41AC7D78" w:rsidR="005B7ED6" w:rsidRDefault="005B7ED6">
      <w:pPr>
        <w:rPr>
          <w:rFonts w:eastAsia="Calibri"/>
          <w:i/>
          <w:sz w:val="22"/>
          <w:szCs w:val="22"/>
          <w:u w:val="single"/>
          <w:lang w:val="it-IT" w:eastAsia="en-US"/>
        </w:rPr>
      </w:pPr>
    </w:p>
    <w:p w14:paraId="1156348C" w14:textId="0E731014" w:rsidR="005B7ED6" w:rsidRPr="008D426A" w:rsidRDefault="005B7ED6">
      <w:pPr>
        <w:rPr>
          <w:rFonts w:eastAsia="Calibri"/>
          <w:b/>
          <w:bCs/>
          <w:sz w:val="22"/>
          <w:szCs w:val="22"/>
          <w:lang w:val="it-IT" w:eastAsia="en-US"/>
        </w:rPr>
      </w:pPr>
      <w:r w:rsidRPr="008A40A2">
        <w:rPr>
          <w:rFonts w:eastAsia="Calibri"/>
          <w:b/>
          <w:bCs/>
          <w:sz w:val="22"/>
          <w:szCs w:val="22"/>
          <w:lang w:val="it-IT" w:eastAsia="en-US"/>
        </w:rPr>
        <w:t>Use 1: Disinfection of surfaces by spraying (PT2 and 4)</w:t>
      </w:r>
    </w:p>
    <w:p w14:paraId="3B208D80" w14:textId="25AF4A9E" w:rsidR="005B7ED6" w:rsidRDefault="005B7ED6">
      <w:pPr>
        <w:rPr>
          <w:rFonts w:eastAsia="Calibri"/>
          <w:i/>
          <w:sz w:val="22"/>
          <w:szCs w:val="22"/>
          <w:u w:val="single"/>
          <w:lang w:val="it-IT" w:eastAsia="en-US"/>
        </w:rPr>
      </w:pPr>
    </w:p>
    <w:p w14:paraId="13B52F84" w14:textId="77777777" w:rsidR="007964A2" w:rsidRDefault="007964A2" w:rsidP="007964A2">
      <w:pPr>
        <w:jc w:val="both"/>
        <w:rPr>
          <w:rFonts w:eastAsia="Verdana"/>
          <w:lang w:eastAsia="fr-FR"/>
        </w:rPr>
      </w:pPr>
      <w:r w:rsidRPr="00A7136B">
        <w:rPr>
          <w:rFonts w:eastAsia="Verdana"/>
          <w:lang w:eastAsia="fr-FR"/>
        </w:rPr>
        <w:t>Products of meta-SPC 1, 2, 5 and 8</w:t>
      </w:r>
      <w:r>
        <w:rPr>
          <w:rFonts w:eastAsia="Verdana"/>
          <w:lang w:eastAsia="fr-FR"/>
        </w:rPr>
        <w:t xml:space="preserve"> have to be diluted before use. The dilution rate and content of avCl in the dilution are reported below:</w:t>
      </w:r>
    </w:p>
    <w:p w14:paraId="28EC9E64" w14:textId="77777777" w:rsidR="007964A2" w:rsidRDefault="007964A2" w:rsidP="007964A2">
      <w:pPr>
        <w:jc w:val="both"/>
        <w:rPr>
          <w:rFonts w:eastAsia="Verdana"/>
          <w:lang w:eastAsia="fr-FR"/>
        </w:rPr>
      </w:pPr>
    </w:p>
    <w:p w14:paraId="4332C65B" w14:textId="77777777" w:rsidR="007964A2" w:rsidRDefault="007964A2" w:rsidP="007964A2">
      <w:pPr>
        <w:pStyle w:val="Paragraphedeliste"/>
        <w:numPr>
          <w:ilvl w:val="1"/>
          <w:numId w:val="16"/>
        </w:numPr>
        <w:jc w:val="both"/>
        <w:rPr>
          <w:rFonts w:eastAsia="Verdana"/>
          <w:lang w:eastAsia="fr-FR"/>
        </w:rPr>
      </w:pPr>
      <w:r w:rsidRPr="005A706B">
        <w:rPr>
          <w:rFonts w:eastAsia="Verdana"/>
          <w:b/>
          <w:lang w:eastAsia="fr-FR"/>
        </w:rPr>
        <w:t>Meta-SPC1</w:t>
      </w:r>
      <w:r>
        <w:rPr>
          <w:rFonts w:eastAsia="Verdana"/>
          <w:lang w:eastAsia="fr-FR"/>
        </w:rPr>
        <w:t xml:space="preserve">: 300mL/L of product, taking into account the content of avCl in the meta-SPC 1 (2.6% w/w) and the density of 1.052, content of avCl in the dilution is </w:t>
      </w:r>
      <w:r w:rsidRPr="005A706B">
        <w:rPr>
          <w:rFonts w:eastAsia="Verdana"/>
          <w:b/>
          <w:lang w:eastAsia="fr-FR"/>
        </w:rPr>
        <w:t>0.82% w/w</w:t>
      </w:r>
      <w:r w:rsidRPr="005B7ED6">
        <w:rPr>
          <w:rFonts w:eastAsia="Verdana"/>
          <w:lang w:eastAsia="fr-FR"/>
        </w:rPr>
        <w:t xml:space="preserve"> </w:t>
      </w:r>
      <w:r>
        <w:rPr>
          <w:rFonts w:eastAsia="Verdana"/>
          <w:lang w:eastAsia="fr-FR"/>
        </w:rPr>
        <w:t>for meta-SPC 1.</w:t>
      </w:r>
    </w:p>
    <w:p w14:paraId="0DF06EA6" w14:textId="77777777" w:rsidR="007964A2" w:rsidRDefault="007964A2" w:rsidP="007964A2">
      <w:pPr>
        <w:pStyle w:val="Paragraphedeliste"/>
        <w:numPr>
          <w:ilvl w:val="1"/>
          <w:numId w:val="16"/>
        </w:numPr>
        <w:jc w:val="both"/>
        <w:rPr>
          <w:rFonts w:eastAsia="Verdana"/>
          <w:lang w:eastAsia="fr-FR"/>
        </w:rPr>
      </w:pPr>
      <w:r w:rsidRPr="005A706B">
        <w:rPr>
          <w:rFonts w:eastAsia="Verdana"/>
          <w:b/>
          <w:lang w:eastAsia="fr-FR"/>
        </w:rPr>
        <w:t>Meta-SPC2</w:t>
      </w:r>
      <w:r>
        <w:rPr>
          <w:rFonts w:eastAsia="Verdana"/>
          <w:lang w:eastAsia="fr-FR"/>
        </w:rPr>
        <w:t xml:space="preserve">: 50-75mL/L of product, taking into account the content of avCl in the meta-SPC 2 (9.6-14.5% w/w) and the density of 1.18, content of avCl in the dilution is </w:t>
      </w:r>
      <w:r w:rsidRPr="005A706B">
        <w:rPr>
          <w:rFonts w:eastAsia="Verdana"/>
          <w:b/>
          <w:lang w:eastAsia="fr-FR"/>
        </w:rPr>
        <w:t>0.85-0.86% w/w</w:t>
      </w:r>
      <w:r>
        <w:rPr>
          <w:rFonts w:eastAsia="Verdana"/>
          <w:lang w:eastAsia="fr-FR"/>
        </w:rPr>
        <w:t xml:space="preserve"> for meta-SPC 2.</w:t>
      </w:r>
    </w:p>
    <w:p w14:paraId="5BD184C2" w14:textId="77777777" w:rsidR="007964A2" w:rsidRDefault="007964A2" w:rsidP="007964A2">
      <w:pPr>
        <w:pStyle w:val="Paragraphedeliste"/>
        <w:numPr>
          <w:ilvl w:val="1"/>
          <w:numId w:val="16"/>
        </w:numPr>
        <w:jc w:val="both"/>
        <w:rPr>
          <w:rFonts w:eastAsia="Verdana"/>
          <w:lang w:eastAsia="fr-FR"/>
        </w:rPr>
      </w:pPr>
      <w:r w:rsidRPr="005A706B">
        <w:rPr>
          <w:rFonts w:eastAsia="Verdana"/>
          <w:b/>
          <w:lang w:eastAsia="fr-FR"/>
        </w:rPr>
        <w:t>Meta-SPC5</w:t>
      </w:r>
      <w:r>
        <w:rPr>
          <w:rFonts w:eastAsia="Verdana"/>
          <w:lang w:eastAsia="fr-FR"/>
        </w:rPr>
        <w:t xml:space="preserve">: 150mL/L of product, taking into account the content of avCl in the meta-SPC 5 (4.9% w/w) and the density of 1.091, content of avCl in the dilution is </w:t>
      </w:r>
      <w:r w:rsidRPr="005A706B">
        <w:rPr>
          <w:rFonts w:eastAsia="Verdana"/>
          <w:b/>
          <w:lang w:eastAsia="fr-FR"/>
        </w:rPr>
        <w:t>0.80% w/w</w:t>
      </w:r>
      <w:r w:rsidRPr="005B7ED6">
        <w:rPr>
          <w:rFonts w:eastAsia="Verdana"/>
          <w:lang w:eastAsia="fr-FR"/>
        </w:rPr>
        <w:t xml:space="preserve"> </w:t>
      </w:r>
      <w:r>
        <w:rPr>
          <w:rFonts w:eastAsia="Verdana"/>
          <w:lang w:eastAsia="fr-FR"/>
        </w:rPr>
        <w:t>for meta-SPC 5.</w:t>
      </w:r>
    </w:p>
    <w:p w14:paraId="72CE43E9" w14:textId="15D30AED" w:rsidR="00FA7846" w:rsidRPr="005B7ED6" w:rsidRDefault="007964A2" w:rsidP="005A706B">
      <w:pPr>
        <w:pStyle w:val="Paragraphedeliste"/>
        <w:numPr>
          <w:ilvl w:val="1"/>
          <w:numId w:val="16"/>
        </w:numPr>
        <w:jc w:val="both"/>
        <w:rPr>
          <w:rFonts w:eastAsia="Verdana"/>
          <w:lang w:eastAsia="fr-FR"/>
        </w:rPr>
      </w:pPr>
      <w:r w:rsidRPr="005A706B">
        <w:rPr>
          <w:rFonts w:eastAsia="Verdana"/>
          <w:b/>
          <w:lang w:eastAsia="fr-FR"/>
        </w:rPr>
        <w:t>Meta-SPC8</w:t>
      </w:r>
      <w:r>
        <w:rPr>
          <w:rFonts w:eastAsia="Verdana"/>
          <w:lang w:eastAsia="fr-FR"/>
        </w:rPr>
        <w:t xml:space="preserve">: 300mL/L of product, taking into account the content of avCl in the meta-SPC 8 (2.6% w/w) and the density of 1.051, content of avCl in the dilution is </w:t>
      </w:r>
      <w:r w:rsidRPr="005A706B">
        <w:rPr>
          <w:rFonts w:eastAsia="Verdana"/>
          <w:b/>
          <w:lang w:eastAsia="fr-FR"/>
        </w:rPr>
        <w:t>0.82%</w:t>
      </w:r>
      <w:r>
        <w:rPr>
          <w:rFonts w:eastAsia="Verdana"/>
          <w:lang w:eastAsia="fr-FR"/>
        </w:rPr>
        <w:t xml:space="preserve"> w/w</w:t>
      </w:r>
      <w:r w:rsidRPr="005B7ED6">
        <w:rPr>
          <w:rFonts w:eastAsia="Verdana"/>
          <w:lang w:eastAsia="fr-FR"/>
        </w:rPr>
        <w:t xml:space="preserve"> </w:t>
      </w:r>
      <w:r>
        <w:rPr>
          <w:rFonts w:eastAsia="Verdana"/>
          <w:lang w:eastAsia="fr-FR"/>
        </w:rPr>
        <w:t>for meta-SPC 8.</w:t>
      </w:r>
    </w:p>
    <w:p w14:paraId="6E1031E2" w14:textId="77777777" w:rsidR="00FA7846" w:rsidRDefault="00FA7846" w:rsidP="00FA7846">
      <w:pPr>
        <w:rPr>
          <w:rFonts w:eastAsia="Verdana"/>
          <w:lang w:eastAsia="fr-FR"/>
        </w:rPr>
      </w:pPr>
    </w:p>
    <w:p w14:paraId="7E56AF32" w14:textId="5BE60401" w:rsidR="00FA7846" w:rsidRPr="005A706B" w:rsidRDefault="00FA7846" w:rsidP="005A706B">
      <w:pPr>
        <w:jc w:val="both"/>
        <w:rPr>
          <w:rFonts w:eastAsia="Verdana"/>
          <w:b/>
          <w:lang w:eastAsia="fr-FR"/>
        </w:rPr>
      </w:pPr>
      <w:r>
        <w:rPr>
          <w:rFonts w:eastAsia="Verdana"/>
          <w:lang w:eastAsia="fr-FR"/>
        </w:rPr>
        <w:t xml:space="preserve">Products of </w:t>
      </w:r>
      <w:r w:rsidRPr="005A706B">
        <w:rPr>
          <w:rFonts w:eastAsia="Verdana"/>
          <w:b/>
          <w:lang w:eastAsia="fr-FR"/>
        </w:rPr>
        <w:t>meta-SPC 3</w:t>
      </w:r>
      <w:r>
        <w:rPr>
          <w:rFonts w:eastAsia="Verdana"/>
          <w:lang w:eastAsia="fr-FR"/>
        </w:rPr>
        <w:t xml:space="preserve"> are ready to use. The conten</w:t>
      </w:r>
      <w:r w:rsidR="007964A2">
        <w:rPr>
          <w:rFonts w:eastAsia="Verdana"/>
          <w:lang w:eastAsia="fr-FR"/>
        </w:rPr>
        <w:t xml:space="preserve">t of avCl in the product is </w:t>
      </w:r>
      <w:r w:rsidR="007964A2" w:rsidRPr="005A706B">
        <w:rPr>
          <w:rFonts w:eastAsia="Verdana"/>
          <w:b/>
          <w:lang w:eastAsia="fr-FR"/>
        </w:rPr>
        <w:t>1.5</w:t>
      </w:r>
      <w:r w:rsidRPr="005A706B">
        <w:rPr>
          <w:rFonts w:eastAsia="Verdana"/>
          <w:b/>
          <w:lang w:eastAsia="fr-FR"/>
        </w:rPr>
        <w:t>% w/w.</w:t>
      </w:r>
    </w:p>
    <w:p w14:paraId="5E8C1A5B" w14:textId="77777777" w:rsidR="00FA7846" w:rsidRDefault="00FA7846" w:rsidP="00FA7846">
      <w:pPr>
        <w:rPr>
          <w:rFonts w:eastAsia="Verdana"/>
          <w:lang w:eastAsia="fr-FR"/>
        </w:rPr>
      </w:pPr>
    </w:p>
    <w:p w14:paraId="5A6A7890" w14:textId="6B2D2976" w:rsidR="00721FD2" w:rsidRDefault="00FA7846" w:rsidP="00FA7846">
      <w:pPr>
        <w:spacing w:line="260" w:lineRule="atLeast"/>
        <w:jc w:val="both"/>
        <w:rPr>
          <w:rFonts w:eastAsia="Verdana"/>
          <w:lang w:eastAsia="fr-FR"/>
        </w:rPr>
      </w:pPr>
      <w:r>
        <w:rPr>
          <w:rFonts w:eastAsia="Verdana"/>
          <w:lang w:eastAsia="fr-FR"/>
        </w:rPr>
        <w:lastRenderedPageBreak/>
        <w:t xml:space="preserve">The non-professional user applies the dilution or the RTU product by spraying using a trigger spray. After a contact time of minimum 5 min, the product is rinsed with clean water (PT2) or potable water (PT4). </w:t>
      </w:r>
    </w:p>
    <w:p w14:paraId="54B0B26C" w14:textId="37ED9B28" w:rsidR="00721FD2" w:rsidRDefault="00721FD2" w:rsidP="00FA7846">
      <w:pPr>
        <w:spacing w:line="260" w:lineRule="atLeast"/>
        <w:jc w:val="both"/>
        <w:rPr>
          <w:rFonts w:eastAsia="Verdana"/>
          <w:lang w:eastAsia="fr-FR"/>
        </w:rPr>
      </w:pPr>
    </w:p>
    <w:p w14:paraId="18B323CC" w14:textId="77777777" w:rsidR="00721FD2" w:rsidRDefault="00721FD2" w:rsidP="00721FD2">
      <w:pPr>
        <w:jc w:val="both"/>
        <w:rPr>
          <w:rFonts w:eastAsia="Verdana"/>
          <w:lang w:eastAsia="fr-FR"/>
        </w:rPr>
      </w:pPr>
      <w:r>
        <w:rPr>
          <w:rFonts w:eastAsia="Verdana"/>
          <w:lang w:eastAsia="fr-FR"/>
        </w:rPr>
        <w:t>Exposure during the cleaning of the equipment (bucket, trigger spray) is covered by the exposure during application.</w:t>
      </w:r>
    </w:p>
    <w:p w14:paraId="31661B9C" w14:textId="77777777" w:rsidR="00721FD2" w:rsidRDefault="00721FD2" w:rsidP="00FA7846">
      <w:pPr>
        <w:spacing w:line="260" w:lineRule="atLeast"/>
        <w:jc w:val="both"/>
        <w:rPr>
          <w:rFonts w:eastAsia="Verdana"/>
          <w:lang w:eastAsia="fr-FR"/>
        </w:rPr>
      </w:pPr>
    </w:p>
    <w:p w14:paraId="76C7186D" w14:textId="77777777" w:rsidR="00FA7846" w:rsidRDefault="00FA7846" w:rsidP="00FA7846">
      <w:pPr>
        <w:rPr>
          <w:rFonts w:eastAsia="Verdana"/>
          <w:lang w:eastAsia="fr-FR"/>
        </w:rPr>
      </w:pPr>
    </w:p>
    <w:p w14:paraId="5CF6A426" w14:textId="77777777" w:rsidR="005F3892" w:rsidRDefault="00FA7846" w:rsidP="005B7ED6">
      <w:pPr>
        <w:jc w:val="both"/>
        <w:rPr>
          <w:rFonts w:eastAsia="Verdana"/>
          <w:lang w:eastAsia="fr-FR"/>
        </w:rPr>
      </w:pPr>
      <w:r>
        <w:rPr>
          <w:rFonts w:eastAsia="Verdana"/>
          <w:lang w:eastAsia="fr-FR"/>
        </w:rPr>
        <w:t>Dermal and inhalation exposure is expected during the spray application and only dermal exposure is expected during the mixing&amp;loading</w:t>
      </w:r>
      <w:r w:rsidR="00721FD2">
        <w:rPr>
          <w:rFonts w:eastAsia="Verdana"/>
          <w:lang w:eastAsia="fr-FR"/>
        </w:rPr>
        <w:t xml:space="preserve"> and</w:t>
      </w:r>
      <w:r>
        <w:rPr>
          <w:rFonts w:eastAsia="Verdana"/>
          <w:lang w:eastAsia="fr-FR"/>
        </w:rPr>
        <w:t xml:space="preserve"> rinsing</w:t>
      </w:r>
      <w:r w:rsidR="00721FD2">
        <w:rPr>
          <w:rFonts w:eastAsia="Verdana"/>
          <w:lang w:eastAsia="fr-FR"/>
        </w:rPr>
        <w:t>.</w:t>
      </w:r>
    </w:p>
    <w:p w14:paraId="728047CE" w14:textId="77777777" w:rsidR="005F3892" w:rsidRDefault="005F3892" w:rsidP="005B7ED6">
      <w:pPr>
        <w:jc w:val="both"/>
        <w:rPr>
          <w:rFonts w:eastAsia="Verdana"/>
          <w:lang w:eastAsia="fr-FR"/>
        </w:rPr>
      </w:pPr>
    </w:p>
    <w:p w14:paraId="224A8450" w14:textId="46125F20" w:rsidR="00374173" w:rsidRDefault="00536609" w:rsidP="005B7ED6">
      <w:pPr>
        <w:jc w:val="both"/>
        <w:rPr>
          <w:rFonts w:eastAsia="Calibri"/>
          <w:b/>
          <w:szCs w:val="22"/>
          <w:lang w:val="it-IT" w:eastAsia="en-US"/>
        </w:rPr>
      </w:pPr>
      <w:r>
        <w:rPr>
          <w:rFonts w:eastAsia="Calibri"/>
          <w:b/>
          <w:szCs w:val="22"/>
          <w:lang w:val="it-IT" w:eastAsia="en-US"/>
        </w:rPr>
        <w:t>Scenario 3: Disinfection of surfaces by spraying</w:t>
      </w:r>
    </w:p>
    <w:p w14:paraId="45961868" w14:textId="77777777" w:rsidR="005B7ED6" w:rsidRDefault="005B7ED6">
      <w:pPr>
        <w:rPr>
          <w:rFonts w:eastAsia="Calibri"/>
          <w:i/>
          <w:sz w:val="22"/>
          <w:szCs w:val="22"/>
          <w:u w:val="single"/>
          <w:lang w:val="it-IT" w:eastAsia="en-US"/>
        </w:rPr>
      </w:pPr>
    </w:p>
    <w:p w14:paraId="099ADDD0" w14:textId="1ED0B165" w:rsidR="009D0C0B" w:rsidRPr="008D426A" w:rsidRDefault="00536609">
      <w:pPr>
        <w:rPr>
          <w:rFonts w:ascii="Times New Roman" w:eastAsia="Calibri" w:hAnsi="Times New Roman" w:cs="Times New Roman"/>
          <w:i/>
          <w:iCs/>
          <w:sz w:val="18"/>
          <w:szCs w:val="18"/>
          <w:lang w:eastAsia="en-US"/>
        </w:rPr>
      </w:pPr>
      <w:r w:rsidRPr="008A40A2">
        <w:rPr>
          <w:rFonts w:eastAsia="Calibri"/>
          <w:i/>
          <w:iCs/>
          <w:u w:val="single"/>
          <w:lang w:val="it-IT" w:eastAsia="en-US"/>
        </w:rPr>
        <w:t>Task</w:t>
      </w:r>
      <w:r w:rsidR="00FA480B" w:rsidRPr="008A40A2">
        <w:rPr>
          <w:rFonts w:eastAsia="Calibri"/>
          <w:i/>
          <w:iCs/>
          <w:u w:val="single"/>
          <w:lang w:val="it-IT" w:eastAsia="en-US"/>
        </w:rPr>
        <w:t xml:space="preserve"> [</w:t>
      </w:r>
      <w:r w:rsidR="00FA7846" w:rsidRPr="008A40A2">
        <w:rPr>
          <w:rFonts w:eastAsia="Calibri"/>
          <w:i/>
          <w:iCs/>
          <w:u w:val="single"/>
          <w:lang w:val="it-IT" w:eastAsia="en-US"/>
        </w:rPr>
        <w:t>3</w:t>
      </w:r>
      <w:r w:rsidR="006406B1" w:rsidRPr="008A40A2">
        <w:rPr>
          <w:rFonts w:eastAsia="Calibri"/>
          <w:i/>
          <w:iCs/>
          <w:u w:val="single"/>
          <w:lang w:val="it-IT" w:eastAsia="en-US"/>
        </w:rPr>
        <w:t>.1</w:t>
      </w:r>
      <w:r w:rsidR="00FA480B" w:rsidRPr="008A40A2">
        <w:rPr>
          <w:rFonts w:eastAsia="Calibri"/>
          <w:i/>
          <w:iCs/>
          <w:u w:val="single"/>
          <w:lang w:val="it-IT" w:eastAsia="en-US"/>
        </w:rPr>
        <w:t>]</w:t>
      </w:r>
      <w:r w:rsidR="006406B1" w:rsidRPr="008A40A2">
        <w:rPr>
          <w:rFonts w:eastAsia="Calibri"/>
          <w:i/>
          <w:iCs/>
          <w:u w:val="single"/>
          <w:lang w:val="it-IT" w:eastAsia="en-US"/>
        </w:rPr>
        <w:t xml:space="preserve">: Mixing and loading </w:t>
      </w:r>
      <w:r w:rsidR="00A36D40" w:rsidRPr="008A40A2">
        <w:rPr>
          <w:rFonts w:eastAsia="Calibri"/>
          <w:i/>
          <w:iCs/>
          <w:u w:val="single"/>
          <w:lang w:val="it-IT" w:eastAsia="en-US"/>
        </w:rPr>
        <w:t xml:space="preserve">manual </w:t>
      </w:r>
      <w:r w:rsidR="006406B1" w:rsidRPr="008A40A2">
        <w:rPr>
          <w:rFonts w:eastAsia="Calibri"/>
          <w:i/>
          <w:iCs/>
          <w:u w:val="single"/>
          <w:lang w:val="it-IT" w:eastAsia="en-US"/>
        </w:rPr>
        <w:t>(meta-SPC 1, 2, 5 and 8)</w:t>
      </w:r>
    </w:p>
    <w:p w14:paraId="6F91ADDA" w14:textId="77777777" w:rsidR="00FA7846" w:rsidRDefault="00FA7846" w:rsidP="00FA7846">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3260"/>
        <w:gridCol w:w="1418"/>
      </w:tblGrid>
      <w:tr w:rsidR="00FA7846" w14:paraId="43D651C4"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42C77CE8" w14:textId="4F9C21FA" w:rsidR="00FA7846" w:rsidRDefault="00536609" w:rsidP="3A9F3960">
            <w:pPr>
              <w:spacing w:line="260" w:lineRule="atLeast"/>
            </w:pPr>
            <w:r w:rsidRPr="008A40A2">
              <w:rPr>
                <w:rFonts w:eastAsia="Calibri"/>
                <w:b/>
                <w:bCs/>
                <w:lang w:eastAsia="en-US"/>
              </w:rPr>
              <w:t>Description of Task</w:t>
            </w:r>
            <w:r w:rsidR="00FA7846" w:rsidRPr="008A40A2">
              <w:rPr>
                <w:rFonts w:eastAsia="Calibri"/>
                <w:b/>
                <w:bCs/>
                <w:lang w:eastAsia="en-US"/>
              </w:rPr>
              <w:t xml:space="preserve"> [3.1]: Mixing and loading manual (meta-SPC 1, 2, 5 and 8)</w:t>
            </w:r>
          </w:p>
          <w:p w14:paraId="7A0F9BBB" w14:textId="77777777" w:rsidR="00FA7846" w:rsidRDefault="00FA7846" w:rsidP="00E713E6">
            <w:pPr>
              <w:spacing w:line="260" w:lineRule="atLeast"/>
              <w:rPr>
                <w:rFonts w:eastAsia="Calibri"/>
                <w:b/>
                <w:lang w:eastAsia="en-US"/>
              </w:rPr>
            </w:pPr>
          </w:p>
        </w:tc>
      </w:tr>
      <w:tr w:rsidR="00FA7846" w14:paraId="7FB3110B"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B975C" w14:textId="77777777" w:rsidR="00FA7846" w:rsidRDefault="00FA7846" w:rsidP="00E713E6">
            <w:pPr>
              <w:spacing w:line="260" w:lineRule="atLeast"/>
              <w:jc w:val="both"/>
              <w:rPr>
                <w:rFonts w:eastAsia="Calibri"/>
                <w:lang w:eastAsia="en-US"/>
              </w:rPr>
            </w:pPr>
            <w:r>
              <w:rPr>
                <w:rFonts w:eastAsia="Calibri"/>
                <w:lang w:eastAsia="en-US"/>
              </w:rPr>
              <w:t xml:space="preserve">According to the ConsExpo Disinfectant Products Factsheet, during the mixing and loading of a liquid, dermal exposure can occur. </w:t>
            </w:r>
          </w:p>
          <w:p w14:paraId="27BA5F05" w14:textId="4D358A51" w:rsidR="00FA7846" w:rsidRPr="00A7136B" w:rsidRDefault="00FA7846" w:rsidP="00E713E6">
            <w:pPr>
              <w:spacing w:line="260" w:lineRule="atLeast"/>
              <w:jc w:val="both"/>
              <w:rPr>
                <w:rFonts w:eastAsia="Calibri"/>
                <w:lang w:eastAsia="en-US"/>
              </w:rPr>
            </w:pPr>
            <w:r>
              <w:rPr>
                <w:rFonts w:eastAsia="Calibri"/>
                <w:lang w:eastAsia="en-US"/>
              </w:rPr>
              <w:t>Exposure by inhalation is considered neglig</w:t>
            </w:r>
            <w:r w:rsidR="005F3892">
              <w:rPr>
                <w:rFonts w:eastAsia="Calibri"/>
                <w:lang w:eastAsia="en-US"/>
              </w:rPr>
              <w:t>i</w:t>
            </w:r>
            <w:r>
              <w:rPr>
                <w:rFonts w:eastAsia="Calibri"/>
                <w:lang w:eastAsia="en-US"/>
              </w:rPr>
              <w:t>ble as no vapour is expected. Indeed,</w:t>
            </w:r>
            <w:r>
              <w:t xml:space="preserve"> as pH &gt; 10 for the products of the meta-SPC 1, 2, 5 and 8, vapours of HClO are negligeable. </w:t>
            </w:r>
          </w:p>
          <w:p w14:paraId="2560665B" w14:textId="77777777" w:rsidR="00FA7846" w:rsidRDefault="00FA7846" w:rsidP="00E713E6">
            <w:pPr>
              <w:spacing w:line="260" w:lineRule="atLeast"/>
              <w:jc w:val="both"/>
            </w:pPr>
          </w:p>
          <w:p w14:paraId="7E438786" w14:textId="0DE68672" w:rsidR="00FA7846" w:rsidRDefault="007964A2" w:rsidP="00E713E6">
            <w:pPr>
              <w:spacing w:line="260" w:lineRule="atLeast"/>
              <w:jc w:val="both"/>
              <w:rPr>
                <w:rFonts w:eastAsia="Calibri"/>
                <w:lang w:eastAsia="en-US"/>
              </w:rPr>
            </w:pPr>
            <w:r>
              <w:rPr>
                <w:rFonts w:eastAsia="Calibri"/>
                <w:lang w:eastAsia="en-US"/>
              </w:rPr>
              <w:t>Content of avCl in the products of meta-SPC 1, 2, 5 and 8 ranges between 2.6% w/w and 14.5% w/w. Calculation for the dermal exposure is made with 2.48% w/w, which covers all the meta-SPC (1, 2, 5 and 8).</w:t>
            </w:r>
          </w:p>
        </w:tc>
      </w:tr>
      <w:tr w:rsidR="00FA7846" w14:paraId="3A0BD954" w14:textId="77777777" w:rsidTr="008D426A">
        <w:tblPrEx>
          <w:tblCellMar>
            <w:top w:w="0" w:type="dxa"/>
            <w:bottom w:w="0" w:type="dxa"/>
          </w:tblCellMar>
        </w:tblPrEx>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13A1CC75" w14:textId="77777777" w:rsidR="00FA7846" w:rsidRPr="008D426A" w:rsidRDefault="00FA7846" w:rsidP="008D426A">
            <w:pPr>
              <w:snapToGrid w:val="0"/>
              <w:spacing w:line="260" w:lineRule="atLeast"/>
              <w:rPr>
                <w:rFonts w:eastAsia="Calibri"/>
                <w:b/>
                <w:bCs/>
                <w:lang w:eastAsia="en-US"/>
              </w:rPr>
            </w:pPr>
            <w:r w:rsidRPr="008A40A2">
              <w:rPr>
                <w:rFonts w:eastAsia="Calibri"/>
                <w:b/>
                <w:bCs/>
                <w:lang w:eastAsia="en-US"/>
              </w:rPr>
              <w:t>Tier</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412D68EA"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Parameters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1EACA2" w14:textId="77777777" w:rsidR="00FA7846" w:rsidRPr="008D426A" w:rsidRDefault="00FA7846" w:rsidP="008D426A">
            <w:pPr>
              <w:spacing w:line="260" w:lineRule="atLeast"/>
              <w:rPr>
                <w:b/>
                <w:bCs/>
              </w:rPr>
            </w:pPr>
            <w:r w:rsidRPr="008A40A2">
              <w:rPr>
                <w:rFonts w:eastAsia="Calibri"/>
                <w:b/>
                <w:bCs/>
                <w:lang w:eastAsia="en-US"/>
              </w:rPr>
              <w:t>Value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16B3C"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Source</w:t>
            </w:r>
          </w:p>
        </w:tc>
      </w:tr>
      <w:tr w:rsidR="00FA7846" w14:paraId="6B688560" w14:textId="77777777" w:rsidTr="008D426A">
        <w:trPr>
          <w:cantSplit/>
        </w:trPr>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739D4102" w14:textId="77777777" w:rsidR="00FA7846" w:rsidRDefault="00FA7846" w:rsidP="00E713E6">
            <w:pPr>
              <w:spacing w:line="260" w:lineRule="atLeast"/>
              <w:rPr>
                <w:rFonts w:eastAsia="Calibri"/>
                <w:lang w:eastAsia="en-US"/>
              </w:rPr>
            </w:pPr>
            <w:r>
              <w:rPr>
                <w:rFonts w:eastAsia="Calibri"/>
                <w:lang w:eastAsia="en-US"/>
              </w:rPr>
              <w:t>Tier 1</w:t>
            </w:r>
          </w:p>
        </w:tc>
        <w:tc>
          <w:tcPr>
            <w:tcW w:w="2958" w:type="dxa"/>
            <w:tcBorders>
              <w:top w:val="single" w:sz="4" w:space="0" w:color="000000" w:themeColor="text1"/>
              <w:left w:val="single" w:sz="4" w:space="0" w:color="000000" w:themeColor="text1"/>
              <w:bottom w:val="single" w:sz="4" w:space="0" w:color="auto"/>
            </w:tcBorders>
            <w:shd w:val="clear" w:color="auto" w:fill="auto"/>
          </w:tcPr>
          <w:p w14:paraId="72D3CD3B" w14:textId="77777777" w:rsidR="00FA7846" w:rsidRDefault="00FA7846" w:rsidP="00E713E6">
            <w:pPr>
              <w:snapToGrid w:val="0"/>
              <w:spacing w:line="260" w:lineRule="atLeast"/>
              <w:rPr>
                <w:rFonts w:eastAsia="Calibri"/>
                <w:lang w:eastAsia="en-US"/>
              </w:rPr>
            </w:pPr>
            <w:r>
              <w:rPr>
                <w:rFonts w:eastAsia="Calibri"/>
                <w:lang w:eastAsia="en-US"/>
              </w:rPr>
              <w:t>Max sodium hypochlorite concentration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3478F1" w14:textId="77777777" w:rsidR="007964A2" w:rsidRDefault="007964A2" w:rsidP="007964A2">
            <w:pPr>
              <w:snapToGrid w:val="0"/>
              <w:spacing w:line="260" w:lineRule="atLeast"/>
              <w:rPr>
                <w:rFonts w:eastAsia="Calibri"/>
                <w:lang w:eastAsia="en-US"/>
              </w:rPr>
            </w:pPr>
            <w:r>
              <w:rPr>
                <w:rFonts w:eastAsia="Calibri"/>
                <w:lang w:eastAsia="en-US"/>
              </w:rPr>
              <w:t>2.6% (Meta-SPC 1 and 8)</w:t>
            </w:r>
          </w:p>
          <w:p w14:paraId="6B10608F" w14:textId="77777777" w:rsidR="007964A2" w:rsidRDefault="007964A2" w:rsidP="007964A2">
            <w:pPr>
              <w:snapToGrid w:val="0"/>
              <w:spacing w:line="260" w:lineRule="atLeast"/>
              <w:rPr>
                <w:rFonts w:eastAsia="Calibri"/>
                <w:lang w:eastAsia="en-US"/>
              </w:rPr>
            </w:pPr>
            <w:r>
              <w:rPr>
                <w:rFonts w:eastAsia="Calibri"/>
                <w:lang w:eastAsia="en-US"/>
              </w:rPr>
              <w:t>14.5% (Meta-SPC 2)</w:t>
            </w:r>
          </w:p>
          <w:p w14:paraId="2B139F76" w14:textId="6E5531D3" w:rsidR="00FA7846" w:rsidRDefault="007964A2" w:rsidP="007964A2">
            <w:pPr>
              <w:snapToGrid w:val="0"/>
              <w:spacing w:line="260" w:lineRule="atLeast"/>
              <w:rPr>
                <w:rFonts w:eastAsia="Calibri"/>
                <w:lang w:eastAsia="en-US"/>
              </w:rPr>
            </w:pPr>
            <w:r>
              <w:rPr>
                <w:rFonts w:eastAsia="Calibri"/>
                <w:lang w:eastAsia="en-US"/>
              </w:rPr>
              <w:t>4.9% (Meta-SPC 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93F92" w14:textId="77777777" w:rsidR="00FA7846" w:rsidRDefault="00FA7846" w:rsidP="00E713E6">
            <w:pPr>
              <w:snapToGrid w:val="0"/>
              <w:spacing w:line="260" w:lineRule="atLeast"/>
              <w:rPr>
                <w:rFonts w:eastAsia="Calibri"/>
                <w:lang w:eastAsia="en-US"/>
              </w:rPr>
            </w:pPr>
            <w:r>
              <w:rPr>
                <w:rFonts w:eastAsia="Calibri"/>
                <w:lang w:eastAsia="en-US"/>
              </w:rPr>
              <w:t>Applicant’s data</w:t>
            </w:r>
          </w:p>
        </w:tc>
      </w:tr>
    </w:tbl>
    <w:p w14:paraId="23D19CB4" w14:textId="77777777" w:rsidR="00FA7846" w:rsidRDefault="00FA7846" w:rsidP="00FA7846">
      <w:pPr>
        <w:spacing w:line="260" w:lineRule="atLeast"/>
        <w:jc w:val="both"/>
        <w:rPr>
          <w:rFonts w:ascii="Times New Roman" w:eastAsia="Calibri" w:hAnsi="Times New Roman" w:cs="Times New Roman"/>
          <w:i/>
          <w:iCs/>
          <w:lang w:eastAsia="en-US"/>
        </w:rPr>
      </w:pPr>
    </w:p>
    <w:p w14:paraId="3B755D5D" w14:textId="3109EF5D" w:rsidR="00FA7846" w:rsidRPr="008D426A" w:rsidRDefault="00536609" w:rsidP="3A9F3960">
      <w:pPr>
        <w:spacing w:line="260" w:lineRule="atLeast"/>
        <w:rPr>
          <w:rFonts w:ascii="Times New Roman" w:eastAsia="Calibri" w:hAnsi="Times New Roman" w:cs="Times New Roman"/>
          <w:i/>
          <w:iCs/>
          <w:lang w:eastAsia="en-US"/>
        </w:rPr>
      </w:pPr>
      <w:r>
        <w:rPr>
          <w:rFonts w:eastAsia="Calibri"/>
          <w:b/>
          <w:bCs/>
          <w:lang w:eastAsia="en-US"/>
        </w:rPr>
        <w:t>Calculations for Task</w:t>
      </w:r>
      <w:r w:rsidR="00FA7846">
        <w:rPr>
          <w:rFonts w:eastAsia="Calibri"/>
          <w:b/>
          <w:bCs/>
          <w:lang w:eastAsia="en-US"/>
        </w:rPr>
        <w:t xml:space="preserve"> [3.1]</w:t>
      </w:r>
    </w:p>
    <w:p w14:paraId="208B8690" w14:textId="77777777" w:rsidR="00FA7846" w:rsidRDefault="00FA7846" w:rsidP="00FA7846">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FA7846" w14:paraId="19C2341B" w14:textId="77777777" w:rsidTr="008D426A">
        <w:trPr>
          <w:cantSplit/>
          <w:tblHeader/>
        </w:trPr>
        <w:tc>
          <w:tcPr>
            <w:tcW w:w="94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23B60A9F" w14:textId="5B782C3B" w:rsidR="00FA7846" w:rsidRDefault="00FA7846" w:rsidP="3A9F3960">
            <w:pPr>
              <w:spacing w:line="260" w:lineRule="atLeast"/>
              <w:jc w:val="center"/>
            </w:pPr>
            <w:r w:rsidRPr="008A40A2">
              <w:rPr>
                <w:rFonts w:eastAsia="Calibri"/>
                <w:b/>
                <w:bCs/>
                <w:lang w:eastAsia="en-US"/>
              </w:rPr>
              <w:t xml:space="preserve">Summary table: </w:t>
            </w:r>
            <w:r w:rsidR="007964A2" w:rsidRPr="008A40A2">
              <w:rPr>
                <w:rFonts w:eastAsia="Calibri"/>
                <w:b/>
                <w:bCs/>
                <w:lang w:eastAsia="en-US"/>
              </w:rPr>
              <w:t xml:space="preserve">estimated exposure concentration from </w:t>
            </w:r>
            <w:r w:rsidR="00052ED2" w:rsidRPr="008A40A2">
              <w:rPr>
                <w:rFonts w:eastAsia="Calibri"/>
                <w:b/>
                <w:bCs/>
                <w:lang w:eastAsia="en-US"/>
              </w:rPr>
              <w:t>non-</w:t>
            </w:r>
            <w:r w:rsidR="007964A2" w:rsidRPr="008A40A2">
              <w:rPr>
                <w:rFonts w:eastAsia="Calibri"/>
                <w:b/>
                <w:bCs/>
                <w:lang w:eastAsia="en-US"/>
              </w:rPr>
              <w:t>professional uses</w:t>
            </w:r>
          </w:p>
        </w:tc>
      </w:tr>
      <w:tr w:rsidR="00FA7846" w14:paraId="52C6D3E9" w14:textId="77777777" w:rsidTr="008D426A">
        <w:trPr>
          <w:gridAfter w:val="1"/>
          <w:wAfter w:w="7" w:type="dxa"/>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4A55A814"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Exposure scenario</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531DF0EA"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Tier/PPE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3EB01F31"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Estimated inhalation concentration (mg/m3)</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A98102" w14:textId="77777777" w:rsidR="00FA7846" w:rsidRDefault="00FA7846" w:rsidP="00E713E6">
            <w:pPr>
              <w:spacing w:line="260" w:lineRule="atLeast"/>
              <w:rPr>
                <w:rFonts w:eastAsia="Calibri"/>
                <w:b/>
                <w:lang w:eastAsia="en-US"/>
              </w:rPr>
            </w:pPr>
            <w:r>
              <w:rPr>
                <w:rFonts w:eastAsia="Calibri"/>
                <w:b/>
                <w:lang w:eastAsia="en-US"/>
              </w:rPr>
              <w:t>Estimated dermal concentration (% avCl)</w:t>
            </w:r>
          </w:p>
        </w:tc>
      </w:tr>
      <w:tr w:rsidR="00FA7846" w14:paraId="05B885D3" w14:textId="77777777" w:rsidTr="008D426A">
        <w:trPr>
          <w:gridAfter w:val="1"/>
          <w:wAfter w:w="7" w:type="dxa"/>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30BC759A" w14:textId="30987058" w:rsidR="00FA7846" w:rsidRDefault="00536609" w:rsidP="00E713E6">
            <w:pPr>
              <w:spacing w:line="260" w:lineRule="atLeast"/>
              <w:rPr>
                <w:rFonts w:eastAsia="Calibri"/>
                <w:lang w:eastAsia="en-US"/>
              </w:rPr>
            </w:pPr>
            <w:r>
              <w:rPr>
                <w:rFonts w:eastAsia="Calibri"/>
                <w:lang w:eastAsia="en-US"/>
              </w:rPr>
              <w:t>Task</w:t>
            </w:r>
            <w:r w:rsidR="00FA7846">
              <w:rPr>
                <w:rFonts w:eastAsia="Calibri"/>
                <w:lang w:eastAsia="en-US"/>
              </w:rPr>
              <w:t xml:space="preserve"> [3.1]</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48F85442" w14:textId="77777777" w:rsidR="00FA7846" w:rsidRDefault="00FA7846" w:rsidP="00E713E6">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79C55478" w14:textId="1A081946" w:rsidR="00FA7846" w:rsidRDefault="005F3892" w:rsidP="005F3892">
            <w:pPr>
              <w:snapToGrid w:val="0"/>
              <w:spacing w:line="260" w:lineRule="atLeast"/>
              <w:rPr>
                <w:rFonts w:eastAsia="Calibri"/>
                <w:lang w:eastAsia="en-US"/>
              </w:rPr>
            </w:pPr>
            <w:r>
              <w:rPr>
                <w:rFonts w:eastAsia="Calibri"/>
                <w:lang w:eastAsia="en-US"/>
              </w:rPr>
              <w:t>negligible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468066" w14:textId="3A7A156A" w:rsidR="00FA7846" w:rsidRDefault="007964A2" w:rsidP="00E713E6">
            <w:pPr>
              <w:snapToGrid w:val="0"/>
              <w:spacing w:line="260" w:lineRule="atLeast"/>
              <w:rPr>
                <w:rFonts w:eastAsia="Calibri"/>
                <w:lang w:eastAsia="en-US"/>
              </w:rPr>
            </w:pPr>
            <w:r>
              <w:rPr>
                <w:rFonts w:eastAsia="Calibri"/>
                <w:lang w:eastAsia="en-US"/>
              </w:rPr>
              <w:t>2.6</w:t>
            </w:r>
          </w:p>
        </w:tc>
      </w:tr>
    </w:tbl>
    <w:p w14:paraId="12F2AF0B" w14:textId="77777777" w:rsidR="00FA7846" w:rsidRDefault="00FA7846" w:rsidP="00FA7846">
      <w:pPr>
        <w:spacing w:line="260" w:lineRule="atLeast"/>
        <w:rPr>
          <w:rFonts w:eastAsia="Calibri"/>
          <w:lang w:eastAsia="en-US"/>
        </w:rPr>
      </w:pPr>
    </w:p>
    <w:p w14:paraId="034FBD7F" w14:textId="360894F9" w:rsidR="00FA7846" w:rsidRPr="005A706B" w:rsidRDefault="00536609" w:rsidP="00FA7846">
      <w:pPr>
        <w:rPr>
          <w:rFonts w:ascii="Times New Roman" w:eastAsia="Calibri" w:hAnsi="Times New Roman" w:cs="Times New Roman"/>
          <w:i/>
          <w:iCs/>
          <w:sz w:val="18"/>
          <w:lang w:eastAsia="en-US"/>
        </w:rPr>
      </w:pPr>
      <w:r>
        <w:rPr>
          <w:rFonts w:eastAsia="Calibri"/>
          <w:i/>
          <w:szCs w:val="22"/>
          <w:u w:val="single"/>
          <w:lang w:val="it-IT" w:eastAsia="en-US"/>
        </w:rPr>
        <w:t>Task</w:t>
      </w:r>
      <w:r w:rsidR="00FA7846" w:rsidRPr="005A706B">
        <w:rPr>
          <w:rFonts w:eastAsia="Calibri"/>
          <w:i/>
          <w:szCs w:val="22"/>
          <w:u w:val="single"/>
          <w:lang w:val="it-IT" w:eastAsia="en-US"/>
        </w:rPr>
        <w:t xml:space="preserve"> [3.2]: Application of the product by trigger spray (meta-SPC 1, 2, 3, 5 and 8)</w:t>
      </w:r>
    </w:p>
    <w:p w14:paraId="252559AD" w14:textId="77777777" w:rsidR="00FA7846" w:rsidRDefault="00FA7846" w:rsidP="00FA7846">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3260"/>
        <w:gridCol w:w="1418"/>
      </w:tblGrid>
      <w:tr w:rsidR="00FA7846" w14:paraId="5973281C"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24EDFF98" w14:textId="5C6A03A2" w:rsidR="00FA7846" w:rsidRPr="008D426A" w:rsidRDefault="00536609" w:rsidP="008D426A">
            <w:pPr>
              <w:spacing w:line="260" w:lineRule="atLeast"/>
              <w:rPr>
                <w:rFonts w:eastAsia="Calibri"/>
                <w:b/>
                <w:bCs/>
                <w:lang w:eastAsia="en-US"/>
              </w:rPr>
            </w:pPr>
            <w:r w:rsidRPr="008A40A2">
              <w:rPr>
                <w:rFonts w:eastAsia="Calibri"/>
                <w:b/>
                <w:bCs/>
                <w:lang w:eastAsia="en-US"/>
              </w:rPr>
              <w:t>Description of Task</w:t>
            </w:r>
            <w:r w:rsidR="00FA7846" w:rsidRPr="008A40A2">
              <w:rPr>
                <w:rFonts w:eastAsia="Calibri"/>
                <w:b/>
                <w:bCs/>
                <w:lang w:eastAsia="en-US"/>
              </w:rPr>
              <w:t xml:space="preserve"> [3.2]: Application of the product by trigger spray (meta-SPC 1, 2, 3, 5 and 8)</w:t>
            </w:r>
          </w:p>
        </w:tc>
      </w:tr>
      <w:tr w:rsidR="00FA7846" w14:paraId="448BFB0C"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D6955C" w14:textId="77777777" w:rsidR="00FA7846" w:rsidRDefault="00FA7846" w:rsidP="00E713E6">
            <w:pPr>
              <w:spacing w:line="260" w:lineRule="atLeast"/>
              <w:jc w:val="both"/>
              <w:rPr>
                <w:rFonts w:eastAsia="Calibri"/>
                <w:lang w:eastAsia="en-US"/>
              </w:rPr>
            </w:pPr>
            <w:r>
              <w:rPr>
                <w:rFonts w:eastAsia="Calibri"/>
                <w:lang w:eastAsia="en-US"/>
              </w:rPr>
              <w:t xml:space="preserve">The non professional user applies the diluted product or RTU product on surfaces using a trigger spray. </w:t>
            </w:r>
            <w:r>
              <w:rPr>
                <w:rFonts w:eastAsia="Verdana"/>
                <w:lang w:eastAsia="fr-FR"/>
              </w:rPr>
              <w:t>Dermal and inhalation exposure is expected during the spray application.</w:t>
            </w:r>
          </w:p>
          <w:p w14:paraId="102CC670" w14:textId="77777777" w:rsidR="00FA7846" w:rsidRDefault="00FA7846" w:rsidP="00E713E6">
            <w:pPr>
              <w:spacing w:line="260" w:lineRule="atLeast"/>
              <w:jc w:val="both"/>
              <w:rPr>
                <w:rFonts w:eastAsia="Calibri"/>
                <w:lang w:eastAsia="en-US"/>
              </w:rPr>
            </w:pPr>
          </w:p>
          <w:p w14:paraId="20C56C43" w14:textId="0F353639" w:rsidR="00FA7846" w:rsidRDefault="00FA7846" w:rsidP="00E713E6">
            <w:pPr>
              <w:spacing w:line="260" w:lineRule="atLeast"/>
              <w:jc w:val="both"/>
              <w:rPr>
                <w:lang w:val="en-US"/>
              </w:rPr>
            </w:pPr>
            <w:r>
              <w:rPr>
                <w:lang w:val="en-US"/>
              </w:rPr>
              <w:t>As pH &gt; 10 for the dilution and for RTU products of the meta-SPC 3, only exposure to aerosols of sodium hypochlorite is expected.</w:t>
            </w:r>
          </w:p>
          <w:p w14:paraId="50D71B4F" w14:textId="77777777" w:rsidR="00FA7846" w:rsidRPr="00A7136B" w:rsidRDefault="00FA7846" w:rsidP="00E713E6">
            <w:pPr>
              <w:spacing w:line="260" w:lineRule="atLeast"/>
              <w:jc w:val="both"/>
              <w:rPr>
                <w:rFonts w:eastAsia="Calibri"/>
                <w:lang w:val="en-US" w:eastAsia="en-US"/>
              </w:rPr>
            </w:pPr>
          </w:p>
          <w:p w14:paraId="673F7EC9" w14:textId="77777777" w:rsidR="00FA7846" w:rsidRDefault="00FA7846" w:rsidP="3A9F3960">
            <w:pPr>
              <w:spacing w:line="260" w:lineRule="atLeast"/>
              <w:jc w:val="both"/>
            </w:pPr>
            <w:r>
              <w:lastRenderedPageBreak/>
              <w:t xml:space="preserve">To assess inhalation exposure during the spray application, the </w:t>
            </w:r>
            <w:r w:rsidRPr="008A40A2">
              <w:rPr>
                <w:b/>
                <w:bCs/>
              </w:rPr>
              <w:t xml:space="preserve">Consumer product spraying and dusting model 2 (hand-held trigger spray) </w:t>
            </w:r>
            <w:r>
              <w:t>from BHHEM (p.244), is used.</w:t>
            </w:r>
          </w:p>
          <w:p w14:paraId="09EFE41A" w14:textId="77777777" w:rsidR="00FA7846" w:rsidRDefault="00FA7846" w:rsidP="00E713E6">
            <w:pPr>
              <w:spacing w:line="260" w:lineRule="atLeast"/>
              <w:jc w:val="both"/>
            </w:pPr>
          </w:p>
          <w:p w14:paraId="530E6F51" w14:textId="77777777" w:rsidR="00FA7846" w:rsidRDefault="00FA7846" w:rsidP="3A9F3960">
            <w:pPr>
              <w:spacing w:line="260" w:lineRule="atLeast"/>
              <w:jc w:val="both"/>
            </w:pPr>
            <w:r>
              <w:t>The exposure value from the model is:</w:t>
            </w:r>
          </w:p>
          <w:p w14:paraId="6BD16744" w14:textId="77777777" w:rsidR="00FA7846" w:rsidRDefault="00FA7846" w:rsidP="3A9F3960">
            <w:pPr>
              <w:pStyle w:val="Paragraphedeliste"/>
              <w:numPr>
                <w:ilvl w:val="0"/>
                <w:numId w:val="28"/>
              </w:numPr>
              <w:spacing w:line="260" w:lineRule="atLeast"/>
              <w:jc w:val="both"/>
            </w:pPr>
            <w:r>
              <w:t>10.5 mg/m3 (inhalation)</w:t>
            </w:r>
          </w:p>
          <w:p w14:paraId="5B738AAC" w14:textId="77777777" w:rsidR="00FA7846" w:rsidRDefault="00FA7846" w:rsidP="00E713E6">
            <w:pPr>
              <w:spacing w:line="260" w:lineRule="atLeast"/>
              <w:jc w:val="both"/>
              <w:rPr>
                <w:rFonts w:eastAsia="Calibri"/>
              </w:rPr>
            </w:pPr>
          </w:p>
          <w:p w14:paraId="7A9BC2C5" w14:textId="5C3E4EEF" w:rsidR="00FA7846" w:rsidRDefault="007964A2" w:rsidP="00E713E6">
            <w:pPr>
              <w:spacing w:line="260" w:lineRule="atLeast"/>
              <w:jc w:val="both"/>
              <w:rPr>
                <w:rFonts w:eastAsia="Calibri"/>
                <w:lang w:eastAsia="en-US"/>
              </w:rPr>
            </w:pPr>
            <w:r>
              <w:rPr>
                <w:rFonts w:eastAsia="Calibri"/>
                <w:lang w:eastAsia="en-US"/>
              </w:rPr>
              <w:t xml:space="preserve">Content of avCl in the dilution for meta-SPC 1, 2, 5 and 8 ranges between 0.80% w/w and 0.86% w/w. </w:t>
            </w:r>
            <w:r>
              <w:rPr>
                <w:lang w:val="en-US"/>
              </w:rPr>
              <w:t>The maximum conc</w:t>
            </w:r>
            <w:r w:rsidR="00912C87">
              <w:rPr>
                <w:lang w:val="en-US"/>
              </w:rPr>
              <w:t>entration of 0.86% w/w of available</w:t>
            </w:r>
            <w:r>
              <w:rPr>
                <w:lang w:val="en-US"/>
              </w:rPr>
              <w:t xml:space="preserve"> chlorine in the diluted product is used for meta-SPC 1, 2, 5 an</w:t>
            </w:r>
            <w:r w:rsidR="00912C87">
              <w:rPr>
                <w:lang w:val="en-US"/>
              </w:rPr>
              <w:t>d 8. The concentration of available</w:t>
            </w:r>
            <w:r>
              <w:rPr>
                <w:lang w:val="en-US"/>
              </w:rPr>
              <w:t xml:space="preserve"> chlorine is 1.5% w/w in the RTU products for meta-SPC 3.</w:t>
            </w:r>
          </w:p>
        </w:tc>
      </w:tr>
      <w:tr w:rsidR="00FA7846" w14:paraId="2E87F347" w14:textId="77777777" w:rsidTr="008D426A">
        <w:tblPrEx>
          <w:tblCellMar>
            <w:top w:w="0" w:type="dxa"/>
            <w:bottom w:w="0" w:type="dxa"/>
          </w:tblCellMar>
        </w:tblPrEx>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492AE263" w14:textId="77777777" w:rsidR="00FA7846" w:rsidRPr="008D426A" w:rsidRDefault="00FA7846" w:rsidP="008D426A">
            <w:pPr>
              <w:snapToGrid w:val="0"/>
              <w:spacing w:line="260" w:lineRule="atLeast"/>
              <w:rPr>
                <w:rFonts w:eastAsia="Calibri"/>
                <w:b/>
                <w:bCs/>
                <w:lang w:eastAsia="en-US"/>
              </w:rPr>
            </w:pPr>
            <w:r w:rsidRPr="008A40A2">
              <w:rPr>
                <w:rFonts w:eastAsia="Calibri"/>
                <w:b/>
                <w:bCs/>
                <w:lang w:eastAsia="en-US"/>
              </w:rPr>
              <w:lastRenderedPageBreak/>
              <w:t>Tier</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0D3BC071"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Parameters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5265AC" w14:textId="77777777" w:rsidR="00FA7846" w:rsidRPr="008D426A" w:rsidRDefault="00FA7846" w:rsidP="008D426A">
            <w:pPr>
              <w:spacing w:line="260" w:lineRule="atLeast"/>
              <w:rPr>
                <w:b/>
                <w:bCs/>
              </w:rPr>
            </w:pPr>
            <w:r w:rsidRPr="008A40A2">
              <w:rPr>
                <w:rFonts w:eastAsia="Calibri"/>
                <w:b/>
                <w:bCs/>
                <w:lang w:eastAsia="en-US"/>
              </w:rPr>
              <w:t>Value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36149"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Source</w:t>
            </w:r>
          </w:p>
        </w:tc>
      </w:tr>
      <w:tr w:rsidR="00FA7846" w14:paraId="682C4A53" w14:textId="77777777" w:rsidTr="008D426A">
        <w:tblPrEx>
          <w:tblCellMar>
            <w:top w:w="0" w:type="dxa"/>
            <w:bottom w:w="0" w:type="dxa"/>
          </w:tblCellMar>
        </w:tblPrEx>
        <w:trPr>
          <w:cantSplit/>
        </w:trPr>
        <w:tc>
          <w:tcPr>
            <w:tcW w:w="1795" w:type="dxa"/>
            <w:vMerge w:val="restart"/>
            <w:tcBorders>
              <w:top w:val="single" w:sz="4" w:space="0" w:color="000000" w:themeColor="text1"/>
              <w:left w:val="single" w:sz="4" w:space="0" w:color="000000" w:themeColor="text1"/>
            </w:tcBorders>
            <w:shd w:val="clear" w:color="auto" w:fill="auto"/>
          </w:tcPr>
          <w:p w14:paraId="308CC8C1" w14:textId="77777777" w:rsidR="00FA7846" w:rsidRDefault="00FA7846" w:rsidP="00E713E6">
            <w:pPr>
              <w:spacing w:line="260" w:lineRule="atLeast"/>
              <w:rPr>
                <w:rFonts w:eastAsia="Calibri"/>
                <w:lang w:eastAsia="en-US"/>
              </w:rPr>
            </w:pPr>
            <w:r>
              <w:rPr>
                <w:rFonts w:eastAsia="Calibri"/>
                <w:lang w:eastAsia="en-US"/>
              </w:rPr>
              <w:t>Tier 1</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23FE656A" w14:textId="77777777" w:rsidR="00FA7846" w:rsidRDefault="00FA7846" w:rsidP="00E713E6">
            <w:pPr>
              <w:snapToGrid w:val="0"/>
              <w:spacing w:line="260" w:lineRule="atLeast"/>
              <w:rPr>
                <w:rFonts w:eastAsia="Calibri"/>
                <w:lang w:eastAsia="en-US"/>
              </w:rPr>
            </w:pPr>
            <w:r>
              <w:rPr>
                <w:rFonts w:eastAsia="Calibri"/>
                <w:lang w:eastAsia="en-US"/>
              </w:rPr>
              <w:t>Max sodium hypochlorite concentration in dilution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854A0E" w14:textId="54AD8FB8" w:rsidR="00FA7846" w:rsidRDefault="007964A2" w:rsidP="00E713E6">
            <w:pPr>
              <w:snapToGrid w:val="0"/>
              <w:spacing w:line="260" w:lineRule="atLeast"/>
              <w:rPr>
                <w:rFonts w:eastAsia="Calibri"/>
                <w:lang w:eastAsia="en-US"/>
              </w:rPr>
            </w:pPr>
            <w:r>
              <w:rPr>
                <w:rFonts w:eastAsia="Calibri"/>
                <w:lang w:eastAsia="en-US"/>
              </w:rPr>
              <w:t>0.86</w:t>
            </w:r>
            <w:r w:rsidR="00FA7846">
              <w:rPr>
                <w:rFonts w:eastAsia="Calibri"/>
                <w:lang w:eastAsia="en-US"/>
              </w:rPr>
              <w:t>% (Meta-SPC 1, 2, 5 and 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6DDEB" w14:textId="77777777" w:rsidR="00FA7846" w:rsidRDefault="00FA7846" w:rsidP="00E713E6">
            <w:pPr>
              <w:snapToGrid w:val="0"/>
              <w:spacing w:line="260" w:lineRule="atLeast"/>
              <w:rPr>
                <w:rFonts w:eastAsia="Calibri"/>
                <w:lang w:eastAsia="en-US"/>
              </w:rPr>
            </w:pPr>
            <w:r>
              <w:rPr>
                <w:rFonts w:eastAsia="Calibri"/>
                <w:lang w:eastAsia="en-US"/>
              </w:rPr>
              <w:t>Applicant’s data</w:t>
            </w:r>
          </w:p>
        </w:tc>
      </w:tr>
      <w:tr w:rsidR="00FA7846" w14:paraId="72AFB8D4" w14:textId="77777777" w:rsidTr="008D426A">
        <w:trPr>
          <w:cantSplit/>
        </w:trPr>
        <w:tc>
          <w:tcPr>
            <w:tcW w:w="1795" w:type="dxa"/>
            <w:vMerge/>
            <w:tcBorders>
              <w:left w:val="single" w:sz="4" w:space="0" w:color="000000"/>
              <w:bottom w:val="single" w:sz="4" w:space="0" w:color="000000"/>
            </w:tcBorders>
            <w:shd w:val="clear" w:color="auto" w:fill="auto"/>
          </w:tcPr>
          <w:p w14:paraId="062C36B6" w14:textId="77777777" w:rsidR="00FA7846" w:rsidRDefault="00FA7846" w:rsidP="00E713E6">
            <w:pPr>
              <w:spacing w:line="260" w:lineRule="atLeast"/>
              <w:rPr>
                <w:rFonts w:eastAsia="Calibri"/>
                <w:lang w:eastAsia="en-US"/>
              </w:rPr>
            </w:pP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693B8E73" w14:textId="77777777" w:rsidR="00FA7846" w:rsidRDefault="00FA7846" w:rsidP="00E713E6">
            <w:pPr>
              <w:snapToGrid w:val="0"/>
              <w:spacing w:line="260" w:lineRule="atLeast"/>
              <w:rPr>
                <w:rFonts w:eastAsia="Calibri"/>
                <w:lang w:eastAsia="en-US"/>
              </w:rPr>
            </w:pPr>
            <w:r>
              <w:rPr>
                <w:rFonts w:eastAsia="Calibri"/>
                <w:lang w:eastAsia="en-US"/>
              </w:rPr>
              <w:t>Sodium hypochlorite concentration in RTU product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D4C3AB" w14:textId="58B97B46" w:rsidR="00FA7846" w:rsidRDefault="007964A2" w:rsidP="00E713E6">
            <w:pPr>
              <w:snapToGrid w:val="0"/>
              <w:spacing w:line="260" w:lineRule="atLeast"/>
              <w:rPr>
                <w:rFonts w:eastAsia="Calibri"/>
                <w:lang w:eastAsia="en-US"/>
              </w:rPr>
            </w:pPr>
            <w:r>
              <w:rPr>
                <w:rFonts w:eastAsia="Calibri"/>
                <w:lang w:eastAsia="en-US"/>
              </w:rPr>
              <w:t>1.5</w:t>
            </w:r>
            <w:r w:rsidR="00FA7846">
              <w:rPr>
                <w:rFonts w:eastAsia="Calibri"/>
                <w:lang w:eastAsia="en-US"/>
              </w:rPr>
              <w:t>% (Meta-SPC 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3548E" w14:textId="77777777" w:rsidR="00FA7846" w:rsidRDefault="00FA7846" w:rsidP="00E713E6">
            <w:pPr>
              <w:snapToGrid w:val="0"/>
              <w:spacing w:line="260" w:lineRule="atLeast"/>
              <w:rPr>
                <w:rFonts w:eastAsia="Calibri"/>
                <w:lang w:eastAsia="en-US"/>
              </w:rPr>
            </w:pPr>
            <w:r>
              <w:rPr>
                <w:rFonts w:eastAsia="Calibri"/>
                <w:lang w:eastAsia="en-US"/>
              </w:rPr>
              <w:t>Applicant’s data</w:t>
            </w:r>
          </w:p>
        </w:tc>
      </w:tr>
    </w:tbl>
    <w:p w14:paraId="5A5296EC" w14:textId="77777777" w:rsidR="00FA7846" w:rsidRDefault="00FA7846" w:rsidP="00FA7846">
      <w:pPr>
        <w:spacing w:line="260" w:lineRule="atLeast"/>
        <w:jc w:val="both"/>
        <w:rPr>
          <w:rFonts w:ascii="Times New Roman" w:eastAsia="Calibri" w:hAnsi="Times New Roman" w:cs="Times New Roman"/>
          <w:i/>
          <w:iCs/>
          <w:lang w:eastAsia="en-US"/>
        </w:rPr>
      </w:pPr>
    </w:p>
    <w:p w14:paraId="2D74C9F5" w14:textId="019A1D33" w:rsidR="00FA7846" w:rsidRPr="008D426A" w:rsidRDefault="00536609" w:rsidP="3A9F3960">
      <w:pPr>
        <w:spacing w:line="260" w:lineRule="atLeast"/>
        <w:rPr>
          <w:rFonts w:ascii="Times New Roman" w:eastAsia="Calibri" w:hAnsi="Times New Roman" w:cs="Times New Roman"/>
          <w:i/>
          <w:iCs/>
          <w:lang w:eastAsia="en-US"/>
        </w:rPr>
      </w:pPr>
      <w:r>
        <w:rPr>
          <w:rFonts w:eastAsia="Calibri"/>
          <w:b/>
          <w:bCs/>
          <w:lang w:eastAsia="en-US"/>
        </w:rPr>
        <w:t>Calculations for Task</w:t>
      </w:r>
      <w:r w:rsidR="00FA7846">
        <w:rPr>
          <w:rFonts w:eastAsia="Calibri"/>
          <w:b/>
          <w:bCs/>
          <w:lang w:eastAsia="en-US"/>
        </w:rPr>
        <w:t xml:space="preserve"> [3.2]</w:t>
      </w:r>
    </w:p>
    <w:p w14:paraId="747476E5" w14:textId="77777777" w:rsidR="00FA7846" w:rsidRDefault="00FA7846" w:rsidP="00FA7846">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FA7846" w14:paraId="748DD6B2" w14:textId="77777777" w:rsidTr="008D426A">
        <w:trPr>
          <w:cantSplit/>
          <w:tblHeader/>
        </w:trPr>
        <w:tc>
          <w:tcPr>
            <w:tcW w:w="94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3302268E" w14:textId="70F90FE9" w:rsidR="00FA7846" w:rsidRDefault="00FA7846" w:rsidP="3A9F3960">
            <w:pPr>
              <w:spacing w:line="260" w:lineRule="atLeast"/>
              <w:jc w:val="center"/>
            </w:pPr>
            <w:r w:rsidRPr="008A40A2">
              <w:rPr>
                <w:rFonts w:eastAsia="Calibri"/>
                <w:b/>
                <w:bCs/>
                <w:lang w:eastAsia="en-US"/>
              </w:rPr>
              <w:t xml:space="preserve">Summary table: </w:t>
            </w:r>
            <w:r w:rsidR="007964A2" w:rsidRPr="008A40A2">
              <w:rPr>
                <w:rFonts w:eastAsia="Calibri"/>
                <w:b/>
                <w:bCs/>
                <w:lang w:eastAsia="en-US"/>
              </w:rPr>
              <w:t xml:space="preserve">estimated exposure concentration from </w:t>
            </w:r>
            <w:r w:rsidR="00052ED2" w:rsidRPr="008A40A2">
              <w:rPr>
                <w:rFonts w:eastAsia="Calibri"/>
                <w:b/>
                <w:bCs/>
                <w:lang w:eastAsia="en-US"/>
              </w:rPr>
              <w:t>non-</w:t>
            </w:r>
            <w:r w:rsidR="007964A2" w:rsidRPr="008A40A2">
              <w:rPr>
                <w:rFonts w:eastAsia="Calibri"/>
                <w:b/>
                <w:bCs/>
                <w:lang w:eastAsia="en-US"/>
              </w:rPr>
              <w:t>professional uses</w:t>
            </w:r>
          </w:p>
        </w:tc>
      </w:tr>
      <w:tr w:rsidR="00FA7846" w14:paraId="17923601" w14:textId="77777777" w:rsidTr="008D426A">
        <w:trPr>
          <w:gridAfter w:val="1"/>
          <w:wAfter w:w="7" w:type="dxa"/>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007264F4"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Exposure scenario</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3F97828A"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Tier/PPE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3277ADD2"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Estimated inhalation concentration (mg/m3)</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540D62" w14:textId="77777777" w:rsidR="00FA7846" w:rsidRDefault="00FA7846" w:rsidP="00E713E6">
            <w:pPr>
              <w:spacing w:line="260" w:lineRule="atLeast"/>
              <w:rPr>
                <w:rFonts w:eastAsia="Calibri"/>
                <w:b/>
                <w:lang w:eastAsia="en-US"/>
              </w:rPr>
            </w:pPr>
            <w:r>
              <w:rPr>
                <w:rFonts w:eastAsia="Calibri"/>
                <w:b/>
                <w:lang w:eastAsia="en-US"/>
              </w:rPr>
              <w:t>Estimated dermal concentration (% avCl)</w:t>
            </w:r>
          </w:p>
        </w:tc>
      </w:tr>
      <w:tr w:rsidR="00FA7846" w14:paraId="7B97CE25" w14:textId="77777777" w:rsidTr="008D426A">
        <w:trPr>
          <w:gridAfter w:val="1"/>
          <w:wAfter w:w="7" w:type="dxa"/>
          <w:cantSplit/>
        </w:trPr>
        <w:tc>
          <w:tcPr>
            <w:tcW w:w="1204" w:type="dxa"/>
            <w:vMerge w:val="restart"/>
            <w:tcBorders>
              <w:top w:val="single" w:sz="6" w:space="0" w:color="000000" w:themeColor="text1"/>
              <w:left w:val="single" w:sz="6" w:space="0" w:color="000000" w:themeColor="text1"/>
            </w:tcBorders>
            <w:shd w:val="clear" w:color="auto" w:fill="auto"/>
          </w:tcPr>
          <w:p w14:paraId="5F2E9030" w14:textId="7E010D6B" w:rsidR="00FA7846" w:rsidRDefault="00536609" w:rsidP="00E713E6">
            <w:pPr>
              <w:spacing w:line="260" w:lineRule="atLeast"/>
              <w:rPr>
                <w:rFonts w:eastAsia="Calibri"/>
                <w:lang w:eastAsia="en-US"/>
              </w:rPr>
            </w:pPr>
            <w:r>
              <w:rPr>
                <w:rFonts w:eastAsia="Calibri"/>
                <w:lang w:eastAsia="en-US"/>
              </w:rPr>
              <w:t>Task</w:t>
            </w:r>
            <w:r w:rsidR="00FA7846">
              <w:rPr>
                <w:rFonts w:eastAsia="Calibri"/>
                <w:lang w:eastAsia="en-US"/>
              </w:rPr>
              <w:t xml:space="preserve"> [3.2]</w:t>
            </w: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5E7AC0" w14:textId="77777777" w:rsidR="00FA7846" w:rsidRDefault="00FA7846" w:rsidP="00E713E6">
            <w:pPr>
              <w:snapToGrid w:val="0"/>
              <w:spacing w:line="260" w:lineRule="atLeast"/>
              <w:rPr>
                <w:rFonts w:eastAsia="Calibri"/>
                <w:lang w:eastAsia="en-US"/>
              </w:rPr>
            </w:pPr>
            <w:r>
              <w:rPr>
                <w:rFonts w:eastAsia="Calibri"/>
                <w:lang w:eastAsia="en-US"/>
              </w:rPr>
              <w:t>Meta-SPC 1, 2, 5 and 8</w:t>
            </w:r>
          </w:p>
        </w:tc>
      </w:tr>
      <w:tr w:rsidR="00FA7846" w14:paraId="286E40E9" w14:textId="77777777" w:rsidTr="008D426A">
        <w:trPr>
          <w:gridAfter w:val="1"/>
          <w:wAfter w:w="7" w:type="dxa"/>
          <w:cantSplit/>
        </w:trPr>
        <w:tc>
          <w:tcPr>
            <w:tcW w:w="1204" w:type="dxa"/>
            <w:vMerge/>
            <w:tcBorders>
              <w:left w:val="single" w:sz="6" w:space="0" w:color="000000"/>
            </w:tcBorders>
            <w:shd w:val="clear" w:color="auto" w:fill="auto"/>
          </w:tcPr>
          <w:p w14:paraId="09CC5CB4" w14:textId="77777777" w:rsidR="00FA7846" w:rsidRDefault="00FA7846" w:rsidP="00E713E6">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000D113A" w14:textId="77777777" w:rsidR="00FA7846" w:rsidRDefault="00FA7846" w:rsidP="00E713E6">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105A9B84" w14:textId="475DC3FB" w:rsidR="00FA7846" w:rsidRDefault="007964A2" w:rsidP="00E713E6">
            <w:pPr>
              <w:snapToGrid w:val="0"/>
              <w:spacing w:line="260" w:lineRule="atLeast"/>
              <w:rPr>
                <w:rFonts w:eastAsia="Calibri"/>
                <w:lang w:eastAsia="en-US"/>
              </w:rPr>
            </w:pPr>
            <w:r>
              <w:rPr>
                <w:rFonts w:eastAsia="Calibri"/>
                <w:lang w:eastAsia="en-US"/>
              </w:rPr>
              <w:t>9.03</w:t>
            </w:r>
            <w:r w:rsidR="00FA7846">
              <w:rPr>
                <w:rFonts w:eastAsia="Calibri"/>
                <w:lang w:eastAsia="en-US"/>
              </w:rPr>
              <w:t>x10</w:t>
            </w:r>
            <w:r w:rsidR="00FA7846" w:rsidRPr="00A7136B">
              <w:rPr>
                <w:rFonts w:eastAsia="Calibri"/>
                <w:vertAlign w:val="superscript"/>
                <w:lang w:eastAsia="en-US"/>
              </w:rPr>
              <w:t>-2</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0CC854" w14:textId="2DCBF549" w:rsidR="00FA7846" w:rsidRDefault="007964A2" w:rsidP="00E713E6">
            <w:pPr>
              <w:snapToGrid w:val="0"/>
              <w:spacing w:line="260" w:lineRule="atLeast"/>
              <w:rPr>
                <w:rFonts w:eastAsia="Calibri"/>
                <w:lang w:eastAsia="en-US"/>
              </w:rPr>
            </w:pPr>
            <w:r>
              <w:rPr>
                <w:rFonts w:eastAsia="Calibri"/>
                <w:lang w:eastAsia="en-US"/>
              </w:rPr>
              <w:t>0.86</w:t>
            </w:r>
          </w:p>
        </w:tc>
      </w:tr>
      <w:tr w:rsidR="00FA7846" w14:paraId="66292E8A" w14:textId="77777777" w:rsidTr="008D426A">
        <w:trPr>
          <w:gridAfter w:val="1"/>
          <w:wAfter w:w="7" w:type="dxa"/>
          <w:cantSplit/>
        </w:trPr>
        <w:tc>
          <w:tcPr>
            <w:tcW w:w="1204" w:type="dxa"/>
            <w:vMerge/>
            <w:tcBorders>
              <w:left w:val="single" w:sz="6" w:space="0" w:color="000000"/>
            </w:tcBorders>
            <w:shd w:val="clear" w:color="auto" w:fill="auto"/>
          </w:tcPr>
          <w:p w14:paraId="28BCFECA" w14:textId="77777777" w:rsidR="00FA7846" w:rsidRDefault="00FA7846" w:rsidP="00E713E6">
            <w:pPr>
              <w:spacing w:line="260" w:lineRule="atLeast"/>
              <w:rPr>
                <w:rFonts w:eastAsia="Calibri"/>
                <w:lang w:eastAsia="en-US"/>
              </w:rPr>
            </w:pP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87648B" w14:textId="77777777" w:rsidR="00FA7846" w:rsidRDefault="00FA7846" w:rsidP="00E713E6">
            <w:pPr>
              <w:snapToGrid w:val="0"/>
              <w:spacing w:line="260" w:lineRule="atLeast"/>
              <w:rPr>
                <w:rFonts w:eastAsia="Calibri"/>
                <w:lang w:eastAsia="en-US"/>
              </w:rPr>
            </w:pPr>
            <w:r>
              <w:rPr>
                <w:rFonts w:eastAsia="Calibri"/>
                <w:lang w:eastAsia="en-US"/>
              </w:rPr>
              <w:t>Meta-SPC 3</w:t>
            </w:r>
          </w:p>
        </w:tc>
      </w:tr>
      <w:tr w:rsidR="00FA7846" w14:paraId="5DCD50CA" w14:textId="77777777" w:rsidTr="008D426A">
        <w:trPr>
          <w:gridAfter w:val="1"/>
          <w:wAfter w:w="7" w:type="dxa"/>
          <w:cantSplit/>
        </w:trPr>
        <w:tc>
          <w:tcPr>
            <w:tcW w:w="1204" w:type="dxa"/>
            <w:vMerge/>
            <w:tcBorders>
              <w:left w:val="single" w:sz="6" w:space="0" w:color="000000"/>
              <w:bottom w:val="single" w:sz="6" w:space="0" w:color="000000"/>
            </w:tcBorders>
            <w:shd w:val="clear" w:color="auto" w:fill="auto"/>
          </w:tcPr>
          <w:p w14:paraId="54EB62B0" w14:textId="77777777" w:rsidR="00FA7846" w:rsidRDefault="00FA7846" w:rsidP="00E713E6">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6535CBC2" w14:textId="77777777" w:rsidR="00FA7846" w:rsidRDefault="00FA7846" w:rsidP="00E713E6">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5BD6B8CD" w14:textId="384E91C1" w:rsidR="00FA7846" w:rsidRDefault="007964A2" w:rsidP="00E713E6">
            <w:pPr>
              <w:snapToGrid w:val="0"/>
              <w:spacing w:line="260" w:lineRule="atLeast"/>
              <w:rPr>
                <w:rFonts w:eastAsia="Calibri"/>
                <w:lang w:eastAsia="en-US"/>
              </w:rPr>
            </w:pPr>
            <w:r>
              <w:rPr>
                <w:rFonts w:eastAsia="Calibri"/>
                <w:lang w:eastAsia="en-US"/>
              </w:rPr>
              <w:t>1.58</w:t>
            </w:r>
            <w:r w:rsidR="00FA7846">
              <w:rPr>
                <w:rFonts w:eastAsia="Calibri"/>
                <w:lang w:eastAsia="en-US"/>
              </w:rPr>
              <w:t>x10</w:t>
            </w:r>
            <w:r w:rsidR="00FA7846" w:rsidRPr="00A7136B">
              <w:rPr>
                <w:rFonts w:eastAsia="Calibri"/>
                <w:vertAlign w:val="superscript"/>
                <w:lang w:eastAsia="en-US"/>
              </w:rPr>
              <w:t>-1</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C7CD1" w14:textId="655119AD" w:rsidR="00FA7846" w:rsidRDefault="007964A2" w:rsidP="00E713E6">
            <w:pPr>
              <w:snapToGrid w:val="0"/>
              <w:spacing w:line="260" w:lineRule="atLeast"/>
              <w:rPr>
                <w:rFonts w:eastAsia="Calibri"/>
                <w:lang w:eastAsia="en-US"/>
              </w:rPr>
            </w:pPr>
            <w:r>
              <w:rPr>
                <w:rFonts w:eastAsia="Calibri"/>
                <w:lang w:eastAsia="en-US"/>
              </w:rPr>
              <w:t>1.5</w:t>
            </w:r>
          </w:p>
        </w:tc>
      </w:tr>
    </w:tbl>
    <w:p w14:paraId="28A140AF" w14:textId="77777777" w:rsidR="00FA7846" w:rsidRDefault="00FA7846" w:rsidP="00FA7846">
      <w:pPr>
        <w:spacing w:line="260" w:lineRule="atLeast"/>
        <w:rPr>
          <w:rFonts w:eastAsia="Calibri"/>
          <w:shd w:val="clear" w:color="auto" w:fill="00FFFF"/>
          <w:lang w:eastAsia="en-US"/>
        </w:rPr>
      </w:pPr>
    </w:p>
    <w:p w14:paraId="5D29D51D" w14:textId="71B71130" w:rsidR="00FA7846" w:rsidRPr="008D426A" w:rsidRDefault="00536609" w:rsidP="3A9F3960">
      <w:pPr>
        <w:rPr>
          <w:rFonts w:ascii="Times New Roman" w:eastAsia="Calibri" w:hAnsi="Times New Roman" w:cs="Times New Roman"/>
          <w:i/>
          <w:iCs/>
          <w:lang w:eastAsia="en-US"/>
        </w:rPr>
      </w:pPr>
      <w:r w:rsidRPr="008A40A2">
        <w:rPr>
          <w:rFonts w:eastAsia="Calibri"/>
          <w:i/>
          <w:iCs/>
          <w:u w:val="single"/>
          <w:lang w:val="it-IT" w:eastAsia="en-US"/>
        </w:rPr>
        <w:t>Task</w:t>
      </w:r>
      <w:r w:rsidR="00FA7846" w:rsidRPr="008A40A2">
        <w:rPr>
          <w:rFonts w:eastAsia="Calibri"/>
          <w:i/>
          <w:iCs/>
          <w:u w:val="single"/>
          <w:lang w:val="it-IT" w:eastAsia="en-US"/>
        </w:rPr>
        <w:t xml:space="preserve"> [3.3]: Post-application – Rinsing with a cloth (meta-SPC 1, 2, 3, 5 and 8)</w:t>
      </w:r>
    </w:p>
    <w:p w14:paraId="28E1A8BB" w14:textId="77777777" w:rsidR="00FA7846" w:rsidRDefault="00FA7846" w:rsidP="00FA7846">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3260"/>
        <w:gridCol w:w="1418"/>
      </w:tblGrid>
      <w:tr w:rsidR="00FA7846" w14:paraId="11C30617"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7412D6B0" w14:textId="0D078BB2" w:rsidR="00FA7846" w:rsidRPr="008D426A" w:rsidRDefault="00FA7846" w:rsidP="008D426A">
            <w:pPr>
              <w:spacing w:line="260" w:lineRule="atLeast"/>
              <w:rPr>
                <w:rFonts w:eastAsia="Calibri"/>
                <w:b/>
                <w:bCs/>
                <w:lang w:eastAsia="en-US"/>
              </w:rPr>
            </w:pPr>
            <w:r w:rsidRPr="008A40A2">
              <w:rPr>
                <w:rFonts w:eastAsia="Calibri"/>
                <w:b/>
                <w:bCs/>
                <w:lang w:eastAsia="en-US"/>
              </w:rPr>
              <w:t>Descri</w:t>
            </w:r>
            <w:r w:rsidR="00536609" w:rsidRPr="008A40A2">
              <w:rPr>
                <w:rFonts w:eastAsia="Calibri"/>
                <w:b/>
                <w:bCs/>
                <w:lang w:eastAsia="en-US"/>
              </w:rPr>
              <w:t>ption of Task</w:t>
            </w:r>
            <w:r w:rsidRPr="008A40A2">
              <w:rPr>
                <w:rFonts w:eastAsia="Calibri"/>
                <w:b/>
                <w:bCs/>
                <w:lang w:eastAsia="en-US"/>
              </w:rPr>
              <w:t xml:space="preserve"> [3.3]: Post-application –Rinsing with a cloth (meta-SPC 1, 2, 3, 5 and 8)</w:t>
            </w:r>
          </w:p>
        </w:tc>
      </w:tr>
      <w:tr w:rsidR="00FA7846" w14:paraId="7BF4A35D"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D666B" w14:textId="77777777" w:rsidR="00FA7846" w:rsidRDefault="00FA7846" w:rsidP="3A9F3960">
            <w:pPr>
              <w:spacing w:line="260" w:lineRule="atLeast"/>
              <w:jc w:val="both"/>
            </w:pPr>
            <w:r>
              <w:t>After a contact time of minimum 5 min, the dilution or RTU product applied with a trigger spray is rinsed off with a wet cloth by the non-professional user.</w:t>
            </w:r>
          </w:p>
          <w:p w14:paraId="3FDEC3FA" w14:textId="77777777" w:rsidR="00FA7846" w:rsidRDefault="00FA7846" w:rsidP="00E713E6">
            <w:pPr>
              <w:spacing w:line="260" w:lineRule="atLeast"/>
              <w:jc w:val="both"/>
              <w:rPr>
                <w:rFonts w:eastAsia="Calibri"/>
                <w:lang w:eastAsia="en-US"/>
              </w:rPr>
            </w:pPr>
          </w:p>
          <w:p w14:paraId="7D126799" w14:textId="77777777" w:rsidR="00B16684" w:rsidRPr="00BE42CC" w:rsidRDefault="00B16684" w:rsidP="3A9F3960">
            <w:pPr>
              <w:spacing w:line="260" w:lineRule="atLeast"/>
              <w:jc w:val="both"/>
            </w:pPr>
            <w:r w:rsidRPr="00BE42CC">
              <w:t>After application on surfaces, the active substance is expected to quickly react with the organic surface matter during the claimed contact time.</w:t>
            </w:r>
            <w:r>
              <w:t xml:space="preserve"> </w:t>
            </w:r>
            <w:r w:rsidRPr="00BE42CC">
              <w:t>Moreover, due to the fast drying time, the decrease of the pH induced by flushing with water during the rinsing step of the treated surfaces is assumed to be of low order</w:t>
            </w:r>
            <w:r>
              <w:t xml:space="preserve"> and the pH is assumed to remain above 10.</w:t>
            </w:r>
          </w:p>
          <w:p w14:paraId="115BB239" w14:textId="461D4E12" w:rsidR="00B16684" w:rsidRDefault="00B16684" w:rsidP="00B16684">
            <w:pPr>
              <w:spacing w:line="260" w:lineRule="atLeast"/>
              <w:jc w:val="both"/>
              <w:rPr>
                <w:rFonts w:eastAsia="Calibri"/>
                <w:lang w:eastAsia="en-US"/>
              </w:rPr>
            </w:pPr>
            <w:r w:rsidRPr="00BE42CC">
              <w:t>Considering this, exposure through inhalation to vapours during this task is considered negligible.</w:t>
            </w:r>
          </w:p>
          <w:p w14:paraId="49C6CF53" w14:textId="77777777" w:rsidR="00B16684" w:rsidRDefault="00B16684" w:rsidP="00E713E6">
            <w:pPr>
              <w:spacing w:line="260" w:lineRule="atLeast"/>
              <w:jc w:val="both"/>
              <w:rPr>
                <w:rFonts w:eastAsia="Calibri"/>
                <w:lang w:eastAsia="en-US"/>
              </w:rPr>
            </w:pPr>
          </w:p>
          <w:p w14:paraId="601134FF" w14:textId="4341AE41" w:rsidR="00FA7846" w:rsidRDefault="00FA7846" w:rsidP="00E713E6">
            <w:pPr>
              <w:spacing w:line="260" w:lineRule="atLeast"/>
              <w:jc w:val="both"/>
              <w:rPr>
                <w:rFonts w:eastAsia="Calibri"/>
                <w:lang w:eastAsia="en-US"/>
              </w:rPr>
            </w:pPr>
            <w:r>
              <w:rPr>
                <w:rFonts w:eastAsia="Calibri"/>
                <w:lang w:eastAsia="en-US"/>
              </w:rPr>
              <w:t xml:space="preserve">According to the ConsExpo Disinfectant Products Factsheet (4.2.2.3), during rinsing, dermal exposure can occur. </w:t>
            </w:r>
          </w:p>
          <w:p w14:paraId="27449C9B" w14:textId="27BAB9E6" w:rsidR="00FA7846" w:rsidRPr="00A7136B" w:rsidRDefault="00FA7846" w:rsidP="00E713E6">
            <w:pPr>
              <w:spacing w:line="260" w:lineRule="atLeast"/>
              <w:jc w:val="both"/>
              <w:rPr>
                <w:rFonts w:eastAsia="Calibri"/>
                <w:lang w:val="en-US" w:eastAsia="en-US"/>
              </w:rPr>
            </w:pPr>
          </w:p>
          <w:p w14:paraId="0E38AB19" w14:textId="77777777" w:rsidR="00FA7846" w:rsidRDefault="00FA7846" w:rsidP="00E713E6">
            <w:pPr>
              <w:spacing w:line="260" w:lineRule="atLeast"/>
              <w:jc w:val="both"/>
            </w:pPr>
            <w:r>
              <w:rPr>
                <w:rFonts w:eastAsia="Calibri"/>
                <w:lang w:eastAsia="en-US"/>
              </w:rPr>
              <w:lastRenderedPageBreak/>
              <w:t>Dermal exposure during rinsing is covered by the application of the dilution / RTU product. As a worst case, the non-professional user will be exposed at a concentration not higher than the concentration of avCl in the dilution or RTU product.</w:t>
            </w:r>
          </w:p>
          <w:p w14:paraId="2F0887D2" w14:textId="77777777" w:rsidR="00FA7846" w:rsidRDefault="00FA7846" w:rsidP="00E713E6">
            <w:pPr>
              <w:spacing w:line="260" w:lineRule="atLeast"/>
              <w:jc w:val="both"/>
              <w:rPr>
                <w:rFonts w:eastAsia="Calibri"/>
                <w:lang w:eastAsia="en-US"/>
              </w:rPr>
            </w:pPr>
          </w:p>
          <w:p w14:paraId="754F3D6E" w14:textId="1A10B9B8" w:rsidR="00FA7846" w:rsidRDefault="007964A2" w:rsidP="00E713E6">
            <w:pPr>
              <w:spacing w:line="260" w:lineRule="atLeast"/>
              <w:jc w:val="both"/>
              <w:rPr>
                <w:rFonts w:eastAsia="Calibri"/>
                <w:lang w:eastAsia="en-US"/>
              </w:rPr>
            </w:pPr>
            <w:r>
              <w:rPr>
                <w:lang w:val="en-US"/>
              </w:rPr>
              <w:t>The</w:t>
            </w:r>
            <w:r w:rsidR="00912C87">
              <w:rPr>
                <w:lang w:val="en-US"/>
              </w:rPr>
              <w:t xml:space="preserve"> maximum concentration of available</w:t>
            </w:r>
            <w:r>
              <w:rPr>
                <w:lang w:val="en-US"/>
              </w:rPr>
              <w:t xml:space="preserve"> chlorine in the diluted product is 0.86% w/w for meta-SPC 1, 2, 5 an</w:t>
            </w:r>
            <w:r w:rsidR="00912C87">
              <w:rPr>
                <w:lang w:val="en-US"/>
              </w:rPr>
              <w:t>d 8. The concentration of available</w:t>
            </w:r>
            <w:r>
              <w:rPr>
                <w:lang w:val="en-US"/>
              </w:rPr>
              <w:t xml:space="preserve"> chlorine is 1.5% w/w in the RTU products for meta-SPC 3.</w:t>
            </w:r>
          </w:p>
        </w:tc>
      </w:tr>
      <w:tr w:rsidR="00FA7846" w14:paraId="634FE077" w14:textId="77777777" w:rsidTr="008D426A">
        <w:tblPrEx>
          <w:tblCellMar>
            <w:top w:w="0" w:type="dxa"/>
            <w:bottom w:w="0" w:type="dxa"/>
          </w:tblCellMar>
        </w:tblPrEx>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732C111B" w14:textId="77777777" w:rsidR="00FA7846" w:rsidRPr="008D426A" w:rsidRDefault="00FA7846" w:rsidP="008D426A">
            <w:pPr>
              <w:snapToGrid w:val="0"/>
              <w:spacing w:line="260" w:lineRule="atLeast"/>
              <w:rPr>
                <w:rFonts w:eastAsia="Calibri"/>
                <w:b/>
                <w:bCs/>
                <w:lang w:eastAsia="en-US"/>
              </w:rPr>
            </w:pPr>
            <w:r w:rsidRPr="008A40A2">
              <w:rPr>
                <w:rFonts w:eastAsia="Calibri"/>
                <w:b/>
                <w:bCs/>
                <w:lang w:eastAsia="en-US"/>
              </w:rPr>
              <w:lastRenderedPageBreak/>
              <w:t>Tier</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7C992F6B"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Parameters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BD0A65" w14:textId="77777777" w:rsidR="00FA7846" w:rsidRPr="008D426A" w:rsidRDefault="00FA7846" w:rsidP="008D426A">
            <w:pPr>
              <w:spacing w:line="260" w:lineRule="atLeast"/>
              <w:rPr>
                <w:b/>
                <w:bCs/>
              </w:rPr>
            </w:pPr>
            <w:r w:rsidRPr="008A40A2">
              <w:rPr>
                <w:rFonts w:eastAsia="Calibri"/>
                <w:b/>
                <w:bCs/>
                <w:lang w:eastAsia="en-US"/>
              </w:rPr>
              <w:t>Value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4752C"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Source</w:t>
            </w:r>
          </w:p>
        </w:tc>
      </w:tr>
      <w:tr w:rsidR="00FA7846" w14:paraId="593EAE44" w14:textId="77777777" w:rsidTr="008D426A">
        <w:tblPrEx>
          <w:tblCellMar>
            <w:top w:w="0" w:type="dxa"/>
            <w:bottom w:w="0" w:type="dxa"/>
          </w:tblCellMar>
        </w:tblPrEx>
        <w:trPr>
          <w:cantSplit/>
        </w:trPr>
        <w:tc>
          <w:tcPr>
            <w:tcW w:w="1795" w:type="dxa"/>
            <w:vMerge w:val="restart"/>
            <w:tcBorders>
              <w:top w:val="single" w:sz="4" w:space="0" w:color="000000" w:themeColor="text1"/>
              <w:left w:val="single" w:sz="4" w:space="0" w:color="000000" w:themeColor="text1"/>
            </w:tcBorders>
            <w:shd w:val="clear" w:color="auto" w:fill="auto"/>
          </w:tcPr>
          <w:p w14:paraId="0A631A03" w14:textId="77777777" w:rsidR="00FA7846" w:rsidRDefault="00FA7846" w:rsidP="00E713E6">
            <w:pPr>
              <w:spacing w:line="260" w:lineRule="atLeast"/>
              <w:rPr>
                <w:rFonts w:eastAsia="Calibri"/>
                <w:lang w:eastAsia="en-US"/>
              </w:rPr>
            </w:pPr>
            <w:r>
              <w:rPr>
                <w:rFonts w:eastAsia="Calibri"/>
                <w:lang w:eastAsia="en-US"/>
              </w:rPr>
              <w:t>Tier 1</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16E9A455" w14:textId="77777777" w:rsidR="00FA7846" w:rsidRDefault="00FA7846" w:rsidP="00E713E6">
            <w:pPr>
              <w:snapToGrid w:val="0"/>
              <w:spacing w:line="260" w:lineRule="atLeast"/>
              <w:rPr>
                <w:rFonts w:eastAsia="Calibri"/>
                <w:lang w:eastAsia="en-US"/>
              </w:rPr>
            </w:pPr>
            <w:r>
              <w:rPr>
                <w:rFonts w:eastAsia="Calibri"/>
                <w:lang w:eastAsia="en-US"/>
              </w:rPr>
              <w:t>Max sodium hypochlorite concentration in dilution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52100C" w14:textId="6CBA75D3" w:rsidR="00FA7846" w:rsidRDefault="007964A2" w:rsidP="00E713E6">
            <w:pPr>
              <w:snapToGrid w:val="0"/>
              <w:spacing w:line="260" w:lineRule="atLeast"/>
              <w:rPr>
                <w:rFonts w:eastAsia="Calibri"/>
                <w:lang w:eastAsia="en-US"/>
              </w:rPr>
            </w:pPr>
            <w:r>
              <w:rPr>
                <w:rFonts w:eastAsia="Calibri"/>
                <w:lang w:eastAsia="en-US"/>
              </w:rPr>
              <w:t>0.86</w:t>
            </w:r>
            <w:r w:rsidR="00FA7846">
              <w:rPr>
                <w:rFonts w:eastAsia="Calibri"/>
                <w:lang w:eastAsia="en-US"/>
              </w:rPr>
              <w:t>% (Meta-SPC 1, 2, 5 and 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E548F" w14:textId="77777777" w:rsidR="00FA7846" w:rsidRDefault="00FA7846" w:rsidP="00E713E6">
            <w:pPr>
              <w:snapToGrid w:val="0"/>
              <w:spacing w:line="260" w:lineRule="atLeast"/>
              <w:rPr>
                <w:rFonts w:eastAsia="Calibri"/>
                <w:lang w:eastAsia="en-US"/>
              </w:rPr>
            </w:pPr>
            <w:r>
              <w:rPr>
                <w:rFonts w:eastAsia="Calibri"/>
                <w:lang w:eastAsia="en-US"/>
              </w:rPr>
              <w:t>Applicant’s data</w:t>
            </w:r>
          </w:p>
        </w:tc>
      </w:tr>
      <w:tr w:rsidR="00FA7846" w14:paraId="7A0FFDF2" w14:textId="77777777" w:rsidTr="008D426A">
        <w:tblPrEx>
          <w:tblCellMar>
            <w:top w:w="0" w:type="dxa"/>
            <w:bottom w:w="0" w:type="dxa"/>
          </w:tblCellMar>
        </w:tblPrEx>
        <w:trPr>
          <w:cantSplit/>
        </w:trPr>
        <w:tc>
          <w:tcPr>
            <w:tcW w:w="1795" w:type="dxa"/>
            <w:vMerge/>
            <w:tcBorders>
              <w:left w:val="single" w:sz="4" w:space="0" w:color="000000"/>
              <w:bottom w:val="single" w:sz="4" w:space="0" w:color="000000"/>
            </w:tcBorders>
            <w:shd w:val="clear" w:color="auto" w:fill="auto"/>
          </w:tcPr>
          <w:p w14:paraId="54B04902" w14:textId="77777777" w:rsidR="00FA7846" w:rsidRDefault="00FA7846" w:rsidP="00E713E6">
            <w:pPr>
              <w:spacing w:line="260" w:lineRule="atLeast"/>
              <w:rPr>
                <w:rFonts w:eastAsia="Calibri"/>
                <w:lang w:eastAsia="en-US"/>
              </w:rPr>
            </w:pP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09EDB78F" w14:textId="77777777" w:rsidR="00FA7846" w:rsidRDefault="00FA7846" w:rsidP="00E713E6">
            <w:pPr>
              <w:snapToGrid w:val="0"/>
              <w:spacing w:line="260" w:lineRule="atLeast"/>
              <w:rPr>
                <w:rFonts w:eastAsia="Calibri"/>
                <w:lang w:eastAsia="en-US"/>
              </w:rPr>
            </w:pPr>
            <w:r>
              <w:rPr>
                <w:rFonts w:eastAsia="Calibri"/>
                <w:lang w:eastAsia="en-US"/>
              </w:rPr>
              <w:t>Sodium hypochlorite concentration in RTU product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A796A7" w14:textId="3873CE5D" w:rsidR="00FA7846" w:rsidRDefault="007964A2" w:rsidP="00E713E6">
            <w:pPr>
              <w:snapToGrid w:val="0"/>
              <w:spacing w:line="260" w:lineRule="atLeast"/>
              <w:rPr>
                <w:rFonts w:eastAsia="Calibri"/>
                <w:lang w:eastAsia="en-US"/>
              </w:rPr>
            </w:pPr>
            <w:r>
              <w:rPr>
                <w:rFonts w:eastAsia="Calibri"/>
                <w:lang w:eastAsia="en-US"/>
              </w:rPr>
              <w:t>1.5</w:t>
            </w:r>
            <w:r w:rsidR="00FA7846">
              <w:rPr>
                <w:rFonts w:eastAsia="Calibri"/>
                <w:lang w:eastAsia="en-US"/>
              </w:rPr>
              <w:t>% (Meta-SPC 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B7D3A" w14:textId="77777777" w:rsidR="00FA7846" w:rsidRDefault="00FA7846" w:rsidP="00E713E6">
            <w:pPr>
              <w:snapToGrid w:val="0"/>
              <w:spacing w:line="260" w:lineRule="atLeast"/>
              <w:rPr>
                <w:rFonts w:eastAsia="Calibri"/>
                <w:lang w:eastAsia="en-US"/>
              </w:rPr>
            </w:pPr>
            <w:r>
              <w:rPr>
                <w:rFonts w:eastAsia="Calibri"/>
                <w:lang w:eastAsia="en-US"/>
              </w:rPr>
              <w:t>Applicant’s data</w:t>
            </w:r>
          </w:p>
        </w:tc>
      </w:tr>
    </w:tbl>
    <w:p w14:paraId="528E31FC" w14:textId="77777777" w:rsidR="00FA7846" w:rsidRDefault="00FA7846" w:rsidP="00FA7846">
      <w:pPr>
        <w:spacing w:line="260" w:lineRule="atLeast"/>
        <w:jc w:val="both"/>
        <w:rPr>
          <w:rFonts w:ascii="Times New Roman" w:eastAsia="Calibri" w:hAnsi="Times New Roman" w:cs="Times New Roman"/>
          <w:i/>
          <w:iCs/>
          <w:lang w:eastAsia="en-US"/>
        </w:rPr>
      </w:pPr>
    </w:p>
    <w:p w14:paraId="5E080252" w14:textId="1D973C07" w:rsidR="00FA7846" w:rsidRPr="008D426A" w:rsidRDefault="00FA7846" w:rsidP="3A9F3960">
      <w:pPr>
        <w:spacing w:line="260" w:lineRule="atLeast"/>
        <w:rPr>
          <w:rFonts w:ascii="Times New Roman" w:eastAsia="Calibri" w:hAnsi="Times New Roman" w:cs="Times New Roman"/>
          <w:i/>
          <w:iCs/>
          <w:lang w:eastAsia="en-US"/>
        </w:rPr>
      </w:pPr>
      <w:r>
        <w:rPr>
          <w:rFonts w:eastAsia="Calibri"/>
          <w:b/>
          <w:bCs/>
          <w:lang w:eastAsia="en-US"/>
        </w:rPr>
        <w:t xml:space="preserve">Calculations for </w:t>
      </w:r>
      <w:r w:rsidR="00536609">
        <w:rPr>
          <w:rFonts w:eastAsia="Calibri"/>
          <w:b/>
          <w:bCs/>
          <w:lang w:eastAsia="en-US"/>
        </w:rPr>
        <w:t>Task</w:t>
      </w:r>
      <w:r>
        <w:rPr>
          <w:rFonts w:eastAsia="Calibri"/>
          <w:b/>
          <w:bCs/>
          <w:lang w:eastAsia="en-US"/>
        </w:rPr>
        <w:t xml:space="preserve"> [3.3]</w:t>
      </w:r>
    </w:p>
    <w:p w14:paraId="744DEA5D" w14:textId="77777777" w:rsidR="00FA7846" w:rsidRDefault="00FA7846" w:rsidP="00FA7846">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FA7846" w14:paraId="5E78BEB2" w14:textId="77777777" w:rsidTr="008D426A">
        <w:trPr>
          <w:cantSplit/>
          <w:tblHeader/>
        </w:trPr>
        <w:tc>
          <w:tcPr>
            <w:tcW w:w="94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6C24E52C" w14:textId="051ABE79" w:rsidR="00FA7846" w:rsidRDefault="00FA7846" w:rsidP="3A9F3960">
            <w:pPr>
              <w:spacing w:line="260" w:lineRule="atLeast"/>
              <w:jc w:val="center"/>
            </w:pPr>
            <w:r w:rsidRPr="008A40A2">
              <w:rPr>
                <w:rFonts w:eastAsia="Calibri"/>
                <w:b/>
                <w:bCs/>
                <w:lang w:eastAsia="en-US"/>
              </w:rPr>
              <w:t xml:space="preserve">Summary table: </w:t>
            </w:r>
            <w:r w:rsidR="007964A2" w:rsidRPr="008A40A2">
              <w:rPr>
                <w:rFonts w:eastAsia="Calibri"/>
                <w:b/>
                <w:bCs/>
                <w:lang w:eastAsia="en-US"/>
              </w:rPr>
              <w:t xml:space="preserve">estimated exposure concentration from </w:t>
            </w:r>
            <w:r w:rsidR="00052ED2" w:rsidRPr="008A40A2">
              <w:rPr>
                <w:rFonts w:eastAsia="Calibri"/>
                <w:b/>
                <w:bCs/>
                <w:lang w:eastAsia="en-US"/>
              </w:rPr>
              <w:t>non-</w:t>
            </w:r>
            <w:r w:rsidR="007964A2" w:rsidRPr="008A40A2">
              <w:rPr>
                <w:rFonts w:eastAsia="Calibri"/>
                <w:b/>
                <w:bCs/>
                <w:lang w:eastAsia="en-US"/>
              </w:rPr>
              <w:t>professional uses</w:t>
            </w:r>
          </w:p>
        </w:tc>
      </w:tr>
      <w:tr w:rsidR="00FA7846" w14:paraId="644496C7" w14:textId="77777777" w:rsidTr="008D426A">
        <w:trPr>
          <w:gridAfter w:val="1"/>
          <w:wAfter w:w="7" w:type="dxa"/>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59389A4A"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Exposure scenario</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6B83EABD"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Tier/PPE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3ED1370B" w14:textId="77777777" w:rsidR="00FA7846" w:rsidRPr="008D426A" w:rsidRDefault="00FA7846" w:rsidP="008D426A">
            <w:pPr>
              <w:spacing w:line="260" w:lineRule="atLeast"/>
              <w:rPr>
                <w:rFonts w:eastAsia="Calibri"/>
                <w:b/>
                <w:bCs/>
                <w:lang w:eastAsia="en-US"/>
              </w:rPr>
            </w:pPr>
            <w:r w:rsidRPr="008A40A2">
              <w:rPr>
                <w:rFonts w:eastAsia="Calibri"/>
                <w:b/>
                <w:bCs/>
                <w:lang w:eastAsia="en-US"/>
              </w:rPr>
              <w:t>Estimated inhalation concentration (mg/m3)</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396780" w14:textId="77777777" w:rsidR="00FA7846" w:rsidRDefault="00FA7846" w:rsidP="00E713E6">
            <w:pPr>
              <w:spacing w:line="260" w:lineRule="atLeast"/>
              <w:rPr>
                <w:rFonts w:eastAsia="Calibri"/>
                <w:b/>
                <w:lang w:eastAsia="en-US"/>
              </w:rPr>
            </w:pPr>
            <w:r>
              <w:rPr>
                <w:rFonts w:eastAsia="Calibri"/>
                <w:b/>
                <w:lang w:eastAsia="en-US"/>
              </w:rPr>
              <w:t>Estimated dermal concentration (% avCl)</w:t>
            </w:r>
          </w:p>
        </w:tc>
      </w:tr>
      <w:tr w:rsidR="00FA7846" w14:paraId="0254A436" w14:textId="77777777" w:rsidTr="008D426A">
        <w:trPr>
          <w:gridAfter w:val="1"/>
          <w:wAfter w:w="7" w:type="dxa"/>
          <w:cantSplit/>
        </w:trPr>
        <w:tc>
          <w:tcPr>
            <w:tcW w:w="1204" w:type="dxa"/>
            <w:vMerge w:val="restart"/>
            <w:tcBorders>
              <w:top w:val="single" w:sz="6" w:space="0" w:color="000000" w:themeColor="text1"/>
              <w:left w:val="single" w:sz="6" w:space="0" w:color="000000" w:themeColor="text1"/>
            </w:tcBorders>
            <w:shd w:val="clear" w:color="auto" w:fill="auto"/>
          </w:tcPr>
          <w:p w14:paraId="3659451B" w14:textId="18125668" w:rsidR="00FA7846" w:rsidRDefault="00536609" w:rsidP="00E713E6">
            <w:pPr>
              <w:spacing w:line="260" w:lineRule="atLeast"/>
              <w:rPr>
                <w:rFonts w:eastAsia="Calibri"/>
                <w:lang w:eastAsia="en-US"/>
              </w:rPr>
            </w:pPr>
            <w:r>
              <w:rPr>
                <w:rFonts w:eastAsia="Calibri"/>
                <w:lang w:eastAsia="en-US"/>
              </w:rPr>
              <w:t>Task</w:t>
            </w:r>
            <w:r w:rsidR="00FA7846">
              <w:rPr>
                <w:rFonts w:eastAsia="Calibri"/>
                <w:lang w:eastAsia="en-US"/>
              </w:rPr>
              <w:t xml:space="preserve"> [3.3]</w:t>
            </w: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BCFD78" w14:textId="77777777" w:rsidR="00FA7846" w:rsidRDefault="00FA7846" w:rsidP="00E713E6">
            <w:pPr>
              <w:snapToGrid w:val="0"/>
              <w:spacing w:line="260" w:lineRule="atLeast"/>
              <w:rPr>
                <w:rFonts w:eastAsia="Calibri"/>
                <w:lang w:eastAsia="en-US"/>
              </w:rPr>
            </w:pPr>
            <w:r>
              <w:rPr>
                <w:rFonts w:eastAsia="Calibri"/>
                <w:lang w:eastAsia="en-US"/>
              </w:rPr>
              <w:t>Meta-SPC 1, 2, 5 and 8</w:t>
            </w:r>
          </w:p>
        </w:tc>
      </w:tr>
      <w:tr w:rsidR="00FA7846" w14:paraId="14F367C3" w14:textId="77777777" w:rsidTr="008D426A">
        <w:trPr>
          <w:gridAfter w:val="1"/>
          <w:wAfter w:w="7" w:type="dxa"/>
          <w:cantSplit/>
        </w:trPr>
        <w:tc>
          <w:tcPr>
            <w:tcW w:w="1204" w:type="dxa"/>
            <w:vMerge/>
            <w:tcBorders>
              <w:left w:val="single" w:sz="6" w:space="0" w:color="000000"/>
            </w:tcBorders>
            <w:shd w:val="clear" w:color="auto" w:fill="auto"/>
          </w:tcPr>
          <w:p w14:paraId="042C6744" w14:textId="77777777" w:rsidR="00FA7846" w:rsidRDefault="00FA7846" w:rsidP="00E713E6">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36823F4C" w14:textId="77777777" w:rsidR="00FA7846" w:rsidRDefault="00FA7846" w:rsidP="00E713E6">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3DC31BCB" w14:textId="43BE4FB9" w:rsidR="00FA7846" w:rsidRDefault="005F3892" w:rsidP="005F3892">
            <w:pPr>
              <w:snapToGrid w:val="0"/>
              <w:spacing w:line="260" w:lineRule="atLeast"/>
              <w:rPr>
                <w:rFonts w:eastAsia="Calibri"/>
                <w:lang w:eastAsia="en-US"/>
              </w:rPr>
            </w:pPr>
            <w:r>
              <w:rPr>
                <w:rFonts w:eastAsia="Calibri"/>
                <w:lang w:eastAsia="en-US"/>
              </w:rPr>
              <w:t>negligible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E1976" w14:textId="11794F63" w:rsidR="00FA7846" w:rsidRDefault="007964A2" w:rsidP="00E713E6">
            <w:pPr>
              <w:snapToGrid w:val="0"/>
              <w:spacing w:line="260" w:lineRule="atLeast"/>
              <w:rPr>
                <w:rFonts w:eastAsia="Calibri"/>
                <w:lang w:eastAsia="en-US"/>
              </w:rPr>
            </w:pPr>
            <w:r>
              <w:rPr>
                <w:rFonts w:eastAsia="Calibri"/>
                <w:lang w:eastAsia="en-US"/>
              </w:rPr>
              <w:t>0.86</w:t>
            </w:r>
          </w:p>
        </w:tc>
      </w:tr>
      <w:tr w:rsidR="00FA7846" w14:paraId="456B6254" w14:textId="77777777" w:rsidTr="008D426A">
        <w:trPr>
          <w:gridAfter w:val="1"/>
          <w:wAfter w:w="7" w:type="dxa"/>
          <w:cantSplit/>
        </w:trPr>
        <w:tc>
          <w:tcPr>
            <w:tcW w:w="1204" w:type="dxa"/>
            <w:vMerge/>
            <w:tcBorders>
              <w:left w:val="single" w:sz="6" w:space="0" w:color="000000"/>
            </w:tcBorders>
            <w:shd w:val="clear" w:color="auto" w:fill="auto"/>
          </w:tcPr>
          <w:p w14:paraId="58E0578A" w14:textId="77777777" w:rsidR="00FA7846" w:rsidRDefault="00FA7846" w:rsidP="00E713E6">
            <w:pPr>
              <w:spacing w:line="260" w:lineRule="atLeast"/>
              <w:rPr>
                <w:rFonts w:eastAsia="Calibri"/>
                <w:lang w:eastAsia="en-US"/>
              </w:rPr>
            </w:pP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8B3B36" w14:textId="77777777" w:rsidR="00FA7846" w:rsidRDefault="00FA7846" w:rsidP="00E713E6">
            <w:pPr>
              <w:snapToGrid w:val="0"/>
              <w:spacing w:line="260" w:lineRule="atLeast"/>
              <w:rPr>
                <w:rFonts w:eastAsia="Calibri"/>
                <w:lang w:eastAsia="en-US"/>
              </w:rPr>
            </w:pPr>
            <w:r>
              <w:rPr>
                <w:rFonts w:eastAsia="Calibri"/>
                <w:lang w:eastAsia="en-US"/>
              </w:rPr>
              <w:t>Meta-SPC 3</w:t>
            </w:r>
          </w:p>
        </w:tc>
      </w:tr>
      <w:tr w:rsidR="00FA7846" w14:paraId="531CB5FB" w14:textId="77777777" w:rsidTr="008D426A">
        <w:trPr>
          <w:gridAfter w:val="1"/>
          <w:wAfter w:w="7" w:type="dxa"/>
          <w:cantSplit/>
        </w:trPr>
        <w:tc>
          <w:tcPr>
            <w:tcW w:w="1204" w:type="dxa"/>
            <w:vMerge/>
            <w:tcBorders>
              <w:left w:val="single" w:sz="6" w:space="0" w:color="000000"/>
              <w:bottom w:val="single" w:sz="6" w:space="0" w:color="000000"/>
            </w:tcBorders>
            <w:shd w:val="clear" w:color="auto" w:fill="auto"/>
          </w:tcPr>
          <w:p w14:paraId="43A816F1" w14:textId="77777777" w:rsidR="00FA7846" w:rsidRDefault="00FA7846" w:rsidP="00E713E6">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22850101" w14:textId="77777777" w:rsidR="00FA7846" w:rsidRDefault="00FA7846" w:rsidP="00E713E6">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63845AF4" w14:textId="77053602" w:rsidR="00FA7846" w:rsidRDefault="005F3892" w:rsidP="005F3892">
            <w:pPr>
              <w:snapToGrid w:val="0"/>
              <w:spacing w:line="260" w:lineRule="atLeast"/>
              <w:rPr>
                <w:rFonts w:eastAsia="Calibri"/>
                <w:lang w:eastAsia="en-US"/>
              </w:rPr>
            </w:pPr>
            <w:r>
              <w:rPr>
                <w:rFonts w:eastAsia="Calibri"/>
                <w:lang w:eastAsia="en-US"/>
              </w:rPr>
              <w:t>negligible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A22971" w14:textId="44E2109E" w:rsidR="00FA7846" w:rsidRDefault="007964A2" w:rsidP="00E713E6">
            <w:pPr>
              <w:snapToGrid w:val="0"/>
              <w:spacing w:line="260" w:lineRule="atLeast"/>
              <w:rPr>
                <w:rFonts w:eastAsia="Calibri"/>
                <w:lang w:eastAsia="en-US"/>
              </w:rPr>
            </w:pPr>
            <w:r>
              <w:rPr>
                <w:rFonts w:eastAsia="Calibri"/>
                <w:lang w:eastAsia="en-US"/>
              </w:rPr>
              <w:t>1.5</w:t>
            </w:r>
          </w:p>
        </w:tc>
      </w:tr>
    </w:tbl>
    <w:p w14:paraId="21015A55" w14:textId="63E48442" w:rsidR="009D0C0B" w:rsidRDefault="009D0C0B">
      <w:pPr>
        <w:spacing w:line="260" w:lineRule="atLeast"/>
        <w:rPr>
          <w:rFonts w:ascii="Times New Roman" w:eastAsia="Calibri" w:hAnsi="Times New Roman" w:cs="Times New Roman"/>
          <w:i/>
          <w:iCs/>
          <w:lang w:eastAsia="en-US"/>
        </w:rPr>
      </w:pPr>
    </w:p>
    <w:p w14:paraId="4EAC471F" w14:textId="690EBF35" w:rsidR="006406B1" w:rsidRPr="00AB6DF1" w:rsidRDefault="00FA480B" w:rsidP="005A706B">
      <w:pPr>
        <w:rPr>
          <w:rFonts w:cs="Calibri"/>
          <w:color w:val="000000"/>
          <w:u w:val="single"/>
          <w:lang w:eastAsia="fr-FR"/>
        </w:rPr>
      </w:pPr>
      <w:r>
        <w:rPr>
          <w:rFonts w:eastAsia="Calibri"/>
          <w:i/>
          <w:sz w:val="22"/>
          <w:szCs w:val="22"/>
          <w:u w:val="single"/>
          <w:lang w:eastAsia="en-US"/>
        </w:rPr>
        <w:t>Combined scenarios</w:t>
      </w:r>
    </w:p>
    <w:p w14:paraId="42315CE8" w14:textId="77777777" w:rsidR="006406B1" w:rsidRDefault="006406B1" w:rsidP="006406B1">
      <w:pPr>
        <w:spacing w:line="260" w:lineRule="atLeast"/>
        <w:rPr>
          <w:rFonts w:cs="Calibri"/>
          <w:color w:val="000000"/>
          <w:lang w:eastAsia="fr-FR"/>
        </w:rPr>
      </w:pPr>
    </w:p>
    <w:p w14:paraId="7AC618A7" w14:textId="2A6E8808" w:rsidR="006406B1" w:rsidRPr="00000568" w:rsidRDefault="006406B1" w:rsidP="006406B1">
      <w:pPr>
        <w:suppressAutoHyphens w:val="0"/>
        <w:autoSpaceDE w:val="0"/>
        <w:adjustRightInd w:val="0"/>
        <w:spacing w:line="259" w:lineRule="auto"/>
        <w:jc w:val="both"/>
        <w:rPr>
          <w:rFonts w:eastAsia="Verdana"/>
          <w:lang w:eastAsia="fr-FR"/>
        </w:rPr>
      </w:pPr>
      <w:r>
        <w:rPr>
          <w:rFonts w:eastAsia="Verdana"/>
          <w:lang w:eastAsia="fr-FR"/>
        </w:rPr>
        <w:t xml:space="preserve">Combined exposure </w:t>
      </w:r>
      <w:r w:rsidRPr="00000568">
        <w:rPr>
          <w:rFonts w:eastAsia="Verdana"/>
          <w:lang w:eastAsia="fr-FR"/>
        </w:rPr>
        <w:t xml:space="preserve">is not relevant based on the absence of systemic effects after exposure towards </w:t>
      </w:r>
      <w:r>
        <w:rPr>
          <w:rFonts w:eastAsia="Verdana"/>
          <w:lang w:eastAsia="fr-FR"/>
        </w:rPr>
        <w:t>sodium</w:t>
      </w:r>
      <w:r w:rsidRPr="00000568">
        <w:rPr>
          <w:rFonts w:eastAsia="Verdana"/>
          <w:lang w:eastAsia="fr-FR"/>
        </w:rPr>
        <w:t xml:space="preserve"> hypochlorite.</w:t>
      </w:r>
      <w:r>
        <w:rPr>
          <w:rFonts w:eastAsia="Verdana"/>
          <w:lang w:eastAsia="fr-FR"/>
        </w:rPr>
        <w:t xml:space="preserve"> The primary mode of action of NaOCl</w:t>
      </w:r>
      <w:r w:rsidRPr="00000568">
        <w:rPr>
          <w:rFonts w:eastAsia="Verdana"/>
          <w:sz w:val="13"/>
          <w:szCs w:val="13"/>
          <w:lang w:eastAsia="fr-FR"/>
        </w:rPr>
        <w:t xml:space="preserve"> </w:t>
      </w:r>
      <w:r w:rsidRPr="00000568">
        <w:rPr>
          <w:rFonts w:eastAsia="Verdana"/>
          <w:lang w:eastAsia="fr-FR"/>
        </w:rPr>
        <w:t xml:space="preserve">is characterised by local irritation/corrosion and oxidation at the site of first contact; thus effects triggered by </w:t>
      </w:r>
      <w:r>
        <w:rPr>
          <w:rFonts w:eastAsia="Verdana"/>
          <w:lang w:eastAsia="fr-FR"/>
        </w:rPr>
        <w:t>NaOCl</w:t>
      </w:r>
      <w:r w:rsidRPr="00000568">
        <w:rPr>
          <w:rFonts w:eastAsia="Verdana"/>
          <w:lang w:eastAsia="fr-FR"/>
        </w:rPr>
        <w:t xml:space="preserve"> are rather concentration than time-dependent.</w:t>
      </w:r>
    </w:p>
    <w:p w14:paraId="1CACBFD9" w14:textId="77777777" w:rsidR="006406B1" w:rsidRPr="00000568" w:rsidRDefault="006406B1" w:rsidP="006406B1">
      <w:pPr>
        <w:suppressAutoHyphens w:val="0"/>
        <w:autoSpaceDE w:val="0"/>
        <w:adjustRightInd w:val="0"/>
        <w:spacing w:line="259" w:lineRule="auto"/>
        <w:jc w:val="both"/>
        <w:rPr>
          <w:rFonts w:eastAsia="Calibri"/>
          <w:i/>
          <w:sz w:val="22"/>
          <w:szCs w:val="22"/>
          <w:u w:val="single"/>
          <w:lang w:eastAsia="en-US"/>
        </w:rPr>
      </w:pPr>
      <w:r w:rsidRPr="00000568">
        <w:rPr>
          <w:rFonts w:eastAsia="Verdana"/>
          <w:lang w:eastAsia="fr-FR"/>
        </w:rPr>
        <w:t>For this reason, only the highest exposure level (concentration as % avCl or mg avCl/m</w:t>
      </w:r>
      <w:r w:rsidRPr="00000568">
        <w:rPr>
          <w:rFonts w:eastAsia="Verdana"/>
          <w:sz w:val="13"/>
          <w:szCs w:val="13"/>
          <w:lang w:eastAsia="fr-FR"/>
        </w:rPr>
        <w:t>3</w:t>
      </w:r>
      <w:r w:rsidRPr="00000568">
        <w:rPr>
          <w:rFonts w:eastAsia="Verdana"/>
          <w:lang w:eastAsia="fr-FR"/>
        </w:rPr>
        <w:t>) is relevant for risk characterisation and the addition of exposure levels and the calculation of a combined exposure during the different tasks (e.g. M&amp;L, application and post</w:t>
      </w:r>
      <w:r>
        <w:rPr>
          <w:rFonts w:eastAsia="Verdana"/>
          <w:lang w:eastAsia="fr-FR"/>
        </w:rPr>
        <w:t>-</w:t>
      </w:r>
      <w:r w:rsidRPr="00000568">
        <w:rPr>
          <w:rFonts w:eastAsia="Verdana"/>
          <w:lang w:eastAsia="fr-FR"/>
        </w:rPr>
        <w:t>application/ maintenance) is not relevant.</w:t>
      </w:r>
    </w:p>
    <w:p w14:paraId="07DE7D08" w14:textId="4D4FCFCC" w:rsidR="009D0C0B" w:rsidRDefault="009D0C0B">
      <w:pPr>
        <w:spacing w:line="260" w:lineRule="atLeast"/>
        <w:rPr>
          <w:rFonts w:eastAsia="Calibri"/>
          <w:b/>
          <w:lang w:eastAsia="en-US"/>
        </w:rPr>
      </w:pPr>
    </w:p>
    <w:p w14:paraId="6E2AB71B" w14:textId="77777777" w:rsidR="00D20CF7" w:rsidRPr="008D426A" w:rsidRDefault="00D20CF7" w:rsidP="008D426A">
      <w:pPr>
        <w:spacing w:line="260" w:lineRule="atLeast"/>
        <w:rPr>
          <w:rFonts w:eastAsia="Calibri"/>
          <w:b/>
          <w:bCs/>
          <w:sz w:val="24"/>
          <w:szCs w:val="24"/>
          <w:lang w:eastAsia="en-US"/>
        </w:rPr>
      </w:pPr>
      <w:r w:rsidRPr="008A40A2">
        <w:rPr>
          <w:rFonts w:eastAsia="Calibri"/>
          <w:b/>
          <w:bCs/>
          <w:sz w:val="22"/>
          <w:szCs w:val="22"/>
          <w:lang w:eastAsia="en-US"/>
        </w:rPr>
        <w:t>Risk characterisation</w:t>
      </w:r>
    </w:p>
    <w:p w14:paraId="77BF87C2" w14:textId="77777777" w:rsidR="00D20CF7" w:rsidRDefault="00D20CF7" w:rsidP="00D20CF7">
      <w:pPr>
        <w:spacing w:line="260" w:lineRule="atLeast"/>
        <w:rPr>
          <w:rFonts w:eastAsia="Calibri"/>
          <w:lang w:eastAsia="en-US"/>
        </w:rPr>
      </w:pPr>
    </w:p>
    <w:p w14:paraId="09C80E8C" w14:textId="77777777" w:rsidR="00D20CF7" w:rsidRPr="008D426A" w:rsidRDefault="00D20CF7">
      <w:pPr>
        <w:rPr>
          <w:rFonts w:eastAsia="Calibri"/>
          <w:b/>
          <w:bCs/>
          <w:sz w:val="22"/>
          <w:szCs w:val="22"/>
          <w:lang w:val="it-IT" w:eastAsia="en-US"/>
        </w:rPr>
      </w:pPr>
      <w:r w:rsidRPr="008A40A2">
        <w:rPr>
          <w:rFonts w:eastAsia="Calibri"/>
          <w:b/>
          <w:bCs/>
          <w:sz w:val="22"/>
          <w:szCs w:val="22"/>
          <w:lang w:val="it-IT" w:eastAsia="en-US"/>
        </w:rPr>
        <w:t>Use 1: Disinfection of surfaces by spraying (PT2 and 4)</w:t>
      </w:r>
    </w:p>
    <w:p w14:paraId="50BEE0EE" w14:textId="7259B9E7" w:rsidR="00D20CF7" w:rsidRDefault="00D20CF7" w:rsidP="00D20CF7">
      <w:pPr>
        <w:spacing w:line="260" w:lineRule="atLeast"/>
        <w:rPr>
          <w:rFonts w:eastAsia="Calibri"/>
          <w:bCs/>
          <w:u w:val="single"/>
          <w:lang w:eastAsia="en-US"/>
        </w:rPr>
      </w:pPr>
    </w:p>
    <w:p w14:paraId="45C7EB6B" w14:textId="752304A3" w:rsidR="00D20CF7" w:rsidRPr="008D426A" w:rsidRDefault="00536609" w:rsidP="008D426A">
      <w:pPr>
        <w:pStyle w:val="Paragraphedeliste"/>
        <w:numPr>
          <w:ilvl w:val="1"/>
          <w:numId w:val="28"/>
        </w:numPr>
        <w:spacing w:line="260" w:lineRule="atLeast"/>
        <w:rPr>
          <w:rFonts w:eastAsia="Calibri"/>
          <w:u w:val="single"/>
          <w:lang w:eastAsia="en-US"/>
        </w:rPr>
      </w:pPr>
      <w:r>
        <w:rPr>
          <w:rFonts w:eastAsia="Calibri"/>
          <w:u w:val="single"/>
          <w:lang w:eastAsia="en-US"/>
        </w:rPr>
        <w:t>Q</w:t>
      </w:r>
      <w:r w:rsidR="00D20CF7" w:rsidRPr="0061466D">
        <w:rPr>
          <w:rFonts w:eastAsia="Calibri"/>
          <w:u w:val="single"/>
          <w:lang w:eastAsia="en-US"/>
        </w:rPr>
        <w:t>uantitative risk assessment</w:t>
      </w:r>
      <w:r>
        <w:rPr>
          <w:rFonts w:eastAsia="Calibri"/>
          <w:u w:val="single"/>
          <w:lang w:eastAsia="en-US"/>
        </w:rPr>
        <w:t xml:space="preserve"> (inhalation exposure)</w:t>
      </w:r>
    </w:p>
    <w:p w14:paraId="219F435C" w14:textId="77777777" w:rsidR="00D20CF7" w:rsidRPr="0061466D" w:rsidRDefault="00D20CF7" w:rsidP="00D20CF7">
      <w:pPr>
        <w:spacing w:line="260" w:lineRule="atLeast"/>
        <w:rPr>
          <w:rFonts w:eastAsia="Calibri"/>
          <w:bCs/>
          <w:u w:val="single"/>
          <w:lang w:eastAsia="en-US"/>
        </w:rPr>
      </w:pPr>
    </w:p>
    <w:p w14:paraId="75E7F1F1" w14:textId="77777777" w:rsidR="00D20CF7" w:rsidRPr="006E448F" w:rsidRDefault="00D20CF7" w:rsidP="00D20CF7">
      <w:pPr>
        <w:spacing w:line="260" w:lineRule="atLeast"/>
        <w:rPr>
          <w:rFonts w:eastAsia="Calibri"/>
          <w:b/>
          <w:bCs/>
          <w:lang w:eastAsia="en-US"/>
        </w:rPr>
      </w:pPr>
      <w:r w:rsidRPr="0061466D">
        <w:rPr>
          <w:rFonts w:eastAsia="Calibri"/>
          <w:b/>
          <w:bCs/>
          <w:lang w:eastAsia="en-US"/>
        </w:rPr>
        <w:t xml:space="preserve">Meta-SPC </w:t>
      </w:r>
      <w:r>
        <w:rPr>
          <w:rFonts w:eastAsia="Calibri"/>
          <w:b/>
          <w:bCs/>
          <w:lang w:eastAsia="en-US"/>
        </w:rPr>
        <w:t xml:space="preserve">1, </w:t>
      </w:r>
      <w:r w:rsidRPr="0061466D">
        <w:rPr>
          <w:rFonts w:eastAsia="Calibri"/>
          <w:b/>
          <w:bCs/>
          <w:lang w:eastAsia="en-US"/>
        </w:rPr>
        <w:t>2</w:t>
      </w:r>
      <w:r>
        <w:rPr>
          <w:rFonts w:eastAsia="Calibri"/>
          <w:b/>
          <w:bCs/>
          <w:lang w:eastAsia="en-US"/>
        </w:rPr>
        <w:t>, 5 and 8</w:t>
      </w:r>
    </w:p>
    <w:p w14:paraId="5E399C5E" w14:textId="77777777" w:rsidR="00D20CF7" w:rsidRPr="0061466D" w:rsidRDefault="00D20CF7" w:rsidP="00D20CF7">
      <w:pPr>
        <w:spacing w:line="260" w:lineRule="atLeast"/>
        <w:rPr>
          <w:rFonts w:eastAsia="Calibri"/>
          <w:bCs/>
          <w:lang w:eastAsia="en-US"/>
        </w:rPr>
      </w:pPr>
    </w:p>
    <w:p w14:paraId="633098B0" w14:textId="77777777" w:rsidR="00D20CF7" w:rsidRPr="008D426A" w:rsidRDefault="00D20CF7" w:rsidP="008D426A">
      <w:pPr>
        <w:pStyle w:val="Paragraphedeliste"/>
        <w:numPr>
          <w:ilvl w:val="0"/>
          <w:numId w:val="28"/>
        </w:numPr>
        <w:spacing w:line="260" w:lineRule="atLeast"/>
        <w:rPr>
          <w:rFonts w:eastAsia="Calibri"/>
          <w:lang w:eastAsia="en-US"/>
        </w:rPr>
      </w:pPr>
      <w:r w:rsidRPr="008A40A2">
        <w:rPr>
          <w:rFonts w:eastAsia="Calibri"/>
          <w:lang w:eastAsia="en-US"/>
        </w:rPr>
        <w:t>Inhalation exposure</w:t>
      </w:r>
    </w:p>
    <w:p w14:paraId="5A5E9045" w14:textId="77777777" w:rsidR="00D20CF7" w:rsidRDefault="00D20CF7" w:rsidP="00D20CF7">
      <w:pPr>
        <w:suppressAutoHyphens w:val="0"/>
        <w:autoSpaceDE w:val="0"/>
        <w:adjustRightInd w:val="0"/>
        <w:spacing w:line="259" w:lineRule="auto"/>
        <w:jc w:val="both"/>
        <w:rPr>
          <w:rFonts w:eastAsia="Calibri"/>
          <w:i/>
          <w:sz w:val="22"/>
          <w:szCs w:val="22"/>
          <w:u w:val="single"/>
          <w:lang w:val="it-IT" w:eastAsia="en-US"/>
        </w:rPr>
      </w:pPr>
    </w:p>
    <w:tbl>
      <w:tblPr>
        <w:tblW w:w="9532" w:type="dxa"/>
        <w:tblInd w:w="-39" w:type="dxa"/>
        <w:tblLayout w:type="fixed"/>
        <w:tblLook w:val="0000" w:firstRow="0" w:lastRow="0" w:firstColumn="0" w:lastColumn="0" w:noHBand="0" w:noVBand="0"/>
      </w:tblPr>
      <w:tblGrid>
        <w:gridCol w:w="2019"/>
        <w:gridCol w:w="1559"/>
        <w:gridCol w:w="1418"/>
        <w:gridCol w:w="2268"/>
        <w:gridCol w:w="2268"/>
      </w:tblGrid>
      <w:tr w:rsidR="00D20CF7" w14:paraId="6C092056" w14:textId="77777777" w:rsidTr="008D426A">
        <w:tc>
          <w:tcPr>
            <w:tcW w:w="2019" w:type="dxa"/>
            <w:tcBorders>
              <w:top w:val="single" w:sz="4" w:space="0" w:color="000000" w:themeColor="text1"/>
              <w:left w:val="single" w:sz="4" w:space="0" w:color="000000" w:themeColor="text1"/>
              <w:bottom w:val="single" w:sz="4" w:space="0" w:color="000000" w:themeColor="text1"/>
            </w:tcBorders>
            <w:shd w:val="clear" w:color="auto" w:fill="FFFFCC"/>
          </w:tcPr>
          <w:p w14:paraId="78D19C53"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lastRenderedPageBreak/>
              <w:t>Task/</w:t>
            </w:r>
          </w:p>
          <w:p w14:paraId="1C67269F"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Scenario</w:t>
            </w:r>
          </w:p>
        </w:tc>
        <w:tc>
          <w:tcPr>
            <w:tcW w:w="1559" w:type="dxa"/>
            <w:tcBorders>
              <w:top w:val="single" w:sz="4" w:space="0" w:color="000000" w:themeColor="text1"/>
              <w:left w:val="single" w:sz="4" w:space="0" w:color="000000" w:themeColor="text1"/>
              <w:bottom w:val="single" w:sz="4" w:space="0" w:color="000000" w:themeColor="text1"/>
            </w:tcBorders>
            <w:shd w:val="clear" w:color="auto" w:fill="FFFFCC"/>
          </w:tcPr>
          <w:p w14:paraId="3C416F03"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Tier</w:t>
            </w:r>
          </w:p>
        </w:tc>
        <w:tc>
          <w:tcPr>
            <w:tcW w:w="1418" w:type="dxa"/>
            <w:tcBorders>
              <w:top w:val="single" w:sz="4" w:space="0" w:color="000000" w:themeColor="text1"/>
              <w:left w:val="single" w:sz="4" w:space="0" w:color="000000" w:themeColor="text1"/>
              <w:bottom w:val="single" w:sz="4" w:space="0" w:color="000000" w:themeColor="text1"/>
            </w:tcBorders>
            <w:shd w:val="clear" w:color="auto" w:fill="FFFFCC"/>
          </w:tcPr>
          <w:p w14:paraId="354CAA58"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AEC</w:t>
            </w:r>
          </w:p>
          <w:p w14:paraId="592FCD28"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(mg/m3)</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tcPr>
          <w:p w14:paraId="19DE538C"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Estimated concentration (mg/m3)</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0137D770"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Estimated concentration</w:t>
            </w:r>
            <w:r w:rsidRPr="008A40A2" w:rsidDel="00B1003E">
              <w:rPr>
                <w:rFonts w:eastAsia="Calibri"/>
                <w:b/>
                <w:bCs/>
                <w:lang w:eastAsia="en-US"/>
              </w:rPr>
              <w:t xml:space="preserve"> </w:t>
            </w:r>
            <w:r w:rsidRPr="008A40A2">
              <w:rPr>
                <w:rFonts w:eastAsia="Calibri"/>
                <w:b/>
                <w:bCs/>
                <w:lang w:eastAsia="en-US"/>
              </w:rPr>
              <w:t xml:space="preserve">/ AEC </w:t>
            </w:r>
          </w:p>
          <w:p w14:paraId="5650924B"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w:t>
            </w:r>
          </w:p>
        </w:tc>
      </w:tr>
      <w:tr w:rsidR="00D20CF7" w14:paraId="36CE6E88" w14:textId="77777777" w:rsidTr="008D426A">
        <w:tc>
          <w:tcPr>
            <w:tcW w:w="9532" w:type="dxa"/>
            <w:gridSpan w:val="5"/>
            <w:tcBorders>
              <w:top w:val="single" w:sz="4" w:space="0" w:color="000000" w:themeColor="text1"/>
              <w:left w:val="single" w:sz="4" w:space="0" w:color="000000" w:themeColor="text1"/>
              <w:right w:val="single" w:sz="4" w:space="0" w:color="auto"/>
            </w:tcBorders>
            <w:shd w:val="clear" w:color="auto" w:fill="auto"/>
          </w:tcPr>
          <w:p w14:paraId="352A676C" w14:textId="77777777" w:rsidR="00D20CF7" w:rsidRPr="008D426A" w:rsidRDefault="00D20CF7" w:rsidP="008D426A">
            <w:pPr>
              <w:snapToGrid w:val="0"/>
              <w:spacing w:line="260" w:lineRule="atLeast"/>
              <w:rPr>
                <w:rFonts w:eastAsia="Calibri"/>
                <w:b/>
                <w:bCs/>
                <w:lang w:eastAsia="en-US"/>
              </w:rPr>
            </w:pPr>
            <w:r w:rsidRPr="008A40A2">
              <w:rPr>
                <w:rFonts w:eastAsia="Calibri"/>
                <w:b/>
                <w:bCs/>
                <w:lang w:eastAsia="en-US"/>
              </w:rPr>
              <w:t>M&amp;L</w:t>
            </w:r>
          </w:p>
        </w:tc>
      </w:tr>
      <w:tr w:rsidR="00D20CF7" w14:paraId="58F675E7" w14:textId="77777777" w:rsidTr="008D426A">
        <w:tc>
          <w:tcPr>
            <w:tcW w:w="2019" w:type="dxa"/>
            <w:tcBorders>
              <w:top w:val="single" w:sz="4" w:space="0" w:color="000000" w:themeColor="text1"/>
              <w:left w:val="single" w:sz="4" w:space="0" w:color="000000" w:themeColor="text1"/>
              <w:bottom w:val="single" w:sz="4" w:space="0" w:color="000000" w:themeColor="text1"/>
            </w:tcBorders>
            <w:shd w:val="clear" w:color="auto" w:fill="auto"/>
          </w:tcPr>
          <w:p w14:paraId="28731825" w14:textId="4A045D0A" w:rsidR="00D20CF7" w:rsidRPr="00D72B87" w:rsidRDefault="00536609" w:rsidP="00E713E6">
            <w:pPr>
              <w:snapToGrid w:val="0"/>
              <w:spacing w:line="260" w:lineRule="atLeast"/>
              <w:rPr>
                <w:rFonts w:eastAsia="Calibri"/>
                <w:lang w:eastAsia="en-US"/>
              </w:rPr>
            </w:pPr>
            <w:r>
              <w:rPr>
                <w:rFonts w:eastAsia="Calibri"/>
                <w:lang w:eastAsia="en-US"/>
              </w:rPr>
              <w:t>Task</w:t>
            </w:r>
            <w:r w:rsidR="00D20CF7" w:rsidRPr="00D72B87">
              <w:rPr>
                <w:rFonts w:eastAsia="Calibri"/>
                <w:lang w:eastAsia="en-US"/>
              </w:rPr>
              <w:t xml:space="preserve"> [</w:t>
            </w:r>
            <w:r>
              <w:rPr>
                <w:rFonts w:eastAsia="Calibri"/>
                <w:lang w:eastAsia="en-US"/>
              </w:rPr>
              <w:t>3</w:t>
            </w:r>
            <w:r w:rsidR="00D20CF7">
              <w:rPr>
                <w:rFonts w:eastAsia="Calibri"/>
                <w:lang w:eastAsia="en-US"/>
              </w:rPr>
              <w:t>.1</w:t>
            </w:r>
            <w:r w:rsidR="00D20CF7" w:rsidRPr="00D72B87">
              <w:rPr>
                <w:rFonts w:eastAsia="Calibri"/>
                <w:lang w:eastAsia="en-US"/>
              </w:rPr>
              <w:t>]</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2721AE2" w14:textId="1DF5E7B6" w:rsidR="00D20CF7" w:rsidRDefault="005F3892" w:rsidP="005F3892">
            <w:pPr>
              <w:snapToGrid w:val="0"/>
              <w:spacing w:line="260" w:lineRule="atLeast"/>
              <w:rPr>
                <w:rFonts w:eastAsia="Calibri"/>
                <w:lang w:eastAsia="en-US"/>
              </w:rPr>
            </w:pPr>
            <w:r>
              <w:rPr>
                <w:rFonts w:eastAsia="Calibri"/>
                <w:lang w:eastAsia="en-US"/>
              </w:rPr>
              <w:t>Negligible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7E28F7" w14:textId="77777777" w:rsidR="00D20CF7" w:rsidRDefault="00D20CF7" w:rsidP="00E713E6">
            <w:pPr>
              <w:snapToGrid w:val="0"/>
              <w:spacing w:line="260" w:lineRule="atLeast"/>
              <w:rPr>
                <w:rFonts w:eastAsia="Calibri"/>
                <w:lang w:eastAsia="en-US"/>
              </w:rPr>
            </w:pPr>
            <w:r>
              <w:rPr>
                <w:rFonts w:eastAsia="Calibri"/>
                <w:lang w:eastAsia="en-US"/>
              </w:rPr>
              <w:t>n.r.</w:t>
            </w:r>
          </w:p>
        </w:tc>
      </w:tr>
      <w:tr w:rsidR="00D20CF7" w14:paraId="222B42AC" w14:textId="77777777" w:rsidTr="008D426A">
        <w:tc>
          <w:tcPr>
            <w:tcW w:w="9532" w:type="dxa"/>
            <w:gridSpan w:val="5"/>
            <w:tcBorders>
              <w:top w:val="single" w:sz="4" w:space="0" w:color="000000" w:themeColor="text1"/>
              <w:left w:val="single" w:sz="4" w:space="0" w:color="000000" w:themeColor="text1"/>
              <w:right w:val="single" w:sz="4" w:space="0" w:color="auto"/>
            </w:tcBorders>
            <w:shd w:val="clear" w:color="auto" w:fill="auto"/>
          </w:tcPr>
          <w:p w14:paraId="02160786" w14:textId="77777777" w:rsidR="00D20CF7" w:rsidRPr="008D426A" w:rsidRDefault="00D20CF7" w:rsidP="008D426A">
            <w:pPr>
              <w:snapToGrid w:val="0"/>
              <w:spacing w:line="260" w:lineRule="atLeast"/>
              <w:rPr>
                <w:rFonts w:eastAsia="Calibri"/>
                <w:b/>
                <w:bCs/>
                <w:lang w:eastAsia="en-US"/>
              </w:rPr>
            </w:pPr>
            <w:r w:rsidRPr="008A40A2">
              <w:rPr>
                <w:rFonts w:eastAsia="Calibri"/>
                <w:b/>
                <w:bCs/>
                <w:lang w:eastAsia="en-US"/>
              </w:rPr>
              <w:t>Application by trigger spray</w:t>
            </w:r>
          </w:p>
        </w:tc>
      </w:tr>
      <w:tr w:rsidR="00D20CF7" w14:paraId="76798B31" w14:textId="77777777" w:rsidTr="008D426A">
        <w:tc>
          <w:tcPr>
            <w:tcW w:w="2019" w:type="dxa"/>
            <w:tcBorders>
              <w:top w:val="single" w:sz="4" w:space="0" w:color="000000" w:themeColor="text1"/>
              <w:left w:val="single" w:sz="4" w:space="0" w:color="000000" w:themeColor="text1"/>
              <w:bottom w:val="single" w:sz="4" w:space="0" w:color="000000" w:themeColor="text1"/>
            </w:tcBorders>
            <w:shd w:val="clear" w:color="auto" w:fill="auto"/>
          </w:tcPr>
          <w:p w14:paraId="70A993A8" w14:textId="7BEC6282" w:rsidR="00D20CF7" w:rsidRDefault="00536609" w:rsidP="00E713E6">
            <w:pPr>
              <w:snapToGrid w:val="0"/>
              <w:spacing w:line="260" w:lineRule="atLeast"/>
              <w:rPr>
                <w:rFonts w:eastAsia="Calibri"/>
                <w:lang w:eastAsia="en-US"/>
              </w:rPr>
            </w:pPr>
            <w:r>
              <w:rPr>
                <w:rFonts w:eastAsia="Calibri"/>
                <w:lang w:eastAsia="en-US"/>
              </w:rPr>
              <w:t>Task [3</w:t>
            </w:r>
            <w:r w:rsidR="00D20CF7">
              <w:rPr>
                <w:rFonts w:eastAsia="Calibri"/>
                <w:lang w:eastAsia="en-US"/>
              </w:rPr>
              <w:t>.2]</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tcPr>
          <w:p w14:paraId="34927657" w14:textId="77777777" w:rsidR="00D20CF7" w:rsidRDefault="00D20CF7" w:rsidP="00E713E6">
            <w:pPr>
              <w:snapToGrid w:val="0"/>
              <w:spacing w:line="260" w:lineRule="atLeast"/>
              <w:rPr>
                <w:rFonts w:eastAsia="Calibri"/>
                <w:lang w:eastAsia="en-US"/>
              </w:rPr>
            </w:pPr>
            <w:r>
              <w:rPr>
                <w:rFonts w:eastAsia="Calibri"/>
                <w:lang w:eastAsia="en-US"/>
              </w:rPr>
              <w:t>1/ No PPE</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tcPr>
          <w:p w14:paraId="71D2A711" w14:textId="77777777" w:rsidR="00D20CF7" w:rsidRDefault="00D20CF7" w:rsidP="00E713E6">
            <w:pPr>
              <w:snapToGrid w:val="0"/>
              <w:spacing w:line="260" w:lineRule="atLeast"/>
              <w:rPr>
                <w:rFonts w:eastAsia="Calibri"/>
                <w:lang w:eastAsia="en-US"/>
              </w:rPr>
            </w:pPr>
            <w:r>
              <w:rPr>
                <w:rFonts w:eastAsia="Calibri"/>
                <w:lang w:eastAsia="en-US"/>
              </w:rPr>
              <w:t>0.5</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960319C" w14:textId="2DC4DC67" w:rsidR="00D20CF7" w:rsidRDefault="007964A2" w:rsidP="00E713E6">
            <w:pPr>
              <w:snapToGrid w:val="0"/>
              <w:spacing w:line="260" w:lineRule="atLeast"/>
              <w:rPr>
                <w:rFonts w:eastAsia="Calibri"/>
                <w:lang w:eastAsia="en-US"/>
              </w:rPr>
            </w:pPr>
            <w:r>
              <w:rPr>
                <w:rFonts w:eastAsia="Calibri"/>
                <w:lang w:eastAsia="en-US"/>
              </w:rPr>
              <w:t>9.03</w:t>
            </w:r>
            <w:r w:rsidR="00D20CF7">
              <w:rPr>
                <w:rFonts w:eastAsia="Calibri"/>
                <w:lang w:eastAsia="en-US"/>
              </w:rPr>
              <w:t>x10</w:t>
            </w:r>
            <w:r w:rsidR="00D20CF7" w:rsidRPr="00D72B87">
              <w:rPr>
                <w:rFonts w:eastAsia="Calibri"/>
                <w:vertAlign w:val="superscript"/>
                <w:lang w:eastAsia="en-US"/>
              </w:rPr>
              <w:t>-</w:t>
            </w:r>
            <w:r w:rsidR="00D20CF7">
              <w:rPr>
                <w:rFonts w:eastAsia="Calibri"/>
                <w:vertAlign w:val="superscript"/>
                <w:lang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5C0005" w14:textId="5A36307A" w:rsidR="00D20CF7" w:rsidRDefault="007964A2" w:rsidP="00E713E6">
            <w:pPr>
              <w:snapToGrid w:val="0"/>
              <w:spacing w:line="260" w:lineRule="atLeast"/>
              <w:rPr>
                <w:rFonts w:eastAsia="Calibri"/>
                <w:lang w:eastAsia="en-US"/>
              </w:rPr>
            </w:pPr>
            <w:r>
              <w:rPr>
                <w:rFonts w:eastAsia="Calibri"/>
                <w:lang w:eastAsia="en-US"/>
              </w:rPr>
              <w:t>18</w:t>
            </w:r>
            <w:r w:rsidR="00D20CF7">
              <w:rPr>
                <w:rFonts w:eastAsia="Calibri"/>
                <w:lang w:eastAsia="en-US"/>
              </w:rPr>
              <w:t>%</w:t>
            </w:r>
          </w:p>
        </w:tc>
      </w:tr>
      <w:tr w:rsidR="00D20CF7" w14:paraId="6B0164F4" w14:textId="77777777" w:rsidTr="008D426A">
        <w:tc>
          <w:tcPr>
            <w:tcW w:w="9532" w:type="dxa"/>
            <w:gridSpan w:val="5"/>
            <w:tcBorders>
              <w:top w:val="single" w:sz="4" w:space="0" w:color="000000" w:themeColor="text1"/>
              <w:left w:val="single" w:sz="4" w:space="0" w:color="000000" w:themeColor="text1"/>
              <w:right w:val="single" w:sz="4" w:space="0" w:color="auto"/>
            </w:tcBorders>
            <w:shd w:val="clear" w:color="auto" w:fill="auto"/>
          </w:tcPr>
          <w:p w14:paraId="2FDDCCAA" w14:textId="77777777" w:rsidR="00D20CF7" w:rsidRPr="008D426A" w:rsidRDefault="00D20CF7" w:rsidP="008D426A">
            <w:pPr>
              <w:snapToGrid w:val="0"/>
              <w:spacing w:line="260" w:lineRule="atLeast"/>
              <w:rPr>
                <w:rFonts w:eastAsia="Calibri"/>
                <w:b/>
                <w:bCs/>
                <w:lang w:eastAsia="en-US"/>
              </w:rPr>
            </w:pPr>
            <w:r w:rsidRPr="008A40A2">
              <w:rPr>
                <w:rFonts w:eastAsia="Calibri"/>
                <w:b/>
                <w:bCs/>
                <w:lang w:eastAsia="en-US"/>
              </w:rPr>
              <w:t>Post application</w:t>
            </w:r>
          </w:p>
        </w:tc>
      </w:tr>
      <w:tr w:rsidR="00D20CF7" w14:paraId="7ACF835B" w14:textId="77777777" w:rsidTr="008D426A">
        <w:tc>
          <w:tcPr>
            <w:tcW w:w="2019" w:type="dxa"/>
            <w:tcBorders>
              <w:top w:val="single" w:sz="4" w:space="0" w:color="000000" w:themeColor="text1"/>
              <w:left w:val="single" w:sz="4" w:space="0" w:color="000000" w:themeColor="text1"/>
              <w:bottom w:val="single" w:sz="4" w:space="0" w:color="000000" w:themeColor="text1"/>
            </w:tcBorders>
            <w:shd w:val="clear" w:color="auto" w:fill="auto"/>
          </w:tcPr>
          <w:p w14:paraId="2F8AE49F" w14:textId="7F84FE1E" w:rsidR="00D20CF7" w:rsidRDefault="00536609" w:rsidP="00E713E6">
            <w:pPr>
              <w:snapToGrid w:val="0"/>
              <w:spacing w:line="260" w:lineRule="atLeast"/>
              <w:rPr>
                <w:rFonts w:eastAsia="Calibri"/>
                <w:lang w:eastAsia="en-US"/>
              </w:rPr>
            </w:pPr>
            <w:r>
              <w:rPr>
                <w:rFonts w:eastAsia="Calibri"/>
                <w:lang w:eastAsia="en-US"/>
              </w:rPr>
              <w:t>Task [3</w:t>
            </w:r>
            <w:r w:rsidR="00D20CF7">
              <w:rPr>
                <w:rFonts w:eastAsia="Calibri"/>
                <w:lang w:eastAsia="en-US"/>
              </w:rPr>
              <w:t>.3]</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E716486" w14:textId="7DC6E3B1" w:rsidR="00D20CF7" w:rsidRDefault="005F3892" w:rsidP="005F3892">
            <w:pPr>
              <w:snapToGrid w:val="0"/>
              <w:spacing w:line="260" w:lineRule="atLeast"/>
              <w:rPr>
                <w:rFonts w:eastAsia="Calibri"/>
                <w:lang w:eastAsia="en-US"/>
              </w:rPr>
            </w:pPr>
            <w:r>
              <w:rPr>
                <w:rFonts w:eastAsia="Calibri"/>
                <w:lang w:eastAsia="en-US"/>
              </w:rPr>
              <w:t>Negligible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2A74CB" w14:textId="77777777" w:rsidR="00D20CF7" w:rsidRDefault="00D20CF7" w:rsidP="00E713E6">
            <w:pPr>
              <w:snapToGrid w:val="0"/>
              <w:spacing w:line="260" w:lineRule="atLeast"/>
              <w:rPr>
                <w:rFonts w:eastAsia="Calibri"/>
                <w:lang w:eastAsia="en-US"/>
              </w:rPr>
            </w:pPr>
            <w:r>
              <w:rPr>
                <w:rFonts w:eastAsia="Calibri"/>
                <w:lang w:eastAsia="en-US"/>
              </w:rPr>
              <w:t>n.r.</w:t>
            </w:r>
          </w:p>
        </w:tc>
      </w:tr>
    </w:tbl>
    <w:p w14:paraId="3182104E" w14:textId="77777777" w:rsidR="00D20CF7" w:rsidRDefault="00D20CF7" w:rsidP="00D20CF7">
      <w:pPr>
        <w:suppressAutoHyphens w:val="0"/>
        <w:autoSpaceDE w:val="0"/>
        <w:adjustRightInd w:val="0"/>
        <w:spacing w:line="259" w:lineRule="auto"/>
        <w:jc w:val="both"/>
        <w:rPr>
          <w:rFonts w:eastAsia="Calibri"/>
          <w:i/>
          <w:sz w:val="22"/>
          <w:szCs w:val="22"/>
          <w:u w:val="single"/>
          <w:lang w:val="it-IT" w:eastAsia="en-US"/>
        </w:rPr>
      </w:pPr>
    </w:p>
    <w:p w14:paraId="65B86111" w14:textId="77777777" w:rsidR="00D20CF7" w:rsidRDefault="00D20CF7" w:rsidP="3A9F3960">
      <w:pPr>
        <w:spacing w:line="260" w:lineRule="atLeast"/>
        <w:jc w:val="both"/>
        <w:rPr>
          <w:szCs w:val="18"/>
        </w:rPr>
      </w:pPr>
      <w:r w:rsidRPr="008A40A2">
        <w:t>For meta-SPC 1, 2, 5 and 8, the estimated inhalation concentration is below the AEC of sodium hypochlorite for all scenarios.</w:t>
      </w:r>
    </w:p>
    <w:p w14:paraId="6D70B61E" w14:textId="77777777" w:rsidR="00D20CF7" w:rsidRDefault="00D20CF7" w:rsidP="00D20CF7">
      <w:pPr>
        <w:suppressAutoHyphens w:val="0"/>
        <w:autoSpaceDE w:val="0"/>
        <w:adjustRightInd w:val="0"/>
        <w:spacing w:line="259" w:lineRule="auto"/>
        <w:jc w:val="both"/>
        <w:rPr>
          <w:rFonts w:eastAsia="Calibri"/>
          <w:i/>
          <w:sz w:val="22"/>
          <w:szCs w:val="22"/>
          <w:u w:val="single"/>
          <w:lang w:eastAsia="en-US"/>
        </w:rPr>
      </w:pPr>
    </w:p>
    <w:p w14:paraId="1807A126" w14:textId="77777777" w:rsidR="00D20CF7" w:rsidRPr="008D426A" w:rsidRDefault="00D20CF7" w:rsidP="008D426A">
      <w:pPr>
        <w:spacing w:line="260" w:lineRule="atLeast"/>
        <w:rPr>
          <w:b/>
          <w:bCs/>
        </w:rPr>
      </w:pPr>
      <w:r w:rsidRPr="008A40A2">
        <w:rPr>
          <w:b/>
          <w:bCs/>
        </w:rPr>
        <w:t>Meta-SPC 3</w:t>
      </w:r>
    </w:p>
    <w:p w14:paraId="77BDF935" w14:textId="77777777" w:rsidR="00D20CF7" w:rsidRDefault="00D20CF7" w:rsidP="00D20CF7">
      <w:pPr>
        <w:spacing w:line="260" w:lineRule="atLeast"/>
        <w:rPr>
          <w:szCs w:val="18"/>
        </w:rPr>
      </w:pPr>
    </w:p>
    <w:p w14:paraId="4E0E4E41" w14:textId="77777777" w:rsidR="00D20CF7" w:rsidRPr="00C7684E" w:rsidRDefault="00D20CF7" w:rsidP="008D426A">
      <w:pPr>
        <w:pStyle w:val="Paragraphedeliste"/>
        <w:numPr>
          <w:ilvl w:val="0"/>
          <w:numId w:val="28"/>
        </w:numPr>
        <w:spacing w:line="260" w:lineRule="atLeast"/>
      </w:pPr>
      <w:r w:rsidRPr="008A40A2">
        <w:t>Inhalation exposure</w:t>
      </w:r>
    </w:p>
    <w:p w14:paraId="15DCF1F3" w14:textId="77777777" w:rsidR="00D20CF7" w:rsidRDefault="00D20CF7" w:rsidP="00D20CF7">
      <w:pPr>
        <w:suppressAutoHyphens w:val="0"/>
        <w:autoSpaceDE w:val="0"/>
        <w:adjustRightInd w:val="0"/>
        <w:spacing w:line="259" w:lineRule="auto"/>
        <w:jc w:val="both"/>
        <w:rPr>
          <w:rFonts w:eastAsia="Calibri"/>
          <w:i/>
          <w:sz w:val="22"/>
          <w:szCs w:val="22"/>
          <w:u w:val="single"/>
          <w:lang w:eastAsia="en-US"/>
        </w:rPr>
      </w:pPr>
    </w:p>
    <w:tbl>
      <w:tblPr>
        <w:tblW w:w="9532" w:type="dxa"/>
        <w:tblInd w:w="-39" w:type="dxa"/>
        <w:tblLayout w:type="fixed"/>
        <w:tblLook w:val="0000" w:firstRow="0" w:lastRow="0" w:firstColumn="0" w:lastColumn="0" w:noHBand="0" w:noVBand="0"/>
      </w:tblPr>
      <w:tblGrid>
        <w:gridCol w:w="2019"/>
        <w:gridCol w:w="1559"/>
        <w:gridCol w:w="1418"/>
        <w:gridCol w:w="2268"/>
        <w:gridCol w:w="2268"/>
      </w:tblGrid>
      <w:tr w:rsidR="00D20CF7" w14:paraId="0E7B12D8" w14:textId="77777777" w:rsidTr="008D426A">
        <w:tc>
          <w:tcPr>
            <w:tcW w:w="2019" w:type="dxa"/>
            <w:tcBorders>
              <w:top w:val="single" w:sz="4" w:space="0" w:color="000000" w:themeColor="text1"/>
              <w:left w:val="single" w:sz="4" w:space="0" w:color="000000" w:themeColor="text1"/>
              <w:bottom w:val="single" w:sz="4" w:space="0" w:color="000000" w:themeColor="text1"/>
            </w:tcBorders>
            <w:shd w:val="clear" w:color="auto" w:fill="FFFFCC"/>
          </w:tcPr>
          <w:p w14:paraId="583AC50D"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Task/</w:t>
            </w:r>
          </w:p>
          <w:p w14:paraId="61A67264"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Scenario</w:t>
            </w:r>
          </w:p>
        </w:tc>
        <w:tc>
          <w:tcPr>
            <w:tcW w:w="1559" w:type="dxa"/>
            <w:tcBorders>
              <w:top w:val="single" w:sz="4" w:space="0" w:color="000000" w:themeColor="text1"/>
              <w:left w:val="single" w:sz="4" w:space="0" w:color="000000" w:themeColor="text1"/>
              <w:bottom w:val="single" w:sz="4" w:space="0" w:color="000000" w:themeColor="text1"/>
            </w:tcBorders>
            <w:shd w:val="clear" w:color="auto" w:fill="FFFFCC"/>
          </w:tcPr>
          <w:p w14:paraId="497F4B08"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Tier</w:t>
            </w:r>
          </w:p>
        </w:tc>
        <w:tc>
          <w:tcPr>
            <w:tcW w:w="1418" w:type="dxa"/>
            <w:tcBorders>
              <w:top w:val="single" w:sz="4" w:space="0" w:color="000000" w:themeColor="text1"/>
              <w:left w:val="single" w:sz="4" w:space="0" w:color="000000" w:themeColor="text1"/>
              <w:bottom w:val="single" w:sz="4" w:space="0" w:color="000000" w:themeColor="text1"/>
            </w:tcBorders>
            <w:shd w:val="clear" w:color="auto" w:fill="FFFFCC"/>
          </w:tcPr>
          <w:p w14:paraId="336E508B"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AEC</w:t>
            </w:r>
          </w:p>
          <w:p w14:paraId="2A14A7C9"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(mg/m3)</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tcPr>
          <w:p w14:paraId="757581D7"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Estimated concentration (mg/m3)</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3802FB4F"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Estimated concentration</w:t>
            </w:r>
            <w:r w:rsidRPr="008A40A2" w:rsidDel="00B1003E">
              <w:rPr>
                <w:rFonts w:eastAsia="Calibri"/>
                <w:b/>
                <w:bCs/>
                <w:lang w:eastAsia="en-US"/>
              </w:rPr>
              <w:t xml:space="preserve"> </w:t>
            </w:r>
            <w:r w:rsidRPr="008A40A2">
              <w:rPr>
                <w:rFonts w:eastAsia="Calibri"/>
                <w:b/>
                <w:bCs/>
                <w:lang w:eastAsia="en-US"/>
              </w:rPr>
              <w:t xml:space="preserve">/ AEC </w:t>
            </w:r>
          </w:p>
          <w:p w14:paraId="656FD63F" w14:textId="77777777" w:rsidR="00D20CF7" w:rsidRPr="008D426A" w:rsidRDefault="00D20CF7" w:rsidP="008D426A">
            <w:pPr>
              <w:spacing w:line="260" w:lineRule="atLeast"/>
              <w:rPr>
                <w:rFonts w:eastAsia="Calibri"/>
                <w:b/>
                <w:bCs/>
                <w:lang w:eastAsia="en-US"/>
              </w:rPr>
            </w:pPr>
            <w:r w:rsidRPr="008A40A2">
              <w:rPr>
                <w:rFonts w:eastAsia="Calibri"/>
                <w:b/>
                <w:bCs/>
                <w:lang w:eastAsia="en-US"/>
              </w:rPr>
              <w:t>(%)</w:t>
            </w:r>
          </w:p>
        </w:tc>
      </w:tr>
      <w:tr w:rsidR="00D20CF7" w14:paraId="406F601C" w14:textId="77777777" w:rsidTr="008D426A">
        <w:tc>
          <w:tcPr>
            <w:tcW w:w="9532" w:type="dxa"/>
            <w:gridSpan w:val="5"/>
            <w:tcBorders>
              <w:top w:val="single" w:sz="4" w:space="0" w:color="000000" w:themeColor="text1"/>
              <w:left w:val="single" w:sz="4" w:space="0" w:color="000000" w:themeColor="text1"/>
              <w:right w:val="single" w:sz="4" w:space="0" w:color="auto"/>
            </w:tcBorders>
            <w:shd w:val="clear" w:color="auto" w:fill="auto"/>
          </w:tcPr>
          <w:p w14:paraId="3DFD7B48" w14:textId="77777777" w:rsidR="00D20CF7" w:rsidRPr="008D426A" w:rsidRDefault="00D20CF7" w:rsidP="008D426A">
            <w:pPr>
              <w:snapToGrid w:val="0"/>
              <w:spacing w:line="260" w:lineRule="atLeast"/>
              <w:rPr>
                <w:rFonts w:eastAsia="Calibri"/>
                <w:b/>
                <w:bCs/>
                <w:lang w:eastAsia="en-US"/>
              </w:rPr>
            </w:pPr>
            <w:r w:rsidRPr="008A40A2">
              <w:rPr>
                <w:rFonts w:eastAsia="Calibri"/>
                <w:b/>
                <w:bCs/>
                <w:lang w:eastAsia="en-US"/>
              </w:rPr>
              <w:t>Application by trigger spray</w:t>
            </w:r>
          </w:p>
        </w:tc>
      </w:tr>
      <w:tr w:rsidR="00D20CF7" w14:paraId="5FCBAE2D" w14:textId="77777777" w:rsidTr="008D426A">
        <w:tc>
          <w:tcPr>
            <w:tcW w:w="2019" w:type="dxa"/>
            <w:tcBorders>
              <w:top w:val="single" w:sz="4" w:space="0" w:color="000000" w:themeColor="text1"/>
              <w:left w:val="single" w:sz="4" w:space="0" w:color="000000" w:themeColor="text1"/>
              <w:bottom w:val="single" w:sz="4" w:space="0" w:color="000000" w:themeColor="text1"/>
            </w:tcBorders>
            <w:shd w:val="clear" w:color="auto" w:fill="auto"/>
          </w:tcPr>
          <w:p w14:paraId="0BC6DBAE" w14:textId="64B6D788" w:rsidR="00D20CF7" w:rsidRDefault="00536609" w:rsidP="00E713E6">
            <w:pPr>
              <w:snapToGrid w:val="0"/>
              <w:spacing w:line="260" w:lineRule="atLeast"/>
              <w:rPr>
                <w:rFonts w:eastAsia="Calibri"/>
                <w:lang w:eastAsia="en-US"/>
              </w:rPr>
            </w:pPr>
            <w:r>
              <w:rPr>
                <w:rFonts w:eastAsia="Calibri"/>
                <w:lang w:eastAsia="en-US"/>
              </w:rPr>
              <w:t>Task [3</w:t>
            </w:r>
            <w:r w:rsidR="00D20CF7">
              <w:rPr>
                <w:rFonts w:eastAsia="Calibri"/>
                <w:lang w:eastAsia="en-US"/>
              </w:rPr>
              <w:t>.2]</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tcPr>
          <w:p w14:paraId="66E65CF4" w14:textId="77777777" w:rsidR="00D20CF7" w:rsidRDefault="00D20CF7" w:rsidP="00E713E6">
            <w:pPr>
              <w:snapToGrid w:val="0"/>
              <w:spacing w:line="260" w:lineRule="atLeast"/>
              <w:rPr>
                <w:rFonts w:eastAsia="Calibri"/>
                <w:lang w:eastAsia="en-US"/>
              </w:rPr>
            </w:pPr>
            <w:r>
              <w:rPr>
                <w:rFonts w:eastAsia="Calibri"/>
                <w:lang w:eastAsia="en-US"/>
              </w:rPr>
              <w:t>1/ No PPE</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tcPr>
          <w:p w14:paraId="2E88E611" w14:textId="77777777" w:rsidR="00D20CF7" w:rsidRDefault="00D20CF7" w:rsidP="00E713E6">
            <w:pPr>
              <w:snapToGrid w:val="0"/>
              <w:spacing w:line="260" w:lineRule="atLeast"/>
              <w:rPr>
                <w:rFonts w:eastAsia="Calibri"/>
                <w:lang w:eastAsia="en-US"/>
              </w:rPr>
            </w:pPr>
            <w:r>
              <w:rPr>
                <w:rFonts w:eastAsia="Calibri"/>
                <w:lang w:eastAsia="en-US"/>
              </w:rPr>
              <w:t>0.5</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4EEE374" w14:textId="3348A245" w:rsidR="00D20CF7" w:rsidRDefault="007964A2" w:rsidP="00E713E6">
            <w:pPr>
              <w:snapToGrid w:val="0"/>
              <w:spacing w:line="260" w:lineRule="atLeast"/>
              <w:rPr>
                <w:rFonts w:eastAsia="Calibri"/>
                <w:lang w:eastAsia="en-US"/>
              </w:rPr>
            </w:pPr>
            <w:r>
              <w:rPr>
                <w:rFonts w:eastAsia="Calibri"/>
                <w:lang w:eastAsia="en-US"/>
              </w:rPr>
              <w:t>1.58</w:t>
            </w:r>
            <w:r w:rsidR="00D20CF7">
              <w:rPr>
                <w:rFonts w:eastAsia="Calibri"/>
                <w:lang w:eastAsia="en-US"/>
              </w:rPr>
              <w:t>x10</w:t>
            </w:r>
            <w:r w:rsidR="00D20CF7" w:rsidRPr="00D72B87">
              <w:rPr>
                <w:rFonts w:eastAsia="Calibri"/>
                <w:vertAlign w:val="superscript"/>
                <w:lang w:eastAsia="en-US"/>
              </w:rPr>
              <w:t>-</w:t>
            </w:r>
            <w:r w:rsidR="00D20CF7">
              <w:rPr>
                <w:rFonts w:eastAsia="Calibri"/>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98CBB4" w14:textId="40A59966" w:rsidR="00D20CF7" w:rsidRDefault="007964A2" w:rsidP="00E713E6">
            <w:pPr>
              <w:snapToGrid w:val="0"/>
              <w:spacing w:line="260" w:lineRule="atLeast"/>
              <w:rPr>
                <w:rFonts w:eastAsia="Calibri"/>
                <w:lang w:eastAsia="en-US"/>
              </w:rPr>
            </w:pPr>
            <w:r>
              <w:rPr>
                <w:rFonts w:eastAsia="Calibri"/>
                <w:lang w:eastAsia="en-US"/>
              </w:rPr>
              <w:t>32</w:t>
            </w:r>
            <w:r w:rsidR="00D20CF7">
              <w:rPr>
                <w:rFonts w:eastAsia="Calibri"/>
                <w:lang w:eastAsia="en-US"/>
              </w:rPr>
              <w:t>%</w:t>
            </w:r>
          </w:p>
        </w:tc>
      </w:tr>
      <w:tr w:rsidR="00D20CF7" w14:paraId="453D356A" w14:textId="77777777" w:rsidTr="008D426A">
        <w:tc>
          <w:tcPr>
            <w:tcW w:w="9532" w:type="dxa"/>
            <w:gridSpan w:val="5"/>
            <w:tcBorders>
              <w:top w:val="single" w:sz="4" w:space="0" w:color="000000" w:themeColor="text1"/>
              <w:left w:val="single" w:sz="4" w:space="0" w:color="000000" w:themeColor="text1"/>
              <w:right w:val="single" w:sz="4" w:space="0" w:color="auto"/>
            </w:tcBorders>
            <w:shd w:val="clear" w:color="auto" w:fill="auto"/>
          </w:tcPr>
          <w:p w14:paraId="23E5E2DE" w14:textId="77777777" w:rsidR="00D20CF7" w:rsidRPr="008D426A" w:rsidRDefault="00D20CF7" w:rsidP="008D426A">
            <w:pPr>
              <w:snapToGrid w:val="0"/>
              <w:spacing w:line="260" w:lineRule="atLeast"/>
              <w:rPr>
                <w:rFonts w:eastAsia="Calibri"/>
                <w:b/>
                <w:bCs/>
                <w:lang w:eastAsia="en-US"/>
              </w:rPr>
            </w:pPr>
            <w:r w:rsidRPr="008A40A2">
              <w:rPr>
                <w:rFonts w:eastAsia="Calibri"/>
                <w:b/>
                <w:bCs/>
                <w:lang w:eastAsia="en-US"/>
              </w:rPr>
              <w:t>Post application</w:t>
            </w:r>
          </w:p>
        </w:tc>
      </w:tr>
      <w:tr w:rsidR="00D20CF7" w14:paraId="3F67399F" w14:textId="77777777" w:rsidTr="008D426A">
        <w:tc>
          <w:tcPr>
            <w:tcW w:w="2019" w:type="dxa"/>
            <w:tcBorders>
              <w:top w:val="single" w:sz="4" w:space="0" w:color="000000" w:themeColor="text1"/>
              <w:left w:val="single" w:sz="4" w:space="0" w:color="000000" w:themeColor="text1"/>
              <w:bottom w:val="single" w:sz="4" w:space="0" w:color="000000" w:themeColor="text1"/>
            </w:tcBorders>
            <w:shd w:val="clear" w:color="auto" w:fill="auto"/>
          </w:tcPr>
          <w:p w14:paraId="58370A62" w14:textId="57F58BC4" w:rsidR="00D20CF7" w:rsidRDefault="00536609" w:rsidP="00E713E6">
            <w:pPr>
              <w:snapToGrid w:val="0"/>
              <w:spacing w:line="260" w:lineRule="atLeast"/>
              <w:rPr>
                <w:rFonts w:eastAsia="Calibri"/>
                <w:lang w:eastAsia="en-US"/>
              </w:rPr>
            </w:pPr>
            <w:r>
              <w:rPr>
                <w:rFonts w:eastAsia="Calibri"/>
                <w:lang w:eastAsia="en-US"/>
              </w:rPr>
              <w:t>Task [3</w:t>
            </w:r>
            <w:r w:rsidR="00D20CF7">
              <w:rPr>
                <w:rFonts w:eastAsia="Calibri"/>
                <w:lang w:eastAsia="en-US"/>
              </w:rPr>
              <w:t>.3]</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2963A80" w14:textId="5219EE71" w:rsidR="00D20CF7" w:rsidRDefault="000353BC" w:rsidP="000353BC">
            <w:pPr>
              <w:snapToGrid w:val="0"/>
              <w:spacing w:line="260" w:lineRule="atLeast"/>
              <w:rPr>
                <w:rFonts w:eastAsia="Calibri"/>
                <w:lang w:eastAsia="en-US"/>
              </w:rPr>
            </w:pPr>
            <w:r>
              <w:rPr>
                <w:rFonts w:eastAsia="Calibri"/>
                <w:lang w:eastAsia="en-US"/>
              </w:rPr>
              <w:t>Negligible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4F25BA" w14:textId="77777777" w:rsidR="00D20CF7" w:rsidRDefault="00D20CF7" w:rsidP="00E713E6">
            <w:pPr>
              <w:snapToGrid w:val="0"/>
              <w:spacing w:line="260" w:lineRule="atLeast"/>
              <w:rPr>
                <w:rFonts w:eastAsia="Calibri"/>
                <w:lang w:eastAsia="en-US"/>
              </w:rPr>
            </w:pPr>
            <w:r>
              <w:rPr>
                <w:rFonts w:eastAsia="Calibri"/>
                <w:lang w:eastAsia="en-US"/>
              </w:rPr>
              <w:t>n.r.</w:t>
            </w:r>
          </w:p>
        </w:tc>
      </w:tr>
    </w:tbl>
    <w:p w14:paraId="06B8F295" w14:textId="77777777" w:rsidR="00D20CF7" w:rsidRDefault="00D20CF7" w:rsidP="00D20CF7">
      <w:pPr>
        <w:suppressAutoHyphens w:val="0"/>
        <w:autoSpaceDE w:val="0"/>
        <w:adjustRightInd w:val="0"/>
        <w:spacing w:line="259" w:lineRule="auto"/>
        <w:jc w:val="both"/>
        <w:rPr>
          <w:rFonts w:eastAsia="Calibri"/>
          <w:i/>
          <w:sz w:val="22"/>
          <w:szCs w:val="22"/>
          <w:u w:val="single"/>
          <w:lang w:eastAsia="en-US"/>
        </w:rPr>
      </w:pPr>
    </w:p>
    <w:p w14:paraId="003EE818" w14:textId="77777777" w:rsidR="00D20CF7" w:rsidRDefault="00D20CF7" w:rsidP="3A9F3960">
      <w:pPr>
        <w:spacing w:line="260" w:lineRule="atLeast"/>
        <w:jc w:val="both"/>
        <w:rPr>
          <w:szCs w:val="18"/>
        </w:rPr>
      </w:pPr>
      <w:r w:rsidRPr="008A40A2">
        <w:t>For meta-SPC 3, the estimated inhalation concentration is below the AEC of sodium hypochlorite for all scenarios.</w:t>
      </w:r>
    </w:p>
    <w:p w14:paraId="085A8969" w14:textId="77777777" w:rsidR="00D20CF7" w:rsidRDefault="00D20CF7" w:rsidP="00D20CF7">
      <w:pPr>
        <w:suppressAutoHyphens w:val="0"/>
        <w:autoSpaceDE w:val="0"/>
        <w:adjustRightInd w:val="0"/>
        <w:spacing w:line="259" w:lineRule="auto"/>
        <w:jc w:val="both"/>
        <w:rPr>
          <w:rFonts w:eastAsia="Calibri"/>
          <w:i/>
          <w:sz w:val="22"/>
          <w:szCs w:val="22"/>
          <w:u w:val="single"/>
          <w:lang w:eastAsia="en-US"/>
        </w:rPr>
      </w:pPr>
    </w:p>
    <w:p w14:paraId="14562677" w14:textId="77777777" w:rsidR="00D20CF7" w:rsidRPr="008D426A" w:rsidRDefault="00D20CF7" w:rsidP="008D426A">
      <w:pPr>
        <w:pStyle w:val="Paragraphedeliste"/>
        <w:numPr>
          <w:ilvl w:val="1"/>
          <w:numId w:val="28"/>
        </w:numPr>
        <w:spacing w:line="260" w:lineRule="atLeast"/>
        <w:rPr>
          <w:u w:val="single"/>
        </w:rPr>
      </w:pPr>
      <w:r w:rsidRPr="0061466D">
        <w:rPr>
          <w:u w:val="single"/>
        </w:rPr>
        <w:t>Qualitative risk assessment (dermal exposure)</w:t>
      </w:r>
    </w:p>
    <w:p w14:paraId="480E5041" w14:textId="77777777" w:rsidR="00D20CF7" w:rsidRDefault="00D20CF7" w:rsidP="00D20CF7">
      <w:pPr>
        <w:spacing w:line="260" w:lineRule="atLeast"/>
        <w:rPr>
          <w:szCs w:val="18"/>
        </w:rPr>
      </w:pPr>
    </w:p>
    <w:p w14:paraId="1FB53E2D" w14:textId="05DE5BBD" w:rsidR="00D20CF7" w:rsidRDefault="00D20CF7" w:rsidP="3A9F3960">
      <w:pPr>
        <w:spacing w:line="260" w:lineRule="atLeast"/>
        <w:jc w:val="both"/>
        <w:rPr>
          <w:rFonts w:eastAsia="Calibri"/>
        </w:rPr>
      </w:pPr>
      <w:r w:rsidRPr="008A40A2">
        <w:rPr>
          <w:rFonts w:eastAsia="Calibri"/>
        </w:rPr>
        <w:t>The products of meta-SPC 2, 5 and 8 are classified Skin corrosive category 1 (H314)</w:t>
      </w:r>
      <w:r w:rsidR="00AA066A" w:rsidRPr="008A40A2">
        <w:rPr>
          <w:rFonts w:eastAsia="Calibri"/>
        </w:rPr>
        <w:t xml:space="preserve"> and severe eye damage (H318)</w:t>
      </w:r>
      <w:r w:rsidR="00B67D78" w:rsidRPr="008A40A2">
        <w:rPr>
          <w:rFonts w:eastAsia="Calibri"/>
        </w:rPr>
        <w:t>, as well as diluted products of meta-SPC 5</w:t>
      </w:r>
      <w:r w:rsidR="00AE22DD" w:rsidRPr="3A9F3960">
        <w:rPr>
          <w:rFonts w:eastAsia="Calibri"/>
        </w:rPr>
        <w:t xml:space="preserve"> and 8</w:t>
      </w:r>
      <w:r w:rsidR="00CB7250" w:rsidRPr="3A9F3960">
        <w:rPr>
          <w:rFonts w:eastAsia="Calibri"/>
        </w:rPr>
        <w:t xml:space="preserve"> (see Confidential annex)</w:t>
      </w:r>
      <w:r w:rsidR="00B67D78" w:rsidRPr="3A9F3960">
        <w:rPr>
          <w:rFonts w:eastAsia="Calibri"/>
        </w:rPr>
        <w:t>,</w:t>
      </w:r>
      <w:r w:rsidRPr="3A9F3960">
        <w:rPr>
          <w:rFonts w:eastAsia="Calibri"/>
        </w:rPr>
        <w:t xml:space="preserve"> and the products for meta-SPC 1 and 3 are classified skin irritant (H315)</w:t>
      </w:r>
      <w:r w:rsidR="00AA066A" w:rsidRPr="001B21FF">
        <w:rPr>
          <w:rFonts w:eastAsia="Calibri"/>
        </w:rPr>
        <w:t xml:space="preserve"> and eye irritant (H319)</w:t>
      </w:r>
      <w:r w:rsidRPr="000A37A2">
        <w:rPr>
          <w:rFonts w:eastAsia="Calibri"/>
        </w:rPr>
        <w:t>.</w:t>
      </w:r>
      <w:r w:rsidR="00AE22DD" w:rsidRPr="002C65B5">
        <w:rPr>
          <w:rFonts w:eastAsia="Calibri"/>
        </w:rPr>
        <w:t xml:space="preserve"> </w:t>
      </w:r>
      <w:r w:rsidRPr="0026626B">
        <w:rPr>
          <w:rFonts w:eastAsia="Calibri"/>
        </w:rPr>
        <w:t>All the products are intended to be applied by non-professional. Considering that, a qualitative risk assessment is performed. Please refer to the tables below.</w:t>
      </w:r>
    </w:p>
    <w:p w14:paraId="3E722745" w14:textId="2B31733B" w:rsidR="00143674" w:rsidRDefault="00143674" w:rsidP="3A9F3960">
      <w:pPr>
        <w:spacing w:line="260" w:lineRule="atLeast"/>
        <w:jc w:val="both"/>
        <w:rPr>
          <w:szCs w:val="18"/>
        </w:rPr>
      </w:pPr>
    </w:p>
    <w:p w14:paraId="40D93FB7" w14:textId="6FCCFB74" w:rsidR="00526207" w:rsidRDefault="00526207" w:rsidP="00526207">
      <w:pPr>
        <w:keepNext/>
        <w:jc w:val="both"/>
        <w:rPr>
          <w:rFonts w:eastAsia="Verdana"/>
          <w:lang w:eastAsia="fr-FR"/>
        </w:rPr>
      </w:pPr>
      <w:r>
        <w:t xml:space="preserve">For products of </w:t>
      </w:r>
      <w:r>
        <w:rPr>
          <w:rFonts w:eastAsia="Verdana"/>
          <w:lang w:eastAsia="fr-FR"/>
        </w:rPr>
        <w:t xml:space="preserve">META </w:t>
      </w:r>
      <w:r w:rsidRPr="00AE6E29">
        <w:rPr>
          <w:rFonts w:eastAsia="Verdana"/>
          <w:lang w:eastAsia="fr-FR"/>
        </w:rPr>
        <w:t xml:space="preserve">SPC </w:t>
      </w:r>
      <w:r>
        <w:rPr>
          <w:rFonts w:eastAsia="Verdana"/>
          <w:lang w:eastAsia="fr-FR"/>
        </w:rPr>
        <w:t xml:space="preserve">2, 5 and 8, considering </w:t>
      </w:r>
      <w:r w:rsidRPr="00E0767D">
        <w:rPr>
          <w:rFonts w:eastAsia="Verdana"/>
          <w:lang w:eastAsia="fr-FR"/>
        </w:rPr>
        <w:t>the absence of a protection offered by the packaging to limit exposure, risk is not considered acceptable for non</w:t>
      </w:r>
      <w:r>
        <w:rPr>
          <w:rFonts w:eastAsia="Verdana"/>
          <w:lang w:eastAsia="fr-FR"/>
        </w:rPr>
        <w:t>-</w:t>
      </w:r>
      <w:r w:rsidRPr="004E2F6E">
        <w:rPr>
          <w:rFonts w:eastAsia="Verdana"/>
          <w:lang w:eastAsia="fr-FR"/>
        </w:rPr>
        <w:t>professional</w:t>
      </w:r>
      <w:r w:rsidRPr="00E0767D">
        <w:rPr>
          <w:rFonts w:eastAsia="Verdana"/>
          <w:lang w:eastAsia="fr-FR"/>
        </w:rPr>
        <w:t>.</w:t>
      </w:r>
      <w:r>
        <w:rPr>
          <w:rFonts w:eastAsia="Verdana"/>
          <w:lang w:eastAsia="fr-FR"/>
        </w:rPr>
        <w:t xml:space="preserve"> </w:t>
      </w:r>
    </w:p>
    <w:p w14:paraId="696E1DC7" w14:textId="5012E414" w:rsidR="00526207" w:rsidRPr="0060066B" w:rsidRDefault="00526207" w:rsidP="00526207">
      <w:pPr>
        <w:keepNext/>
        <w:jc w:val="both"/>
      </w:pPr>
      <w:r>
        <w:t>F</w:t>
      </w:r>
      <w:r w:rsidRPr="0060066B">
        <w:t xml:space="preserve">or the products </w:t>
      </w:r>
      <w:r>
        <w:t>of META SPC 1, t</w:t>
      </w:r>
      <w:r w:rsidRPr="0060066B">
        <w:t>he non-professional is using the product for a moderate frequency and for a low duration per day. Considering this and the additional RMM “washing on hands after use”, the risk is deemed acceptable.</w:t>
      </w:r>
    </w:p>
    <w:p w14:paraId="071F16D9" w14:textId="77777777" w:rsidR="00D20CF7" w:rsidRDefault="00D20CF7" w:rsidP="00D20CF7">
      <w:pPr>
        <w:suppressAutoHyphens w:val="0"/>
        <w:autoSpaceDE w:val="0"/>
        <w:adjustRightInd w:val="0"/>
        <w:spacing w:line="259" w:lineRule="auto"/>
        <w:jc w:val="both"/>
        <w:rPr>
          <w:rFonts w:eastAsia="Calibri"/>
          <w:lang w:eastAsia="en-US"/>
        </w:rPr>
      </w:pPr>
    </w:p>
    <w:p w14:paraId="04EB3B60" w14:textId="1BE317ED" w:rsidR="00526207" w:rsidRDefault="00526207" w:rsidP="003F1FA5">
      <w:pPr>
        <w:spacing w:line="260" w:lineRule="atLeast"/>
        <w:jc w:val="both"/>
        <w:rPr>
          <w:rFonts w:eastAsia="Verdana"/>
          <w:lang w:eastAsia="fr-FR"/>
        </w:rPr>
      </w:pPr>
      <w:r>
        <w:rPr>
          <w:rFonts w:eastAsia="Verdana"/>
          <w:lang w:eastAsia="fr-FR"/>
        </w:rPr>
        <w:t xml:space="preserve">For application of meta-SPC </w:t>
      </w:r>
      <w:r w:rsidR="002523D8">
        <w:rPr>
          <w:rFonts w:eastAsia="Verdana"/>
          <w:lang w:eastAsia="fr-FR"/>
        </w:rPr>
        <w:t>3</w:t>
      </w:r>
      <w:r w:rsidR="00A533D9">
        <w:rPr>
          <w:rFonts w:eastAsia="Verdana"/>
          <w:lang w:eastAsia="fr-FR"/>
        </w:rPr>
        <w:t xml:space="preserve"> applie</w:t>
      </w:r>
      <w:r w:rsidR="002523D8">
        <w:rPr>
          <w:rFonts w:eastAsia="Verdana"/>
          <w:lang w:eastAsia="fr-FR"/>
        </w:rPr>
        <w:t xml:space="preserve">d by spraying, </w:t>
      </w:r>
      <w:r w:rsidR="002523D8">
        <w:t>t</w:t>
      </w:r>
      <w:r w:rsidR="002523D8" w:rsidRPr="0060066B">
        <w:t xml:space="preserve">he non-professional is </w:t>
      </w:r>
      <w:r w:rsidR="002523D8">
        <w:t xml:space="preserve">expected </w:t>
      </w:r>
      <w:r w:rsidR="002523D8" w:rsidRPr="0060066B">
        <w:t xml:space="preserve">using the product for </w:t>
      </w:r>
      <w:r w:rsidR="002523D8">
        <w:t xml:space="preserve">a moderate frequency and for a </w:t>
      </w:r>
      <w:r w:rsidR="002523D8" w:rsidRPr="0060066B">
        <w:t xml:space="preserve">duration </w:t>
      </w:r>
      <w:r w:rsidR="002523D8">
        <w:t xml:space="preserve">lower than 1 hour </w:t>
      </w:r>
      <w:r w:rsidR="002523D8" w:rsidRPr="0060066B">
        <w:t>per day. Considering this and the additional RMM “washing on hands after use”</w:t>
      </w:r>
      <w:r w:rsidR="002523D8">
        <w:t xml:space="preserve"> and the product </w:t>
      </w:r>
      <w:r w:rsidR="00810F8D">
        <w:t>has to</w:t>
      </w:r>
      <w:r w:rsidR="002523D8">
        <w:t xml:space="preserve"> be sprayed downward</w:t>
      </w:r>
      <w:r w:rsidR="002523D8" w:rsidRPr="0060066B">
        <w:t>, the risk is deemed acceptable.</w:t>
      </w:r>
    </w:p>
    <w:p w14:paraId="47F3570C" w14:textId="77777777" w:rsidR="00526207" w:rsidRDefault="00526207" w:rsidP="003F1FA5">
      <w:pPr>
        <w:spacing w:line="260" w:lineRule="atLeast"/>
        <w:jc w:val="both"/>
        <w:rPr>
          <w:rFonts w:eastAsia="Verdana"/>
          <w:lang w:eastAsia="fr-FR"/>
        </w:rPr>
      </w:pPr>
    </w:p>
    <w:p w14:paraId="26ADAD6D" w14:textId="610CED2A" w:rsidR="003F1FA5" w:rsidRDefault="003F1FA5" w:rsidP="003F1FA5">
      <w:pPr>
        <w:spacing w:line="260" w:lineRule="atLeast"/>
        <w:jc w:val="both"/>
        <w:rPr>
          <w:rFonts w:eastAsia="Verdana"/>
          <w:lang w:eastAsia="fr-FR"/>
        </w:rPr>
      </w:pPr>
      <w:r>
        <w:rPr>
          <w:rFonts w:eastAsia="Verdana"/>
          <w:lang w:eastAsia="fr-FR"/>
        </w:rPr>
        <w:lastRenderedPageBreak/>
        <w:t>For the application of the diluted products of meta-SPC 1 and 2, the dilution are not classified, leading to no unacceptable risk.</w:t>
      </w:r>
    </w:p>
    <w:p w14:paraId="44553128" w14:textId="2D774501" w:rsidR="00810F8D" w:rsidRDefault="00810F8D" w:rsidP="00810F8D">
      <w:pPr>
        <w:spacing w:line="260" w:lineRule="atLeast"/>
        <w:jc w:val="both"/>
        <w:rPr>
          <w:rFonts w:eastAsia="Verdana"/>
        </w:rPr>
      </w:pPr>
      <w:r>
        <w:rPr>
          <w:rFonts w:eastAsia="Verdana"/>
        </w:rPr>
        <w:t>Diluted products of meta-SPC 5 and 8 are classified H314 and therefore a qualitative risk assessment is performed. The corrosive diluted products are sprayed for 30min continuously by non professional user leading to high exposure of corrosive product. Considering this, the risk is not acceptable.</w:t>
      </w:r>
    </w:p>
    <w:p w14:paraId="539EFB66" w14:textId="77777777" w:rsidR="00C5769F" w:rsidRDefault="00C5769F" w:rsidP="00810F8D">
      <w:pPr>
        <w:spacing w:line="260" w:lineRule="atLeast"/>
        <w:jc w:val="both"/>
        <w:rPr>
          <w:rFonts w:eastAsia="Verdana"/>
          <w:lang w:eastAsia="fr-FR"/>
        </w:rPr>
      </w:pPr>
    </w:p>
    <w:p w14:paraId="724E4051" w14:textId="16AEA119" w:rsidR="00C5769F" w:rsidRPr="008D426A" w:rsidRDefault="00C5769F" w:rsidP="00C5769F">
      <w:pPr>
        <w:pStyle w:val="Paragraphedeliste"/>
        <w:numPr>
          <w:ilvl w:val="1"/>
          <w:numId w:val="28"/>
        </w:numPr>
        <w:spacing w:line="260" w:lineRule="atLeast"/>
        <w:rPr>
          <w:u w:val="single"/>
        </w:rPr>
      </w:pPr>
      <w:r w:rsidRPr="0061466D">
        <w:rPr>
          <w:u w:val="single"/>
        </w:rPr>
        <w:t>Qualitative risk assessment (</w:t>
      </w:r>
      <w:r>
        <w:rPr>
          <w:u w:val="single"/>
        </w:rPr>
        <w:t>inhalation</w:t>
      </w:r>
      <w:r w:rsidRPr="0061466D">
        <w:rPr>
          <w:u w:val="single"/>
        </w:rPr>
        <w:t xml:space="preserve"> exposure)</w:t>
      </w:r>
    </w:p>
    <w:p w14:paraId="6FE2E525" w14:textId="77777777" w:rsidR="003F1FA5" w:rsidRDefault="003F1FA5" w:rsidP="003F1FA5">
      <w:pPr>
        <w:spacing w:line="260" w:lineRule="atLeast"/>
        <w:jc w:val="both"/>
        <w:rPr>
          <w:rFonts w:eastAsia="Verdana"/>
          <w:lang w:eastAsia="fr-FR"/>
        </w:rPr>
      </w:pPr>
    </w:p>
    <w:p w14:paraId="6E7D9F45" w14:textId="77777777" w:rsidR="003F1FA5" w:rsidRDefault="003F1FA5" w:rsidP="003F1FA5">
      <w:pPr>
        <w:spacing w:line="260" w:lineRule="atLeast"/>
        <w:jc w:val="both"/>
        <w:rPr>
          <w:rFonts w:eastAsia="Verdana"/>
        </w:rPr>
      </w:pPr>
      <w:r>
        <w:rPr>
          <w:rFonts w:eastAsia="Verdana"/>
        </w:rPr>
        <w:t xml:space="preserve">Products of meta-SPC 2, 5 and 8 are classified Skin corrosive category 1 (H314) and they are applied by spraying. Therefore, the mention EUH071 is required. However, the products of meta-SPC 2 are diluted and the dilution, which is sprayed, is not classified H314 anymore and therefore qualitative risk assessment is not necessary. </w:t>
      </w:r>
    </w:p>
    <w:p w14:paraId="096AB45D" w14:textId="77777777" w:rsidR="005677F5" w:rsidRDefault="005677F5" w:rsidP="005677F5">
      <w:pPr>
        <w:spacing w:line="260" w:lineRule="atLeast"/>
        <w:jc w:val="both"/>
        <w:rPr>
          <w:rFonts w:eastAsia="Verdana"/>
          <w:lang w:eastAsia="fr-FR"/>
        </w:rPr>
      </w:pPr>
      <w:r>
        <w:rPr>
          <w:rFonts w:eastAsia="Verdana"/>
        </w:rPr>
        <w:t>Diluted products of meta-SPC 5 and 8 are classified H314 and therefore a qualitative risk assessment is performed. The corrosive diluted products are sprayed for 30min continuously by non professional user leading to high exposure of corrosive product. Considering this, the risk is not acceptable.</w:t>
      </w:r>
    </w:p>
    <w:p w14:paraId="745D8334" w14:textId="77777777" w:rsidR="003F1FA5" w:rsidRDefault="003F1FA5" w:rsidP="003F1FA5">
      <w:pPr>
        <w:spacing w:line="260" w:lineRule="atLeast"/>
        <w:jc w:val="both"/>
        <w:rPr>
          <w:rFonts w:eastAsia="Verdana"/>
        </w:rPr>
      </w:pPr>
    </w:p>
    <w:p w14:paraId="0E70C8CA" w14:textId="448F541B" w:rsidR="00D20CF7" w:rsidRDefault="00D20CF7" w:rsidP="00D20CF7">
      <w:pPr>
        <w:spacing w:line="260" w:lineRule="atLeast"/>
        <w:rPr>
          <w:rFonts w:eastAsia="Calibri"/>
          <w:bCs/>
        </w:rPr>
      </w:pPr>
    </w:p>
    <w:p w14:paraId="33EB868C" w14:textId="17A08B53" w:rsidR="00D20CF7" w:rsidRDefault="00D20CF7" w:rsidP="00D20CF7">
      <w:pPr>
        <w:spacing w:line="260" w:lineRule="atLeast"/>
        <w:rPr>
          <w:rFonts w:eastAsia="Calibri"/>
          <w:b/>
          <w:lang w:eastAsia="en-US"/>
        </w:rPr>
      </w:pPr>
    </w:p>
    <w:p w14:paraId="050DC03B" w14:textId="02546B90" w:rsidR="00DE267D" w:rsidRDefault="00DE267D" w:rsidP="00D20CF7">
      <w:pPr>
        <w:spacing w:line="260" w:lineRule="atLeast"/>
        <w:rPr>
          <w:rFonts w:eastAsia="Calibri"/>
          <w:b/>
          <w:lang w:eastAsia="en-US"/>
        </w:rPr>
      </w:pPr>
    </w:p>
    <w:p w14:paraId="7BAF2A62" w14:textId="31B05730" w:rsidR="00DE267D" w:rsidRDefault="00DE267D" w:rsidP="00D20CF7">
      <w:pPr>
        <w:spacing w:line="260" w:lineRule="atLeast"/>
        <w:rPr>
          <w:rFonts w:eastAsia="Calibri"/>
          <w:b/>
          <w:lang w:eastAsia="en-US"/>
        </w:rPr>
      </w:pPr>
    </w:p>
    <w:p w14:paraId="550DA334" w14:textId="2F76C648" w:rsidR="00DE267D" w:rsidRDefault="00DE267D" w:rsidP="00D20CF7">
      <w:pPr>
        <w:spacing w:line="260" w:lineRule="atLeast"/>
        <w:rPr>
          <w:rFonts w:eastAsia="Calibri"/>
          <w:b/>
          <w:lang w:eastAsia="en-US"/>
        </w:rPr>
      </w:pPr>
    </w:p>
    <w:p w14:paraId="7AA178BE" w14:textId="0F75C438" w:rsidR="00DE267D" w:rsidRDefault="00DE267D" w:rsidP="00D20CF7">
      <w:pPr>
        <w:spacing w:line="260" w:lineRule="atLeast"/>
        <w:rPr>
          <w:rFonts w:eastAsia="Calibri"/>
          <w:b/>
          <w:lang w:eastAsia="en-US"/>
        </w:rPr>
      </w:pPr>
    </w:p>
    <w:p w14:paraId="1D2590C6" w14:textId="79797F7F" w:rsidR="00DE267D" w:rsidRDefault="00DE267D" w:rsidP="00D20CF7">
      <w:pPr>
        <w:spacing w:line="260" w:lineRule="atLeast"/>
        <w:rPr>
          <w:rFonts w:eastAsia="Calibri"/>
          <w:b/>
          <w:lang w:eastAsia="en-US"/>
        </w:rPr>
      </w:pPr>
    </w:p>
    <w:p w14:paraId="04B4B0B8" w14:textId="605BA395" w:rsidR="00DE267D" w:rsidRDefault="00DE267D" w:rsidP="00D20CF7">
      <w:pPr>
        <w:spacing w:line="260" w:lineRule="atLeast"/>
        <w:rPr>
          <w:rFonts w:eastAsia="Calibri"/>
          <w:b/>
          <w:lang w:eastAsia="en-US"/>
        </w:rPr>
      </w:pPr>
    </w:p>
    <w:p w14:paraId="142D69C5" w14:textId="4CE51687" w:rsidR="00100B29" w:rsidRDefault="00100B29" w:rsidP="00100B29">
      <w:pPr>
        <w:spacing w:line="260" w:lineRule="atLeast"/>
        <w:rPr>
          <w:b/>
        </w:rPr>
        <w:sectPr w:rsidR="00100B29">
          <w:pgSz w:w="11906" w:h="16838"/>
          <w:pgMar w:top="1474" w:right="1247" w:bottom="2013" w:left="1446" w:header="850" w:footer="850" w:gutter="0"/>
          <w:cols w:space="720"/>
          <w:docGrid w:linePitch="272"/>
        </w:sectPr>
      </w:pPr>
    </w:p>
    <w:p w14:paraId="651A4319" w14:textId="6AAC4555" w:rsidR="00C23852" w:rsidRPr="008D426A" w:rsidRDefault="00C23852" w:rsidP="008D426A">
      <w:pPr>
        <w:keepNext/>
        <w:spacing w:after="12" w:line="250" w:lineRule="auto"/>
        <w:ind w:left="-5" w:hanging="10"/>
        <w:jc w:val="both"/>
        <w:rPr>
          <w:rFonts w:eastAsia="Verdana"/>
          <w:lang w:eastAsia="fr-FR"/>
        </w:rPr>
      </w:pPr>
      <w:r w:rsidRPr="008A40A2">
        <w:rPr>
          <w:rFonts w:eastAsia="Verdana"/>
          <w:b/>
          <w:bCs/>
        </w:rPr>
        <w:lastRenderedPageBreak/>
        <w:t xml:space="preserve">Outcome of qualitative local risk assessment for disinfection of surfaces by spraying by non-professional users: </w:t>
      </w:r>
      <w:r>
        <w:rPr>
          <w:rFonts w:eastAsia="Verdana"/>
          <w:lang w:eastAsia="fr-FR"/>
        </w:rPr>
        <w:t>Products from meta-SPC 1 and 3 are skin and eye irritant.</w:t>
      </w:r>
    </w:p>
    <w:p w14:paraId="7D10D2DF" w14:textId="77777777" w:rsidR="00C23852" w:rsidRPr="00540B49" w:rsidRDefault="00C23852" w:rsidP="00C23852">
      <w:pPr>
        <w:keepNext/>
        <w:spacing w:after="12" w:line="250" w:lineRule="auto"/>
        <w:ind w:left="-5" w:hanging="10"/>
      </w:pPr>
    </w:p>
    <w:tbl>
      <w:tblPr>
        <w:tblStyle w:val="Grilledutableau1"/>
        <w:tblW w:w="14527" w:type="dxa"/>
        <w:tblInd w:w="6" w:type="dxa"/>
        <w:tblCellMar>
          <w:top w:w="46" w:type="dxa"/>
          <w:left w:w="106" w:type="dxa"/>
          <w:right w:w="46" w:type="dxa"/>
        </w:tblCellMar>
        <w:tblLook w:val="04A0" w:firstRow="1" w:lastRow="0" w:firstColumn="1" w:lastColumn="0" w:noHBand="0" w:noVBand="1"/>
      </w:tblPr>
      <w:tblGrid>
        <w:gridCol w:w="1106"/>
        <w:gridCol w:w="1130"/>
        <w:gridCol w:w="528"/>
        <w:gridCol w:w="1236"/>
        <w:gridCol w:w="1162"/>
        <w:gridCol w:w="1205"/>
        <w:gridCol w:w="1663"/>
        <w:gridCol w:w="2418"/>
        <w:gridCol w:w="1276"/>
        <w:gridCol w:w="2803"/>
      </w:tblGrid>
      <w:tr w:rsidR="008D426A" w:rsidRPr="00540B49" w14:paraId="319076C0" w14:textId="77777777" w:rsidTr="008D426A">
        <w:trPr>
          <w:trHeight w:val="222"/>
        </w:trPr>
        <w:tc>
          <w:tcPr>
            <w:tcW w:w="110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478957F0" w14:textId="77777777" w:rsidR="00C23852" w:rsidRPr="00540B49" w:rsidRDefault="00C23852" w:rsidP="3A9F3960">
            <w:pPr>
              <w:keepNext/>
              <w:ind w:left="1"/>
            </w:pPr>
            <w:r w:rsidRPr="008A40A2">
              <w:rPr>
                <w:rFonts w:eastAsia="Verdana"/>
                <w:b/>
                <w:bCs/>
                <w:sz w:val="18"/>
                <w:szCs w:val="18"/>
              </w:rPr>
              <w:t xml:space="preserve">Hazard </w:t>
            </w:r>
          </w:p>
        </w:tc>
        <w:tc>
          <w:tcPr>
            <w:tcW w:w="1130" w:type="dxa"/>
            <w:tcBorders>
              <w:top w:val="single" w:sz="4" w:space="0" w:color="000000" w:themeColor="text1"/>
              <w:left w:val="nil"/>
              <w:bottom w:val="single" w:sz="4" w:space="0" w:color="000000" w:themeColor="text1"/>
              <w:right w:val="nil"/>
            </w:tcBorders>
            <w:shd w:val="clear" w:color="auto" w:fill="FFFFCC"/>
          </w:tcPr>
          <w:p w14:paraId="7AFF6E45" w14:textId="77777777" w:rsidR="00C23852" w:rsidRPr="00540B49" w:rsidRDefault="00C23852" w:rsidP="00BA6F66">
            <w:pPr>
              <w:keepNext/>
            </w:pPr>
          </w:p>
        </w:tc>
        <w:tc>
          <w:tcPr>
            <w:tcW w:w="2926"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34365656" w14:textId="77777777" w:rsidR="00C23852" w:rsidRPr="00540B49" w:rsidRDefault="00C23852" w:rsidP="3A9F3960">
            <w:pPr>
              <w:keepNext/>
              <w:ind w:left="1"/>
            </w:pPr>
            <w:r w:rsidRPr="008A40A2">
              <w:rPr>
                <w:rFonts w:eastAsia="Verdana"/>
                <w:b/>
                <w:bCs/>
                <w:sz w:val="18"/>
                <w:szCs w:val="18"/>
              </w:rPr>
              <w:t xml:space="preserve">Exposure information </w:t>
            </w:r>
          </w:p>
        </w:tc>
        <w:tc>
          <w:tcPr>
            <w:tcW w:w="1205" w:type="dxa"/>
            <w:tcBorders>
              <w:top w:val="single" w:sz="4" w:space="0" w:color="000000" w:themeColor="text1"/>
              <w:left w:val="nil"/>
              <w:bottom w:val="single" w:sz="4" w:space="0" w:color="000000" w:themeColor="text1"/>
              <w:right w:val="nil"/>
            </w:tcBorders>
            <w:shd w:val="clear" w:color="auto" w:fill="FFFFCC"/>
          </w:tcPr>
          <w:p w14:paraId="239AF218" w14:textId="77777777" w:rsidR="00C23852" w:rsidRPr="00540B49" w:rsidRDefault="00C23852" w:rsidP="00BA6F66">
            <w:pPr>
              <w:keepNext/>
            </w:pPr>
          </w:p>
        </w:tc>
        <w:tc>
          <w:tcPr>
            <w:tcW w:w="1663" w:type="dxa"/>
            <w:tcBorders>
              <w:top w:val="single" w:sz="4" w:space="0" w:color="000000" w:themeColor="text1"/>
              <w:left w:val="nil"/>
              <w:bottom w:val="single" w:sz="4" w:space="0" w:color="000000" w:themeColor="text1"/>
              <w:right w:val="nil"/>
            </w:tcBorders>
            <w:shd w:val="clear" w:color="auto" w:fill="FFFFCC"/>
          </w:tcPr>
          <w:p w14:paraId="0A4635D3" w14:textId="77777777" w:rsidR="00C23852" w:rsidRPr="00540B49" w:rsidRDefault="00C23852" w:rsidP="00BA6F66">
            <w:pPr>
              <w:keepNext/>
            </w:pPr>
          </w:p>
        </w:tc>
        <w:tc>
          <w:tcPr>
            <w:tcW w:w="2418"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428B8E7C" w14:textId="77777777" w:rsidR="00C23852" w:rsidRPr="00540B49" w:rsidRDefault="00C23852" w:rsidP="00BA6F66">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7EE5F2AD" w14:textId="77777777" w:rsidR="00C23852" w:rsidRPr="00540B49" w:rsidRDefault="00C23852" w:rsidP="3A9F3960">
            <w:pPr>
              <w:keepNext/>
              <w:ind w:left="2"/>
            </w:pPr>
            <w:r w:rsidRPr="008A40A2">
              <w:rPr>
                <w:rFonts w:eastAsia="Verdana"/>
                <w:b/>
                <w:bCs/>
                <w:sz w:val="18"/>
                <w:szCs w:val="18"/>
              </w:rPr>
              <w:t xml:space="preserve">Risk </w:t>
            </w:r>
          </w:p>
        </w:tc>
        <w:tc>
          <w:tcPr>
            <w:tcW w:w="2803"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569BC990" w14:textId="77777777" w:rsidR="00C23852" w:rsidRPr="00540B49" w:rsidRDefault="00C23852" w:rsidP="00BA6F66">
            <w:pPr>
              <w:keepNext/>
            </w:pPr>
          </w:p>
        </w:tc>
      </w:tr>
      <w:tr w:rsidR="002212CD" w:rsidRPr="00540B49" w14:paraId="7DE994D1" w14:textId="77777777" w:rsidTr="008D426A">
        <w:trPr>
          <w:trHeight w:val="1755"/>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86AA3" w14:textId="77777777" w:rsidR="00C23852" w:rsidRPr="00540B49" w:rsidRDefault="00C23852" w:rsidP="3A9F3960">
            <w:pPr>
              <w:keepNext/>
              <w:ind w:left="1"/>
            </w:pPr>
            <w:r w:rsidRPr="008A40A2">
              <w:rPr>
                <w:rFonts w:eastAsia="Verdana"/>
                <w:b/>
                <w:bCs/>
                <w:sz w:val="18"/>
                <w:szCs w:val="18"/>
              </w:rPr>
              <w:t xml:space="preserve">Hazard category </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F9C3F" w14:textId="77777777" w:rsidR="00C23852" w:rsidRPr="00540B49" w:rsidRDefault="00C23852" w:rsidP="3A9F3960">
            <w:pPr>
              <w:keepNext/>
              <w:spacing w:after="2" w:line="239" w:lineRule="auto"/>
              <w:ind w:left="2"/>
            </w:pPr>
            <w:r w:rsidRPr="008A40A2">
              <w:rPr>
                <w:rFonts w:eastAsia="Verdana"/>
                <w:b/>
                <w:bCs/>
                <w:sz w:val="18"/>
                <w:szCs w:val="18"/>
              </w:rPr>
              <w:t xml:space="preserve">Effects in </w:t>
            </w:r>
          </w:p>
          <w:p w14:paraId="0369FD19" w14:textId="77777777" w:rsidR="00C23852" w:rsidRPr="00540B49" w:rsidRDefault="00C23852" w:rsidP="3A9F3960">
            <w:pPr>
              <w:keepNext/>
              <w:ind w:left="2"/>
            </w:pPr>
            <w:r w:rsidRPr="008A40A2">
              <w:rPr>
                <w:rFonts w:eastAsia="Verdana"/>
                <w:b/>
                <w:bCs/>
                <w:sz w:val="18"/>
                <w:szCs w:val="18"/>
              </w:rPr>
              <w:t xml:space="preserve">terms of C&amp;L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F6441" w14:textId="77777777" w:rsidR="00C23852" w:rsidRPr="00540B49" w:rsidRDefault="00C23852" w:rsidP="3A9F3960">
            <w:pPr>
              <w:keepNext/>
              <w:ind w:left="1"/>
            </w:pPr>
            <w:r w:rsidRPr="008A40A2">
              <w:rPr>
                <w:rFonts w:eastAsia="Verdana"/>
                <w:b/>
                <w:bCs/>
                <w:sz w:val="18"/>
                <w:szCs w:val="18"/>
              </w:rPr>
              <w:t xml:space="preserve">PT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5BF9F" w14:textId="77777777" w:rsidR="00C23852" w:rsidRPr="00540B49" w:rsidRDefault="00C23852" w:rsidP="3A9F3960">
            <w:pPr>
              <w:keepNext/>
              <w:ind w:left="2"/>
            </w:pPr>
            <w:r w:rsidRPr="008A40A2">
              <w:rPr>
                <w:rFonts w:eastAsia="Verdana"/>
                <w:b/>
                <w:bCs/>
                <w:sz w:val="18"/>
                <w:szCs w:val="18"/>
              </w:rPr>
              <w:t xml:space="preserve">Tasks, uses, processes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4FE77" w14:textId="77777777" w:rsidR="00C23852" w:rsidRPr="00540B49" w:rsidRDefault="00C23852" w:rsidP="3A9F3960">
            <w:pPr>
              <w:keepNext/>
            </w:pPr>
            <w:r w:rsidRPr="008A40A2">
              <w:rPr>
                <w:rFonts w:eastAsia="Verdana"/>
                <w:b/>
                <w:bCs/>
                <w:sz w:val="18"/>
                <w:szCs w:val="18"/>
              </w:rPr>
              <w:t xml:space="preserve">Potential exposure route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314EA" w14:textId="77777777" w:rsidR="00C23852" w:rsidRPr="00540B49" w:rsidRDefault="00C23852" w:rsidP="3A9F3960">
            <w:pPr>
              <w:keepNext/>
              <w:ind w:left="2"/>
            </w:pPr>
            <w:r w:rsidRPr="008A40A2">
              <w:rPr>
                <w:rFonts w:eastAsia="Verdana"/>
                <w:b/>
                <w:bCs/>
                <w:sz w:val="18"/>
                <w:szCs w:val="18"/>
              </w:rPr>
              <w:t xml:space="preserve">Frequency and duration of potential exposure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62E3F" w14:textId="77777777" w:rsidR="00C23852" w:rsidRPr="00540B49" w:rsidRDefault="00C23852" w:rsidP="3A9F3960">
            <w:pPr>
              <w:keepNext/>
            </w:pPr>
            <w:r w:rsidRPr="008A40A2">
              <w:rPr>
                <w:rFonts w:eastAsia="Verdana"/>
                <w:b/>
                <w:bCs/>
                <w:sz w:val="18"/>
                <w:szCs w:val="18"/>
              </w:rPr>
              <w:t xml:space="preserve">Potential </w:t>
            </w:r>
          </w:p>
          <w:p w14:paraId="5E290D89" w14:textId="77777777" w:rsidR="00C23852" w:rsidRPr="00540B49" w:rsidRDefault="00C23852" w:rsidP="3A9F3960">
            <w:pPr>
              <w:keepNext/>
              <w:spacing w:line="242" w:lineRule="auto"/>
              <w:ind w:right="38"/>
            </w:pPr>
            <w:r w:rsidRPr="008A40A2">
              <w:rPr>
                <w:rFonts w:eastAsia="Verdana"/>
                <w:b/>
                <w:bCs/>
                <w:sz w:val="18"/>
                <w:szCs w:val="18"/>
              </w:rPr>
              <w:t xml:space="preserve">degree of </w:t>
            </w:r>
          </w:p>
          <w:p w14:paraId="67F93B20" w14:textId="77777777" w:rsidR="00C23852" w:rsidRPr="00540B49" w:rsidRDefault="00C23852" w:rsidP="3A9F3960">
            <w:pPr>
              <w:keepNext/>
              <w:jc w:val="both"/>
            </w:pPr>
            <w:r w:rsidRPr="008A40A2">
              <w:rPr>
                <w:rFonts w:eastAsia="Verdana"/>
                <w:b/>
                <w:bCs/>
                <w:sz w:val="18"/>
                <w:szCs w:val="18"/>
              </w:rPr>
              <w:t xml:space="preserve">exposure </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321E8" w14:textId="4C8C9104" w:rsidR="00C23852" w:rsidRPr="008D426A" w:rsidRDefault="00C23852">
            <w:pPr>
              <w:keepNext/>
              <w:ind w:left="2"/>
              <w:rPr>
                <w:rFonts w:eastAsia="Verdana"/>
                <w:b/>
                <w:bCs/>
                <w:sz w:val="18"/>
                <w:szCs w:val="18"/>
              </w:rPr>
            </w:pPr>
            <w:r w:rsidRPr="008A40A2">
              <w:rPr>
                <w:rFonts w:eastAsia="Verdana"/>
                <w:b/>
                <w:bCs/>
                <w:sz w:val="18"/>
                <w:szCs w:val="18"/>
              </w:rPr>
              <w:t>Relevant PPE and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898A6" w14:textId="77777777" w:rsidR="00C23852" w:rsidRPr="00540B49" w:rsidRDefault="00C23852" w:rsidP="3A9F3960">
            <w:pPr>
              <w:keepNext/>
              <w:ind w:left="2"/>
            </w:pPr>
            <w:r w:rsidRPr="008A40A2">
              <w:rPr>
                <w:rFonts w:eastAsia="Verdana"/>
                <w:b/>
                <w:bCs/>
                <w:sz w:val="18"/>
                <w:szCs w:val="18"/>
              </w:rPr>
              <w:t xml:space="preserve">Conclusion on risk </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EA34" w14:textId="77777777" w:rsidR="00C23852" w:rsidRPr="00540B49" w:rsidRDefault="00C23852" w:rsidP="3A9F3960">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1B21FF">
              <w:rPr>
                <w:rFonts w:ascii="Arial" w:eastAsia="Arial" w:hAnsi="Arial" w:cs="Arial"/>
                <w:b/>
                <w:sz w:val="18"/>
                <w:szCs w:val="18"/>
              </w:rPr>
              <w:t>↑↓</w:t>
            </w:r>
            <w:r w:rsidRPr="000A37A2">
              <w:rPr>
                <w:rFonts w:eastAsia="Verdana"/>
                <w:b/>
                <w:sz w:val="18"/>
                <w:szCs w:val="18"/>
              </w:rPr>
              <w:t xml:space="preserve">) </w:t>
            </w:r>
          </w:p>
        </w:tc>
      </w:tr>
      <w:tr w:rsidR="002212CD" w:rsidRPr="00540B49" w14:paraId="44B94A11" w14:textId="77777777" w:rsidTr="008D426A">
        <w:trPr>
          <w:trHeight w:val="1461"/>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F2485" w14:textId="1647FCD7" w:rsidR="00C23852" w:rsidRPr="008D426A" w:rsidRDefault="00C23852">
            <w:pPr>
              <w:keepNext/>
              <w:ind w:left="1"/>
              <w:jc w:val="center"/>
              <w:rPr>
                <w:sz w:val="18"/>
                <w:szCs w:val="18"/>
              </w:rPr>
            </w:pPr>
            <w:r w:rsidRPr="008A40A2">
              <w:rPr>
                <w:sz w:val="18"/>
                <w:szCs w:val="18"/>
              </w:rPr>
              <w:t>LOW</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8A8E7" w14:textId="6958DD21" w:rsidR="00C23852" w:rsidRPr="00947A4A" w:rsidRDefault="00C23852" w:rsidP="00BA6F66">
            <w:pPr>
              <w:keepNext/>
              <w:ind w:left="2"/>
              <w:jc w:val="center"/>
              <w:rPr>
                <w:sz w:val="18"/>
              </w:rPr>
            </w:pPr>
            <w:r>
              <w:rPr>
                <w:sz w:val="18"/>
              </w:rPr>
              <w:t>Skin Irrit. Cat 2 (H315</w:t>
            </w:r>
            <w:r w:rsidRPr="00947A4A">
              <w:rPr>
                <w:sz w:val="18"/>
              </w:rPr>
              <w:t>)</w:t>
            </w:r>
          </w:p>
        </w:tc>
        <w:tc>
          <w:tcPr>
            <w:tcW w:w="528"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1E494A9" w14:textId="77777777" w:rsidR="00C23852" w:rsidRPr="008D426A" w:rsidRDefault="00C23852">
            <w:pPr>
              <w:keepNext/>
              <w:ind w:left="1"/>
              <w:jc w:val="center"/>
              <w:rPr>
                <w:sz w:val="18"/>
                <w:szCs w:val="18"/>
              </w:rPr>
            </w:pPr>
            <w:r w:rsidRPr="008A40A2">
              <w:rPr>
                <w:sz w:val="18"/>
                <w:szCs w:val="18"/>
              </w:rPr>
              <w:t>2 and 4</w:t>
            </w:r>
          </w:p>
        </w:tc>
        <w:tc>
          <w:tcPr>
            <w:tcW w:w="1236" w:type="dxa"/>
            <w:vMerge w:val="restart"/>
            <w:tcBorders>
              <w:top w:val="single" w:sz="4" w:space="0" w:color="000000" w:themeColor="text1"/>
              <w:left w:val="single" w:sz="4" w:space="0" w:color="000000" w:themeColor="text1"/>
              <w:right w:val="single" w:sz="4" w:space="0" w:color="000000" w:themeColor="text1"/>
            </w:tcBorders>
            <w:vAlign w:val="center"/>
          </w:tcPr>
          <w:p w14:paraId="068E2363" w14:textId="77777777" w:rsidR="00C23852" w:rsidRPr="008D426A" w:rsidRDefault="00C23852">
            <w:pPr>
              <w:keepNext/>
              <w:ind w:left="2"/>
              <w:jc w:val="center"/>
              <w:rPr>
                <w:sz w:val="18"/>
                <w:szCs w:val="18"/>
              </w:rPr>
            </w:pPr>
            <w:r w:rsidRPr="008A40A2">
              <w:rPr>
                <w:sz w:val="18"/>
                <w:szCs w:val="18"/>
              </w:rPr>
              <w:t>Mixing and loading (meta-SPC 1)</w:t>
            </w:r>
          </w:p>
          <w:p w14:paraId="6D230114" w14:textId="77777777" w:rsidR="00C23852" w:rsidRDefault="00C23852" w:rsidP="00BA6F66">
            <w:pPr>
              <w:keepNext/>
              <w:ind w:left="2"/>
              <w:jc w:val="center"/>
              <w:rPr>
                <w:sz w:val="18"/>
              </w:rPr>
            </w:pPr>
          </w:p>
          <w:p w14:paraId="69280310" w14:textId="1ABCDC52" w:rsidR="00C23852" w:rsidRPr="008D426A" w:rsidRDefault="00C23852">
            <w:pPr>
              <w:keepNext/>
              <w:ind w:left="2"/>
              <w:jc w:val="center"/>
              <w:rPr>
                <w:sz w:val="18"/>
                <w:szCs w:val="18"/>
              </w:rPr>
            </w:pPr>
            <w:r w:rsidRPr="008A40A2">
              <w:rPr>
                <w:sz w:val="18"/>
                <w:szCs w:val="18"/>
              </w:rPr>
              <w:t>Rinsing (meta-SPC 3)</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A7DC4" w14:textId="77777777" w:rsidR="00C23852" w:rsidRPr="008D426A" w:rsidRDefault="00C23852">
            <w:pPr>
              <w:keepNext/>
              <w:jc w:val="center"/>
              <w:rPr>
                <w:sz w:val="18"/>
                <w:szCs w:val="18"/>
              </w:rPr>
            </w:pPr>
            <w:r w:rsidRPr="008A40A2">
              <w:rPr>
                <w:sz w:val="18"/>
                <w:szCs w:val="18"/>
              </w:rPr>
              <w:t>Skin</w:t>
            </w:r>
          </w:p>
        </w:tc>
        <w:tc>
          <w:tcPr>
            <w:tcW w:w="1205" w:type="dxa"/>
            <w:vMerge w:val="restart"/>
            <w:tcBorders>
              <w:top w:val="single" w:sz="4" w:space="0" w:color="000000" w:themeColor="text1"/>
              <w:left w:val="single" w:sz="4" w:space="0" w:color="000000" w:themeColor="text1"/>
              <w:right w:val="single" w:sz="4" w:space="0" w:color="000000" w:themeColor="text1"/>
            </w:tcBorders>
            <w:vAlign w:val="center"/>
          </w:tcPr>
          <w:p w14:paraId="108792D6" w14:textId="63CFDDB3" w:rsidR="00C23852" w:rsidRPr="008D426A" w:rsidRDefault="00C23852">
            <w:pPr>
              <w:keepNext/>
              <w:ind w:left="2"/>
              <w:jc w:val="center"/>
              <w:rPr>
                <w:sz w:val="18"/>
                <w:szCs w:val="18"/>
              </w:rPr>
            </w:pPr>
            <w:r w:rsidRPr="008A40A2">
              <w:rPr>
                <w:sz w:val="18"/>
                <w:szCs w:val="18"/>
              </w:rPr>
              <w:t>Frequency: no data</w:t>
            </w:r>
          </w:p>
          <w:p w14:paraId="3C18CBEC" w14:textId="77777777" w:rsidR="00C23852" w:rsidRPr="00947A4A" w:rsidRDefault="00C23852" w:rsidP="00BA6F66">
            <w:pPr>
              <w:keepNext/>
              <w:ind w:left="2"/>
              <w:jc w:val="center"/>
              <w:rPr>
                <w:sz w:val="18"/>
              </w:rPr>
            </w:pPr>
          </w:p>
          <w:p w14:paraId="1E53EEB5" w14:textId="77777777" w:rsidR="00C23852" w:rsidRPr="008D426A" w:rsidRDefault="00C23852">
            <w:pPr>
              <w:keepNext/>
              <w:ind w:left="2"/>
              <w:jc w:val="center"/>
              <w:rPr>
                <w:sz w:val="18"/>
                <w:szCs w:val="18"/>
              </w:rPr>
            </w:pPr>
            <w:r w:rsidRPr="008A40A2">
              <w:rPr>
                <w:sz w:val="18"/>
                <w:szCs w:val="18"/>
              </w:rPr>
              <w:t>Duration:</w:t>
            </w:r>
          </w:p>
          <w:p w14:paraId="1DC243F1" w14:textId="77777777" w:rsidR="00C23852" w:rsidRDefault="00C23852" w:rsidP="00BA6F66">
            <w:pPr>
              <w:keepNext/>
              <w:ind w:left="2"/>
              <w:rPr>
                <w:sz w:val="18"/>
              </w:rPr>
            </w:pPr>
          </w:p>
          <w:p w14:paraId="3333CE76" w14:textId="77777777" w:rsidR="00C23852" w:rsidRPr="008D426A" w:rsidRDefault="00C23852">
            <w:pPr>
              <w:keepNext/>
              <w:ind w:left="2"/>
              <w:rPr>
                <w:sz w:val="18"/>
                <w:szCs w:val="18"/>
              </w:rPr>
            </w:pPr>
            <w:r w:rsidRPr="008A40A2">
              <w:rPr>
                <w:sz w:val="18"/>
                <w:szCs w:val="18"/>
              </w:rPr>
              <w:t>Mixing and loading = 1.33 min</w:t>
            </w:r>
          </w:p>
          <w:p w14:paraId="5C12D7CF" w14:textId="77777777" w:rsidR="00C23852" w:rsidRDefault="00C23852" w:rsidP="00BA6F66">
            <w:pPr>
              <w:keepNext/>
              <w:ind w:left="2"/>
              <w:rPr>
                <w:sz w:val="18"/>
              </w:rPr>
            </w:pPr>
          </w:p>
          <w:p w14:paraId="14F964A8" w14:textId="47204CA6" w:rsidR="00C23852" w:rsidRPr="008D426A" w:rsidRDefault="0021399E">
            <w:pPr>
              <w:keepNext/>
              <w:ind w:left="2"/>
              <w:rPr>
                <w:sz w:val="18"/>
                <w:szCs w:val="18"/>
              </w:rPr>
            </w:pPr>
            <w:r>
              <w:rPr>
                <w:sz w:val="18"/>
                <w:szCs w:val="18"/>
              </w:rPr>
              <w:t>Rinsing = 1</w:t>
            </w:r>
            <w:r w:rsidR="00C23852" w:rsidRPr="008A40A2">
              <w:rPr>
                <w:sz w:val="18"/>
                <w:szCs w:val="18"/>
              </w:rPr>
              <w:t>0 min</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73EC6" w14:textId="79926A4C" w:rsidR="00C23852" w:rsidRPr="008D426A" w:rsidRDefault="00A521E8">
            <w:pPr>
              <w:keepNext/>
              <w:jc w:val="center"/>
              <w:rPr>
                <w:sz w:val="18"/>
                <w:szCs w:val="18"/>
              </w:rPr>
            </w:pPr>
            <w:r>
              <w:rPr>
                <w:sz w:val="18"/>
                <w:szCs w:val="18"/>
              </w:rPr>
              <w:t>Skin exposure through potential liquid spills around the opening of the bottle and/or due to splashes of the liquid concentrate</w:t>
            </w:r>
          </w:p>
          <w:p w14:paraId="4B4FFF2E" w14:textId="77777777" w:rsidR="00C23852" w:rsidRPr="00947A4A" w:rsidRDefault="00C23852" w:rsidP="00BA6F66">
            <w:pPr>
              <w:keepNext/>
              <w:jc w:val="center"/>
              <w:rPr>
                <w:sz w:val="18"/>
              </w:rPr>
            </w:pPr>
          </w:p>
          <w:p w14:paraId="56FD6BF7" w14:textId="5B6CA1CC" w:rsidR="00C23852" w:rsidRPr="00947A4A" w:rsidRDefault="00C23852" w:rsidP="00BA6F66">
            <w:pPr>
              <w:keepNext/>
              <w:jc w:val="center"/>
              <w:rPr>
                <w:sz w:val="18"/>
              </w:rPr>
            </w:pPr>
            <w:r w:rsidRPr="00947A4A">
              <w:rPr>
                <w:sz w:val="18"/>
              </w:rPr>
              <w:t>(</w:t>
            </w:r>
            <w:r w:rsidR="002212CD">
              <w:rPr>
                <w:sz w:val="18"/>
              </w:rPr>
              <w:t xml:space="preserve">1.5 to </w:t>
            </w:r>
            <w:r w:rsidRPr="00947A4A">
              <w:rPr>
                <w:sz w:val="18"/>
              </w:rPr>
              <w:t>2.6% avCl)</w:t>
            </w:r>
          </w:p>
          <w:p w14:paraId="5323BDEB" w14:textId="77777777" w:rsidR="00C23852" w:rsidRPr="00947A4A" w:rsidRDefault="00C23852" w:rsidP="00BA6F66">
            <w:pPr>
              <w:keepNext/>
              <w:jc w:val="center"/>
              <w:rPr>
                <w:sz w:val="18"/>
              </w:rPr>
            </w:pPr>
          </w:p>
        </w:tc>
        <w:tc>
          <w:tcPr>
            <w:tcW w:w="2418" w:type="dxa"/>
            <w:vMerge w:val="restart"/>
            <w:tcBorders>
              <w:top w:val="single" w:sz="4" w:space="0" w:color="000000" w:themeColor="text1"/>
              <w:left w:val="single" w:sz="4" w:space="0" w:color="000000" w:themeColor="text1"/>
              <w:right w:val="single" w:sz="4" w:space="0" w:color="000000" w:themeColor="text1"/>
            </w:tcBorders>
            <w:vAlign w:val="center"/>
          </w:tcPr>
          <w:p w14:paraId="6859747C" w14:textId="7ACB9918" w:rsidR="00C23852" w:rsidRPr="008D426A" w:rsidRDefault="00C23852">
            <w:pPr>
              <w:keepNext/>
              <w:ind w:left="2"/>
              <w:rPr>
                <w:sz w:val="18"/>
                <w:szCs w:val="18"/>
                <w:u w:val="single"/>
              </w:rPr>
            </w:pPr>
            <w:r w:rsidRPr="008A40A2">
              <w:rPr>
                <w:sz w:val="18"/>
                <w:szCs w:val="18"/>
                <w:u w:val="single"/>
              </w:rPr>
              <w:t>No PPE</w:t>
            </w:r>
          </w:p>
          <w:p w14:paraId="6FBD1D36" w14:textId="77777777" w:rsidR="00C23852" w:rsidRPr="00947A4A" w:rsidRDefault="00C23852" w:rsidP="005A706B">
            <w:pPr>
              <w:keepNext/>
              <w:ind w:left="2"/>
              <w:rPr>
                <w:sz w:val="18"/>
              </w:rPr>
            </w:pPr>
          </w:p>
          <w:p w14:paraId="4AD69549" w14:textId="77777777" w:rsidR="00C23852" w:rsidRPr="008D426A" w:rsidRDefault="00C23852">
            <w:pPr>
              <w:keepNext/>
              <w:ind w:left="2"/>
              <w:rPr>
                <w:sz w:val="18"/>
                <w:szCs w:val="18"/>
                <w:u w:val="single"/>
              </w:rPr>
            </w:pPr>
            <w:r w:rsidRPr="008A40A2">
              <w:rPr>
                <w:sz w:val="18"/>
                <w:szCs w:val="18"/>
                <w:u w:val="single"/>
              </w:rPr>
              <w:t>Labelling:</w:t>
            </w:r>
          </w:p>
          <w:p w14:paraId="2529DC00" w14:textId="47DD49AE" w:rsidR="00C23852" w:rsidRDefault="00C23852" w:rsidP="00BA6F66">
            <w:pPr>
              <w:pStyle w:val="Paragraphedeliste"/>
              <w:keepNext/>
              <w:numPr>
                <w:ilvl w:val="0"/>
                <w:numId w:val="29"/>
              </w:numPr>
              <w:rPr>
                <w:sz w:val="18"/>
              </w:rPr>
            </w:pPr>
            <w:r>
              <w:rPr>
                <w:sz w:val="18"/>
              </w:rPr>
              <w:t>Labelling accor</w:t>
            </w:r>
            <w:r w:rsidR="000353BC">
              <w:rPr>
                <w:sz w:val="18"/>
              </w:rPr>
              <w:t>d</w:t>
            </w:r>
            <w:r>
              <w:rPr>
                <w:sz w:val="18"/>
              </w:rPr>
              <w:t>ing to CLP</w:t>
            </w:r>
          </w:p>
          <w:p w14:paraId="6C32BA83" w14:textId="77777777" w:rsidR="00C23852" w:rsidRPr="008D426A" w:rsidRDefault="00C23852">
            <w:pPr>
              <w:pStyle w:val="Paragraphedeliste"/>
              <w:keepNext/>
              <w:numPr>
                <w:ilvl w:val="0"/>
                <w:numId w:val="29"/>
              </w:numPr>
              <w:rPr>
                <w:sz w:val="18"/>
                <w:szCs w:val="18"/>
              </w:rPr>
            </w:pPr>
            <w:r w:rsidRPr="008A40A2">
              <w:rPr>
                <w:sz w:val="18"/>
                <w:szCs w:val="18"/>
              </w:rPr>
              <w:t>Instructions for use and storage</w:t>
            </w:r>
          </w:p>
          <w:p w14:paraId="769FA95A" w14:textId="77777777" w:rsidR="00C23852" w:rsidRPr="008D426A" w:rsidRDefault="00C23852">
            <w:pPr>
              <w:pStyle w:val="Paragraphedeliste"/>
              <w:keepNext/>
              <w:numPr>
                <w:ilvl w:val="0"/>
                <w:numId w:val="29"/>
              </w:numPr>
              <w:rPr>
                <w:sz w:val="18"/>
                <w:szCs w:val="18"/>
              </w:rPr>
            </w:pPr>
            <w:r w:rsidRPr="008A40A2">
              <w:rPr>
                <w:sz w:val="18"/>
                <w:szCs w:val="18"/>
              </w:rPr>
              <w:t>“Washing on hands after use”</w:t>
            </w:r>
          </w:p>
          <w:p w14:paraId="157DC0A0" w14:textId="77777777" w:rsidR="00C23852" w:rsidRDefault="00C23852" w:rsidP="005A706B">
            <w:pPr>
              <w:keepNext/>
              <w:rPr>
                <w:sz w:val="18"/>
              </w:rPr>
            </w:pPr>
          </w:p>
          <w:p w14:paraId="60C18371" w14:textId="77777777" w:rsidR="00C23852" w:rsidRPr="008D426A" w:rsidRDefault="00C23852">
            <w:pPr>
              <w:keepNext/>
              <w:rPr>
                <w:sz w:val="18"/>
                <w:szCs w:val="18"/>
                <w:u w:val="single"/>
              </w:rPr>
            </w:pPr>
            <w:r w:rsidRPr="008A40A2">
              <w:rPr>
                <w:sz w:val="18"/>
                <w:szCs w:val="18"/>
                <w:u w:val="single"/>
              </w:rPr>
              <w:t>Packaging:</w:t>
            </w:r>
          </w:p>
          <w:p w14:paraId="3FF3022A" w14:textId="46BB4F1A" w:rsidR="00C23852" w:rsidRPr="008D426A" w:rsidRDefault="00C23852">
            <w:pPr>
              <w:pStyle w:val="Paragraphedeliste"/>
              <w:keepNext/>
              <w:numPr>
                <w:ilvl w:val="0"/>
                <w:numId w:val="29"/>
              </w:numPr>
              <w:rPr>
                <w:sz w:val="18"/>
                <w:szCs w:val="18"/>
              </w:rPr>
            </w:pPr>
            <w:r w:rsidRPr="008A40A2">
              <w:rPr>
                <w:sz w:val="18"/>
                <w:szCs w:val="18"/>
              </w:rPr>
              <w:t>Child-proof closure</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68A6D581" w14:textId="77777777" w:rsidR="00C23852" w:rsidRPr="008D426A" w:rsidRDefault="00C23852">
            <w:pPr>
              <w:keepNext/>
              <w:ind w:left="2"/>
              <w:jc w:val="center"/>
              <w:rPr>
                <w:b/>
                <w:bCs/>
                <w:sz w:val="18"/>
                <w:szCs w:val="18"/>
              </w:rPr>
            </w:pPr>
            <w:r w:rsidRPr="008A40A2">
              <w:rPr>
                <w:b/>
                <w:bCs/>
                <w:sz w:val="18"/>
                <w:szCs w:val="18"/>
              </w:rPr>
              <w:t>Acceptable</w:t>
            </w:r>
          </w:p>
        </w:tc>
        <w:tc>
          <w:tcPr>
            <w:tcW w:w="2803" w:type="dxa"/>
            <w:vMerge w:val="restart"/>
            <w:tcBorders>
              <w:top w:val="single" w:sz="4" w:space="0" w:color="000000" w:themeColor="text1"/>
              <w:left w:val="single" w:sz="4" w:space="0" w:color="000000" w:themeColor="text1"/>
              <w:right w:val="single" w:sz="4" w:space="0" w:color="000000" w:themeColor="text1"/>
            </w:tcBorders>
            <w:vAlign w:val="center"/>
          </w:tcPr>
          <w:p w14:paraId="3A33C351" w14:textId="41598952" w:rsidR="002212CD" w:rsidRDefault="00B16684" w:rsidP="002212CD">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2212CD">
              <w:rPr>
                <w:rFonts w:ascii="Calibri" w:hAnsi="Calibri" w:cs="Calibri"/>
                <w:color w:val="000000"/>
                <w:lang w:eastAsia="fr-FR"/>
              </w:rPr>
              <w:t>) instruction of use and RMM on the label (washing on hands after use)</w:t>
            </w:r>
            <w:r w:rsidR="002212CD" w:rsidRPr="00446791">
              <w:rPr>
                <w:rFonts w:ascii="Calibri" w:hAnsi="Calibri" w:cs="Calibri"/>
                <w:color w:val="000000"/>
                <w:lang w:eastAsia="fr-FR"/>
              </w:rPr>
              <w:br/>
            </w:r>
            <w:r w:rsidR="002212CD" w:rsidRPr="00446791">
              <w:rPr>
                <w:rFonts w:ascii="Calibri" w:hAnsi="Calibri" w:cs="Calibri"/>
                <w:color w:val="000000"/>
                <w:lang w:eastAsia="fr-FR"/>
              </w:rPr>
              <w:br/>
              <w:t>(</w:t>
            </w:r>
            <w:r w:rsidRPr="008A40A2">
              <w:rPr>
                <w:rFonts w:ascii="Arial" w:eastAsia="Arial" w:hAnsi="Arial" w:cs="Arial"/>
                <w:b/>
                <w:bCs/>
                <w:sz w:val="18"/>
                <w:szCs w:val="18"/>
              </w:rPr>
              <w:t>↓</w:t>
            </w:r>
            <w:r w:rsidR="002212CD" w:rsidRPr="00446791">
              <w:rPr>
                <w:rFonts w:ascii="Calibri" w:hAnsi="Calibri" w:cs="Calibri"/>
                <w:color w:val="000000"/>
                <w:lang w:eastAsia="fr-FR"/>
              </w:rPr>
              <w:t>) Low exposure duration</w:t>
            </w:r>
            <w:r w:rsidR="002212CD">
              <w:rPr>
                <w:rFonts w:ascii="Calibri" w:hAnsi="Calibri" w:cs="Calibri"/>
                <w:color w:val="000000"/>
                <w:lang w:eastAsia="fr-FR"/>
              </w:rPr>
              <w:t xml:space="preserve"> (less than one </w:t>
            </w:r>
            <w:r w:rsidR="00F56779">
              <w:rPr>
                <w:rFonts w:ascii="Calibri" w:hAnsi="Calibri" w:cs="Calibri"/>
                <w:color w:val="000000"/>
                <w:lang w:eastAsia="fr-FR"/>
              </w:rPr>
              <w:t>hour</w:t>
            </w:r>
            <w:r w:rsidR="002212CD">
              <w:rPr>
                <w:rFonts w:ascii="Calibri" w:hAnsi="Calibri" w:cs="Calibri"/>
                <w:color w:val="000000"/>
                <w:lang w:eastAsia="fr-FR"/>
              </w:rPr>
              <w:t xml:space="preserve"> per day)</w:t>
            </w:r>
          </w:p>
          <w:p w14:paraId="1B8681AB" w14:textId="116D771A" w:rsidR="002212CD" w:rsidRDefault="002212CD" w:rsidP="002212CD">
            <w:pPr>
              <w:rPr>
                <w:rFonts w:ascii="Calibri" w:hAnsi="Calibri" w:cs="Calibri"/>
                <w:color w:val="000000"/>
                <w:lang w:eastAsia="fr-FR"/>
              </w:rPr>
            </w:pPr>
          </w:p>
          <w:p w14:paraId="122950E5" w14:textId="1C368324" w:rsidR="002212CD" w:rsidRDefault="00B16684" w:rsidP="002212CD">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2212CD">
              <w:rPr>
                <w:rFonts w:ascii="Calibri" w:hAnsi="Calibri" w:cs="Calibri"/>
                <w:color w:val="000000"/>
                <w:lang w:eastAsia="fr-FR"/>
              </w:rPr>
              <w:t>) moderate frequency</w:t>
            </w:r>
          </w:p>
          <w:p w14:paraId="2EBC7248" w14:textId="10969369" w:rsidR="00971579" w:rsidRDefault="00971579" w:rsidP="002212CD">
            <w:pPr>
              <w:rPr>
                <w:rFonts w:ascii="Calibri" w:hAnsi="Calibri" w:cs="Calibri"/>
                <w:color w:val="000000"/>
                <w:lang w:eastAsia="fr-FR"/>
              </w:rPr>
            </w:pPr>
          </w:p>
          <w:p w14:paraId="7BA1E9F3" w14:textId="0F137796" w:rsidR="00971579" w:rsidRDefault="00971579" w:rsidP="002212CD">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Formulation (liquid formulation to be diluted, no viscious formulation limitating splashes)</w:t>
            </w:r>
          </w:p>
          <w:p w14:paraId="56111783" w14:textId="77777777" w:rsidR="002212CD" w:rsidRDefault="002212CD" w:rsidP="002212CD">
            <w:pPr>
              <w:rPr>
                <w:rFonts w:ascii="Calibri" w:hAnsi="Calibri" w:cs="Calibri"/>
                <w:color w:val="000000"/>
                <w:lang w:eastAsia="fr-FR"/>
              </w:rPr>
            </w:pPr>
          </w:p>
          <w:p w14:paraId="148B72A1" w14:textId="11FFA0D1" w:rsidR="00C23852" w:rsidRPr="008D426A" w:rsidRDefault="00B16684">
            <w:pPr>
              <w:keepNext/>
              <w:rPr>
                <w:sz w:val="18"/>
                <w:szCs w:val="18"/>
              </w:rPr>
            </w:pPr>
            <w:r>
              <w:rPr>
                <w:rFonts w:ascii="Calibri" w:hAnsi="Calibri" w:cs="Calibri"/>
                <w:color w:val="000000"/>
                <w:lang w:eastAsia="fr-FR"/>
              </w:rPr>
              <w:t>(</w:t>
            </w:r>
            <w:r w:rsidRPr="008A40A2">
              <w:rPr>
                <w:rFonts w:ascii="Arial" w:eastAsia="Arial" w:hAnsi="Arial" w:cs="Arial"/>
                <w:b/>
                <w:bCs/>
                <w:sz w:val="18"/>
                <w:szCs w:val="18"/>
              </w:rPr>
              <w:t>↓</w:t>
            </w:r>
            <w:r w:rsidR="002212CD">
              <w:rPr>
                <w:rFonts w:ascii="Calibri" w:hAnsi="Calibri" w:cs="Calibri"/>
                <w:color w:val="000000"/>
                <w:lang w:eastAsia="fr-FR"/>
              </w:rPr>
              <w:t>) child-proof closure</w:t>
            </w:r>
          </w:p>
        </w:tc>
      </w:tr>
      <w:tr w:rsidR="002212CD" w:rsidRPr="00540B49" w14:paraId="62D94BB8" w14:textId="77777777" w:rsidTr="008D426A">
        <w:trPr>
          <w:trHeight w:val="227"/>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B3985" w14:textId="577AAC93" w:rsidR="00C23852" w:rsidRPr="008D426A" w:rsidRDefault="00C23852">
            <w:pPr>
              <w:keepNext/>
              <w:ind w:left="1"/>
              <w:jc w:val="center"/>
              <w:rPr>
                <w:sz w:val="18"/>
                <w:szCs w:val="18"/>
              </w:rPr>
            </w:pPr>
            <w:r w:rsidRPr="008A40A2">
              <w:rPr>
                <w:sz w:val="18"/>
                <w:szCs w:val="18"/>
              </w:rPr>
              <w:t>LOW</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A5C1D" w14:textId="598DB7AD" w:rsidR="00C23852" w:rsidRPr="00947A4A" w:rsidRDefault="00C23852" w:rsidP="00BA6F66">
            <w:pPr>
              <w:keepNext/>
              <w:ind w:left="2"/>
              <w:jc w:val="center"/>
              <w:rPr>
                <w:sz w:val="18"/>
              </w:rPr>
            </w:pPr>
            <w:r>
              <w:rPr>
                <w:sz w:val="18"/>
              </w:rPr>
              <w:t>Eye Irrit. Cat 2 (H319</w:t>
            </w:r>
            <w:r w:rsidRPr="00947A4A">
              <w:rPr>
                <w:sz w:val="18"/>
              </w:rPr>
              <w:t>)</w:t>
            </w:r>
          </w:p>
        </w:tc>
        <w:tc>
          <w:tcPr>
            <w:tcW w:w="528" w:type="dxa"/>
            <w:vMerge/>
            <w:tcBorders>
              <w:left w:val="single" w:sz="4" w:space="0" w:color="000000"/>
              <w:bottom w:val="single" w:sz="4" w:space="0" w:color="auto"/>
              <w:right w:val="single" w:sz="4" w:space="0" w:color="000000"/>
            </w:tcBorders>
            <w:vAlign w:val="center"/>
          </w:tcPr>
          <w:p w14:paraId="616C923C" w14:textId="77777777" w:rsidR="00C23852" w:rsidRPr="00947A4A" w:rsidRDefault="00C23852" w:rsidP="00BA6F66">
            <w:pPr>
              <w:keepNext/>
              <w:ind w:left="1"/>
              <w:jc w:val="center"/>
              <w:rPr>
                <w:sz w:val="18"/>
              </w:rPr>
            </w:pPr>
          </w:p>
        </w:tc>
        <w:tc>
          <w:tcPr>
            <w:tcW w:w="1236" w:type="dxa"/>
            <w:vMerge/>
            <w:tcBorders>
              <w:left w:val="single" w:sz="4" w:space="0" w:color="000000"/>
              <w:bottom w:val="single" w:sz="4" w:space="0" w:color="000000"/>
              <w:right w:val="single" w:sz="4" w:space="0" w:color="000000"/>
            </w:tcBorders>
            <w:vAlign w:val="center"/>
          </w:tcPr>
          <w:p w14:paraId="1D32EF80" w14:textId="77777777" w:rsidR="00C23852" w:rsidRPr="00947A4A" w:rsidRDefault="00C23852" w:rsidP="00BA6F66">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1AC3F6" w14:textId="77777777" w:rsidR="00C23852" w:rsidRPr="008D426A" w:rsidRDefault="00C23852">
            <w:pPr>
              <w:keepNext/>
              <w:jc w:val="center"/>
              <w:rPr>
                <w:sz w:val="18"/>
                <w:szCs w:val="18"/>
              </w:rPr>
            </w:pPr>
            <w:r w:rsidRPr="008A40A2">
              <w:rPr>
                <w:sz w:val="18"/>
                <w:szCs w:val="18"/>
              </w:rPr>
              <w:t>Eyes</w:t>
            </w:r>
          </w:p>
        </w:tc>
        <w:tc>
          <w:tcPr>
            <w:tcW w:w="1205" w:type="dxa"/>
            <w:vMerge/>
            <w:tcBorders>
              <w:left w:val="single" w:sz="4" w:space="0" w:color="000000"/>
              <w:bottom w:val="single" w:sz="4" w:space="0" w:color="000000"/>
              <w:right w:val="single" w:sz="4" w:space="0" w:color="000000"/>
            </w:tcBorders>
            <w:vAlign w:val="center"/>
          </w:tcPr>
          <w:p w14:paraId="0BDC92A1" w14:textId="77777777" w:rsidR="00C23852" w:rsidRPr="00947A4A" w:rsidRDefault="00C23852" w:rsidP="00BA6F66">
            <w:pPr>
              <w:keepNext/>
              <w:ind w:left="2"/>
              <w:jc w:val="center"/>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1F14C" w14:textId="05572ADD" w:rsidR="00C23852" w:rsidRPr="008D426A" w:rsidRDefault="00C23852">
            <w:pPr>
              <w:keepNext/>
              <w:jc w:val="center"/>
              <w:rPr>
                <w:sz w:val="18"/>
                <w:szCs w:val="18"/>
              </w:rPr>
            </w:pPr>
            <w:r w:rsidRPr="008A40A2">
              <w:rPr>
                <w:sz w:val="18"/>
                <w:szCs w:val="18"/>
              </w:rPr>
              <w:t>Eye exposure through potential splashed or hand-to-eye t</w:t>
            </w:r>
            <w:r w:rsidR="002212CD" w:rsidRPr="008A40A2">
              <w:rPr>
                <w:sz w:val="18"/>
                <w:szCs w:val="18"/>
              </w:rPr>
              <w:t>ransfer</w:t>
            </w:r>
          </w:p>
          <w:p w14:paraId="07C2BD0A" w14:textId="77777777" w:rsidR="00C23852" w:rsidRPr="00947A4A" w:rsidRDefault="00C23852" w:rsidP="00BA6F66">
            <w:pPr>
              <w:keepNext/>
              <w:jc w:val="center"/>
              <w:rPr>
                <w:sz w:val="18"/>
              </w:rPr>
            </w:pPr>
          </w:p>
          <w:p w14:paraId="623A8770" w14:textId="3CC9A995" w:rsidR="00C23852" w:rsidRDefault="002212CD" w:rsidP="00BA6F66">
            <w:pPr>
              <w:keepNext/>
              <w:jc w:val="center"/>
              <w:rPr>
                <w:sz w:val="18"/>
              </w:rPr>
            </w:pPr>
            <w:r>
              <w:rPr>
                <w:sz w:val="18"/>
              </w:rPr>
              <w:t xml:space="preserve">(1.5 to </w:t>
            </w:r>
            <w:r w:rsidR="00C23852" w:rsidRPr="00947A4A">
              <w:rPr>
                <w:sz w:val="18"/>
              </w:rPr>
              <w:t>2.6% avCl)</w:t>
            </w:r>
          </w:p>
          <w:p w14:paraId="54DAE699" w14:textId="42BCDB6C" w:rsidR="00C23852" w:rsidRPr="00947A4A" w:rsidRDefault="00C23852" w:rsidP="00BA6F66">
            <w:pPr>
              <w:keepNext/>
              <w:jc w:val="center"/>
              <w:rPr>
                <w:sz w:val="18"/>
              </w:rPr>
            </w:pPr>
          </w:p>
        </w:tc>
        <w:tc>
          <w:tcPr>
            <w:tcW w:w="2418" w:type="dxa"/>
            <w:vMerge/>
            <w:tcBorders>
              <w:left w:val="single" w:sz="4" w:space="0" w:color="000000"/>
              <w:bottom w:val="single" w:sz="4" w:space="0" w:color="000000"/>
              <w:right w:val="single" w:sz="4" w:space="0" w:color="000000"/>
            </w:tcBorders>
            <w:vAlign w:val="center"/>
          </w:tcPr>
          <w:p w14:paraId="1D91F38E" w14:textId="77777777" w:rsidR="00C23852" w:rsidRPr="00947A4A" w:rsidRDefault="00C23852" w:rsidP="00BA6F66">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0339449D" w14:textId="77777777" w:rsidR="00C23852" w:rsidRPr="00947A4A" w:rsidRDefault="00C23852" w:rsidP="00BA6F66">
            <w:pPr>
              <w:keepNext/>
              <w:ind w:left="2"/>
              <w:jc w:val="center"/>
              <w:rPr>
                <w:sz w:val="18"/>
              </w:rPr>
            </w:pPr>
          </w:p>
        </w:tc>
        <w:tc>
          <w:tcPr>
            <w:tcW w:w="2803" w:type="dxa"/>
            <w:vMerge/>
            <w:tcBorders>
              <w:left w:val="single" w:sz="4" w:space="0" w:color="000000"/>
              <w:bottom w:val="single" w:sz="4" w:space="0" w:color="000000"/>
              <w:right w:val="single" w:sz="4" w:space="0" w:color="000000"/>
            </w:tcBorders>
            <w:vAlign w:val="center"/>
          </w:tcPr>
          <w:p w14:paraId="4709ED16" w14:textId="77777777" w:rsidR="00C23852" w:rsidRPr="00947A4A" w:rsidRDefault="00C23852" w:rsidP="00BA6F66">
            <w:pPr>
              <w:keepNext/>
              <w:jc w:val="center"/>
              <w:rPr>
                <w:sz w:val="18"/>
              </w:rPr>
            </w:pPr>
          </w:p>
        </w:tc>
      </w:tr>
    </w:tbl>
    <w:p w14:paraId="453AC3CF" w14:textId="77777777" w:rsidR="00C23852" w:rsidRPr="00540B49" w:rsidRDefault="00C23852" w:rsidP="00C23852">
      <w:pPr>
        <w:keepNext/>
        <w:rPr>
          <w:rFonts w:eastAsia="Verdana"/>
        </w:rPr>
      </w:pPr>
      <w:r w:rsidRPr="00540B49">
        <w:rPr>
          <w:rFonts w:eastAsia="Verdana"/>
        </w:rPr>
        <w:t xml:space="preserve"> </w:t>
      </w:r>
    </w:p>
    <w:p w14:paraId="293F4230" w14:textId="55750EB4" w:rsidR="002212CD" w:rsidRDefault="002212CD" w:rsidP="00100B29">
      <w:pPr>
        <w:spacing w:line="260" w:lineRule="atLeast"/>
        <w:rPr>
          <w:b/>
        </w:rPr>
      </w:pPr>
    </w:p>
    <w:p w14:paraId="5CB0B6ED" w14:textId="5981A9D7" w:rsidR="00100B29" w:rsidRDefault="00100B29" w:rsidP="00100B29">
      <w:pPr>
        <w:spacing w:line="260" w:lineRule="atLeast"/>
        <w:rPr>
          <w:u w:val="single"/>
        </w:rPr>
      </w:pPr>
    </w:p>
    <w:tbl>
      <w:tblPr>
        <w:tblStyle w:val="Grilledutableau1"/>
        <w:tblW w:w="14580" w:type="dxa"/>
        <w:tblInd w:w="6" w:type="dxa"/>
        <w:tblCellMar>
          <w:top w:w="46" w:type="dxa"/>
          <w:left w:w="106" w:type="dxa"/>
          <w:right w:w="46" w:type="dxa"/>
        </w:tblCellMar>
        <w:tblLook w:val="04A0" w:firstRow="1" w:lastRow="0" w:firstColumn="1" w:lastColumn="0" w:noHBand="0" w:noVBand="1"/>
      </w:tblPr>
      <w:tblGrid>
        <w:gridCol w:w="1111"/>
        <w:gridCol w:w="1147"/>
        <w:gridCol w:w="532"/>
        <w:gridCol w:w="1244"/>
        <w:gridCol w:w="1169"/>
        <w:gridCol w:w="1205"/>
        <w:gridCol w:w="1550"/>
        <w:gridCol w:w="2528"/>
        <w:gridCol w:w="1380"/>
        <w:gridCol w:w="2714"/>
      </w:tblGrid>
      <w:tr w:rsidR="008D426A" w:rsidRPr="00540B49" w14:paraId="155C573E" w14:textId="77777777" w:rsidTr="008D426A">
        <w:trPr>
          <w:trHeight w:val="222"/>
        </w:trPr>
        <w:tc>
          <w:tcPr>
            <w:tcW w:w="1111"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67FBBCB3" w14:textId="77777777" w:rsidR="002212CD" w:rsidRPr="00540B49" w:rsidRDefault="002212CD" w:rsidP="3A9F3960">
            <w:pPr>
              <w:keepNext/>
              <w:ind w:left="1"/>
            </w:pPr>
            <w:r w:rsidRPr="008A40A2">
              <w:rPr>
                <w:rFonts w:eastAsia="Verdana"/>
                <w:b/>
                <w:bCs/>
                <w:sz w:val="18"/>
                <w:szCs w:val="18"/>
              </w:rPr>
              <w:t xml:space="preserve">Hazard </w:t>
            </w:r>
          </w:p>
        </w:tc>
        <w:tc>
          <w:tcPr>
            <w:tcW w:w="1147" w:type="dxa"/>
            <w:tcBorders>
              <w:top w:val="single" w:sz="4" w:space="0" w:color="000000" w:themeColor="text1"/>
              <w:left w:val="nil"/>
              <w:bottom w:val="single" w:sz="4" w:space="0" w:color="000000" w:themeColor="text1"/>
              <w:right w:val="nil"/>
            </w:tcBorders>
            <w:shd w:val="clear" w:color="auto" w:fill="FFFFCC"/>
          </w:tcPr>
          <w:p w14:paraId="3F830EBF" w14:textId="77777777" w:rsidR="002212CD" w:rsidRPr="00540B49" w:rsidRDefault="002212CD" w:rsidP="00BA6F66">
            <w:pPr>
              <w:keepNext/>
            </w:pPr>
          </w:p>
        </w:tc>
        <w:tc>
          <w:tcPr>
            <w:tcW w:w="2945"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21D9888F" w14:textId="77777777" w:rsidR="002212CD" w:rsidRPr="00540B49" w:rsidRDefault="002212CD" w:rsidP="3A9F3960">
            <w:pPr>
              <w:keepNext/>
              <w:ind w:left="1"/>
            </w:pPr>
            <w:r w:rsidRPr="008A40A2">
              <w:rPr>
                <w:rFonts w:eastAsia="Verdana"/>
                <w:b/>
                <w:bCs/>
                <w:sz w:val="18"/>
                <w:szCs w:val="18"/>
              </w:rPr>
              <w:t xml:space="preserve">Exposure information </w:t>
            </w:r>
          </w:p>
        </w:tc>
        <w:tc>
          <w:tcPr>
            <w:tcW w:w="1205" w:type="dxa"/>
            <w:tcBorders>
              <w:top w:val="single" w:sz="4" w:space="0" w:color="000000" w:themeColor="text1"/>
              <w:left w:val="nil"/>
              <w:bottom w:val="single" w:sz="4" w:space="0" w:color="000000" w:themeColor="text1"/>
              <w:right w:val="nil"/>
            </w:tcBorders>
            <w:shd w:val="clear" w:color="auto" w:fill="FFFFCC"/>
          </w:tcPr>
          <w:p w14:paraId="3158A141" w14:textId="77777777" w:rsidR="002212CD" w:rsidRPr="00540B49" w:rsidRDefault="002212CD" w:rsidP="00BA6F66">
            <w:pPr>
              <w:keepNext/>
            </w:pPr>
          </w:p>
        </w:tc>
        <w:tc>
          <w:tcPr>
            <w:tcW w:w="1550" w:type="dxa"/>
            <w:tcBorders>
              <w:top w:val="single" w:sz="4" w:space="0" w:color="000000" w:themeColor="text1"/>
              <w:left w:val="nil"/>
              <w:bottom w:val="single" w:sz="4" w:space="0" w:color="000000" w:themeColor="text1"/>
              <w:right w:val="nil"/>
            </w:tcBorders>
            <w:shd w:val="clear" w:color="auto" w:fill="FFFFCC"/>
          </w:tcPr>
          <w:p w14:paraId="302F0325" w14:textId="77777777" w:rsidR="002212CD" w:rsidRPr="00540B49" w:rsidRDefault="002212CD" w:rsidP="00BA6F66">
            <w:pPr>
              <w:keepNext/>
            </w:pPr>
          </w:p>
        </w:tc>
        <w:tc>
          <w:tcPr>
            <w:tcW w:w="2528"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169875B1" w14:textId="77777777" w:rsidR="002212CD" w:rsidRPr="00540B49" w:rsidRDefault="002212CD" w:rsidP="00BA6F66">
            <w:pPr>
              <w:keepNext/>
              <w:ind w:left="2"/>
              <w:rPr>
                <w:rFonts w:eastAsia="Verdana"/>
                <w:b/>
                <w:sz w:val="18"/>
              </w:rPr>
            </w:pPr>
          </w:p>
        </w:tc>
        <w:tc>
          <w:tcPr>
            <w:tcW w:w="1380"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71E7B335" w14:textId="77777777" w:rsidR="002212CD" w:rsidRPr="00540B49" w:rsidRDefault="002212CD" w:rsidP="3A9F3960">
            <w:pPr>
              <w:keepNext/>
              <w:ind w:left="2"/>
            </w:pPr>
            <w:r w:rsidRPr="008A40A2">
              <w:rPr>
                <w:rFonts w:eastAsia="Verdana"/>
                <w:b/>
                <w:bCs/>
                <w:sz w:val="18"/>
                <w:szCs w:val="18"/>
              </w:rPr>
              <w:t xml:space="preserve">Risk </w:t>
            </w:r>
          </w:p>
        </w:tc>
        <w:tc>
          <w:tcPr>
            <w:tcW w:w="2714"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60D2E306" w14:textId="77777777" w:rsidR="002212CD" w:rsidRPr="00540B49" w:rsidRDefault="002212CD" w:rsidP="00BA6F66">
            <w:pPr>
              <w:keepNext/>
            </w:pPr>
          </w:p>
        </w:tc>
      </w:tr>
      <w:tr w:rsidR="002212CD" w:rsidRPr="00540B49" w14:paraId="042BD2F7" w14:textId="77777777" w:rsidTr="008D426A">
        <w:trPr>
          <w:trHeight w:val="1752"/>
        </w:trPr>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B94E2" w14:textId="77777777" w:rsidR="002212CD" w:rsidRPr="00540B49" w:rsidRDefault="002212CD" w:rsidP="3A9F3960">
            <w:pPr>
              <w:keepNext/>
              <w:ind w:left="1"/>
            </w:pPr>
            <w:r w:rsidRPr="008A40A2">
              <w:rPr>
                <w:rFonts w:eastAsia="Verdana"/>
                <w:b/>
                <w:bCs/>
                <w:sz w:val="18"/>
                <w:szCs w:val="18"/>
              </w:rPr>
              <w:t xml:space="preserve">Hazard category </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B4DCA" w14:textId="77777777" w:rsidR="002212CD" w:rsidRPr="00540B49" w:rsidRDefault="002212CD" w:rsidP="3A9F3960">
            <w:pPr>
              <w:keepNext/>
              <w:spacing w:after="2" w:line="239" w:lineRule="auto"/>
              <w:ind w:left="2"/>
            </w:pPr>
            <w:r w:rsidRPr="008A40A2">
              <w:rPr>
                <w:rFonts w:eastAsia="Verdana"/>
                <w:b/>
                <w:bCs/>
                <w:sz w:val="18"/>
                <w:szCs w:val="18"/>
              </w:rPr>
              <w:t xml:space="preserve">Effects in </w:t>
            </w:r>
          </w:p>
          <w:p w14:paraId="6B43EDE3" w14:textId="77777777" w:rsidR="002212CD" w:rsidRPr="00540B49" w:rsidRDefault="002212CD" w:rsidP="3A9F3960">
            <w:pPr>
              <w:keepNext/>
              <w:ind w:left="2"/>
            </w:pPr>
            <w:r w:rsidRPr="008A40A2">
              <w:rPr>
                <w:rFonts w:eastAsia="Verdana"/>
                <w:b/>
                <w:bCs/>
                <w:sz w:val="18"/>
                <w:szCs w:val="18"/>
              </w:rPr>
              <w:t xml:space="preserve">terms of C&amp;L </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9FD73" w14:textId="77777777" w:rsidR="002212CD" w:rsidRPr="00540B49" w:rsidRDefault="002212CD" w:rsidP="3A9F3960">
            <w:pPr>
              <w:keepNext/>
              <w:ind w:left="1"/>
            </w:pPr>
            <w:r w:rsidRPr="008A40A2">
              <w:rPr>
                <w:rFonts w:eastAsia="Verdana"/>
                <w:b/>
                <w:bCs/>
                <w:sz w:val="18"/>
                <w:szCs w:val="18"/>
              </w:rPr>
              <w:t xml:space="preserve">PT </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CF27B" w14:textId="77777777" w:rsidR="002212CD" w:rsidRPr="00540B49" w:rsidRDefault="002212CD" w:rsidP="3A9F3960">
            <w:pPr>
              <w:keepNext/>
              <w:ind w:left="2"/>
            </w:pPr>
            <w:r w:rsidRPr="008A40A2">
              <w:rPr>
                <w:rFonts w:eastAsia="Verdana"/>
                <w:b/>
                <w:bCs/>
                <w:sz w:val="18"/>
                <w:szCs w:val="18"/>
              </w:rPr>
              <w:t xml:space="preserve">Tasks, uses, processes </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1A05" w14:textId="77777777" w:rsidR="002212CD" w:rsidRPr="00540B49" w:rsidRDefault="002212CD" w:rsidP="3A9F3960">
            <w:pPr>
              <w:keepNext/>
            </w:pPr>
            <w:r w:rsidRPr="008A40A2">
              <w:rPr>
                <w:rFonts w:eastAsia="Verdana"/>
                <w:b/>
                <w:bCs/>
                <w:sz w:val="18"/>
                <w:szCs w:val="18"/>
              </w:rPr>
              <w:t xml:space="preserve">Potential exposure route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61AA4" w14:textId="77777777" w:rsidR="002212CD" w:rsidRPr="00540B49" w:rsidRDefault="002212CD" w:rsidP="3A9F3960">
            <w:pPr>
              <w:keepNext/>
              <w:ind w:left="2"/>
            </w:pPr>
            <w:r w:rsidRPr="008A40A2">
              <w:rPr>
                <w:rFonts w:eastAsia="Verdana"/>
                <w:b/>
                <w:bCs/>
                <w:sz w:val="18"/>
                <w:szCs w:val="18"/>
              </w:rPr>
              <w:t xml:space="preserve">Frequency and duration of potential exposure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E3E9" w14:textId="77777777" w:rsidR="002212CD" w:rsidRPr="00540B49" w:rsidRDefault="002212CD" w:rsidP="3A9F3960">
            <w:pPr>
              <w:keepNext/>
            </w:pPr>
            <w:r w:rsidRPr="008A40A2">
              <w:rPr>
                <w:rFonts w:eastAsia="Verdana"/>
                <w:b/>
                <w:bCs/>
                <w:sz w:val="18"/>
                <w:szCs w:val="18"/>
              </w:rPr>
              <w:t xml:space="preserve">Potential </w:t>
            </w:r>
          </w:p>
          <w:p w14:paraId="5C9C55C8" w14:textId="77777777" w:rsidR="002212CD" w:rsidRPr="00540B49" w:rsidRDefault="002212CD" w:rsidP="3A9F3960">
            <w:pPr>
              <w:keepNext/>
              <w:spacing w:line="242" w:lineRule="auto"/>
              <w:ind w:right="38"/>
            </w:pPr>
            <w:r w:rsidRPr="008A40A2">
              <w:rPr>
                <w:rFonts w:eastAsia="Verdana"/>
                <w:b/>
                <w:bCs/>
                <w:sz w:val="18"/>
                <w:szCs w:val="18"/>
              </w:rPr>
              <w:t xml:space="preserve">degree of </w:t>
            </w:r>
          </w:p>
          <w:p w14:paraId="7493C853" w14:textId="77777777" w:rsidR="002212CD" w:rsidRPr="00540B49" w:rsidRDefault="002212CD" w:rsidP="3A9F3960">
            <w:pPr>
              <w:keepNext/>
              <w:jc w:val="both"/>
            </w:pPr>
            <w:r w:rsidRPr="008A40A2">
              <w:rPr>
                <w:rFonts w:eastAsia="Verdana"/>
                <w:b/>
                <w:bCs/>
                <w:sz w:val="18"/>
                <w:szCs w:val="18"/>
              </w:rPr>
              <w:t xml:space="preserve">exposure </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8FCDB" w14:textId="77777777" w:rsidR="002212CD" w:rsidRPr="008D426A" w:rsidRDefault="002212CD">
            <w:pPr>
              <w:keepNext/>
              <w:ind w:left="2"/>
              <w:rPr>
                <w:rFonts w:eastAsia="Verdana"/>
                <w:b/>
                <w:bCs/>
                <w:sz w:val="18"/>
                <w:szCs w:val="18"/>
              </w:rPr>
            </w:pPr>
            <w:r w:rsidRPr="008A40A2">
              <w:rPr>
                <w:rFonts w:eastAsia="Verdana"/>
                <w:b/>
                <w:bCs/>
                <w:sz w:val="18"/>
                <w:szCs w:val="18"/>
              </w:rPr>
              <w:t>Relevant PPE and RMMs</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93C32" w14:textId="77777777" w:rsidR="002212CD" w:rsidRPr="00540B49" w:rsidRDefault="002212CD" w:rsidP="3A9F3960">
            <w:pPr>
              <w:keepNext/>
              <w:ind w:left="2"/>
            </w:pPr>
            <w:r w:rsidRPr="008A40A2">
              <w:rPr>
                <w:rFonts w:eastAsia="Verdana"/>
                <w:b/>
                <w:bCs/>
                <w:sz w:val="18"/>
                <w:szCs w:val="18"/>
              </w:rPr>
              <w:t xml:space="preserve">Conclusion on risk </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70D72" w14:textId="77777777" w:rsidR="002212CD" w:rsidRPr="00540B49" w:rsidRDefault="002212CD" w:rsidP="3A9F3960">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1B21FF">
              <w:rPr>
                <w:rFonts w:ascii="Arial" w:eastAsia="Arial" w:hAnsi="Arial" w:cs="Arial"/>
                <w:b/>
                <w:sz w:val="18"/>
                <w:szCs w:val="18"/>
              </w:rPr>
              <w:t>↑↓</w:t>
            </w:r>
            <w:r w:rsidRPr="000A37A2">
              <w:rPr>
                <w:rFonts w:eastAsia="Verdana"/>
                <w:b/>
                <w:sz w:val="18"/>
                <w:szCs w:val="18"/>
              </w:rPr>
              <w:t xml:space="preserve">) </w:t>
            </w:r>
          </w:p>
        </w:tc>
      </w:tr>
      <w:tr w:rsidR="002212CD" w:rsidRPr="00540B49" w14:paraId="34DEC184" w14:textId="77777777" w:rsidTr="008D426A">
        <w:trPr>
          <w:trHeight w:val="225"/>
        </w:trPr>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90DA6" w14:textId="77777777" w:rsidR="002212CD" w:rsidRPr="008D426A" w:rsidRDefault="002212CD">
            <w:pPr>
              <w:keepNext/>
              <w:ind w:left="1"/>
              <w:jc w:val="center"/>
              <w:rPr>
                <w:sz w:val="18"/>
                <w:szCs w:val="18"/>
              </w:rPr>
            </w:pPr>
            <w:r w:rsidRPr="008A40A2">
              <w:rPr>
                <w:sz w:val="18"/>
                <w:szCs w:val="18"/>
              </w:rPr>
              <w:t>LOW</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D4A76" w14:textId="77777777" w:rsidR="002212CD" w:rsidRPr="00947A4A" w:rsidRDefault="002212CD" w:rsidP="00BA6F66">
            <w:pPr>
              <w:keepNext/>
              <w:ind w:left="2"/>
              <w:jc w:val="center"/>
              <w:rPr>
                <w:sz w:val="18"/>
              </w:rPr>
            </w:pPr>
            <w:r>
              <w:rPr>
                <w:sz w:val="18"/>
              </w:rPr>
              <w:t>Skin Irrit. Cat 2 (H315</w:t>
            </w:r>
            <w:r w:rsidRPr="00947A4A">
              <w:rPr>
                <w:sz w:val="18"/>
              </w:rPr>
              <w:t>)</w:t>
            </w:r>
          </w:p>
        </w:tc>
        <w:tc>
          <w:tcPr>
            <w:tcW w:w="532"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63E4A57" w14:textId="77777777" w:rsidR="002212CD" w:rsidRPr="008D426A" w:rsidRDefault="002212CD">
            <w:pPr>
              <w:keepNext/>
              <w:ind w:left="1"/>
              <w:jc w:val="center"/>
              <w:rPr>
                <w:sz w:val="18"/>
                <w:szCs w:val="18"/>
              </w:rPr>
            </w:pPr>
            <w:r w:rsidRPr="008A40A2">
              <w:rPr>
                <w:sz w:val="18"/>
                <w:szCs w:val="18"/>
              </w:rPr>
              <w:t>2 and 4</w:t>
            </w:r>
          </w:p>
        </w:tc>
        <w:tc>
          <w:tcPr>
            <w:tcW w:w="1244" w:type="dxa"/>
            <w:vMerge w:val="restart"/>
            <w:tcBorders>
              <w:top w:val="single" w:sz="4" w:space="0" w:color="000000" w:themeColor="text1"/>
              <w:left w:val="single" w:sz="4" w:space="0" w:color="000000" w:themeColor="text1"/>
              <w:right w:val="single" w:sz="4" w:space="0" w:color="000000" w:themeColor="text1"/>
            </w:tcBorders>
            <w:vAlign w:val="center"/>
          </w:tcPr>
          <w:p w14:paraId="172A618B" w14:textId="3366E9D8" w:rsidR="002212CD" w:rsidRPr="008D426A" w:rsidRDefault="002212CD">
            <w:pPr>
              <w:keepNext/>
              <w:ind w:left="2"/>
              <w:jc w:val="center"/>
              <w:rPr>
                <w:sz w:val="18"/>
                <w:szCs w:val="18"/>
              </w:rPr>
            </w:pPr>
            <w:r w:rsidRPr="008A40A2">
              <w:rPr>
                <w:sz w:val="18"/>
                <w:szCs w:val="18"/>
              </w:rPr>
              <w:t>Application</w:t>
            </w:r>
            <w:r w:rsidR="00971579">
              <w:rPr>
                <w:sz w:val="18"/>
                <w:szCs w:val="18"/>
              </w:rPr>
              <w:t xml:space="preserve"> (meta-SPC 3)</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CD010" w14:textId="77777777" w:rsidR="002212CD" w:rsidRPr="008D426A" w:rsidRDefault="002212CD">
            <w:pPr>
              <w:keepNext/>
              <w:jc w:val="center"/>
              <w:rPr>
                <w:sz w:val="18"/>
                <w:szCs w:val="18"/>
              </w:rPr>
            </w:pPr>
            <w:r w:rsidRPr="008A40A2">
              <w:rPr>
                <w:sz w:val="18"/>
                <w:szCs w:val="18"/>
              </w:rPr>
              <w:t>Skin</w:t>
            </w:r>
          </w:p>
        </w:tc>
        <w:tc>
          <w:tcPr>
            <w:tcW w:w="1205" w:type="dxa"/>
            <w:vMerge w:val="restart"/>
            <w:tcBorders>
              <w:top w:val="single" w:sz="4" w:space="0" w:color="000000" w:themeColor="text1"/>
              <w:left w:val="single" w:sz="4" w:space="0" w:color="000000" w:themeColor="text1"/>
              <w:right w:val="single" w:sz="4" w:space="0" w:color="000000" w:themeColor="text1"/>
            </w:tcBorders>
            <w:vAlign w:val="center"/>
          </w:tcPr>
          <w:p w14:paraId="4AF6C2FD" w14:textId="77777777" w:rsidR="002212CD" w:rsidRPr="008D426A" w:rsidRDefault="002212CD">
            <w:pPr>
              <w:keepNext/>
              <w:ind w:left="2"/>
              <w:jc w:val="center"/>
              <w:rPr>
                <w:sz w:val="18"/>
                <w:szCs w:val="18"/>
              </w:rPr>
            </w:pPr>
            <w:r w:rsidRPr="008A40A2">
              <w:rPr>
                <w:sz w:val="18"/>
                <w:szCs w:val="18"/>
              </w:rPr>
              <w:t>Frequency: no data</w:t>
            </w:r>
          </w:p>
          <w:p w14:paraId="77A34131" w14:textId="77777777" w:rsidR="002212CD" w:rsidRPr="00947A4A" w:rsidRDefault="002212CD" w:rsidP="00BA6F66">
            <w:pPr>
              <w:keepNext/>
              <w:ind w:left="2"/>
              <w:jc w:val="center"/>
              <w:rPr>
                <w:sz w:val="18"/>
              </w:rPr>
            </w:pPr>
          </w:p>
          <w:p w14:paraId="4D08FA79" w14:textId="77777777" w:rsidR="002212CD" w:rsidRPr="008D426A" w:rsidRDefault="002212CD">
            <w:pPr>
              <w:keepNext/>
              <w:ind w:left="2"/>
              <w:jc w:val="center"/>
              <w:rPr>
                <w:sz w:val="18"/>
                <w:szCs w:val="18"/>
              </w:rPr>
            </w:pPr>
            <w:r w:rsidRPr="008A40A2">
              <w:rPr>
                <w:sz w:val="18"/>
                <w:szCs w:val="18"/>
              </w:rPr>
              <w:t>Duration:</w:t>
            </w:r>
          </w:p>
          <w:p w14:paraId="6C7DCF98" w14:textId="77777777" w:rsidR="002212CD" w:rsidRDefault="002212CD" w:rsidP="00BA6F66">
            <w:pPr>
              <w:keepNext/>
              <w:ind w:left="2"/>
              <w:rPr>
                <w:sz w:val="18"/>
              </w:rPr>
            </w:pPr>
          </w:p>
          <w:p w14:paraId="3BBAE531" w14:textId="30745AC5" w:rsidR="002212CD" w:rsidRPr="008D426A" w:rsidRDefault="002212CD">
            <w:pPr>
              <w:keepNext/>
              <w:ind w:left="2"/>
              <w:rPr>
                <w:sz w:val="18"/>
                <w:szCs w:val="18"/>
              </w:rPr>
            </w:pPr>
            <w:r w:rsidRPr="008A40A2">
              <w:rPr>
                <w:sz w:val="18"/>
                <w:szCs w:val="18"/>
              </w:rPr>
              <w:t>Spraying application = 30 min</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76AE3" w14:textId="77777777" w:rsidR="002212CD" w:rsidRPr="008D426A" w:rsidRDefault="002212CD">
            <w:pPr>
              <w:keepNext/>
              <w:jc w:val="center"/>
              <w:rPr>
                <w:sz w:val="18"/>
                <w:szCs w:val="18"/>
              </w:rPr>
            </w:pPr>
            <w:r w:rsidRPr="008A40A2">
              <w:rPr>
                <w:sz w:val="18"/>
                <w:szCs w:val="18"/>
              </w:rPr>
              <w:t>Dermal contact</w:t>
            </w:r>
          </w:p>
          <w:p w14:paraId="2DCC3107" w14:textId="77777777" w:rsidR="002212CD" w:rsidRPr="00947A4A" w:rsidRDefault="002212CD" w:rsidP="00BA6F66">
            <w:pPr>
              <w:keepNext/>
              <w:jc w:val="center"/>
              <w:rPr>
                <w:sz w:val="18"/>
              </w:rPr>
            </w:pPr>
          </w:p>
          <w:p w14:paraId="0D81939E" w14:textId="02CC4279" w:rsidR="002212CD" w:rsidRPr="00947A4A" w:rsidRDefault="002212CD" w:rsidP="00BA6F66">
            <w:pPr>
              <w:keepNext/>
              <w:jc w:val="center"/>
              <w:rPr>
                <w:sz w:val="18"/>
              </w:rPr>
            </w:pPr>
            <w:r>
              <w:rPr>
                <w:sz w:val="18"/>
              </w:rPr>
              <w:t>(1.5</w:t>
            </w:r>
            <w:r w:rsidRPr="00947A4A">
              <w:rPr>
                <w:sz w:val="18"/>
              </w:rPr>
              <w:t>% avCl)</w:t>
            </w:r>
          </w:p>
          <w:p w14:paraId="3F08BF1C" w14:textId="77777777" w:rsidR="002212CD" w:rsidRPr="00947A4A" w:rsidRDefault="002212CD" w:rsidP="00BA6F66">
            <w:pPr>
              <w:keepNext/>
              <w:jc w:val="center"/>
              <w:rPr>
                <w:sz w:val="18"/>
              </w:rPr>
            </w:pPr>
          </w:p>
        </w:tc>
        <w:tc>
          <w:tcPr>
            <w:tcW w:w="2528" w:type="dxa"/>
            <w:vMerge w:val="restart"/>
            <w:tcBorders>
              <w:top w:val="single" w:sz="4" w:space="0" w:color="000000" w:themeColor="text1"/>
              <w:left w:val="single" w:sz="4" w:space="0" w:color="000000" w:themeColor="text1"/>
              <w:right w:val="single" w:sz="4" w:space="0" w:color="000000" w:themeColor="text1"/>
            </w:tcBorders>
            <w:vAlign w:val="center"/>
          </w:tcPr>
          <w:p w14:paraId="4D985D2D" w14:textId="77777777" w:rsidR="002212CD" w:rsidRPr="008D426A" w:rsidRDefault="002212CD">
            <w:pPr>
              <w:keepNext/>
              <w:ind w:left="2"/>
              <w:rPr>
                <w:sz w:val="18"/>
                <w:szCs w:val="18"/>
                <w:u w:val="single"/>
              </w:rPr>
            </w:pPr>
            <w:r w:rsidRPr="008A40A2">
              <w:rPr>
                <w:sz w:val="18"/>
                <w:szCs w:val="18"/>
                <w:u w:val="single"/>
              </w:rPr>
              <w:t>No PPE</w:t>
            </w:r>
          </w:p>
          <w:p w14:paraId="693B768A" w14:textId="77777777" w:rsidR="002212CD" w:rsidRPr="00947A4A" w:rsidRDefault="002212CD" w:rsidP="00BA6F66">
            <w:pPr>
              <w:keepNext/>
              <w:ind w:left="2"/>
              <w:rPr>
                <w:sz w:val="18"/>
              </w:rPr>
            </w:pPr>
          </w:p>
          <w:p w14:paraId="293F7B41" w14:textId="77777777" w:rsidR="002212CD" w:rsidRPr="008D426A" w:rsidRDefault="002212CD">
            <w:pPr>
              <w:keepNext/>
              <w:ind w:left="2"/>
              <w:rPr>
                <w:sz w:val="18"/>
                <w:szCs w:val="18"/>
                <w:u w:val="single"/>
              </w:rPr>
            </w:pPr>
            <w:r w:rsidRPr="008A40A2">
              <w:rPr>
                <w:sz w:val="18"/>
                <w:szCs w:val="18"/>
                <w:u w:val="single"/>
              </w:rPr>
              <w:t>Labelling:</w:t>
            </w:r>
          </w:p>
          <w:p w14:paraId="03682E68" w14:textId="0F606FE1" w:rsidR="002212CD" w:rsidRDefault="002212CD" w:rsidP="00BA6F66">
            <w:pPr>
              <w:pStyle w:val="Paragraphedeliste"/>
              <w:keepNext/>
              <w:numPr>
                <w:ilvl w:val="0"/>
                <w:numId w:val="29"/>
              </w:numPr>
              <w:rPr>
                <w:sz w:val="18"/>
              </w:rPr>
            </w:pPr>
            <w:r>
              <w:rPr>
                <w:sz w:val="18"/>
              </w:rPr>
              <w:t>Labelling accor</w:t>
            </w:r>
            <w:r w:rsidR="000353BC">
              <w:rPr>
                <w:sz w:val="18"/>
              </w:rPr>
              <w:t>d</w:t>
            </w:r>
            <w:r>
              <w:rPr>
                <w:sz w:val="18"/>
              </w:rPr>
              <w:t>ing to CLP</w:t>
            </w:r>
          </w:p>
          <w:p w14:paraId="4EC8EB53" w14:textId="77777777" w:rsidR="002212CD" w:rsidRPr="008D426A" w:rsidRDefault="002212CD">
            <w:pPr>
              <w:pStyle w:val="Paragraphedeliste"/>
              <w:keepNext/>
              <w:numPr>
                <w:ilvl w:val="0"/>
                <w:numId w:val="29"/>
              </w:numPr>
              <w:rPr>
                <w:sz w:val="18"/>
                <w:szCs w:val="18"/>
              </w:rPr>
            </w:pPr>
            <w:r w:rsidRPr="008A40A2">
              <w:rPr>
                <w:sz w:val="18"/>
                <w:szCs w:val="18"/>
              </w:rPr>
              <w:t>Instructions for use and storage</w:t>
            </w:r>
          </w:p>
          <w:p w14:paraId="0CF8BB0D" w14:textId="0F76069B" w:rsidR="002212CD" w:rsidRPr="008D426A" w:rsidRDefault="002212CD">
            <w:pPr>
              <w:pStyle w:val="Paragraphedeliste"/>
              <w:keepNext/>
              <w:numPr>
                <w:ilvl w:val="0"/>
                <w:numId w:val="29"/>
              </w:numPr>
              <w:rPr>
                <w:sz w:val="18"/>
                <w:szCs w:val="18"/>
              </w:rPr>
            </w:pPr>
            <w:r w:rsidRPr="008A40A2">
              <w:rPr>
                <w:sz w:val="18"/>
                <w:szCs w:val="18"/>
              </w:rPr>
              <w:t>“Washing on hands after use”</w:t>
            </w:r>
          </w:p>
          <w:p w14:paraId="3DE8290C" w14:textId="1237B8A2" w:rsidR="002212CD" w:rsidRPr="008D426A" w:rsidRDefault="002212CD">
            <w:pPr>
              <w:pStyle w:val="Paragraphedeliste"/>
              <w:keepNext/>
              <w:numPr>
                <w:ilvl w:val="0"/>
                <w:numId w:val="29"/>
              </w:numPr>
              <w:rPr>
                <w:sz w:val="18"/>
                <w:szCs w:val="18"/>
              </w:rPr>
            </w:pPr>
            <w:r w:rsidRPr="008A40A2">
              <w:rPr>
                <w:sz w:val="18"/>
                <w:szCs w:val="18"/>
              </w:rPr>
              <w:t xml:space="preserve">“The product </w:t>
            </w:r>
            <w:r w:rsidR="00E772CF">
              <w:rPr>
                <w:sz w:val="18"/>
                <w:szCs w:val="18"/>
              </w:rPr>
              <w:t>has to</w:t>
            </w:r>
            <w:r w:rsidRPr="008A40A2">
              <w:rPr>
                <w:sz w:val="18"/>
                <w:szCs w:val="18"/>
              </w:rPr>
              <w:t xml:space="preserve"> be sprayed downward”</w:t>
            </w:r>
          </w:p>
          <w:p w14:paraId="3D2CAAC7" w14:textId="77777777" w:rsidR="002212CD" w:rsidRDefault="002212CD" w:rsidP="00BA6F66">
            <w:pPr>
              <w:keepNext/>
              <w:rPr>
                <w:sz w:val="18"/>
              </w:rPr>
            </w:pPr>
          </w:p>
          <w:p w14:paraId="75A071F3" w14:textId="77777777" w:rsidR="002212CD" w:rsidRPr="008D426A" w:rsidRDefault="002212CD">
            <w:pPr>
              <w:keepNext/>
              <w:rPr>
                <w:sz w:val="18"/>
                <w:szCs w:val="18"/>
                <w:u w:val="single"/>
              </w:rPr>
            </w:pPr>
            <w:r w:rsidRPr="008A40A2">
              <w:rPr>
                <w:sz w:val="18"/>
                <w:szCs w:val="18"/>
                <w:u w:val="single"/>
              </w:rPr>
              <w:t>Packaging:</w:t>
            </w:r>
          </w:p>
          <w:p w14:paraId="2740796E" w14:textId="77777777" w:rsidR="002212CD" w:rsidRPr="008D426A" w:rsidRDefault="002212CD">
            <w:pPr>
              <w:pStyle w:val="Paragraphedeliste"/>
              <w:keepNext/>
              <w:numPr>
                <w:ilvl w:val="0"/>
                <w:numId w:val="29"/>
              </w:numPr>
              <w:rPr>
                <w:sz w:val="18"/>
                <w:szCs w:val="18"/>
              </w:rPr>
            </w:pPr>
            <w:r w:rsidRPr="008A40A2">
              <w:rPr>
                <w:sz w:val="18"/>
                <w:szCs w:val="18"/>
              </w:rPr>
              <w:t>Child-proof closure</w:t>
            </w:r>
          </w:p>
        </w:tc>
        <w:tc>
          <w:tcPr>
            <w:tcW w:w="1380" w:type="dxa"/>
            <w:vMerge w:val="restart"/>
            <w:tcBorders>
              <w:top w:val="single" w:sz="4" w:space="0" w:color="000000" w:themeColor="text1"/>
              <w:left w:val="single" w:sz="4" w:space="0" w:color="000000" w:themeColor="text1"/>
              <w:right w:val="single" w:sz="4" w:space="0" w:color="000000" w:themeColor="text1"/>
            </w:tcBorders>
            <w:vAlign w:val="center"/>
          </w:tcPr>
          <w:p w14:paraId="6F7F3811" w14:textId="77777777" w:rsidR="002212CD" w:rsidRPr="008D426A" w:rsidRDefault="002212CD">
            <w:pPr>
              <w:keepNext/>
              <w:ind w:left="2"/>
              <w:jc w:val="center"/>
              <w:rPr>
                <w:b/>
                <w:bCs/>
                <w:sz w:val="18"/>
                <w:szCs w:val="18"/>
              </w:rPr>
            </w:pPr>
            <w:r w:rsidRPr="008A40A2">
              <w:rPr>
                <w:b/>
                <w:bCs/>
                <w:sz w:val="18"/>
                <w:szCs w:val="18"/>
              </w:rPr>
              <w:t>Acceptable</w:t>
            </w:r>
          </w:p>
        </w:tc>
        <w:tc>
          <w:tcPr>
            <w:tcW w:w="2714" w:type="dxa"/>
            <w:vMerge w:val="restart"/>
            <w:tcBorders>
              <w:top w:val="single" w:sz="4" w:space="0" w:color="000000" w:themeColor="text1"/>
              <w:left w:val="single" w:sz="4" w:space="0" w:color="000000" w:themeColor="text1"/>
              <w:right w:val="single" w:sz="4" w:space="0" w:color="000000" w:themeColor="text1"/>
            </w:tcBorders>
            <w:vAlign w:val="center"/>
          </w:tcPr>
          <w:p w14:paraId="30BB1BA5" w14:textId="2D2958D2" w:rsidR="002212CD" w:rsidRDefault="00B16684" w:rsidP="00BA6F6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2212CD">
              <w:rPr>
                <w:rFonts w:ascii="Calibri" w:hAnsi="Calibri" w:cs="Calibri"/>
                <w:color w:val="000000"/>
                <w:lang w:eastAsia="fr-FR"/>
              </w:rPr>
              <w:t>) instruction of use and RMM on the label (washing on hands after use, the product should be sprayed downward)</w:t>
            </w:r>
          </w:p>
          <w:p w14:paraId="6F1DB256" w14:textId="77777777" w:rsidR="002212CD" w:rsidRDefault="002212CD" w:rsidP="00BA6F66">
            <w:pPr>
              <w:rPr>
                <w:rFonts w:ascii="Calibri" w:hAnsi="Calibri" w:cs="Calibri"/>
                <w:color w:val="000000"/>
                <w:lang w:eastAsia="fr-FR"/>
              </w:rPr>
            </w:pPr>
          </w:p>
          <w:p w14:paraId="7E96CC79" w14:textId="06B66430" w:rsidR="002212CD" w:rsidRDefault="00B16684" w:rsidP="00BA6F6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2212CD">
              <w:rPr>
                <w:rFonts w:ascii="Calibri" w:hAnsi="Calibri" w:cs="Calibri"/>
                <w:color w:val="000000"/>
                <w:lang w:eastAsia="fr-FR"/>
              </w:rPr>
              <w:t>) Exposure by spraying</w:t>
            </w:r>
            <w:r w:rsidR="002212CD" w:rsidRPr="00446791">
              <w:rPr>
                <w:rFonts w:ascii="Calibri" w:hAnsi="Calibri" w:cs="Calibri"/>
                <w:color w:val="000000"/>
                <w:lang w:eastAsia="fr-FR"/>
              </w:rPr>
              <w:br/>
            </w:r>
            <w:r w:rsidR="002212CD" w:rsidRPr="00446791">
              <w:rPr>
                <w:rFonts w:ascii="Calibri" w:hAnsi="Calibri" w:cs="Calibri"/>
                <w:color w:val="000000"/>
                <w:lang w:eastAsia="fr-FR"/>
              </w:rPr>
              <w:br/>
              <w:t>(</w:t>
            </w:r>
            <w:r w:rsidRPr="008A40A2">
              <w:rPr>
                <w:rFonts w:ascii="Arial" w:eastAsia="Arial" w:hAnsi="Arial" w:cs="Arial"/>
                <w:b/>
                <w:bCs/>
                <w:sz w:val="18"/>
                <w:szCs w:val="18"/>
              </w:rPr>
              <w:t>↓</w:t>
            </w:r>
            <w:r w:rsidR="002212CD" w:rsidRPr="00446791">
              <w:rPr>
                <w:rFonts w:ascii="Calibri" w:hAnsi="Calibri" w:cs="Calibri"/>
                <w:color w:val="000000"/>
                <w:lang w:eastAsia="fr-FR"/>
              </w:rPr>
              <w:t>) Low exposure duration</w:t>
            </w:r>
            <w:r w:rsidR="002212CD">
              <w:rPr>
                <w:rFonts w:ascii="Calibri" w:hAnsi="Calibri" w:cs="Calibri"/>
                <w:color w:val="000000"/>
                <w:lang w:eastAsia="fr-FR"/>
              </w:rPr>
              <w:t xml:space="preserve"> (less than one hours per day)</w:t>
            </w:r>
          </w:p>
          <w:p w14:paraId="5D6968C2" w14:textId="0B3F65DE" w:rsidR="002212CD" w:rsidRDefault="002212CD" w:rsidP="00BA6F66">
            <w:pPr>
              <w:rPr>
                <w:rFonts w:ascii="Calibri" w:hAnsi="Calibri" w:cs="Calibri"/>
                <w:color w:val="000000"/>
                <w:lang w:eastAsia="fr-FR"/>
              </w:rPr>
            </w:pPr>
          </w:p>
          <w:p w14:paraId="2FE4B3F2" w14:textId="37E4039D" w:rsidR="002212CD" w:rsidRDefault="00B16684" w:rsidP="00BA6F6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2212CD">
              <w:rPr>
                <w:rFonts w:ascii="Calibri" w:hAnsi="Calibri" w:cs="Calibri"/>
                <w:color w:val="000000"/>
                <w:lang w:eastAsia="fr-FR"/>
              </w:rPr>
              <w:t>) moderate frequency</w:t>
            </w:r>
          </w:p>
          <w:p w14:paraId="73D80535" w14:textId="77777777" w:rsidR="002212CD" w:rsidRDefault="002212CD" w:rsidP="00BA6F66">
            <w:pPr>
              <w:rPr>
                <w:rFonts w:ascii="Calibri" w:hAnsi="Calibri" w:cs="Calibri"/>
                <w:color w:val="000000"/>
                <w:lang w:eastAsia="fr-FR"/>
              </w:rPr>
            </w:pPr>
          </w:p>
          <w:p w14:paraId="49E225D6" w14:textId="1A49E477" w:rsidR="002212CD" w:rsidRDefault="00B16684" w:rsidP="00BA6F66">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2212CD">
              <w:rPr>
                <w:rFonts w:ascii="Calibri" w:hAnsi="Calibri" w:cs="Calibri"/>
                <w:color w:val="000000"/>
                <w:lang w:eastAsia="fr-FR"/>
              </w:rPr>
              <w:t>) child-proof closure</w:t>
            </w:r>
          </w:p>
          <w:p w14:paraId="6B1E8855" w14:textId="77777777" w:rsidR="002212CD" w:rsidRDefault="002212CD" w:rsidP="00BA6F66">
            <w:pPr>
              <w:keepNext/>
              <w:rPr>
                <w:rFonts w:ascii="Calibri" w:hAnsi="Calibri" w:cs="Calibri"/>
                <w:color w:val="000000"/>
                <w:lang w:eastAsia="fr-FR"/>
              </w:rPr>
            </w:pPr>
          </w:p>
          <w:p w14:paraId="50CF0CD0" w14:textId="11D1B86E" w:rsidR="002212CD" w:rsidRDefault="00B16684" w:rsidP="00BA6F66">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2212CD">
              <w:rPr>
                <w:rFonts w:ascii="Calibri" w:hAnsi="Calibri" w:cs="Calibri"/>
                <w:color w:val="000000"/>
                <w:lang w:eastAsia="fr-FR"/>
              </w:rPr>
              <w:t>) no children or infant exposure</w:t>
            </w:r>
          </w:p>
          <w:p w14:paraId="414CA83B" w14:textId="5793812A" w:rsidR="002212CD" w:rsidRPr="00947A4A" w:rsidRDefault="002212CD" w:rsidP="00BA6F66">
            <w:pPr>
              <w:keepNext/>
              <w:rPr>
                <w:sz w:val="18"/>
              </w:rPr>
            </w:pPr>
          </w:p>
        </w:tc>
      </w:tr>
      <w:tr w:rsidR="002212CD" w:rsidRPr="00540B49" w14:paraId="5351D5AD" w14:textId="77777777" w:rsidTr="008D426A">
        <w:trPr>
          <w:trHeight w:val="227"/>
        </w:trPr>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2B5E0" w14:textId="77777777" w:rsidR="002212CD" w:rsidRPr="008D426A" w:rsidRDefault="002212CD">
            <w:pPr>
              <w:keepNext/>
              <w:ind w:left="1"/>
              <w:jc w:val="center"/>
              <w:rPr>
                <w:sz w:val="18"/>
                <w:szCs w:val="18"/>
              </w:rPr>
            </w:pPr>
            <w:r w:rsidRPr="008A40A2">
              <w:rPr>
                <w:sz w:val="18"/>
                <w:szCs w:val="18"/>
              </w:rPr>
              <w:t>LOW</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832CF" w14:textId="77777777" w:rsidR="002212CD" w:rsidRPr="00947A4A" w:rsidRDefault="002212CD" w:rsidP="00BA6F66">
            <w:pPr>
              <w:keepNext/>
              <w:ind w:left="2"/>
              <w:jc w:val="center"/>
              <w:rPr>
                <w:sz w:val="18"/>
              </w:rPr>
            </w:pPr>
            <w:r>
              <w:rPr>
                <w:sz w:val="18"/>
              </w:rPr>
              <w:t>Eye Irrit. Cat 2 (H319</w:t>
            </w:r>
            <w:r w:rsidRPr="00947A4A">
              <w:rPr>
                <w:sz w:val="18"/>
              </w:rPr>
              <w:t>)</w:t>
            </w:r>
          </w:p>
        </w:tc>
        <w:tc>
          <w:tcPr>
            <w:tcW w:w="532" w:type="dxa"/>
            <w:vMerge/>
            <w:tcBorders>
              <w:left w:val="single" w:sz="4" w:space="0" w:color="000000"/>
              <w:bottom w:val="single" w:sz="4" w:space="0" w:color="auto"/>
              <w:right w:val="single" w:sz="4" w:space="0" w:color="000000"/>
            </w:tcBorders>
            <w:vAlign w:val="center"/>
          </w:tcPr>
          <w:p w14:paraId="46C20046" w14:textId="77777777" w:rsidR="002212CD" w:rsidRPr="00947A4A" w:rsidRDefault="002212CD" w:rsidP="00BA6F66">
            <w:pPr>
              <w:keepNext/>
              <w:ind w:left="1"/>
              <w:jc w:val="center"/>
              <w:rPr>
                <w:sz w:val="18"/>
              </w:rPr>
            </w:pPr>
          </w:p>
        </w:tc>
        <w:tc>
          <w:tcPr>
            <w:tcW w:w="1244" w:type="dxa"/>
            <w:vMerge/>
            <w:tcBorders>
              <w:left w:val="single" w:sz="4" w:space="0" w:color="000000"/>
              <w:bottom w:val="single" w:sz="4" w:space="0" w:color="000000"/>
              <w:right w:val="single" w:sz="4" w:space="0" w:color="000000"/>
            </w:tcBorders>
            <w:vAlign w:val="center"/>
          </w:tcPr>
          <w:p w14:paraId="1B914570" w14:textId="77777777" w:rsidR="002212CD" w:rsidRPr="00947A4A" w:rsidRDefault="002212CD" w:rsidP="00BA6F66">
            <w:pPr>
              <w:keepNext/>
              <w:ind w:left="2"/>
              <w:jc w:val="center"/>
              <w:rPr>
                <w:sz w:val="18"/>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21A285" w14:textId="77777777" w:rsidR="002212CD" w:rsidRPr="008D426A" w:rsidRDefault="002212CD">
            <w:pPr>
              <w:keepNext/>
              <w:jc w:val="center"/>
              <w:rPr>
                <w:sz w:val="18"/>
                <w:szCs w:val="18"/>
              </w:rPr>
            </w:pPr>
            <w:r w:rsidRPr="008A40A2">
              <w:rPr>
                <w:sz w:val="18"/>
                <w:szCs w:val="18"/>
              </w:rPr>
              <w:t>Eyes</w:t>
            </w:r>
          </w:p>
        </w:tc>
        <w:tc>
          <w:tcPr>
            <w:tcW w:w="1205" w:type="dxa"/>
            <w:vMerge/>
            <w:tcBorders>
              <w:left w:val="single" w:sz="4" w:space="0" w:color="000000"/>
              <w:bottom w:val="single" w:sz="4" w:space="0" w:color="000000"/>
              <w:right w:val="single" w:sz="4" w:space="0" w:color="000000"/>
            </w:tcBorders>
            <w:vAlign w:val="center"/>
          </w:tcPr>
          <w:p w14:paraId="38649113" w14:textId="77777777" w:rsidR="002212CD" w:rsidRPr="00947A4A" w:rsidRDefault="002212CD" w:rsidP="00BA6F66">
            <w:pPr>
              <w:keepNext/>
              <w:ind w:left="2"/>
              <w:jc w:val="center"/>
              <w:rPr>
                <w:sz w:val="18"/>
              </w:rPr>
            </w:pP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E47B1" w14:textId="18B6FA54" w:rsidR="002212CD" w:rsidRPr="008D426A" w:rsidRDefault="002212CD">
            <w:pPr>
              <w:keepNext/>
              <w:jc w:val="center"/>
              <w:rPr>
                <w:sz w:val="18"/>
                <w:szCs w:val="18"/>
              </w:rPr>
            </w:pPr>
            <w:r w:rsidRPr="008A40A2">
              <w:rPr>
                <w:sz w:val="18"/>
                <w:szCs w:val="18"/>
              </w:rPr>
              <w:t>Eye exposure through potential spraying or hand-to-eye transfer</w:t>
            </w:r>
          </w:p>
          <w:p w14:paraId="75B11735" w14:textId="77777777" w:rsidR="002212CD" w:rsidRPr="00947A4A" w:rsidRDefault="002212CD" w:rsidP="00BA6F66">
            <w:pPr>
              <w:keepNext/>
              <w:jc w:val="center"/>
              <w:rPr>
                <w:sz w:val="18"/>
              </w:rPr>
            </w:pPr>
          </w:p>
          <w:p w14:paraId="25D43827" w14:textId="0089BCC8" w:rsidR="002212CD" w:rsidRDefault="002212CD" w:rsidP="00BA6F66">
            <w:pPr>
              <w:keepNext/>
              <w:jc w:val="center"/>
              <w:rPr>
                <w:sz w:val="18"/>
              </w:rPr>
            </w:pPr>
            <w:r>
              <w:rPr>
                <w:sz w:val="18"/>
              </w:rPr>
              <w:t>(1.5</w:t>
            </w:r>
            <w:r w:rsidRPr="00947A4A">
              <w:rPr>
                <w:sz w:val="18"/>
              </w:rPr>
              <w:t>% avCl)</w:t>
            </w:r>
          </w:p>
          <w:p w14:paraId="597AF939" w14:textId="77777777" w:rsidR="002212CD" w:rsidRPr="00947A4A" w:rsidRDefault="002212CD" w:rsidP="00BA6F66">
            <w:pPr>
              <w:keepNext/>
              <w:jc w:val="center"/>
              <w:rPr>
                <w:sz w:val="18"/>
              </w:rPr>
            </w:pPr>
          </w:p>
        </w:tc>
        <w:tc>
          <w:tcPr>
            <w:tcW w:w="2528" w:type="dxa"/>
            <w:vMerge/>
            <w:tcBorders>
              <w:left w:val="single" w:sz="4" w:space="0" w:color="000000"/>
              <w:bottom w:val="single" w:sz="4" w:space="0" w:color="000000"/>
              <w:right w:val="single" w:sz="4" w:space="0" w:color="000000"/>
            </w:tcBorders>
            <w:vAlign w:val="center"/>
          </w:tcPr>
          <w:p w14:paraId="5DB7DD5E" w14:textId="77777777" w:rsidR="002212CD" w:rsidRPr="00947A4A" w:rsidRDefault="002212CD" w:rsidP="00BA6F66">
            <w:pPr>
              <w:keepNext/>
              <w:ind w:left="2"/>
              <w:jc w:val="center"/>
              <w:rPr>
                <w:sz w:val="18"/>
              </w:rPr>
            </w:pPr>
          </w:p>
        </w:tc>
        <w:tc>
          <w:tcPr>
            <w:tcW w:w="1380" w:type="dxa"/>
            <w:vMerge/>
            <w:tcBorders>
              <w:left w:val="single" w:sz="4" w:space="0" w:color="000000"/>
              <w:bottom w:val="single" w:sz="4" w:space="0" w:color="000000"/>
              <w:right w:val="single" w:sz="4" w:space="0" w:color="000000"/>
            </w:tcBorders>
            <w:vAlign w:val="center"/>
          </w:tcPr>
          <w:p w14:paraId="71B43AEF" w14:textId="77777777" w:rsidR="002212CD" w:rsidRPr="00947A4A" w:rsidRDefault="002212CD" w:rsidP="00BA6F66">
            <w:pPr>
              <w:keepNext/>
              <w:ind w:left="2"/>
              <w:jc w:val="center"/>
              <w:rPr>
                <w:sz w:val="18"/>
              </w:rPr>
            </w:pPr>
          </w:p>
        </w:tc>
        <w:tc>
          <w:tcPr>
            <w:tcW w:w="2714" w:type="dxa"/>
            <w:vMerge/>
            <w:tcBorders>
              <w:left w:val="single" w:sz="4" w:space="0" w:color="000000"/>
              <w:bottom w:val="single" w:sz="4" w:space="0" w:color="000000"/>
              <w:right w:val="single" w:sz="4" w:space="0" w:color="000000"/>
            </w:tcBorders>
            <w:vAlign w:val="center"/>
          </w:tcPr>
          <w:p w14:paraId="2A45D039" w14:textId="77777777" w:rsidR="002212CD" w:rsidRPr="00947A4A" w:rsidRDefault="002212CD" w:rsidP="00BA6F66">
            <w:pPr>
              <w:keepNext/>
              <w:jc w:val="center"/>
              <w:rPr>
                <w:sz w:val="18"/>
              </w:rPr>
            </w:pPr>
          </w:p>
        </w:tc>
      </w:tr>
    </w:tbl>
    <w:p w14:paraId="5E5D79CA" w14:textId="7406C308" w:rsidR="002212CD" w:rsidRDefault="002212CD" w:rsidP="00100B29">
      <w:pPr>
        <w:spacing w:line="260" w:lineRule="atLeast"/>
        <w:rPr>
          <w:u w:val="single"/>
        </w:rPr>
      </w:pPr>
    </w:p>
    <w:p w14:paraId="42750251" w14:textId="77777777" w:rsidR="002212CD" w:rsidRDefault="002212CD" w:rsidP="00100B29">
      <w:pPr>
        <w:spacing w:line="260" w:lineRule="atLeast"/>
        <w:rPr>
          <w:u w:val="single"/>
        </w:rPr>
      </w:pPr>
    </w:p>
    <w:p w14:paraId="73C83500" w14:textId="77777777" w:rsidR="00100B29" w:rsidRDefault="00100B29" w:rsidP="00100B29">
      <w:pPr>
        <w:spacing w:line="260" w:lineRule="atLeast"/>
        <w:rPr>
          <w:rFonts w:eastAsia="Calibri"/>
          <w:b/>
          <w:lang w:eastAsia="en-US"/>
        </w:rPr>
        <w:sectPr w:rsidR="00100B29" w:rsidSect="005A706B">
          <w:pgSz w:w="16838" w:h="11906" w:orient="landscape"/>
          <w:pgMar w:top="1446" w:right="1474" w:bottom="1247" w:left="2013" w:header="851" w:footer="851" w:gutter="0"/>
          <w:cols w:space="720"/>
          <w:docGrid w:linePitch="272"/>
        </w:sectPr>
      </w:pPr>
    </w:p>
    <w:p w14:paraId="146AA4A4" w14:textId="07514BEE" w:rsidR="007F4B5D" w:rsidRDefault="006043BC" w:rsidP="008D426A">
      <w:pPr>
        <w:keepNext/>
        <w:spacing w:after="12" w:line="250" w:lineRule="auto"/>
        <w:ind w:left="-5" w:hanging="10"/>
        <w:jc w:val="both"/>
      </w:pPr>
      <w:r w:rsidRPr="008A40A2">
        <w:rPr>
          <w:rFonts w:eastAsia="Verdana"/>
          <w:b/>
          <w:bCs/>
        </w:rPr>
        <w:lastRenderedPageBreak/>
        <w:t>Outcome of qualitative local risk assessment for disinfection of surfaces by spraying by non-professional users:</w:t>
      </w:r>
      <w:r w:rsidR="00C96FF3" w:rsidRPr="008A40A2">
        <w:rPr>
          <w:rFonts w:eastAsia="Verdana"/>
          <w:b/>
          <w:bCs/>
        </w:rPr>
        <w:t xml:space="preserve"> </w:t>
      </w:r>
      <w:r w:rsidRPr="005A706B">
        <w:rPr>
          <w:rFonts w:eastAsia="Verdana"/>
        </w:rPr>
        <w:t>P</w:t>
      </w:r>
      <w:r w:rsidR="00100B29">
        <w:t>roducts from Meta-SPC 2, 5 and 8</w:t>
      </w:r>
      <w:r w:rsidR="00935D0E">
        <w:t xml:space="preserve"> and diluted products from meta-SPC 5</w:t>
      </w:r>
      <w:r w:rsidR="00AE22DD">
        <w:t xml:space="preserve"> and 8</w:t>
      </w:r>
      <w:r w:rsidR="00100B29">
        <w:t xml:space="preserve"> are skin </w:t>
      </w:r>
      <w:r w:rsidR="00C96FF3">
        <w:t>corrosive and</w:t>
      </w:r>
      <w:r w:rsidR="00100B29">
        <w:t xml:space="preserve"> eye damage</w:t>
      </w:r>
    </w:p>
    <w:p w14:paraId="54DA9717" w14:textId="77777777" w:rsidR="00824999" w:rsidRPr="008D426A" w:rsidRDefault="00824999" w:rsidP="008D426A">
      <w:pPr>
        <w:keepNext/>
        <w:spacing w:after="12" w:line="250" w:lineRule="auto"/>
        <w:ind w:left="-5" w:hanging="10"/>
        <w:jc w:val="both"/>
        <w:rPr>
          <w:rFonts w:eastAsia="Verdana"/>
          <w:lang w:eastAsia="fr-FR"/>
        </w:rPr>
      </w:pPr>
    </w:p>
    <w:tbl>
      <w:tblPr>
        <w:tblStyle w:val="Grilledutableau1"/>
        <w:tblW w:w="14527" w:type="dxa"/>
        <w:tblInd w:w="6" w:type="dxa"/>
        <w:tblCellMar>
          <w:top w:w="46" w:type="dxa"/>
          <w:left w:w="106" w:type="dxa"/>
          <w:right w:w="46" w:type="dxa"/>
        </w:tblCellMar>
        <w:tblLook w:val="04A0" w:firstRow="1" w:lastRow="0" w:firstColumn="1" w:lastColumn="0" w:noHBand="0" w:noVBand="1"/>
      </w:tblPr>
      <w:tblGrid>
        <w:gridCol w:w="1106"/>
        <w:gridCol w:w="1130"/>
        <w:gridCol w:w="528"/>
        <w:gridCol w:w="1236"/>
        <w:gridCol w:w="1162"/>
        <w:gridCol w:w="1205"/>
        <w:gridCol w:w="1663"/>
        <w:gridCol w:w="2418"/>
        <w:gridCol w:w="1276"/>
        <w:gridCol w:w="2803"/>
      </w:tblGrid>
      <w:tr w:rsidR="008D426A" w:rsidRPr="00540B49" w14:paraId="25B97DD4" w14:textId="77777777" w:rsidTr="008D426A">
        <w:trPr>
          <w:trHeight w:val="222"/>
        </w:trPr>
        <w:tc>
          <w:tcPr>
            <w:tcW w:w="110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2C81FB14" w14:textId="77777777" w:rsidR="006043BC" w:rsidRPr="00540B49" w:rsidRDefault="006043BC" w:rsidP="3A9F3960">
            <w:pPr>
              <w:keepNext/>
              <w:ind w:left="1"/>
            </w:pPr>
            <w:r w:rsidRPr="008A40A2">
              <w:rPr>
                <w:rFonts w:eastAsia="Verdana"/>
                <w:b/>
                <w:bCs/>
                <w:sz w:val="18"/>
                <w:szCs w:val="18"/>
              </w:rPr>
              <w:lastRenderedPageBreak/>
              <w:t xml:space="preserve">Hazard </w:t>
            </w:r>
          </w:p>
        </w:tc>
        <w:tc>
          <w:tcPr>
            <w:tcW w:w="1130" w:type="dxa"/>
            <w:tcBorders>
              <w:top w:val="single" w:sz="4" w:space="0" w:color="000000" w:themeColor="text1"/>
              <w:left w:val="nil"/>
              <w:bottom w:val="single" w:sz="4" w:space="0" w:color="000000" w:themeColor="text1"/>
              <w:right w:val="nil"/>
            </w:tcBorders>
            <w:shd w:val="clear" w:color="auto" w:fill="FFFFCC"/>
          </w:tcPr>
          <w:p w14:paraId="1189ECFC" w14:textId="77777777" w:rsidR="006043BC" w:rsidRPr="00540B49" w:rsidRDefault="006043BC" w:rsidP="00BA6F66">
            <w:pPr>
              <w:keepNext/>
            </w:pPr>
          </w:p>
        </w:tc>
        <w:tc>
          <w:tcPr>
            <w:tcW w:w="2926"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7355344B" w14:textId="77777777" w:rsidR="006043BC" w:rsidRPr="00540B49" w:rsidRDefault="006043BC" w:rsidP="3A9F3960">
            <w:pPr>
              <w:keepNext/>
              <w:ind w:left="1"/>
            </w:pPr>
            <w:r w:rsidRPr="008A40A2">
              <w:rPr>
                <w:rFonts w:eastAsia="Verdana"/>
                <w:b/>
                <w:bCs/>
                <w:sz w:val="18"/>
                <w:szCs w:val="18"/>
              </w:rPr>
              <w:t xml:space="preserve">Exposure information </w:t>
            </w:r>
          </w:p>
        </w:tc>
        <w:tc>
          <w:tcPr>
            <w:tcW w:w="1205" w:type="dxa"/>
            <w:tcBorders>
              <w:top w:val="single" w:sz="4" w:space="0" w:color="000000" w:themeColor="text1"/>
              <w:left w:val="nil"/>
              <w:bottom w:val="single" w:sz="4" w:space="0" w:color="000000" w:themeColor="text1"/>
              <w:right w:val="nil"/>
            </w:tcBorders>
            <w:shd w:val="clear" w:color="auto" w:fill="FFFFCC"/>
          </w:tcPr>
          <w:p w14:paraId="26C41CA8" w14:textId="77777777" w:rsidR="006043BC" w:rsidRPr="00540B49" w:rsidRDefault="006043BC" w:rsidP="00BA6F66">
            <w:pPr>
              <w:keepNext/>
            </w:pPr>
          </w:p>
        </w:tc>
        <w:tc>
          <w:tcPr>
            <w:tcW w:w="1663" w:type="dxa"/>
            <w:tcBorders>
              <w:top w:val="single" w:sz="4" w:space="0" w:color="000000" w:themeColor="text1"/>
              <w:left w:val="nil"/>
              <w:bottom w:val="single" w:sz="4" w:space="0" w:color="000000" w:themeColor="text1"/>
              <w:right w:val="nil"/>
            </w:tcBorders>
            <w:shd w:val="clear" w:color="auto" w:fill="FFFFCC"/>
          </w:tcPr>
          <w:p w14:paraId="4C8C12CD" w14:textId="77777777" w:rsidR="006043BC" w:rsidRPr="00540B49" w:rsidRDefault="006043BC" w:rsidP="00BA6F66">
            <w:pPr>
              <w:keepNext/>
            </w:pPr>
          </w:p>
        </w:tc>
        <w:tc>
          <w:tcPr>
            <w:tcW w:w="2418"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34BA1E09" w14:textId="77777777" w:rsidR="006043BC" w:rsidRPr="00540B49" w:rsidRDefault="006043BC" w:rsidP="00BA6F66">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631F17C2" w14:textId="77777777" w:rsidR="006043BC" w:rsidRPr="00540B49" w:rsidRDefault="006043BC" w:rsidP="3A9F3960">
            <w:pPr>
              <w:keepNext/>
              <w:ind w:left="2"/>
            </w:pPr>
            <w:r w:rsidRPr="008A40A2">
              <w:rPr>
                <w:rFonts w:eastAsia="Verdana"/>
                <w:b/>
                <w:bCs/>
                <w:sz w:val="18"/>
                <w:szCs w:val="18"/>
              </w:rPr>
              <w:t xml:space="preserve">Risk </w:t>
            </w:r>
          </w:p>
        </w:tc>
        <w:tc>
          <w:tcPr>
            <w:tcW w:w="2803"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3ADF5B2C" w14:textId="77777777" w:rsidR="006043BC" w:rsidRPr="00540B49" w:rsidRDefault="006043BC" w:rsidP="00BA6F66">
            <w:pPr>
              <w:keepNext/>
            </w:pPr>
          </w:p>
        </w:tc>
      </w:tr>
      <w:tr w:rsidR="006043BC" w:rsidRPr="00540B49" w14:paraId="51310BAD" w14:textId="77777777" w:rsidTr="008D426A">
        <w:trPr>
          <w:trHeight w:val="1755"/>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CF57F" w14:textId="77777777" w:rsidR="006043BC" w:rsidRPr="00540B49" w:rsidRDefault="006043BC" w:rsidP="3A9F3960">
            <w:pPr>
              <w:keepNext/>
              <w:ind w:left="1"/>
            </w:pPr>
            <w:r w:rsidRPr="008A40A2">
              <w:rPr>
                <w:rFonts w:eastAsia="Verdana"/>
                <w:b/>
                <w:bCs/>
                <w:sz w:val="18"/>
                <w:szCs w:val="18"/>
              </w:rPr>
              <w:t xml:space="preserve">Hazard category </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2EDEA" w14:textId="77777777" w:rsidR="006043BC" w:rsidRPr="00540B49" w:rsidRDefault="006043BC" w:rsidP="3A9F3960">
            <w:pPr>
              <w:keepNext/>
              <w:spacing w:after="2" w:line="239" w:lineRule="auto"/>
              <w:ind w:left="2"/>
            </w:pPr>
            <w:r w:rsidRPr="008A40A2">
              <w:rPr>
                <w:rFonts w:eastAsia="Verdana"/>
                <w:b/>
                <w:bCs/>
                <w:sz w:val="18"/>
                <w:szCs w:val="18"/>
              </w:rPr>
              <w:t xml:space="preserve">Effects in </w:t>
            </w:r>
          </w:p>
          <w:p w14:paraId="0D6E0F9D" w14:textId="77777777" w:rsidR="006043BC" w:rsidRPr="00540B49" w:rsidRDefault="006043BC" w:rsidP="3A9F3960">
            <w:pPr>
              <w:keepNext/>
              <w:ind w:left="2"/>
            </w:pPr>
            <w:r w:rsidRPr="008A40A2">
              <w:rPr>
                <w:rFonts w:eastAsia="Verdana"/>
                <w:b/>
                <w:bCs/>
                <w:sz w:val="18"/>
                <w:szCs w:val="18"/>
              </w:rPr>
              <w:t xml:space="preserve">terms of C&amp;L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9B933" w14:textId="77777777" w:rsidR="006043BC" w:rsidRPr="00540B49" w:rsidRDefault="006043BC" w:rsidP="3A9F3960">
            <w:pPr>
              <w:keepNext/>
              <w:ind w:left="1"/>
            </w:pPr>
            <w:r w:rsidRPr="008A40A2">
              <w:rPr>
                <w:rFonts w:eastAsia="Verdana"/>
                <w:b/>
                <w:bCs/>
                <w:sz w:val="18"/>
                <w:szCs w:val="18"/>
              </w:rPr>
              <w:t xml:space="preserve">PT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2B816" w14:textId="77777777" w:rsidR="006043BC" w:rsidRPr="00540B49" w:rsidRDefault="006043BC" w:rsidP="3A9F3960">
            <w:pPr>
              <w:keepNext/>
              <w:ind w:left="2"/>
            </w:pPr>
            <w:r w:rsidRPr="008A40A2">
              <w:rPr>
                <w:rFonts w:eastAsia="Verdana"/>
                <w:b/>
                <w:bCs/>
                <w:sz w:val="18"/>
                <w:szCs w:val="18"/>
              </w:rPr>
              <w:t xml:space="preserve">Tasks, uses, processes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D06AC" w14:textId="77777777" w:rsidR="006043BC" w:rsidRPr="00540B49" w:rsidRDefault="006043BC" w:rsidP="3A9F3960">
            <w:pPr>
              <w:keepNext/>
            </w:pPr>
            <w:r w:rsidRPr="008A40A2">
              <w:rPr>
                <w:rFonts w:eastAsia="Verdana"/>
                <w:b/>
                <w:bCs/>
                <w:sz w:val="18"/>
                <w:szCs w:val="18"/>
              </w:rPr>
              <w:t xml:space="preserve">Potential exposure route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5D6CB" w14:textId="77777777" w:rsidR="006043BC" w:rsidRPr="00540B49" w:rsidRDefault="006043BC" w:rsidP="3A9F3960">
            <w:pPr>
              <w:keepNext/>
              <w:ind w:left="2"/>
            </w:pPr>
            <w:r w:rsidRPr="008A40A2">
              <w:rPr>
                <w:rFonts w:eastAsia="Verdana"/>
                <w:b/>
                <w:bCs/>
                <w:sz w:val="18"/>
                <w:szCs w:val="18"/>
              </w:rPr>
              <w:t xml:space="preserve">Frequency and duration of potential exposure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DE936" w14:textId="77777777" w:rsidR="006043BC" w:rsidRPr="00540B49" w:rsidRDefault="006043BC" w:rsidP="3A9F3960">
            <w:pPr>
              <w:keepNext/>
            </w:pPr>
            <w:r w:rsidRPr="008A40A2">
              <w:rPr>
                <w:rFonts w:eastAsia="Verdana"/>
                <w:b/>
                <w:bCs/>
                <w:sz w:val="18"/>
                <w:szCs w:val="18"/>
              </w:rPr>
              <w:t xml:space="preserve">Potential </w:t>
            </w:r>
          </w:p>
          <w:p w14:paraId="462890B0" w14:textId="77777777" w:rsidR="006043BC" w:rsidRPr="00540B49" w:rsidRDefault="006043BC" w:rsidP="3A9F3960">
            <w:pPr>
              <w:keepNext/>
              <w:spacing w:line="242" w:lineRule="auto"/>
              <w:ind w:right="38"/>
            </w:pPr>
            <w:r w:rsidRPr="008A40A2">
              <w:rPr>
                <w:rFonts w:eastAsia="Verdana"/>
                <w:b/>
                <w:bCs/>
                <w:sz w:val="18"/>
                <w:szCs w:val="18"/>
              </w:rPr>
              <w:t xml:space="preserve">degree of </w:t>
            </w:r>
          </w:p>
          <w:p w14:paraId="1D438223" w14:textId="77777777" w:rsidR="006043BC" w:rsidRPr="00540B49" w:rsidRDefault="006043BC" w:rsidP="3A9F3960">
            <w:pPr>
              <w:keepNext/>
              <w:jc w:val="both"/>
            </w:pPr>
            <w:r w:rsidRPr="008A40A2">
              <w:rPr>
                <w:rFonts w:eastAsia="Verdana"/>
                <w:b/>
                <w:bCs/>
                <w:sz w:val="18"/>
                <w:szCs w:val="18"/>
              </w:rPr>
              <w:t xml:space="preserve">exposure </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43628" w14:textId="77777777" w:rsidR="006043BC" w:rsidRPr="008D426A" w:rsidRDefault="006043BC">
            <w:pPr>
              <w:keepNext/>
              <w:ind w:left="2"/>
              <w:rPr>
                <w:rFonts w:eastAsia="Verdana"/>
                <w:b/>
                <w:bCs/>
                <w:sz w:val="18"/>
                <w:szCs w:val="18"/>
              </w:rPr>
            </w:pPr>
            <w:r w:rsidRPr="008A40A2">
              <w:rPr>
                <w:rFonts w:eastAsia="Verdana"/>
                <w:b/>
                <w:bCs/>
                <w:sz w:val="18"/>
                <w:szCs w:val="18"/>
              </w:rPr>
              <w:t>Relevant PPE and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E7445" w14:textId="77777777" w:rsidR="006043BC" w:rsidRPr="00540B49" w:rsidRDefault="006043BC" w:rsidP="3A9F3960">
            <w:pPr>
              <w:keepNext/>
              <w:ind w:left="2"/>
            </w:pPr>
            <w:r w:rsidRPr="008A40A2">
              <w:rPr>
                <w:rFonts w:eastAsia="Verdana"/>
                <w:b/>
                <w:bCs/>
                <w:sz w:val="18"/>
                <w:szCs w:val="18"/>
              </w:rPr>
              <w:t xml:space="preserve">Conclusion on risk </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F6FCE" w14:textId="77777777" w:rsidR="006043BC" w:rsidRPr="00540B49" w:rsidRDefault="006043BC" w:rsidP="3A9F3960">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1B21FF">
              <w:rPr>
                <w:rFonts w:ascii="Arial" w:eastAsia="Arial" w:hAnsi="Arial" w:cs="Arial"/>
                <w:b/>
                <w:sz w:val="18"/>
                <w:szCs w:val="18"/>
              </w:rPr>
              <w:t>↑↓</w:t>
            </w:r>
            <w:r w:rsidRPr="000A37A2">
              <w:rPr>
                <w:rFonts w:eastAsia="Verdana"/>
                <w:b/>
                <w:sz w:val="18"/>
                <w:szCs w:val="18"/>
              </w:rPr>
              <w:t xml:space="preserve">) </w:t>
            </w:r>
          </w:p>
        </w:tc>
      </w:tr>
      <w:tr w:rsidR="006043BC" w:rsidRPr="00540B49" w14:paraId="5087B664" w14:textId="77777777" w:rsidTr="008D426A">
        <w:trPr>
          <w:trHeight w:val="1461"/>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9BD85" w14:textId="1C7DD7BD" w:rsidR="006043BC" w:rsidRPr="008D426A" w:rsidRDefault="00C96FF3">
            <w:pPr>
              <w:keepNext/>
              <w:ind w:left="1"/>
              <w:jc w:val="center"/>
              <w:rPr>
                <w:sz w:val="18"/>
                <w:szCs w:val="18"/>
              </w:rPr>
            </w:pPr>
            <w:r w:rsidRPr="008A40A2">
              <w:rPr>
                <w:sz w:val="18"/>
                <w:szCs w:val="18"/>
              </w:rPr>
              <w:t>HIGH</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870B4" w14:textId="22D94323" w:rsidR="006043BC" w:rsidRPr="008D426A" w:rsidRDefault="006043BC">
            <w:pPr>
              <w:keepNext/>
              <w:ind w:left="2"/>
              <w:jc w:val="center"/>
              <w:rPr>
                <w:sz w:val="18"/>
                <w:szCs w:val="18"/>
              </w:rPr>
            </w:pPr>
            <w:r w:rsidRPr="008A40A2">
              <w:rPr>
                <w:sz w:val="18"/>
                <w:szCs w:val="18"/>
              </w:rPr>
              <w:t xml:space="preserve">Skin </w:t>
            </w:r>
            <w:r w:rsidR="00C96FF3" w:rsidRPr="008A40A2">
              <w:rPr>
                <w:sz w:val="18"/>
                <w:szCs w:val="18"/>
              </w:rPr>
              <w:t>Corr</w:t>
            </w:r>
            <w:r w:rsidRPr="008A40A2">
              <w:rPr>
                <w:sz w:val="18"/>
                <w:szCs w:val="18"/>
              </w:rPr>
              <w:t xml:space="preserve">. Cat </w:t>
            </w:r>
            <w:r w:rsidR="00C96FF3" w:rsidRPr="008A40A2">
              <w:rPr>
                <w:sz w:val="18"/>
                <w:szCs w:val="18"/>
              </w:rPr>
              <w:t>1</w:t>
            </w:r>
            <w:r w:rsidRPr="008A40A2">
              <w:rPr>
                <w:sz w:val="18"/>
                <w:szCs w:val="18"/>
              </w:rPr>
              <w:t xml:space="preserve"> (H31</w:t>
            </w:r>
            <w:r w:rsidR="00C96FF3" w:rsidRPr="3A9F3960">
              <w:rPr>
                <w:sz w:val="18"/>
                <w:szCs w:val="18"/>
              </w:rPr>
              <w:t>4</w:t>
            </w:r>
            <w:r w:rsidRPr="3A9F3960">
              <w:rPr>
                <w:sz w:val="18"/>
                <w:szCs w:val="18"/>
              </w:rPr>
              <w:t>)</w:t>
            </w:r>
          </w:p>
        </w:tc>
        <w:tc>
          <w:tcPr>
            <w:tcW w:w="528"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8D89DFA" w14:textId="77777777" w:rsidR="006043BC" w:rsidRPr="008D426A" w:rsidRDefault="006043BC">
            <w:pPr>
              <w:keepNext/>
              <w:ind w:left="1"/>
              <w:jc w:val="center"/>
              <w:rPr>
                <w:sz w:val="18"/>
                <w:szCs w:val="18"/>
              </w:rPr>
            </w:pPr>
            <w:r w:rsidRPr="008A40A2">
              <w:rPr>
                <w:sz w:val="18"/>
                <w:szCs w:val="18"/>
              </w:rPr>
              <w:t>2 and 4</w:t>
            </w:r>
          </w:p>
        </w:tc>
        <w:tc>
          <w:tcPr>
            <w:tcW w:w="1236" w:type="dxa"/>
            <w:vMerge w:val="restart"/>
            <w:tcBorders>
              <w:top w:val="single" w:sz="4" w:space="0" w:color="000000" w:themeColor="text1"/>
              <w:left w:val="single" w:sz="4" w:space="0" w:color="000000" w:themeColor="text1"/>
              <w:right w:val="single" w:sz="4" w:space="0" w:color="000000" w:themeColor="text1"/>
            </w:tcBorders>
            <w:vAlign w:val="center"/>
          </w:tcPr>
          <w:p w14:paraId="11FE9C3B" w14:textId="4F0BAD6D" w:rsidR="00C96FF3" w:rsidRPr="008D426A" w:rsidRDefault="006043BC">
            <w:pPr>
              <w:keepNext/>
              <w:ind w:left="2"/>
              <w:jc w:val="center"/>
              <w:rPr>
                <w:sz w:val="18"/>
                <w:szCs w:val="18"/>
              </w:rPr>
            </w:pPr>
            <w:r w:rsidRPr="008A40A2">
              <w:rPr>
                <w:sz w:val="18"/>
                <w:szCs w:val="18"/>
              </w:rPr>
              <w:t>Mixing and loading</w:t>
            </w:r>
          </w:p>
          <w:p w14:paraId="5FFD9C02" w14:textId="4743E03F" w:rsidR="006043BC" w:rsidRPr="00947A4A" w:rsidRDefault="006043BC" w:rsidP="00BA6F66">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6EF7D" w14:textId="77777777" w:rsidR="006043BC" w:rsidRPr="008D426A" w:rsidRDefault="006043BC">
            <w:pPr>
              <w:keepNext/>
              <w:jc w:val="center"/>
              <w:rPr>
                <w:sz w:val="18"/>
                <w:szCs w:val="18"/>
              </w:rPr>
            </w:pPr>
            <w:r w:rsidRPr="008A40A2">
              <w:rPr>
                <w:sz w:val="18"/>
                <w:szCs w:val="18"/>
              </w:rPr>
              <w:t>Skin</w:t>
            </w:r>
          </w:p>
        </w:tc>
        <w:tc>
          <w:tcPr>
            <w:tcW w:w="1205" w:type="dxa"/>
            <w:vMerge w:val="restart"/>
            <w:tcBorders>
              <w:top w:val="single" w:sz="4" w:space="0" w:color="000000" w:themeColor="text1"/>
              <w:left w:val="single" w:sz="4" w:space="0" w:color="000000" w:themeColor="text1"/>
              <w:right w:val="single" w:sz="4" w:space="0" w:color="000000" w:themeColor="text1"/>
            </w:tcBorders>
            <w:vAlign w:val="center"/>
          </w:tcPr>
          <w:p w14:paraId="652E646D" w14:textId="77777777" w:rsidR="006043BC" w:rsidRPr="008D426A" w:rsidRDefault="006043BC">
            <w:pPr>
              <w:keepNext/>
              <w:ind w:left="2"/>
              <w:jc w:val="center"/>
              <w:rPr>
                <w:sz w:val="18"/>
                <w:szCs w:val="18"/>
              </w:rPr>
            </w:pPr>
            <w:r w:rsidRPr="008A40A2">
              <w:rPr>
                <w:sz w:val="18"/>
                <w:szCs w:val="18"/>
              </w:rPr>
              <w:t>Frequency: no data</w:t>
            </w:r>
          </w:p>
          <w:p w14:paraId="3FCF9785" w14:textId="77777777" w:rsidR="006043BC" w:rsidRPr="00947A4A" w:rsidRDefault="006043BC" w:rsidP="00BA6F66">
            <w:pPr>
              <w:keepNext/>
              <w:ind w:left="2"/>
              <w:jc w:val="center"/>
              <w:rPr>
                <w:sz w:val="18"/>
              </w:rPr>
            </w:pPr>
          </w:p>
          <w:p w14:paraId="19F48EB4" w14:textId="77777777" w:rsidR="006043BC" w:rsidRPr="008D426A" w:rsidRDefault="006043BC">
            <w:pPr>
              <w:keepNext/>
              <w:ind w:left="2"/>
              <w:jc w:val="center"/>
              <w:rPr>
                <w:sz w:val="18"/>
                <w:szCs w:val="18"/>
              </w:rPr>
            </w:pPr>
            <w:r w:rsidRPr="008A40A2">
              <w:rPr>
                <w:sz w:val="18"/>
                <w:szCs w:val="18"/>
              </w:rPr>
              <w:t>Duration:</w:t>
            </w:r>
          </w:p>
          <w:p w14:paraId="56134A82" w14:textId="77777777" w:rsidR="006043BC" w:rsidRDefault="006043BC" w:rsidP="00BA6F66">
            <w:pPr>
              <w:keepNext/>
              <w:ind w:left="2"/>
              <w:rPr>
                <w:sz w:val="18"/>
              </w:rPr>
            </w:pPr>
          </w:p>
          <w:p w14:paraId="2D5E1DA1" w14:textId="77777777" w:rsidR="00C96FF3" w:rsidRPr="008D426A" w:rsidRDefault="006043BC">
            <w:pPr>
              <w:keepNext/>
              <w:ind w:left="2"/>
              <w:rPr>
                <w:sz w:val="18"/>
                <w:szCs w:val="18"/>
              </w:rPr>
            </w:pPr>
            <w:r w:rsidRPr="008A40A2">
              <w:rPr>
                <w:sz w:val="18"/>
                <w:szCs w:val="18"/>
              </w:rPr>
              <w:t>Mixing and loading = 1.33 min</w:t>
            </w:r>
          </w:p>
          <w:p w14:paraId="662CEE9E" w14:textId="0F4D8E70" w:rsidR="006043BC" w:rsidRPr="00947A4A" w:rsidRDefault="006043BC" w:rsidP="00BA6F66">
            <w:pPr>
              <w:keepNext/>
              <w:ind w:left="2"/>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A71DDF" w14:textId="77777777" w:rsidR="00971579" w:rsidRPr="00AA190B" w:rsidRDefault="00971579" w:rsidP="00971579">
            <w:pPr>
              <w:keepNext/>
              <w:jc w:val="center"/>
              <w:rPr>
                <w:sz w:val="18"/>
                <w:szCs w:val="18"/>
              </w:rPr>
            </w:pPr>
            <w:r>
              <w:rPr>
                <w:sz w:val="18"/>
                <w:szCs w:val="18"/>
              </w:rPr>
              <w:t>Skin exposure through potential liquid spills around the opening of the bottle and/or due to splashes of the liquid concentrate</w:t>
            </w:r>
          </w:p>
          <w:p w14:paraId="5BEE8CFC" w14:textId="2A31D2F3" w:rsidR="006043BC" w:rsidRPr="00947A4A" w:rsidRDefault="00971579" w:rsidP="00971579">
            <w:pPr>
              <w:keepNext/>
              <w:jc w:val="center"/>
              <w:rPr>
                <w:sz w:val="18"/>
              </w:rPr>
            </w:pPr>
            <w:r w:rsidRPr="00947A4A">
              <w:rPr>
                <w:sz w:val="18"/>
              </w:rPr>
              <w:t xml:space="preserve"> </w:t>
            </w:r>
          </w:p>
          <w:p w14:paraId="69A37FAD" w14:textId="34753EB3" w:rsidR="006043BC" w:rsidRPr="00947A4A" w:rsidRDefault="006043BC" w:rsidP="00BA6F66">
            <w:pPr>
              <w:keepNext/>
              <w:jc w:val="center"/>
              <w:rPr>
                <w:sz w:val="18"/>
              </w:rPr>
            </w:pPr>
            <w:r w:rsidRPr="00947A4A">
              <w:rPr>
                <w:sz w:val="18"/>
              </w:rPr>
              <w:t>(2.6</w:t>
            </w:r>
            <w:r w:rsidR="00C96FF3">
              <w:rPr>
                <w:sz w:val="18"/>
              </w:rPr>
              <w:t xml:space="preserve"> to 14.5</w:t>
            </w:r>
            <w:r w:rsidRPr="00947A4A">
              <w:rPr>
                <w:sz w:val="18"/>
              </w:rPr>
              <w:t>% avCl)</w:t>
            </w:r>
          </w:p>
          <w:p w14:paraId="406611C6" w14:textId="77777777" w:rsidR="006043BC" w:rsidRPr="00947A4A" w:rsidRDefault="006043BC" w:rsidP="00BA6F66">
            <w:pPr>
              <w:keepNext/>
              <w:jc w:val="center"/>
              <w:rPr>
                <w:sz w:val="18"/>
              </w:rPr>
            </w:pPr>
          </w:p>
        </w:tc>
        <w:tc>
          <w:tcPr>
            <w:tcW w:w="2418" w:type="dxa"/>
            <w:vMerge w:val="restart"/>
            <w:tcBorders>
              <w:top w:val="single" w:sz="4" w:space="0" w:color="000000" w:themeColor="text1"/>
              <w:left w:val="single" w:sz="4" w:space="0" w:color="000000" w:themeColor="text1"/>
              <w:right w:val="single" w:sz="4" w:space="0" w:color="000000" w:themeColor="text1"/>
            </w:tcBorders>
            <w:vAlign w:val="center"/>
          </w:tcPr>
          <w:p w14:paraId="1ECBF0B3" w14:textId="143631D6" w:rsidR="006043BC" w:rsidRPr="008D426A" w:rsidRDefault="006043BC" w:rsidP="005E2512">
            <w:pPr>
              <w:keepNext/>
              <w:ind w:left="2"/>
              <w:rPr>
                <w:sz w:val="18"/>
                <w:szCs w:val="18"/>
              </w:rPr>
            </w:pPr>
            <w:r w:rsidRPr="008A40A2">
              <w:rPr>
                <w:sz w:val="18"/>
                <w:szCs w:val="18"/>
                <w:u w:val="single"/>
              </w:rPr>
              <w:t>No</w:t>
            </w:r>
            <w:r w:rsidR="003F1FA5">
              <w:rPr>
                <w:sz w:val="18"/>
                <w:szCs w:val="18"/>
                <w:u w:val="single"/>
              </w:rPr>
              <w:t>ne</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10DDBC20" w14:textId="73585A8D" w:rsidR="006043BC" w:rsidRPr="008D426A" w:rsidRDefault="00824999">
            <w:pPr>
              <w:keepNext/>
              <w:ind w:left="2"/>
              <w:jc w:val="center"/>
              <w:rPr>
                <w:b/>
                <w:bCs/>
                <w:sz w:val="18"/>
                <w:szCs w:val="18"/>
              </w:rPr>
            </w:pPr>
            <w:r>
              <w:rPr>
                <w:b/>
                <w:bCs/>
                <w:sz w:val="18"/>
                <w:szCs w:val="18"/>
              </w:rPr>
              <w:t>Not a</w:t>
            </w:r>
            <w:r w:rsidR="006043BC" w:rsidRPr="008A40A2">
              <w:rPr>
                <w:b/>
                <w:bCs/>
                <w:sz w:val="18"/>
                <w:szCs w:val="18"/>
              </w:rPr>
              <w:t>cceptable</w:t>
            </w:r>
          </w:p>
        </w:tc>
        <w:tc>
          <w:tcPr>
            <w:tcW w:w="2803" w:type="dxa"/>
            <w:vMerge w:val="restart"/>
            <w:tcBorders>
              <w:top w:val="single" w:sz="4" w:space="0" w:color="000000" w:themeColor="text1"/>
              <w:left w:val="single" w:sz="4" w:space="0" w:color="000000" w:themeColor="text1"/>
              <w:right w:val="single" w:sz="4" w:space="0" w:color="000000" w:themeColor="text1"/>
            </w:tcBorders>
            <w:vAlign w:val="center"/>
          </w:tcPr>
          <w:p w14:paraId="2586DAD6" w14:textId="7282FE56" w:rsidR="006043BC" w:rsidRDefault="00B16684" w:rsidP="00BA6F6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6043BC">
              <w:rPr>
                <w:rFonts w:ascii="Calibri" w:hAnsi="Calibri" w:cs="Calibri"/>
                <w:color w:val="000000"/>
                <w:lang w:eastAsia="fr-FR"/>
              </w:rPr>
              <w:t>) instruction of use and RMM on the label (washing on hands after use)</w:t>
            </w:r>
            <w:r w:rsidR="006043BC" w:rsidRPr="00446791">
              <w:rPr>
                <w:rFonts w:ascii="Calibri" w:hAnsi="Calibri" w:cs="Calibri"/>
                <w:color w:val="000000"/>
                <w:lang w:eastAsia="fr-FR"/>
              </w:rPr>
              <w:br/>
            </w:r>
            <w:r w:rsidR="006043BC" w:rsidRPr="00446791">
              <w:rPr>
                <w:rFonts w:ascii="Calibri" w:hAnsi="Calibri" w:cs="Calibri"/>
                <w:color w:val="000000"/>
                <w:lang w:eastAsia="fr-FR"/>
              </w:rPr>
              <w:br/>
              <w:t>(</w:t>
            </w:r>
            <w:r w:rsidRPr="008A40A2">
              <w:rPr>
                <w:rFonts w:ascii="Arial" w:eastAsia="Arial" w:hAnsi="Arial" w:cs="Arial"/>
                <w:b/>
                <w:bCs/>
                <w:sz w:val="18"/>
                <w:szCs w:val="18"/>
              </w:rPr>
              <w:t>↓</w:t>
            </w:r>
            <w:r w:rsidR="006043BC" w:rsidRPr="00446791">
              <w:rPr>
                <w:rFonts w:ascii="Calibri" w:hAnsi="Calibri" w:cs="Calibri"/>
                <w:color w:val="000000"/>
                <w:lang w:eastAsia="fr-FR"/>
              </w:rPr>
              <w:t>) Low exposure duration</w:t>
            </w:r>
            <w:r w:rsidR="006043BC">
              <w:rPr>
                <w:rFonts w:ascii="Calibri" w:hAnsi="Calibri" w:cs="Calibri"/>
                <w:color w:val="000000"/>
                <w:lang w:eastAsia="fr-FR"/>
              </w:rPr>
              <w:t xml:space="preserve"> (less than </w:t>
            </w:r>
            <w:r w:rsidR="00C96FF3">
              <w:rPr>
                <w:rFonts w:ascii="Calibri" w:hAnsi="Calibri" w:cs="Calibri"/>
                <w:color w:val="000000"/>
                <w:lang w:eastAsia="fr-FR"/>
              </w:rPr>
              <w:t>few minutes</w:t>
            </w:r>
            <w:r w:rsidR="006043BC">
              <w:rPr>
                <w:rFonts w:ascii="Calibri" w:hAnsi="Calibri" w:cs="Calibri"/>
                <w:color w:val="000000"/>
                <w:lang w:eastAsia="fr-FR"/>
              </w:rPr>
              <w:t xml:space="preserve"> per day)</w:t>
            </w:r>
          </w:p>
          <w:p w14:paraId="21C147C2" w14:textId="7521B4D2" w:rsidR="00971579" w:rsidRDefault="00971579" w:rsidP="00BA6F66">
            <w:pPr>
              <w:rPr>
                <w:rFonts w:ascii="Calibri" w:hAnsi="Calibri" w:cs="Calibri"/>
                <w:color w:val="000000"/>
                <w:lang w:eastAsia="fr-FR"/>
              </w:rPr>
            </w:pPr>
          </w:p>
          <w:p w14:paraId="2922C0C5" w14:textId="083D0BEC" w:rsidR="00971579" w:rsidRDefault="00971579" w:rsidP="00BA6F6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xml:space="preserve">) Formulation (liquid formulation to be diluted, no </w:t>
            </w:r>
            <w:r>
              <w:rPr>
                <w:rFonts w:ascii="Calibri" w:hAnsi="Calibri" w:cs="Calibri"/>
                <w:color w:val="000000"/>
                <w:lang w:eastAsia="fr-FR"/>
              </w:rPr>
              <w:lastRenderedPageBreak/>
              <w:t>viscious formulation limitating splashes)</w:t>
            </w:r>
          </w:p>
          <w:p w14:paraId="33834DB1" w14:textId="77777777" w:rsidR="006043BC" w:rsidRDefault="006043BC" w:rsidP="00BA6F66">
            <w:pPr>
              <w:rPr>
                <w:rFonts w:ascii="Calibri" w:hAnsi="Calibri" w:cs="Calibri"/>
                <w:color w:val="000000"/>
                <w:lang w:eastAsia="fr-FR"/>
              </w:rPr>
            </w:pPr>
          </w:p>
          <w:p w14:paraId="4F48406A" w14:textId="163A5DFF" w:rsidR="006043BC" w:rsidRDefault="00B16684" w:rsidP="00BA6F6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6043BC">
              <w:rPr>
                <w:rFonts w:ascii="Calibri" w:hAnsi="Calibri" w:cs="Calibri"/>
                <w:color w:val="000000"/>
                <w:lang w:eastAsia="fr-FR"/>
              </w:rPr>
              <w:t>) moderate frequency</w:t>
            </w:r>
            <w:r w:rsidR="00824999">
              <w:rPr>
                <w:rFonts w:ascii="Calibri" w:hAnsi="Calibri" w:cs="Calibri"/>
                <w:color w:val="000000"/>
                <w:lang w:eastAsia="fr-FR"/>
              </w:rPr>
              <w:t xml:space="preserve"> (equal to or less than once per week cannot be ensure)</w:t>
            </w:r>
          </w:p>
          <w:p w14:paraId="5834C3D2" w14:textId="6F8E2E2A" w:rsidR="00824999" w:rsidRDefault="00824999" w:rsidP="00BA6F66">
            <w:pPr>
              <w:rPr>
                <w:rFonts w:ascii="Calibri" w:hAnsi="Calibri" w:cs="Calibri"/>
                <w:color w:val="000000"/>
                <w:lang w:eastAsia="fr-FR"/>
              </w:rPr>
            </w:pPr>
          </w:p>
          <w:p w14:paraId="3C8DEF1A" w14:textId="110B1175" w:rsidR="00824999" w:rsidRDefault="00824999" w:rsidP="00BA6F66">
            <w:pPr>
              <w:rPr>
                <w:rFonts w:ascii="Calibri" w:hAnsi="Calibri" w:cs="Calibri"/>
                <w:color w:val="000000"/>
                <w:lang w:eastAsia="fr-FR"/>
              </w:rPr>
            </w:pPr>
            <w:r>
              <w:rPr>
                <w:rFonts w:ascii="Calibri" w:hAnsi="Calibri" w:cs="Calibri"/>
                <w:color w:val="000000"/>
                <w:lang w:eastAsia="fr-FR"/>
              </w:rPr>
              <w:t>(</w:t>
            </w:r>
            <w:r w:rsidRPr="00540B49">
              <w:rPr>
                <w:rFonts w:ascii="Arial" w:eastAsia="Arial" w:hAnsi="Arial" w:cs="Arial"/>
                <w:b/>
                <w:sz w:val="18"/>
              </w:rPr>
              <w:t>↑</w:t>
            </w:r>
            <w:r>
              <w:rPr>
                <w:rFonts w:ascii="Calibri" w:hAnsi="Calibri" w:cs="Calibri"/>
                <w:color w:val="000000"/>
                <w:lang w:eastAsia="fr-FR"/>
              </w:rPr>
              <w:t>) Exposure to corrosive substance</w:t>
            </w:r>
          </w:p>
          <w:p w14:paraId="4774319A" w14:textId="02AA18E5" w:rsidR="00824999" w:rsidRDefault="00824999" w:rsidP="00BA6F66">
            <w:pPr>
              <w:rPr>
                <w:rFonts w:ascii="Calibri" w:hAnsi="Calibri" w:cs="Calibri"/>
                <w:color w:val="000000"/>
                <w:lang w:eastAsia="fr-FR"/>
              </w:rPr>
            </w:pPr>
          </w:p>
          <w:p w14:paraId="5289B360" w14:textId="6CBA824A" w:rsidR="00824999" w:rsidRDefault="00824999" w:rsidP="00BA6F6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Mode of application (the product should be loaded undiluted a first time for measurement and then in a bucket leading to an increase of potential dermal exposure through spills and splashes)</w:t>
            </w:r>
          </w:p>
          <w:p w14:paraId="21DBF66E" w14:textId="77777777" w:rsidR="006043BC" w:rsidRDefault="006043BC" w:rsidP="00BA6F66">
            <w:pPr>
              <w:rPr>
                <w:rFonts w:ascii="Calibri" w:hAnsi="Calibri" w:cs="Calibri"/>
                <w:color w:val="000000"/>
                <w:lang w:eastAsia="fr-FR"/>
              </w:rPr>
            </w:pPr>
          </w:p>
          <w:p w14:paraId="5C7C2743" w14:textId="44324BA5" w:rsidR="006043BC" w:rsidRDefault="00B16684" w:rsidP="00BA6F66">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6043BC">
              <w:rPr>
                <w:rFonts w:ascii="Calibri" w:hAnsi="Calibri" w:cs="Calibri"/>
                <w:color w:val="000000"/>
                <w:lang w:eastAsia="fr-FR"/>
              </w:rPr>
              <w:t>) child-proof closure</w:t>
            </w:r>
          </w:p>
          <w:p w14:paraId="632EF8AA" w14:textId="77777777" w:rsidR="00C96FF3" w:rsidRDefault="00C96FF3" w:rsidP="00BA6F66">
            <w:pPr>
              <w:keepNext/>
              <w:rPr>
                <w:rFonts w:ascii="Calibri" w:hAnsi="Calibri" w:cs="Calibri"/>
                <w:color w:val="000000"/>
                <w:lang w:eastAsia="fr-FR"/>
              </w:rPr>
            </w:pPr>
          </w:p>
          <w:p w14:paraId="56F7C7D6" w14:textId="0E57D2D1" w:rsidR="00C96FF3" w:rsidRDefault="00B16684" w:rsidP="00BA6F66">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C96FF3">
              <w:rPr>
                <w:rFonts w:ascii="Calibri" w:hAnsi="Calibri" w:cs="Calibri"/>
                <w:color w:val="000000"/>
                <w:lang w:eastAsia="fr-FR"/>
              </w:rPr>
              <w:t>) no children or infant exposure</w:t>
            </w:r>
          </w:p>
          <w:p w14:paraId="5A3F48CE" w14:textId="4DAA0722" w:rsidR="0088118E" w:rsidRDefault="0088118E" w:rsidP="00BA6F66">
            <w:pPr>
              <w:keepNext/>
              <w:rPr>
                <w:rFonts w:ascii="Calibri" w:hAnsi="Calibri" w:cs="Calibri"/>
                <w:color w:val="000000"/>
                <w:lang w:eastAsia="fr-FR"/>
              </w:rPr>
            </w:pPr>
          </w:p>
          <w:p w14:paraId="21DAAA3F" w14:textId="77777777" w:rsidR="0088118E" w:rsidRPr="0088118E" w:rsidRDefault="0088118E" w:rsidP="0088118E">
            <w:pPr>
              <w:keepNext/>
              <w:rPr>
                <w:rFonts w:ascii="Calibri" w:hAnsi="Calibri" w:cs="Calibri"/>
                <w:color w:val="000000"/>
                <w:lang w:eastAsia="fr-FR"/>
              </w:rPr>
            </w:pPr>
            <w:r w:rsidRPr="0088118E">
              <w:rPr>
                <w:rFonts w:ascii="Calibri" w:hAnsi="Calibri" w:cs="Calibri"/>
                <w:color w:val="000000"/>
                <w:lang w:eastAsia="fr-FR"/>
              </w:rPr>
              <w:t>The uncertainties that may decrease the risk are the following:</w:t>
            </w:r>
          </w:p>
          <w:p w14:paraId="5CC1F2B9" w14:textId="77777777" w:rsidR="0088118E" w:rsidRPr="0088118E" w:rsidRDefault="0088118E" w:rsidP="0088118E">
            <w:pPr>
              <w:keepNext/>
              <w:rPr>
                <w:rFonts w:ascii="Calibri" w:hAnsi="Calibri" w:cs="Calibri"/>
                <w:color w:val="000000"/>
                <w:lang w:eastAsia="fr-FR"/>
              </w:rPr>
            </w:pPr>
          </w:p>
          <w:p w14:paraId="17899A1F" w14:textId="1645C577" w:rsidR="0088118E" w:rsidRPr="0088118E" w:rsidRDefault="0088118E" w:rsidP="0088118E">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Pr="0088118E">
              <w:rPr>
                <w:rFonts w:ascii="Calibri" w:hAnsi="Calibri" w:cs="Calibri"/>
                <w:color w:val="000000"/>
                <w:lang w:eastAsia="fr-FR"/>
              </w:rPr>
              <w:t xml:space="preserve">) Modification of the formulation to avoid the M&amp;L task (diluted solution </w:t>
            </w:r>
            <w:r w:rsidRPr="0088118E">
              <w:rPr>
                <w:rFonts w:ascii="Calibri" w:hAnsi="Calibri" w:cs="Calibri"/>
                <w:color w:val="000000"/>
                <w:lang w:eastAsia="fr-FR"/>
              </w:rPr>
              <w:lastRenderedPageBreak/>
              <w:t>with no classification) and/or to reduce splashes;</w:t>
            </w:r>
          </w:p>
          <w:p w14:paraId="14EA54DB" w14:textId="77777777" w:rsidR="0088118E" w:rsidRPr="0088118E" w:rsidRDefault="0088118E" w:rsidP="0088118E">
            <w:pPr>
              <w:keepNext/>
              <w:rPr>
                <w:rFonts w:ascii="Calibri" w:hAnsi="Calibri" w:cs="Calibri"/>
                <w:color w:val="000000"/>
                <w:lang w:eastAsia="fr-FR"/>
              </w:rPr>
            </w:pPr>
          </w:p>
          <w:p w14:paraId="7CC614DF" w14:textId="3AEFE1BF" w:rsidR="0088118E" w:rsidRPr="0088118E" w:rsidRDefault="0088118E" w:rsidP="0088118E">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Other packaging</w:t>
            </w:r>
            <w:r w:rsidRPr="0088118E">
              <w:rPr>
                <w:rFonts w:ascii="Calibri" w:hAnsi="Calibri" w:cs="Calibri"/>
                <w:color w:val="000000"/>
                <w:lang w:eastAsia="fr-FR"/>
              </w:rPr>
              <w:t>;</w:t>
            </w:r>
          </w:p>
          <w:p w14:paraId="561B9B82" w14:textId="77777777" w:rsidR="0088118E" w:rsidRPr="0088118E" w:rsidRDefault="0088118E" w:rsidP="0088118E">
            <w:pPr>
              <w:keepNext/>
              <w:rPr>
                <w:rFonts w:ascii="Calibri" w:hAnsi="Calibri" w:cs="Calibri"/>
                <w:color w:val="000000"/>
                <w:lang w:eastAsia="fr-FR"/>
              </w:rPr>
            </w:pPr>
          </w:p>
          <w:p w14:paraId="0EE08549" w14:textId="267BF882" w:rsidR="0088118E" w:rsidRDefault="0088118E" w:rsidP="0088118E">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Pr="0088118E">
              <w:rPr>
                <w:rFonts w:ascii="Calibri" w:hAnsi="Calibri" w:cs="Calibri"/>
                <w:color w:val="000000"/>
                <w:lang w:eastAsia="fr-FR"/>
              </w:rPr>
              <w:t>) Restriction of the use frequency</w:t>
            </w:r>
          </w:p>
          <w:p w14:paraId="0E899E39" w14:textId="4D126D4C" w:rsidR="00C96FF3" w:rsidRPr="00947A4A" w:rsidRDefault="00C96FF3" w:rsidP="00BA6F66">
            <w:pPr>
              <w:keepNext/>
              <w:rPr>
                <w:sz w:val="18"/>
              </w:rPr>
            </w:pPr>
          </w:p>
        </w:tc>
      </w:tr>
      <w:tr w:rsidR="006043BC" w:rsidRPr="00540B49" w14:paraId="7837B657" w14:textId="77777777" w:rsidTr="008D426A">
        <w:trPr>
          <w:trHeight w:val="227"/>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CF153" w14:textId="7E87F75A" w:rsidR="006043BC" w:rsidRPr="008D426A" w:rsidRDefault="00C96FF3">
            <w:pPr>
              <w:keepNext/>
              <w:ind w:left="1"/>
              <w:jc w:val="center"/>
              <w:rPr>
                <w:sz w:val="18"/>
                <w:szCs w:val="18"/>
              </w:rPr>
            </w:pPr>
            <w:r w:rsidRPr="008A40A2">
              <w:rPr>
                <w:sz w:val="18"/>
                <w:szCs w:val="18"/>
              </w:rPr>
              <w:lastRenderedPageBreak/>
              <w:t>HIGH</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2AC35" w14:textId="10D143B5" w:rsidR="006043BC" w:rsidRPr="008D426A" w:rsidRDefault="006043BC">
            <w:pPr>
              <w:keepNext/>
              <w:ind w:left="2"/>
              <w:jc w:val="center"/>
              <w:rPr>
                <w:sz w:val="18"/>
                <w:szCs w:val="18"/>
              </w:rPr>
            </w:pPr>
            <w:r w:rsidRPr="008A40A2">
              <w:rPr>
                <w:sz w:val="18"/>
                <w:szCs w:val="18"/>
              </w:rPr>
              <w:t xml:space="preserve">Eye </w:t>
            </w:r>
            <w:r w:rsidR="00C96FF3" w:rsidRPr="008A40A2">
              <w:rPr>
                <w:sz w:val="18"/>
                <w:szCs w:val="18"/>
              </w:rPr>
              <w:t>Dam</w:t>
            </w:r>
            <w:r w:rsidRPr="008A40A2">
              <w:rPr>
                <w:sz w:val="18"/>
                <w:szCs w:val="18"/>
              </w:rPr>
              <w:t xml:space="preserve">. Cat </w:t>
            </w:r>
            <w:r w:rsidR="00C96FF3" w:rsidRPr="008A40A2">
              <w:rPr>
                <w:sz w:val="18"/>
                <w:szCs w:val="18"/>
              </w:rPr>
              <w:t>1</w:t>
            </w:r>
            <w:r w:rsidRPr="008A40A2">
              <w:rPr>
                <w:sz w:val="18"/>
                <w:szCs w:val="18"/>
              </w:rPr>
              <w:t xml:space="preserve"> (H31</w:t>
            </w:r>
            <w:r w:rsidR="00C96FF3" w:rsidRPr="3A9F3960">
              <w:rPr>
                <w:sz w:val="18"/>
                <w:szCs w:val="18"/>
              </w:rPr>
              <w:t>8</w:t>
            </w:r>
            <w:r w:rsidRPr="3A9F3960">
              <w:rPr>
                <w:sz w:val="18"/>
                <w:szCs w:val="18"/>
              </w:rPr>
              <w:t>)</w:t>
            </w:r>
          </w:p>
        </w:tc>
        <w:tc>
          <w:tcPr>
            <w:tcW w:w="528" w:type="dxa"/>
            <w:vMerge/>
            <w:tcBorders>
              <w:left w:val="single" w:sz="4" w:space="0" w:color="000000"/>
              <w:bottom w:val="single" w:sz="4" w:space="0" w:color="auto"/>
              <w:right w:val="single" w:sz="4" w:space="0" w:color="000000"/>
            </w:tcBorders>
            <w:vAlign w:val="center"/>
          </w:tcPr>
          <w:p w14:paraId="094549CC" w14:textId="77777777" w:rsidR="006043BC" w:rsidRPr="00947A4A" w:rsidRDefault="006043BC" w:rsidP="00BA6F66">
            <w:pPr>
              <w:keepNext/>
              <w:ind w:left="1"/>
              <w:jc w:val="center"/>
              <w:rPr>
                <w:sz w:val="18"/>
              </w:rPr>
            </w:pPr>
          </w:p>
        </w:tc>
        <w:tc>
          <w:tcPr>
            <w:tcW w:w="1236" w:type="dxa"/>
            <w:vMerge/>
            <w:tcBorders>
              <w:left w:val="single" w:sz="4" w:space="0" w:color="000000"/>
              <w:bottom w:val="single" w:sz="4" w:space="0" w:color="000000"/>
              <w:right w:val="single" w:sz="4" w:space="0" w:color="000000"/>
            </w:tcBorders>
            <w:vAlign w:val="center"/>
          </w:tcPr>
          <w:p w14:paraId="422CBC33" w14:textId="77777777" w:rsidR="006043BC" w:rsidRPr="00947A4A" w:rsidRDefault="006043BC" w:rsidP="00BA6F66">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CC6FF" w14:textId="77777777" w:rsidR="006043BC" w:rsidRPr="008D426A" w:rsidRDefault="006043BC">
            <w:pPr>
              <w:keepNext/>
              <w:jc w:val="center"/>
              <w:rPr>
                <w:sz w:val="18"/>
                <w:szCs w:val="18"/>
              </w:rPr>
            </w:pPr>
            <w:r w:rsidRPr="008A40A2">
              <w:rPr>
                <w:sz w:val="18"/>
                <w:szCs w:val="18"/>
              </w:rPr>
              <w:t>Eyes</w:t>
            </w:r>
          </w:p>
        </w:tc>
        <w:tc>
          <w:tcPr>
            <w:tcW w:w="1205" w:type="dxa"/>
            <w:vMerge/>
            <w:tcBorders>
              <w:left w:val="single" w:sz="4" w:space="0" w:color="000000"/>
              <w:bottom w:val="single" w:sz="4" w:space="0" w:color="000000"/>
              <w:right w:val="single" w:sz="4" w:space="0" w:color="000000"/>
            </w:tcBorders>
            <w:vAlign w:val="center"/>
          </w:tcPr>
          <w:p w14:paraId="3BAAEFA4" w14:textId="77777777" w:rsidR="006043BC" w:rsidRPr="00947A4A" w:rsidRDefault="006043BC" w:rsidP="00BA6F66">
            <w:pPr>
              <w:keepNext/>
              <w:ind w:left="2"/>
              <w:jc w:val="center"/>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74DD6A" w14:textId="77777777" w:rsidR="00C96FF3" w:rsidRDefault="00C96FF3" w:rsidP="00BA6F66">
            <w:pPr>
              <w:keepNext/>
              <w:jc w:val="center"/>
              <w:rPr>
                <w:sz w:val="18"/>
              </w:rPr>
            </w:pPr>
          </w:p>
          <w:p w14:paraId="27B8399A" w14:textId="569B64BF" w:rsidR="006043BC" w:rsidRPr="008D426A" w:rsidRDefault="006043BC">
            <w:pPr>
              <w:keepNext/>
              <w:jc w:val="center"/>
              <w:rPr>
                <w:sz w:val="18"/>
                <w:szCs w:val="18"/>
              </w:rPr>
            </w:pPr>
            <w:r w:rsidRPr="008A40A2">
              <w:rPr>
                <w:sz w:val="18"/>
                <w:szCs w:val="18"/>
              </w:rPr>
              <w:t>Eye exposure through potential splashed or hand-to-eye transfer</w:t>
            </w:r>
          </w:p>
          <w:p w14:paraId="6186864F" w14:textId="77777777" w:rsidR="006043BC" w:rsidRPr="00947A4A" w:rsidRDefault="006043BC" w:rsidP="00BA6F66">
            <w:pPr>
              <w:keepNext/>
              <w:jc w:val="center"/>
              <w:rPr>
                <w:sz w:val="18"/>
              </w:rPr>
            </w:pPr>
          </w:p>
          <w:p w14:paraId="00DB7BD7" w14:textId="207732FB" w:rsidR="006043BC" w:rsidRDefault="00C96FF3" w:rsidP="00BA6F66">
            <w:pPr>
              <w:keepNext/>
              <w:jc w:val="center"/>
              <w:rPr>
                <w:sz w:val="18"/>
              </w:rPr>
            </w:pPr>
            <w:r>
              <w:rPr>
                <w:sz w:val="18"/>
              </w:rPr>
              <w:t>(</w:t>
            </w:r>
            <w:r w:rsidR="006043BC" w:rsidRPr="00947A4A">
              <w:rPr>
                <w:sz w:val="18"/>
              </w:rPr>
              <w:t>2.6</w:t>
            </w:r>
            <w:r>
              <w:rPr>
                <w:sz w:val="18"/>
              </w:rPr>
              <w:t xml:space="preserve"> to 14.5</w:t>
            </w:r>
            <w:r w:rsidR="006043BC" w:rsidRPr="00947A4A">
              <w:rPr>
                <w:sz w:val="18"/>
              </w:rPr>
              <w:t>% avCl)</w:t>
            </w:r>
          </w:p>
          <w:p w14:paraId="7F2A933C" w14:textId="77777777" w:rsidR="006043BC" w:rsidRPr="00947A4A" w:rsidRDefault="006043BC" w:rsidP="00BA6F66">
            <w:pPr>
              <w:keepNext/>
              <w:jc w:val="center"/>
              <w:rPr>
                <w:sz w:val="18"/>
              </w:rPr>
            </w:pPr>
          </w:p>
        </w:tc>
        <w:tc>
          <w:tcPr>
            <w:tcW w:w="2418" w:type="dxa"/>
            <w:vMerge/>
            <w:tcBorders>
              <w:left w:val="single" w:sz="4" w:space="0" w:color="000000"/>
              <w:bottom w:val="single" w:sz="4" w:space="0" w:color="000000"/>
              <w:right w:val="single" w:sz="4" w:space="0" w:color="000000"/>
            </w:tcBorders>
            <w:vAlign w:val="center"/>
          </w:tcPr>
          <w:p w14:paraId="1F5F647A" w14:textId="77777777" w:rsidR="006043BC" w:rsidRPr="00947A4A" w:rsidRDefault="006043BC" w:rsidP="00BA6F66">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299E6F1E" w14:textId="77777777" w:rsidR="006043BC" w:rsidRPr="00947A4A" w:rsidRDefault="006043BC" w:rsidP="00BA6F66">
            <w:pPr>
              <w:keepNext/>
              <w:ind w:left="2"/>
              <w:jc w:val="center"/>
              <w:rPr>
                <w:sz w:val="18"/>
              </w:rPr>
            </w:pPr>
          </w:p>
        </w:tc>
        <w:tc>
          <w:tcPr>
            <w:tcW w:w="2803" w:type="dxa"/>
            <w:vMerge/>
            <w:tcBorders>
              <w:left w:val="single" w:sz="4" w:space="0" w:color="000000"/>
              <w:bottom w:val="single" w:sz="4" w:space="0" w:color="000000"/>
              <w:right w:val="single" w:sz="4" w:space="0" w:color="000000"/>
            </w:tcBorders>
            <w:vAlign w:val="center"/>
          </w:tcPr>
          <w:p w14:paraId="3E19A0B9" w14:textId="77777777" w:rsidR="006043BC" w:rsidRPr="00947A4A" w:rsidRDefault="006043BC" w:rsidP="00BA6F66">
            <w:pPr>
              <w:keepNext/>
              <w:jc w:val="center"/>
              <w:rPr>
                <w:sz w:val="18"/>
              </w:rPr>
            </w:pPr>
          </w:p>
        </w:tc>
      </w:tr>
    </w:tbl>
    <w:p w14:paraId="773A6AA3" w14:textId="2F02D0D1" w:rsidR="00100B29" w:rsidRDefault="00100B29">
      <w:pPr>
        <w:spacing w:line="260" w:lineRule="atLeast"/>
        <w:rPr>
          <w:rFonts w:ascii="Times New Roman" w:eastAsia="Calibri" w:hAnsi="Times New Roman" w:cs="Times New Roman"/>
          <w:i/>
          <w:iCs/>
          <w:shd w:val="clear" w:color="auto" w:fill="00FFFF"/>
          <w:lang w:eastAsia="en-US"/>
        </w:rPr>
      </w:pPr>
    </w:p>
    <w:p w14:paraId="1A11C07D" w14:textId="3B73E8F2" w:rsidR="007F4B5D" w:rsidRDefault="007F4B5D">
      <w:pPr>
        <w:spacing w:line="260" w:lineRule="atLeast"/>
        <w:rPr>
          <w:rFonts w:ascii="Times New Roman" w:eastAsia="Calibri" w:hAnsi="Times New Roman" w:cs="Times New Roman"/>
          <w:i/>
          <w:iCs/>
          <w:shd w:val="clear" w:color="auto" w:fill="00FFFF"/>
          <w:lang w:eastAsia="en-US"/>
        </w:rPr>
      </w:pPr>
    </w:p>
    <w:p w14:paraId="6EDC5DF5" w14:textId="67B1CAF9" w:rsidR="007F4B5D" w:rsidRPr="0066675A" w:rsidRDefault="007F4B5D" w:rsidP="007F4B5D">
      <w:pPr>
        <w:spacing w:line="260" w:lineRule="atLeast"/>
        <w:rPr>
          <w:rFonts w:eastAsia="Calibri"/>
          <w:u w:val="single"/>
          <w:lang w:eastAsia="en-US"/>
        </w:rPr>
      </w:pPr>
      <w:r>
        <w:rPr>
          <w:rFonts w:eastAsia="Calibri"/>
          <w:u w:val="single"/>
          <w:lang w:eastAsia="en-US"/>
        </w:rPr>
        <w:t>Application (meta-SPC 5</w:t>
      </w:r>
      <w:r w:rsidR="00AE22DD">
        <w:rPr>
          <w:rFonts w:eastAsia="Calibri"/>
          <w:u w:val="single"/>
          <w:lang w:eastAsia="en-US"/>
        </w:rPr>
        <w:t xml:space="preserve"> and 8</w:t>
      </w:r>
      <w:r>
        <w:rPr>
          <w:rFonts w:eastAsia="Calibri"/>
          <w:u w:val="single"/>
          <w:lang w:eastAsia="en-US"/>
        </w:rPr>
        <w:t>)</w:t>
      </w:r>
    </w:p>
    <w:p w14:paraId="170D750B" w14:textId="77777777" w:rsidR="007F4B5D" w:rsidRDefault="007F4B5D" w:rsidP="007F4B5D">
      <w:pPr>
        <w:spacing w:line="260" w:lineRule="atLeast"/>
        <w:rPr>
          <w:rFonts w:eastAsia="Calibri"/>
          <w:b/>
          <w:lang w:eastAsia="en-US"/>
        </w:rPr>
      </w:pPr>
    </w:p>
    <w:tbl>
      <w:tblPr>
        <w:tblStyle w:val="Grilledutableau1"/>
        <w:tblW w:w="14527" w:type="dxa"/>
        <w:tblInd w:w="6" w:type="dxa"/>
        <w:tblCellMar>
          <w:top w:w="46" w:type="dxa"/>
          <w:left w:w="106" w:type="dxa"/>
          <w:right w:w="46" w:type="dxa"/>
        </w:tblCellMar>
        <w:tblLook w:val="04A0" w:firstRow="1" w:lastRow="0" w:firstColumn="1" w:lastColumn="0" w:noHBand="0" w:noVBand="1"/>
      </w:tblPr>
      <w:tblGrid>
        <w:gridCol w:w="1106"/>
        <w:gridCol w:w="1130"/>
        <w:gridCol w:w="528"/>
        <w:gridCol w:w="1236"/>
        <w:gridCol w:w="1162"/>
        <w:gridCol w:w="1205"/>
        <w:gridCol w:w="1663"/>
        <w:gridCol w:w="2418"/>
        <w:gridCol w:w="1276"/>
        <w:gridCol w:w="2803"/>
      </w:tblGrid>
      <w:tr w:rsidR="008D426A" w:rsidRPr="00540B49" w14:paraId="1CA03225" w14:textId="77777777" w:rsidTr="008D426A">
        <w:trPr>
          <w:trHeight w:val="222"/>
        </w:trPr>
        <w:tc>
          <w:tcPr>
            <w:tcW w:w="110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7A4FF658" w14:textId="77777777" w:rsidR="007F4B5D" w:rsidRPr="00540B49" w:rsidRDefault="007F4B5D" w:rsidP="3A9F3960">
            <w:pPr>
              <w:keepNext/>
              <w:ind w:left="1"/>
            </w:pPr>
            <w:r w:rsidRPr="008A40A2">
              <w:rPr>
                <w:rFonts w:eastAsia="Verdana"/>
                <w:b/>
                <w:bCs/>
                <w:sz w:val="18"/>
                <w:szCs w:val="18"/>
              </w:rPr>
              <w:lastRenderedPageBreak/>
              <w:t xml:space="preserve">Hazard </w:t>
            </w:r>
          </w:p>
        </w:tc>
        <w:tc>
          <w:tcPr>
            <w:tcW w:w="1130" w:type="dxa"/>
            <w:tcBorders>
              <w:top w:val="single" w:sz="4" w:space="0" w:color="000000" w:themeColor="text1"/>
              <w:left w:val="nil"/>
              <w:bottom w:val="single" w:sz="4" w:space="0" w:color="000000" w:themeColor="text1"/>
              <w:right w:val="nil"/>
            </w:tcBorders>
            <w:shd w:val="clear" w:color="auto" w:fill="FFFFCC"/>
          </w:tcPr>
          <w:p w14:paraId="68AA7584" w14:textId="77777777" w:rsidR="007F4B5D" w:rsidRPr="00540B49" w:rsidRDefault="007F4B5D" w:rsidP="006144DE">
            <w:pPr>
              <w:keepNext/>
            </w:pPr>
          </w:p>
        </w:tc>
        <w:tc>
          <w:tcPr>
            <w:tcW w:w="2926"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6E6B4A5A" w14:textId="77777777" w:rsidR="007F4B5D" w:rsidRPr="00540B49" w:rsidRDefault="007F4B5D" w:rsidP="3A9F3960">
            <w:pPr>
              <w:keepNext/>
              <w:ind w:left="1"/>
            </w:pPr>
            <w:r w:rsidRPr="008A40A2">
              <w:rPr>
                <w:rFonts w:eastAsia="Verdana"/>
                <w:b/>
                <w:bCs/>
                <w:sz w:val="18"/>
                <w:szCs w:val="18"/>
              </w:rPr>
              <w:t xml:space="preserve">Exposure information </w:t>
            </w:r>
          </w:p>
        </w:tc>
        <w:tc>
          <w:tcPr>
            <w:tcW w:w="1205" w:type="dxa"/>
            <w:tcBorders>
              <w:top w:val="single" w:sz="4" w:space="0" w:color="000000" w:themeColor="text1"/>
              <w:left w:val="nil"/>
              <w:bottom w:val="single" w:sz="4" w:space="0" w:color="000000" w:themeColor="text1"/>
              <w:right w:val="nil"/>
            </w:tcBorders>
            <w:shd w:val="clear" w:color="auto" w:fill="FFFFCC"/>
          </w:tcPr>
          <w:p w14:paraId="25105323" w14:textId="77777777" w:rsidR="007F4B5D" w:rsidRPr="00540B49" w:rsidRDefault="007F4B5D" w:rsidP="006144DE">
            <w:pPr>
              <w:keepNext/>
            </w:pPr>
          </w:p>
        </w:tc>
        <w:tc>
          <w:tcPr>
            <w:tcW w:w="1663" w:type="dxa"/>
            <w:tcBorders>
              <w:top w:val="single" w:sz="4" w:space="0" w:color="000000" w:themeColor="text1"/>
              <w:left w:val="nil"/>
              <w:bottom w:val="single" w:sz="4" w:space="0" w:color="000000" w:themeColor="text1"/>
              <w:right w:val="nil"/>
            </w:tcBorders>
            <w:shd w:val="clear" w:color="auto" w:fill="FFFFCC"/>
          </w:tcPr>
          <w:p w14:paraId="7E5223AD" w14:textId="77777777" w:rsidR="007F4B5D" w:rsidRPr="00540B49" w:rsidRDefault="007F4B5D" w:rsidP="006144DE">
            <w:pPr>
              <w:keepNext/>
            </w:pPr>
          </w:p>
        </w:tc>
        <w:tc>
          <w:tcPr>
            <w:tcW w:w="2418"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302FAC5E" w14:textId="77777777" w:rsidR="007F4B5D" w:rsidRPr="00540B49" w:rsidRDefault="007F4B5D" w:rsidP="006144DE">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2FF46A31" w14:textId="77777777" w:rsidR="007F4B5D" w:rsidRPr="00540B49" w:rsidRDefault="007F4B5D" w:rsidP="3A9F3960">
            <w:pPr>
              <w:keepNext/>
              <w:ind w:left="2"/>
            </w:pPr>
            <w:r w:rsidRPr="008A40A2">
              <w:rPr>
                <w:rFonts w:eastAsia="Verdana"/>
                <w:b/>
                <w:bCs/>
                <w:sz w:val="18"/>
                <w:szCs w:val="18"/>
              </w:rPr>
              <w:t xml:space="preserve">Risk </w:t>
            </w:r>
          </w:p>
        </w:tc>
        <w:tc>
          <w:tcPr>
            <w:tcW w:w="2803"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4E9A9DAF" w14:textId="77777777" w:rsidR="007F4B5D" w:rsidRPr="00540B49" w:rsidRDefault="007F4B5D" w:rsidP="006144DE">
            <w:pPr>
              <w:keepNext/>
            </w:pPr>
          </w:p>
        </w:tc>
      </w:tr>
      <w:tr w:rsidR="007F4B5D" w:rsidRPr="00540B49" w14:paraId="381D5FC0" w14:textId="77777777" w:rsidTr="008D426A">
        <w:trPr>
          <w:trHeight w:val="1755"/>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07AAD" w14:textId="77777777" w:rsidR="007F4B5D" w:rsidRPr="00540B49" w:rsidRDefault="007F4B5D" w:rsidP="3A9F3960">
            <w:pPr>
              <w:keepNext/>
              <w:ind w:left="1"/>
            </w:pPr>
            <w:r w:rsidRPr="008A40A2">
              <w:rPr>
                <w:rFonts w:eastAsia="Verdana"/>
                <w:b/>
                <w:bCs/>
                <w:sz w:val="18"/>
                <w:szCs w:val="18"/>
              </w:rPr>
              <w:t xml:space="preserve">Hazard category </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F1265" w14:textId="77777777" w:rsidR="007F4B5D" w:rsidRPr="00540B49" w:rsidRDefault="007F4B5D" w:rsidP="3A9F3960">
            <w:pPr>
              <w:keepNext/>
              <w:spacing w:after="2" w:line="239" w:lineRule="auto"/>
              <w:ind w:left="2"/>
            </w:pPr>
            <w:r w:rsidRPr="008A40A2">
              <w:rPr>
                <w:rFonts w:eastAsia="Verdana"/>
                <w:b/>
                <w:bCs/>
                <w:sz w:val="18"/>
                <w:szCs w:val="18"/>
              </w:rPr>
              <w:t xml:space="preserve">Effects in </w:t>
            </w:r>
          </w:p>
          <w:p w14:paraId="1B51747A" w14:textId="77777777" w:rsidR="007F4B5D" w:rsidRPr="00540B49" w:rsidRDefault="007F4B5D" w:rsidP="3A9F3960">
            <w:pPr>
              <w:keepNext/>
              <w:ind w:left="2"/>
            </w:pPr>
            <w:r w:rsidRPr="008A40A2">
              <w:rPr>
                <w:rFonts w:eastAsia="Verdana"/>
                <w:b/>
                <w:bCs/>
                <w:sz w:val="18"/>
                <w:szCs w:val="18"/>
              </w:rPr>
              <w:t xml:space="preserve">terms of C&amp;L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E203F" w14:textId="77777777" w:rsidR="007F4B5D" w:rsidRPr="00540B49" w:rsidRDefault="007F4B5D" w:rsidP="3A9F3960">
            <w:pPr>
              <w:keepNext/>
              <w:ind w:left="1"/>
            </w:pPr>
            <w:r w:rsidRPr="008A40A2">
              <w:rPr>
                <w:rFonts w:eastAsia="Verdana"/>
                <w:b/>
                <w:bCs/>
                <w:sz w:val="18"/>
                <w:szCs w:val="18"/>
              </w:rPr>
              <w:t xml:space="preserve">PT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7E602" w14:textId="77777777" w:rsidR="007F4B5D" w:rsidRPr="00540B49" w:rsidRDefault="007F4B5D" w:rsidP="3A9F3960">
            <w:pPr>
              <w:keepNext/>
              <w:ind w:left="2"/>
            </w:pPr>
            <w:r w:rsidRPr="008A40A2">
              <w:rPr>
                <w:rFonts w:eastAsia="Verdana"/>
                <w:b/>
                <w:bCs/>
                <w:sz w:val="18"/>
                <w:szCs w:val="18"/>
              </w:rPr>
              <w:t xml:space="preserve">Tasks, uses, processes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F9B64" w14:textId="77777777" w:rsidR="007F4B5D" w:rsidRPr="00540B49" w:rsidRDefault="007F4B5D" w:rsidP="3A9F3960">
            <w:pPr>
              <w:keepNext/>
            </w:pPr>
            <w:r w:rsidRPr="008A40A2">
              <w:rPr>
                <w:rFonts w:eastAsia="Verdana"/>
                <w:b/>
                <w:bCs/>
                <w:sz w:val="18"/>
                <w:szCs w:val="18"/>
              </w:rPr>
              <w:t xml:space="preserve">Potential exposure route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1BCD" w14:textId="77777777" w:rsidR="007F4B5D" w:rsidRPr="00540B49" w:rsidRDefault="007F4B5D" w:rsidP="3A9F3960">
            <w:pPr>
              <w:keepNext/>
              <w:ind w:left="2"/>
            </w:pPr>
            <w:r w:rsidRPr="008A40A2">
              <w:rPr>
                <w:rFonts w:eastAsia="Verdana"/>
                <w:b/>
                <w:bCs/>
                <w:sz w:val="18"/>
                <w:szCs w:val="18"/>
              </w:rPr>
              <w:t xml:space="preserve">Frequency and duration of potential exposure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C6475" w14:textId="77777777" w:rsidR="007F4B5D" w:rsidRPr="00540B49" w:rsidRDefault="007F4B5D" w:rsidP="006144DE">
            <w:pPr>
              <w:keepNext/>
            </w:pPr>
            <w:r w:rsidRPr="00540B49">
              <w:rPr>
                <w:rFonts w:eastAsia="Verdana"/>
                <w:b/>
                <w:sz w:val="18"/>
              </w:rPr>
              <w:t xml:space="preserve">Potential </w:t>
            </w:r>
          </w:p>
          <w:p w14:paraId="7A36C64D" w14:textId="77777777" w:rsidR="007F4B5D" w:rsidRPr="00540B49" w:rsidRDefault="007F4B5D" w:rsidP="006144DE">
            <w:pPr>
              <w:keepNext/>
              <w:spacing w:line="242" w:lineRule="auto"/>
              <w:ind w:right="38"/>
            </w:pPr>
            <w:r w:rsidRPr="00540B49">
              <w:rPr>
                <w:rFonts w:eastAsia="Verdana"/>
                <w:b/>
                <w:sz w:val="18"/>
              </w:rPr>
              <w:t xml:space="preserve">degree of </w:t>
            </w:r>
          </w:p>
          <w:p w14:paraId="22626419" w14:textId="77777777" w:rsidR="007F4B5D" w:rsidRPr="00540B49" w:rsidRDefault="007F4B5D" w:rsidP="006144DE">
            <w:pPr>
              <w:keepNext/>
              <w:jc w:val="both"/>
            </w:pPr>
            <w:r w:rsidRPr="00540B49">
              <w:rPr>
                <w:rFonts w:eastAsia="Verdana"/>
                <w:b/>
                <w:sz w:val="18"/>
              </w:rPr>
              <w:t xml:space="preserve">exposure </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6CAC1" w14:textId="77777777" w:rsidR="007F4B5D" w:rsidRPr="00540B49" w:rsidRDefault="007F4B5D" w:rsidP="006144DE">
            <w:pPr>
              <w:keepNext/>
              <w:ind w:left="2"/>
              <w:rPr>
                <w:rFonts w:eastAsia="Verdana"/>
                <w:b/>
                <w:sz w:val="18"/>
              </w:rPr>
            </w:pPr>
            <w:r>
              <w:rPr>
                <w:rFonts w:eastAsia="Verdana"/>
                <w:b/>
                <w:sz w:val="18"/>
              </w:rPr>
              <w:t>Relevant PPE and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D2662" w14:textId="77777777" w:rsidR="007F4B5D" w:rsidRPr="00540B49" w:rsidRDefault="007F4B5D" w:rsidP="006144DE">
            <w:pPr>
              <w:keepNext/>
              <w:ind w:left="2"/>
            </w:pPr>
            <w:r w:rsidRPr="00540B49">
              <w:rPr>
                <w:rFonts w:eastAsia="Verdana"/>
                <w:b/>
                <w:sz w:val="18"/>
              </w:rPr>
              <w:t xml:space="preserve">Conclusion on risk </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63008" w14:textId="77777777" w:rsidR="007F4B5D" w:rsidRPr="00540B49" w:rsidRDefault="007F4B5D" w:rsidP="006144DE">
            <w:pPr>
              <w:keepNext/>
              <w:ind w:right="7"/>
            </w:pPr>
            <w:r w:rsidRPr="00540B49">
              <w:rPr>
                <w:rFonts w:eastAsia="Verdana"/>
                <w:b/>
                <w:sz w:val="18"/>
              </w:rPr>
              <w:t>Uncertainties attached to conclusion that may increase (</w:t>
            </w:r>
            <w:r w:rsidRPr="00540B49">
              <w:rPr>
                <w:rFonts w:ascii="Arial" w:eastAsia="Arial" w:hAnsi="Arial" w:cs="Arial"/>
                <w:b/>
                <w:sz w:val="18"/>
              </w:rPr>
              <w:t>↑</w:t>
            </w:r>
            <w:r w:rsidRPr="00540B49">
              <w:rPr>
                <w:rFonts w:eastAsia="Verdana"/>
                <w:b/>
                <w:sz w:val="18"/>
              </w:rPr>
              <w:t>) or decrease (</w:t>
            </w:r>
            <w:r w:rsidRPr="00540B49">
              <w:rPr>
                <w:rFonts w:ascii="Arial" w:eastAsia="Arial" w:hAnsi="Arial" w:cs="Arial"/>
                <w:b/>
                <w:sz w:val="18"/>
              </w:rPr>
              <w:t>↓</w:t>
            </w:r>
            <w:r w:rsidRPr="00540B49">
              <w:rPr>
                <w:rFonts w:eastAsia="Verdana"/>
                <w:b/>
                <w:sz w:val="18"/>
              </w:rPr>
              <w:t>) risk or both (</w:t>
            </w:r>
            <w:r w:rsidRPr="00540B49">
              <w:rPr>
                <w:rFonts w:ascii="Arial" w:eastAsia="Arial" w:hAnsi="Arial" w:cs="Arial"/>
                <w:b/>
                <w:sz w:val="18"/>
              </w:rPr>
              <w:t>↑↓</w:t>
            </w:r>
            <w:r w:rsidRPr="00540B49">
              <w:rPr>
                <w:rFonts w:eastAsia="Verdana"/>
                <w:b/>
                <w:sz w:val="18"/>
              </w:rPr>
              <w:t xml:space="preserve">) </w:t>
            </w:r>
          </w:p>
        </w:tc>
      </w:tr>
      <w:tr w:rsidR="007F4B5D" w:rsidRPr="00540B49" w14:paraId="6EA49361" w14:textId="77777777" w:rsidTr="008D426A">
        <w:trPr>
          <w:trHeight w:val="1461"/>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F0F1B" w14:textId="77777777" w:rsidR="007F4B5D" w:rsidRPr="00947A4A" w:rsidRDefault="007F4B5D" w:rsidP="006144DE">
            <w:pPr>
              <w:keepNext/>
              <w:ind w:left="1"/>
              <w:jc w:val="center"/>
              <w:rPr>
                <w:sz w:val="18"/>
              </w:rPr>
            </w:pPr>
            <w:r>
              <w:rPr>
                <w:sz w:val="18"/>
              </w:rPr>
              <w:t>HIGH</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36E27" w14:textId="77777777" w:rsidR="007F4B5D" w:rsidRPr="00947A4A" w:rsidRDefault="007F4B5D" w:rsidP="006144DE">
            <w:pPr>
              <w:keepNext/>
              <w:ind w:left="2"/>
              <w:jc w:val="center"/>
              <w:rPr>
                <w:sz w:val="18"/>
              </w:rPr>
            </w:pPr>
            <w:r>
              <w:rPr>
                <w:sz w:val="18"/>
              </w:rPr>
              <w:t>Skin Corr. Cat 1 (H314</w:t>
            </w:r>
            <w:r w:rsidRPr="00947A4A">
              <w:rPr>
                <w:sz w:val="18"/>
              </w:rPr>
              <w:t>)</w:t>
            </w:r>
          </w:p>
        </w:tc>
        <w:tc>
          <w:tcPr>
            <w:tcW w:w="528"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145A4DC" w14:textId="77777777" w:rsidR="007F4B5D" w:rsidRPr="00947A4A" w:rsidRDefault="007F4B5D" w:rsidP="006144DE">
            <w:pPr>
              <w:keepNext/>
              <w:ind w:left="1"/>
              <w:jc w:val="center"/>
              <w:rPr>
                <w:sz w:val="18"/>
              </w:rPr>
            </w:pPr>
            <w:r w:rsidRPr="00947A4A">
              <w:rPr>
                <w:sz w:val="18"/>
              </w:rPr>
              <w:t>2 and 4</w:t>
            </w:r>
          </w:p>
        </w:tc>
        <w:tc>
          <w:tcPr>
            <w:tcW w:w="1236" w:type="dxa"/>
            <w:vMerge w:val="restart"/>
            <w:tcBorders>
              <w:top w:val="single" w:sz="4" w:space="0" w:color="000000" w:themeColor="text1"/>
              <w:left w:val="single" w:sz="4" w:space="0" w:color="000000" w:themeColor="text1"/>
              <w:right w:val="single" w:sz="4" w:space="0" w:color="000000" w:themeColor="text1"/>
            </w:tcBorders>
            <w:vAlign w:val="center"/>
          </w:tcPr>
          <w:p w14:paraId="27D26BD5" w14:textId="35F75219" w:rsidR="007F4B5D" w:rsidRPr="00947A4A" w:rsidRDefault="007F4B5D" w:rsidP="006144DE">
            <w:pPr>
              <w:keepNext/>
              <w:ind w:left="2"/>
              <w:jc w:val="center"/>
              <w:rPr>
                <w:sz w:val="18"/>
              </w:rPr>
            </w:pPr>
            <w:r>
              <w:rPr>
                <w:sz w:val="18"/>
              </w:rPr>
              <w:t>Application</w:t>
            </w:r>
          </w:p>
          <w:p w14:paraId="4E7F9109" w14:textId="77777777" w:rsidR="007F4B5D" w:rsidRPr="00947A4A" w:rsidRDefault="007F4B5D" w:rsidP="006144DE">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BEB20" w14:textId="77777777" w:rsidR="007F4B5D" w:rsidRPr="00947A4A" w:rsidRDefault="007F4B5D" w:rsidP="006144DE">
            <w:pPr>
              <w:keepNext/>
              <w:jc w:val="center"/>
              <w:rPr>
                <w:sz w:val="18"/>
              </w:rPr>
            </w:pPr>
            <w:r w:rsidRPr="00947A4A">
              <w:rPr>
                <w:sz w:val="18"/>
              </w:rPr>
              <w:t>Skin</w:t>
            </w:r>
          </w:p>
        </w:tc>
        <w:tc>
          <w:tcPr>
            <w:tcW w:w="1205" w:type="dxa"/>
            <w:vMerge w:val="restart"/>
            <w:tcBorders>
              <w:top w:val="single" w:sz="4" w:space="0" w:color="000000" w:themeColor="text1"/>
              <w:left w:val="single" w:sz="4" w:space="0" w:color="000000" w:themeColor="text1"/>
              <w:right w:val="single" w:sz="4" w:space="0" w:color="000000" w:themeColor="text1"/>
            </w:tcBorders>
            <w:vAlign w:val="center"/>
          </w:tcPr>
          <w:p w14:paraId="0BA7F0D6" w14:textId="77777777" w:rsidR="007F4B5D" w:rsidRPr="00947A4A" w:rsidRDefault="007F4B5D" w:rsidP="006144DE">
            <w:pPr>
              <w:keepNext/>
              <w:ind w:left="2"/>
              <w:jc w:val="center"/>
              <w:rPr>
                <w:sz w:val="18"/>
              </w:rPr>
            </w:pPr>
            <w:r w:rsidRPr="00947A4A">
              <w:rPr>
                <w:sz w:val="18"/>
              </w:rPr>
              <w:t xml:space="preserve">Frequency: </w:t>
            </w:r>
            <w:r>
              <w:rPr>
                <w:sz w:val="18"/>
              </w:rPr>
              <w:t>no data</w:t>
            </w:r>
          </w:p>
          <w:p w14:paraId="44CEFCC9" w14:textId="77777777" w:rsidR="007F4B5D" w:rsidRPr="00947A4A" w:rsidRDefault="007F4B5D" w:rsidP="006144DE">
            <w:pPr>
              <w:keepNext/>
              <w:ind w:left="2"/>
              <w:jc w:val="center"/>
              <w:rPr>
                <w:sz w:val="18"/>
              </w:rPr>
            </w:pPr>
          </w:p>
          <w:p w14:paraId="53C489F4" w14:textId="77777777" w:rsidR="007F4B5D" w:rsidRPr="00947A4A" w:rsidRDefault="007F4B5D" w:rsidP="006144DE">
            <w:pPr>
              <w:keepNext/>
              <w:ind w:left="2"/>
              <w:jc w:val="center"/>
              <w:rPr>
                <w:sz w:val="18"/>
              </w:rPr>
            </w:pPr>
            <w:r w:rsidRPr="00947A4A">
              <w:rPr>
                <w:sz w:val="18"/>
              </w:rPr>
              <w:t>Duration:</w:t>
            </w:r>
          </w:p>
          <w:p w14:paraId="35ED34CD" w14:textId="77777777" w:rsidR="007F4B5D" w:rsidRDefault="007F4B5D" w:rsidP="006144DE">
            <w:pPr>
              <w:keepNext/>
              <w:ind w:left="2"/>
              <w:rPr>
                <w:sz w:val="18"/>
              </w:rPr>
            </w:pPr>
          </w:p>
          <w:p w14:paraId="680F6A2C" w14:textId="6A813583" w:rsidR="007F4B5D" w:rsidRPr="00947A4A" w:rsidRDefault="007F4B5D" w:rsidP="006144DE">
            <w:pPr>
              <w:keepNext/>
              <w:ind w:left="2"/>
              <w:rPr>
                <w:sz w:val="18"/>
              </w:rPr>
            </w:pPr>
            <w:r>
              <w:rPr>
                <w:sz w:val="18"/>
              </w:rPr>
              <w:t>Spraying application = 30min</w:t>
            </w:r>
          </w:p>
          <w:p w14:paraId="326901B0" w14:textId="77777777" w:rsidR="007F4B5D" w:rsidRPr="00947A4A" w:rsidRDefault="007F4B5D" w:rsidP="006144DE">
            <w:pPr>
              <w:keepNext/>
              <w:ind w:left="2"/>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27F67" w14:textId="77777777" w:rsidR="007F4B5D" w:rsidRPr="00947A4A" w:rsidRDefault="007F4B5D" w:rsidP="006144DE">
            <w:pPr>
              <w:keepNext/>
              <w:jc w:val="center"/>
              <w:rPr>
                <w:sz w:val="18"/>
              </w:rPr>
            </w:pPr>
            <w:r w:rsidRPr="00947A4A">
              <w:rPr>
                <w:sz w:val="18"/>
              </w:rPr>
              <w:t>Dermal contact</w:t>
            </w:r>
          </w:p>
          <w:p w14:paraId="208E4A51" w14:textId="77777777" w:rsidR="007F4B5D" w:rsidRPr="00947A4A" w:rsidRDefault="007F4B5D" w:rsidP="006144DE">
            <w:pPr>
              <w:keepNext/>
              <w:jc w:val="center"/>
              <w:rPr>
                <w:sz w:val="18"/>
              </w:rPr>
            </w:pPr>
          </w:p>
          <w:p w14:paraId="0DC5CC3D" w14:textId="73AC2584" w:rsidR="007F4B5D" w:rsidRPr="00947A4A" w:rsidRDefault="007F4B5D" w:rsidP="006144DE">
            <w:pPr>
              <w:keepNext/>
              <w:jc w:val="center"/>
              <w:rPr>
                <w:sz w:val="18"/>
              </w:rPr>
            </w:pPr>
            <w:r w:rsidRPr="00947A4A">
              <w:rPr>
                <w:sz w:val="18"/>
              </w:rPr>
              <w:t>(</w:t>
            </w:r>
            <w:r>
              <w:rPr>
                <w:sz w:val="18"/>
              </w:rPr>
              <w:t>0.8</w:t>
            </w:r>
            <w:r w:rsidR="00AE22DD">
              <w:rPr>
                <w:sz w:val="18"/>
              </w:rPr>
              <w:t xml:space="preserve"> and 0.82</w:t>
            </w:r>
            <w:r w:rsidRPr="00947A4A">
              <w:rPr>
                <w:sz w:val="18"/>
              </w:rPr>
              <w:t>% avCl)</w:t>
            </w:r>
          </w:p>
          <w:p w14:paraId="7838F1B9" w14:textId="77777777" w:rsidR="007F4B5D" w:rsidRPr="00947A4A" w:rsidRDefault="007F4B5D" w:rsidP="006144DE">
            <w:pPr>
              <w:keepNext/>
              <w:jc w:val="center"/>
              <w:rPr>
                <w:sz w:val="18"/>
              </w:rPr>
            </w:pPr>
          </w:p>
        </w:tc>
        <w:tc>
          <w:tcPr>
            <w:tcW w:w="2418" w:type="dxa"/>
            <w:vMerge w:val="restart"/>
            <w:tcBorders>
              <w:top w:val="single" w:sz="4" w:space="0" w:color="000000" w:themeColor="text1"/>
              <w:left w:val="single" w:sz="4" w:space="0" w:color="000000" w:themeColor="text1"/>
              <w:right w:val="single" w:sz="4" w:space="0" w:color="000000" w:themeColor="text1"/>
            </w:tcBorders>
            <w:vAlign w:val="center"/>
          </w:tcPr>
          <w:p w14:paraId="0E09B888" w14:textId="51874318" w:rsidR="007F4B5D" w:rsidRPr="00947A4A" w:rsidRDefault="007F4B5D" w:rsidP="005E2512">
            <w:pPr>
              <w:keepNext/>
              <w:ind w:left="2"/>
              <w:rPr>
                <w:sz w:val="18"/>
              </w:rPr>
            </w:pPr>
            <w:r w:rsidRPr="00947A4A">
              <w:rPr>
                <w:sz w:val="18"/>
                <w:u w:val="single"/>
              </w:rPr>
              <w:t>No</w:t>
            </w:r>
            <w:r w:rsidR="003F1FA5">
              <w:rPr>
                <w:sz w:val="18"/>
                <w:u w:val="single"/>
              </w:rPr>
              <w:t>ne</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25F8ECBC" w14:textId="3593F9DA" w:rsidR="007F4B5D" w:rsidRPr="00947A4A" w:rsidRDefault="007F4B5D" w:rsidP="006144DE">
            <w:pPr>
              <w:keepNext/>
              <w:ind w:left="2"/>
              <w:jc w:val="center"/>
              <w:rPr>
                <w:b/>
                <w:sz w:val="18"/>
              </w:rPr>
            </w:pPr>
            <w:r>
              <w:rPr>
                <w:b/>
                <w:sz w:val="18"/>
              </w:rPr>
              <w:t xml:space="preserve">Not </w:t>
            </w:r>
            <w:r w:rsidRPr="00947A4A">
              <w:rPr>
                <w:b/>
                <w:sz w:val="18"/>
              </w:rPr>
              <w:t>Acceptable</w:t>
            </w:r>
          </w:p>
        </w:tc>
        <w:tc>
          <w:tcPr>
            <w:tcW w:w="2803" w:type="dxa"/>
            <w:vMerge w:val="restart"/>
            <w:tcBorders>
              <w:top w:val="single" w:sz="4" w:space="0" w:color="000000" w:themeColor="text1"/>
              <w:left w:val="single" w:sz="4" w:space="0" w:color="000000" w:themeColor="text1"/>
              <w:right w:val="single" w:sz="4" w:space="0" w:color="000000" w:themeColor="text1"/>
            </w:tcBorders>
            <w:vAlign w:val="center"/>
          </w:tcPr>
          <w:p w14:paraId="1BFAF473" w14:textId="77777777" w:rsidR="007F4B5D" w:rsidRDefault="007F4B5D" w:rsidP="007F4B5D">
            <w:pPr>
              <w:rPr>
                <w:rFonts w:ascii="Calibri" w:hAnsi="Calibri" w:cs="Calibri"/>
                <w:color w:val="000000"/>
                <w:lang w:eastAsia="fr-FR"/>
              </w:rPr>
            </w:pPr>
            <w:r>
              <w:rPr>
                <w:rFonts w:ascii="Calibri" w:hAnsi="Calibri" w:cs="Calibri"/>
                <w:color w:val="000000"/>
                <w:lang w:eastAsia="fr-FR"/>
              </w:rPr>
              <w:t>(</w:t>
            </w:r>
            <w:r w:rsidRPr="00540B49">
              <w:rPr>
                <w:rFonts w:ascii="Arial" w:eastAsia="Arial" w:hAnsi="Arial" w:cs="Arial"/>
                <w:b/>
                <w:sz w:val="18"/>
              </w:rPr>
              <w:t>↓</w:t>
            </w:r>
            <w:r>
              <w:rPr>
                <w:rFonts w:ascii="Calibri" w:hAnsi="Calibri" w:cs="Calibri"/>
                <w:color w:val="000000"/>
                <w:lang w:eastAsia="fr-FR"/>
              </w:rPr>
              <w:t>) instruction of use and RMM on the label (washing on hands after use, the product should be sprayed downward)</w:t>
            </w:r>
          </w:p>
          <w:p w14:paraId="058094FB" w14:textId="77777777" w:rsidR="007F4B5D" w:rsidRDefault="007F4B5D" w:rsidP="007F4B5D">
            <w:pPr>
              <w:rPr>
                <w:rFonts w:ascii="Calibri" w:hAnsi="Calibri" w:cs="Calibri"/>
                <w:color w:val="000000"/>
                <w:lang w:eastAsia="fr-FR"/>
              </w:rPr>
            </w:pPr>
          </w:p>
          <w:p w14:paraId="7B8F5FB1" w14:textId="77777777" w:rsidR="007F4B5D" w:rsidRDefault="007F4B5D" w:rsidP="007F4B5D">
            <w:pPr>
              <w:rPr>
                <w:rFonts w:ascii="Calibri" w:hAnsi="Calibri" w:cs="Calibri"/>
                <w:color w:val="000000"/>
                <w:lang w:eastAsia="fr-FR"/>
              </w:rPr>
            </w:pPr>
            <w:r>
              <w:rPr>
                <w:rFonts w:ascii="Calibri" w:hAnsi="Calibri" w:cs="Calibri"/>
                <w:color w:val="000000"/>
                <w:lang w:eastAsia="fr-FR"/>
              </w:rPr>
              <w:t>(</w:t>
            </w:r>
            <w:r w:rsidRPr="00540B49">
              <w:rPr>
                <w:rFonts w:ascii="Arial" w:eastAsia="Arial" w:hAnsi="Arial" w:cs="Arial"/>
                <w:b/>
                <w:sz w:val="18"/>
              </w:rPr>
              <w:t>↑</w:t>
            </w:r>
            <w:r>
              <w:rPr>
                <w:rFonts w:ascii="Calibri" w:hAnsi="Calibri" w:cs="Calibri"/>
                <w:color w:val="000000"/>
                <w:lang w:eastAsia="fr-FR"/>
              </w:rPr>
              <w:t>) Exposure by spraying</w:t>
            </w:r>
          </w:p>
          <w:p w14:paraId="5F63BD7E" w14:textId="77777777" w:rsidR="007F4B5D" w:rsidRDefault="007F4B5D" w:rsidP="007F4B5D">
            <w:pPr>
              <w:rPr>
                <w:rFonts w:ascii="Calibri" w:hAnsi="Calibri" w:cs="Calibri"/>
                <w:color w:val="000000"/>
                <w:lang w:eastAsia="fr-FR"/>
              </w:rPr>
            </w:pPr>
          </w:p>
          <w:p w14:paraId="30E01350" w14:textId="19405F34" w:rsidR="007F4B5D" w:rsidRDefault="007F4B5D" w:rsidP="007F4B5D">
            <w:pPr>
              <w:rPr>
                <w:rFonts w:ascii="Calibri" w:hAnsi="Calibri" w:cs="Calibri"/>
                <w:color w:val="000000"/>
                <w:lang w:eastAsia="fr-FR"/>
              </w:rPr>
            </w:pPr>
            <w:r>
              <w:rPr>
                <w:rFonts w:ascii="Calibri" w:hAnsi="Calibri" w:cs="Calibri"/>
                <w:color w:val="000000"/>
                <w:lang w:eastAsia="fr-FR"/>
              </w:rPr>
              <w:t>(</w:t>
            </w:r>
            <w:r w:rsidRPr="00540B49">
              <w:rPr>
                <w:rFonts w:ascii="Arial" w:eastAsia="Arial" w:hAnsi="Arial" w:cs="Arial"/>
                <w:b/>
                <w:sz w:val="18"/>
              </w:rPr>
              <w:t>↑</w:t>
            </w:r>
            <w:r>
              <w:rPr>
                <w:rFonts w:ascii="Calibri" w:hAnsi="Calibri" w:cs="Calibri"/>
                <w:color w:val="000000"/>
                <w:lang w:eastAsia="fr-FR"/>
              </w:rPr>
              <w:t>) Exposure to corrosive substance</w:t>
            </w:r>
            <w:r w:rsidRPr="00446791">
              <w:rPr>
                <w:rFonts w:ascii="Calibri" w:hAnsi="Calibri" w:cs="Calibri"/>
                <w:color w:val="000000"/>
                <w:lang w:eastAsia="fr-FR"/>
              </w:rPr>
              <w:br/>
            </w:r>
            <w:r w:rsidRPr="00446791">
              <w:rPr>
                <w:rFonts w:ascii="Calibri" w:hAnsi="Calibri" w:cs="Calibri"/>
                <w:color w:val="000000"/>
                <w:lang w:eastAsia="fr-FR"/>
              </w:rPr>
              <w:br/>
              <w:t>(</w:t>
            </w:r>
            <w:r w:rsidR="00824999" w:rsidRPr="00540B49">
              <w:rPr>
                <w:rFonts w:ascii="Arial" w:eastAsia="Arial" w:hAnsi="Arial" w:cs="Arial"/>
                <w:b/>
                <w:sz w:val="18"/>
              </w:rPr>
              <w:t>↑</w:t>
            </w:r>
            <w:r w:rsidR="00824999">
              <w:rPr>
                <w:rFonts w:ascii="Calibri" w:hAnsi="Calibri" w:cs="Calibri"/>
                <w:color w:val="000000"/>
                <w:lang w:eastAsia="fr-FR"/>
              </w:rPr>
              <w:t>) Moderate</w:t>
            </w:r>
            <w:r w:rsidRPr="00446791">
              <w:rPr>
                <w:rFonts w:ascii="Calibri" w:hAnsi="Calibri" w:cs="Calibri"/>
                <w:color w:val="000000"/>
                <w:lang w:eastAsia="fr-FR"/>
              </w:rPr>
              <w:t xml:space="preserve"> exposure duration</w:t>
            </w:r>
          </w:p>
          <w:p w14:paraId="1F51AB66" w14:textId="77777777" w:rsidR="007F4B5D" w:rsidRDefault="007F4B5D" w:rsidP="007F4B5D">
            <w:pPr>
              <w:rPr>
                <w:rFonts w:ascii="Calibri" w:hAnsi="Calibri" w:cs="Calibri"/>
                <w:color w:val="000000"/>
                <w:lang w:eastAsia="fr-FR"/>
              </w:rPr>
            </w:pPr>
          </w:p>
          <w:p w14:paraId="1B291889" w14:textId="17C4BE0D" w:rsidR="007F4B5D" w:rsidRDefault="007F4B5D" w:rsidP="007F4B5D">
            <w:pPr>
              <w:rPr>
                <w:rFonts w:ascii="Calibri" w:hAnsi="Calibri" w:cs="Calibri"/>
                <w:color w:val="000000"/>
                <w:lang w:eastAsia="fr-FR"/>
              </w:rPr>
            </w:pPr>
            <w:r>
              <w:rPr>
                <w:rFonts w:ascii="Calibri" w:hAnsi="Calibri" w:cs="Calibri"/>
                <w:color w:val="000000"/>
                <w:lang w:eastAsia="fr-FR"/>
              </w:rPr>
              <w:t>(</w:t>
            </w:r>
            <w:r w:rsidRPr="00540B49">
              <w:rPr>
                <w:rFonts w:ascii="Arial" w:eastAsia="Arial" w:hAnsi="Arial" w:cs="Arial"/>
                <w:b/>
                <w:sz w:val="18"/>
              </w:rPr>
              <w:t>↑</w:t>
            </w:r>
            <w:r>
              <w:rPr>
                <w:rFonts w:ascii="Calibri" w:hAnsi="Calibri" w:cs="Calibri"/>
                <w:color w:val="000000"/>
                <w:lang w:eastAsia="fr-FR"/>
              </w:rPr>
              <w:t>) moderate frequency</w:t>
            </w:r>
            <w:r w:rsidR="00824999">
              <w:rPr>
                <w:rFonts w:ascii="Calibri" w:hAnsi="Calibri" w:cs="Calibri"/>
                <w:color w:val="000000"/>
                <w:lang w:eastAsia="fr-FR"/>
              </w:rPr>
              <w:t xml:space="preserve"> (equal to or less than once per week cannot be ensure)</w:t>
            </w:r>
          </w:p>
          <w:p w14:paraId="129F0741" w14:textId="77777777" w:rsidR="007F4B5D" w:rsidRDefault="007F4B5D" w:rsidP="007F4B5D">
            <w:pPr>
              <w:rPr>
                <w:rFonts w:ascii="Calibri" w:hAnsi="Calibri" w:cs="Calibri"/>
                <w:color w:val="000000"/>
                <w:lang w:eastAsia="fr-FR"/>
              </w:rPr>
            </w:pPr>
          </w:p>
          <w:p w14:paraId="79E60706" w14:textId="77777777" w:rsidR="007F4B5D" w:rsidRDefault="007F4B5D" w:rsidP="007F4B5D">
            <w:pPr>
              <w:keepNext/>
              <w:rPr>
                <w:rFonts w:ascii="Calibri" w:hAnsi="Calibri" w:cs="Calibri"/>
                <w:color w:val="000000"/>
                <w:lang w:eastAsia="fr-FR"/>
              </w:rPr>
            </w:pPr>
            <w:r>
              <w:rPr>
                <w:rFonts w:ascii="Calibri" w:hAnsi="Calibri" w:cs="Calibri"/>
                <w:color w:val="000000"/>
                <w:lang w:eastAsia="fr-FR"/>
              </w:rPr>
              <w:t>(</w:t>
            </w:r>
            <w:r w:rsidRPr="00540B49">
              <w:rPr>
                <w:rFonts w:ascii="Arial" w:eastAsia="Arial" w:hAnsi="Arial" w:cs="Arial"/>
                <w:b/>
                <w:sz w:val="18"/>
              </w:rPr>
              <w:t>↓</w:t>
            </w:r>
            <w:r>
              <w:rPr>
                <w:rFonts w:ascii="Calibri" w:hAnsi="Calibri" w:cs="Calibri"/>
                <w:color w:val="000000"/>
                <w:lang w:eastAsia="fr-FR"/>
              </w:rPr>
              <w:t>) child-proof closure</w:t>
            </w:r>
          </w:p>
          <w:p w14:paraId="08A87D26" w14:textId="77777777" w:rsidR="007F4B5D" w:rsidRDefault="007F4B5D" w:rsidP="007F4B5D">
            <w:pPr>
              <w:keepNext/>
              <w:rPr>
                <w:rFonts w:ascii="Calibri" w:hAnsi="Calibri" w:cs="Calibri"/>
                <w:color w:val="000000"/>
                <w:lang w:eastAsia="fr-FR"/>
              </w:rPr>
            </w:pPr>
          </w:p>
          <w:p w14:paraId="42D5D9F8" w14:textId="77777777" w:rsidR="007F4B5D" w:rsidRDefault="007F4B5D" w:rsidP="007F4B5D">
            <w:pPr>
              <w:keepNext/>
              <w:rPr>
                <w:rFonts w:ascii="Calibri" w:hAnsi="Calibri" w:cs="Calibri"/>
                <w:color w:val="000000"/>
                <w:lang w:eastAsia="fr-FR"/>
              </w:rPr>
            </w:pPr>
            <w:r>
              <w:rPr>
                <w:rFonts w:ascii="Calibri" w:hAnsi="Calibri" w:cs="Calibri"/>
                <w:color w:val="000000"/>
                <w:lang w:eastAsia="fr-FR"/>
              </w:rPr>
              <w:t>(</w:t>
            </w:r>
            <w:r w:rsidRPr="00540B49">
              <w:rPr>
                <w:rFonts w:ascii="Arial" w:eastAsia="Arial" w:hAnsi="Arial" w:cs="Arial"/>
                <w:b/>
                <w:sz w:val="18"/>
              </w:rPr>
              <w:t>↓</w:t>
            </w:r>
            <w:r>
              <w:rPr>
                <w:rFonts w:ascii="Calibri" w:hAnsi="Calibri" w:cs="Calibri"/>
                <w:color w:val="000000"/>
                <w:lang w:eastAsia="fr-FR"/>
              </w:rPr>
              <w:t>) no children or infant exposure</w:t>
            </w:r>
          </w:p>
          <w:p w14:paraId="1E604786" w14:textId="77777777" w:rsidR="007F4B5D" w:rsidRPr="00947A4A" w:rsidRDefault="007F4B5D" w:rsidP="006144DE">
            <w:pPr>
              <w:keepNext/>
              <w:rPr>
                <w:sz w:val="18"/>
              </w:rPr>
            </w:pPr>
          </w:p>
        </w:tc>
      </w:tr>
      <w:tr w:rsidR="007F4B5D" w:rsidRPr="00540B49" w14:paraId="1847D0E4" w14:textId="77777777" w:rsidTr="008D426A">
        <w:trPr>
          <w:trHeight w:val="227"/>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B6D6D1" w14:textId="77777777" w:rsidR="007F4B5D" w:rsidRPr="00947A4A" w:rsidRDefault="007F4B5D" w:rsidP="006144DE">
            <w:pPr>
              <w:keepNext/>
              <w:ind w:left="1"/>
              <w:jc w:val="center"/>
              <w:rPr>
                <w:sz w:val="18"/>
              </w:rPr>
            </w:pPr>
            <w:r>
              <w:rPr>
                <w:sz w:val="18"/>
              </w:rPr>
              <w:t>HIGH</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BDD08" w14:textId="77777777" w:rsidR="007F4B5D" w:rsidRPr="00947A4A" w:rsidRDefault="007F4B5D" w:rsidP="006144DE">
            <w:pPr>
              <w:keepNext/>
              <w:ind w:left="2"/>
              <w:jc w:val="center"/>
              <w:rPr>
                <w:sz w:val="18"/>
              </w:rPr>
            </w:pPr>
            <w:r>
              <w:rPr>
                <w:sz w:val="18"/>
              </w:rPr>
              <w:t>Eye Dam. Cat 1 (H318</w:t>
            </w:r>
            <w:r w:rsidRPr="00947A4A">
              <w:rPr>
                <w:sz w:val="18"/>
              </w:rPr>
              <w:t>)</w:t>
            </w:r>
          </w:p>
        </w:tc>
        <w:tc>
          <w:tcPr>
            <w:tcW w:w="528" w:type="dxa"/>
            <w:vMerge/>
            <w:tcBorders>
              <w:left w:val="single" w:sz="4" w:space="0" w:color="000000"/>
              <w:bottom w:val="single" w:sz="4" w:space="0" w:color="auto"/>
              <w:right w:val="single" w:sz="4" w:space="0" w:color="000000"/>
            </w:tcBorders>
            <w:vAlign w:val="center"/>
          </w:tcPr>
          <w:p w14:paraId="463B2BDC" w14:textId="77777777" w:rsidR="007F4B5D" w:rsidRPr="00947A4A" w:rsidRDefault="007F4B5D" w:rsidP="006144DE">
            <w:pPr>
              <w:keepNext/>
              <w:ind w:left="1"/>
              <w:jc w:val="center"/>
              <w:rPr>
                <w:sz w:val="18"/>
              </w:rPr>
            </w:pPr>
          </w:p>
        </w:tc>
        <w:tc>
          <w:tcPr>
            <w:tcW w:w="1236" w:type="dxa"/>
            <w:vMerge/>
            <w:tcBorders>
              <w:left w:val="single" w:sz="4" w:space="0" w:color="000000"/>
              <w:bottom w:val="single" w:sz="4" w:space="0" w:color="000000"/>
              <w:right w:val="single" w:sz="4" w:space="0" w:color="000000"/>
            </w:tcBorders>
            <w:vAlign w:val="center"/>
          </w:tcPr>
          <w:p w14:paraId="670E7A5A" w14:textId="77777777" w:rsidR="007F4B5D" w:rsidRPr="00947A4A" w:rsidRDefault="007F4B5D" w:rsidP="006144DE">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8A9F6" w14:textId="77777777" w:rsidR="007F4B5D" w:rsidRPr="00947A4A" w:rsidRDefault="007F4B5D" w:rsidP="006144DE">
            <w:pPr>
              <w:keepNext/>
              <w:jc w:val="center"/>
              <w:rPr>
                <w:sz w:val="18"/>
              </w:rPr>
            </w:pPr>
            <w:r w:rsidRPr="00947A4A">
              <w:rPr>
                <w:sz w:val="18"/>
              </w:rPr>
              <w:t>Eyes</w:t>
            </w:r>
          </w:p>
        </w:tc>
        <w:tc>
          <w:tcPr>
            <w:tcW w:w="1205" w:type="dxa"/>
            <w:vMerge/>
            <w:tcBorders>
              <w:left w:val="single" w:sz="4" w:space="0" w:color="000000"/>
              <w:bottom w:val="single" w:sz="4" w:space="0" w:color="000000"/>
              <w:right w:val="single" w:sz="4" w:space="0" w:color="000000"/>
            </w:tcBorders>
            <w:vAlign w:val="center"/>
          </w:tcPr>
          <w:p w14:paraId="7D1CFEFB" w14:textId="77777777" w:rsidR="007F4B5D" w:rsidRPr="00947A4A" w:rsidRDefault="007F4B5D" w:rsidP="006144DE">
            <w:pPr>
              <w:keepNext/>
              <w:ind w:left="2"/>
              <w:jc w:val="center"/>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EE15D" w14:textId="77777777" w:rsidR="007F4B5D" w:rsidRDefault="007F4B5D" w:rsidP="006144DE">
            <w:pPr>
              <w:keepNext/>
              <w:jc w:val="center"/>
              <w:rPr>
                <w:sz w:val="18"/>
              </w:rPr>
            </w:pPr>
          </w:p>
          <w:p w14:paraId="24C88221" w14:textId="77777777" w:rsidR="007F4B5D" w:rsidRPr="00947A4A" w:rsidRDefault="007F4B5D" w:rsidP="006144DE">
            <w:pPr>
              <w:keepNext/>
              <w:jc w:val="center"/>
              <w:rPr>
                <w:sz w:val="18"/>
              </w:rPr>
            </w:pPr>
            <w:r w:rsidRPr="00947A4A">
              <w:rPr>
                <w:sz w:val="18"/>
              </w:rPr>
              <w:t>Eye exposure through potential splashed or hand-to-eye t</w:t>
            </w:r>
            <w:r>
              <w:rPr>
                <w:sz w:val="18"/>
              </w:rPr>
              <w:t>ransfer</w:t>
            </w:r>
          </w:p>
          <w:p w14:paraId="3B35018F" w14:textId="77777777" w:rsidR="007F4B5D" w:rsidRPr="00947A4A" w:rsidRDefault="007F4B5D" w:rsidP="006144DE">
            <w:pPr>
              <w:keepNext/>
              <w:jc w:val="center"/>
              <w:rPr>
                <w:sz w:val="18"/>
              </w:rPr>
            </w:pPr>
          </w:p>
          <w:p w14:paraId="7B898F0E" w14:textId="7087AFB4" w:rsidR="007F4B5D" w:rsidRDefault="007F4B5D" w:rsidP="006144DE">
            <w:pPr>
              <w:keepNext/>
              <w:jc w:val="center"/>
              <w:rPr>
                <w:sz w:val="18"/>
              </w:rPr>
            </w:pPr>
            <w:r>
              <w:rPr>
                <w:sz w:val="18"/>
              </w:rPr>
              <w:t>(0.8</w:t>
            </w:r>
            <w:r w:rsidR="00AE22DD">
              <w:rPr>
                <w:sz w:val="18"/>
              </w:rPr>
              <w:t xml:space="preserve"> and 0.82</w:t>
            </w:r>
            <w:r w:rsidRPr="00947A4A">
              <w:rPr>
                <w:sz w:val="18"/>
              </w:rPr>
              <w:t>% avCl)</w:t>
            </w:r>
          </w:p>
          <w:p w14:paraId="6742108F" w14:textId="77777777" w:rsidR="007F4B5D" w:rsidRPr="00947A4A" w:rsidRDefault="007F4B5D" w:rsidP="006144DE">
            <w:pPr>
              <w:keepNext/>
              <w:jc w:val="center"/>
              <w:rPr>
                <w:sz w:val="18"/>
              </w:rPr>
            </w:pPr>
          </w:p>
        </w:tc>
        <w:tc>
          <w:tcPr>
            <w:tcW w:w="2418" w:type="dxa"/>
            <w:vMerge/>
            <w:tcBorders>
              <w:left w:val="single" w:sz="4" w:space="0" w:color="000000"/>
              <w:bottom w:val="single" w:sz="4" w:space="0" w:color="000000"/>
              <w:right w:val="single" w:sz="4" w:space="0" w:color="000000"/>
            </w:tcBorders>
            <w:vAlign w:val="center"/>
          </w:tcPr>
          <w:p w14:paraId="6C821D2E" w14:textId="77777777" w:rsidR="007F4B5D" w:rsidRPr="00947A4A" w:rsidRDefault="007F4B5D" w:rsidP="006144DE">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56A668BE" w14:textId="77777777" w:rsidR="007F4B5D" w:rsidRPr="00947A4A" w:rsidRDefault="007F4B5D" w:rsidP="006144DE">
            <w:pPr>
              <w:keepNext/>
              <w:ind w:left="2"/>
              <w:jc w:val="center"/>
              <w:rPr>
                <w:sz w:val="18"/>
              </w:rPr>
            </w:pPr>
          </w:p>
        </w:tc>
        <w:tc>
          <w:tcPr>
            <w:tcW w:w="2803" w:type="dxa"/>
            <w:vMerge/>
            <w:tcBorders>
              <w:left w:val="single" w:sz="4" w:space="0" w:color="000000"/>
              <w:bottom w:val="single" w:sz="4" w:space="0" w:color="000000"/>
              <w:right w:val="single" w:sz="4" w:space="0" w:color="000000"/>
            </w:tcBorders>
            <w:vAlign w:val="center"/>
          </w:tcPr>
          <w:p w14:paraId="490D24C1" w14:textId="77777777" w:rsidR="007F4B5D" w:rsidRPr="00947A4A" w:rsidRDefault="007F4B5D" w:rsidP="006144DE">
            <w:pPr>
              <w:keepNext/>
              <w:jc w:val="center"/>
              <w:rPr>
                <w:sz w:val="18"/>
              </w:rPr>
            </w:pPr>
          </w:p>
        </w:tc>
      </w:tr>
    </w:tbl>
    <w:p w14:paraId="162566F7" w14:textId="22A99A0B" w:rsidR="007F4B5D" w:rsidRDefault="007F4B5D" w:rsidP="007F4B5D">
      <w:pPr>
        <w:spacing w:line="260" w:lineRule="atLeast"/>
        <w:rPr>
          <w:rFonts w:eastAsia="Calibri"/>
          <w:b/>
          <w:lang w:eastAsia="en-US"/>
        </w:rPr>
      </w:pPr>
    </w:p>
    <w:p w14:paraId="7A58015F" w14:textId="77777777" w:rsidR="007F4B5D" w:rsidRDefault="007F4B5D">
      <w:pPr>
        <w:spacing w:line="260" w:lineRule="atLeast"/>
        <w:rPr>
          <w:rFonts w:ascii="Times New Roman" w:eastAsia="Calibri" w:hAnsi="Times New Roman" w:cs="Times New Roman"/>
          <w:i/>
          <w:iCs/>
          <w:shd w:val="clear" w:color="auto" w:fill="00FFFF"/>
          <w:lang w:eastAsia="en-US"/>
        </w:rPr>
        <w:sectPr w:rsidR="007F4B5D" w:rsidSect="005A706B">
          <w:pgSz w:w="16838" w:h="11906" w:orient="landscape"/>
          <w:pgMar w:top="1446" w:right="1474" w:bottom="1247" w:left="2013" w:header="851" w:footer="851" w:gutter="0"/>
          <w:cols w:space="720"/>
          <w:docGrid w:linePitch="272"/>
        </w:sectPr>
      </w:pPr>
    </w:p>
    <w:p w14:paraId="7719B8FA" w14:textId="540C48C5" w:rsidR="002B2942" w:rsidRPr="005A706B" w:rsidRDefault="002B2942" w:rsidP="002B2942">
      <w:pPr>
        <w:spacing w:line="260" w:lineRule="atLeast"/>
        <w:jc w:val="both"/>
        <w:rPr>
          <w:rFonts w:eastAsia="Calibri"/>
          <w:b/>
          <w:lang w:eastAsia="en-US"/>
        </w:rPr>
      </w:pPr>
      <w:r w:rsidRPr="005A706B">
        <w:rPr>
          <w:rFonts w:eastAsia="Calibri"/>
          <w:b/>
          <w:lang w:eastAsia="en-US"/>
        </w:rPr>
        <w:lastRenderedPageBreak/>
        <w:t xml:space="preserve">Conclusion for </w:t>
      </w:r>
      <w:r w:rsidRPr="005A706B">
        <w:rPr>
          <w:rFonts w:eastAsia="Calibri"/>
          <w:b/>
          <w:szCs w:val="22"/>
          <w:lang w:val="it-IT" w:eastAsia="en-US"/>
        </w:rPr>
        <w:t>Use 1: Disinfection of surfaces by spraying</w:t>
      </w:r>
      <w:r w:rsidRPr="002B2942">
        <w:rPr>
          <w:rFonts w:eastAsia="Calibri"/>
          <w:b/>
          <w:szCs w:val="22"/>
          <w:lang w:val="it-IT" w:eastAsia="en-US"/>
        </w:rPr>
        <w:t xml:space="preserve"> (</w:t>
      </w:r>
      <w:r>
        <w:rPr>
          <w:rFonts w:eastAsia="Calibri"/>
          <w:b/>
          <w:szCs w:val="22"/>
          <w:lang w:val="it-IT" w:eastAsia="en-US"/>
        </w:rPr>
        <w:t>Meta-SPC 1, 2, 3, 5 and 8</w:t>
      </w:r>
      <w:r w:rsidRPr="005A706B">
        <w:rPr>
          <w:rFonts w:eastAsia="Calibri"/>
          <w:b/>
          <w:szCs w:val="22"/>
          <w:lang w:val="it-IT" w:eastAsia="en-US"/>
        </w:rPr>
        <w:t>)</w:t>
      </w:r>
    </w:p>
    <w:p w14:paraId="30DA485B" w14:textId="77777777" w:rsidR="002B2942" w:rsidRDefault="002B2942" w:rsidP="002B2942">
      <w:pPr>
        <w:pStyle w:val="Standaard"/>
        <w:spacing w:line="260" w:lineRule="atLeast"/>
        <w:rPr>
          <w:b/>
          <w:bCs/>
        </w:rPr>
      </w:pPr>
    </w:p>
    <w:p w14:paraId="41169683" w14:textId="2C2D4D80" w:rsidR="002B2942" w:rsidRDefault="002B2942" w:rsidP="002B2942">
      <w:pPr>
        <w:spacing w:line="260" w:lineRule="atLeast"/>
        <w:jc w:val="both"/>
        <w:rPr>
          <w:rFonts w:eastAsia="Calibri"/>
          <w:lang w:eastAsia="en-US"/>
        </w:rPr>
      </w:pPr>
      <w:r>
        <w:rPr>
          <w:rFonts w:eastAsia="Calibri"/>
          <w:bCs/>
        </w:rPr>
        <w:t xml:space="preserve">For products pertaining to </w:t>
      </w:r>
      <w:r>
        <w:rPr>
          <w:rFonts w:eastAsia="Calibri"/>
          <w:b/>
          <w:szCs w:val="22"/>
          <w:lang w:val="it-IT" w:eastAsia="en-US"/>
        </w:rPr>
        <w:t>Meta-SP</w:t>
      </w:r>
      <w:r w:rsidR="007F4B5D">
        <w:rPr>
          <w:rFonts w:eastAsia="Calibri"/>
          <w:b/>
          <w:szCs w:val="22"/>
          <w:lang w:val="it-IT" w:eastAsia="en-US"/>
        </w:rPr>
        <w:t>C 1</w:t>
      </w:r>
      <w:r>
        <w:rPr>
          <w:rFonts w:eastAsia="Calibri"/>
          <w:bCs/>
        </w:rPr>
        <w:t xml:space="preserve">, risk is acceptable considering the qualitative risk assessment for local effects </w:t>
      </w:r>
      <w:r>
        <w:rPr>
          <w:rFonts w:eastAsia="Calibri"/>
          <w:lang w:eastAsia="en-US"/>
        </w:rPr>
        <w:t xml:space="preserve">with the application of risk mitigation measures (RMM): </w:t>
      </w:r>
    </w:p>
    <w:p w14:paraId="1A98F60F" w14:textId="77777777" w:rsidR="002B2942" w:rsidRDefault="002B2942" w:rsidP="002B2942">
      <w:pPr>
        <w:spacing w:line="260" w:lineRule="atLeast"/>
        <w:jc w:val="both"/>
        <w:rPr>
          <w:rFonts w:eastAsia="Calibri"/>
          <w:lang w:eastAsia="en-US"/>
        </w:rPr>
      </w:pPr>
    </w:p>
    <w:p w14:paraId="79246873" w14:textId="77777777" w:rsidR="002B2942" w:rsidRDefault="002B2942" w:rsidP="002B2942">
      <w:pPr>
        <w:pStyle w:val="Paragraphedeliste"/>
        <w:numPr>
          <w:ilvl w:val="0"/>
          <w:numId w:val="46"/>
        </w:numPr>
        <w:jc w:val="both"/>
        <w:rPr>
          <w:rFonts w:eastAsia="Calibri"/>
          <w:shd w:val="clear" w:color="auto" w:fill="00FFFF"/>
          <w:lang w:eastAsia="en-US"/>
        </w:rPr>
      </w:pPr>
      <w:r w:rsidRPr="002E7E63">
        <w:rPr>
          <w:rFonts w:eastAsia="Calibri"/>
          <w:lang w:eastAsia="en-US"/>
        </w:rPr>
        <w:t>Washing on hands after use</w:t>
      </w:r>
    </w:p>
    <w:p w14:paraId="198F8853" w14:textId="6EFA00C2" w:rsidR="00B16684" w:rsidRDefault="00B16684" w:rsidP="00100B29">
      <w:pPr>
        <w:rPr>
          <w:rFonts w:eastAsia="Calibri"/>
          <w:b/>
          <w:sz w:val="22"/>
          <w:szCs w:val="22"/>
          <w:lang w:val="it-IT" w:eastAsia="en-US"/>
        </w:rPr>
      </w:pPr>
    </w:p>
    <w:p w14:paraId="09F83F83" w14:textId="1017F997" w:rsidR="002B2942" w:rsidRDefault="002B2942" w:rsidP="002B2942">
      <w:pPr>
        <w:spacing w:line="260" w:lineRule="atLeast"/>
        <w:jc w:val="both"/>
        <w:rPr>
          <w:rFonts w:eastAsia="Calibri"/>
          <w:lang w:eastAsia="en-US"/>
        </w:rPr>
      </w:pPr>
      <w:r>
        <w:rPr>
          <w:rFonts w:eastAsia="Calibri"/>
          <w:bCs/>
        </w:rPr>
        <w:t xml:space="preserve">For products pertaining to </w:t>
      </w:r>
      <w:r>
        <w:rPr>
          <w:rFonts w:eastAsia="Calibri"/>
          <w:b/>
          <w:szCs w:val="22"/>
          <w:lang w:val="it-IT" w:eastAsia="en-US"/>
        </w:rPr>
        <w:t>Meta-SPC 3</w:t>
      </w:r>
      <w:r>
        <w:rPr>
          <w:rFonts w:eastAsia="Calibri"/>
          <w:bCs/>
        </w:rPr>
        <w:t xml:space="preserve">, risk is acceptable considering the qualitative risk assessment for local effects </w:t>
      </w:r>
      <w:r>
        <w:rPr>
          <w:rFonts w:eastAsia="Calibri"/>
          <w:lang w:eastAsia="en-US"/>
        </w:rPr>
        <w:t xml:space="preserve">with the application of risk mitigation measures (RMM): </w:t>
      </w:r>
    </w:p>
    <w:p w14:paraId="13A934D9" w14:textId="77777777" w:rsidR="002B2942" w:rsidRDefault="002B2942" w:rsidP="002B2942">
      <w:pPr>
        <w:spacing w:line="260" w:lineRule="atLeast"/>
        <w:jc w:val="both"/>
        <w:rPr>
          <w:rFonts w:eastAsia="Calibri"/>
          <w:lang w:eastAsia="en-US"/>
        </w:rPr>
      </w:pPr>
    </w:p>
    <w:p w14:paraId="5D5D1B68" w14:textId="0C8BC9E1" w:rsidR="002B2942" w:rsidRPr="005A706B" w:rsidRDefault="002B2942" w:rsidP="002B2942">
      <w:pPr>
        <w:pStyle w:val="Paragraphedeliste"/>
        <w:numPr>
          <w:ilvl w:val="0"/>
          <w:numId w:val="46"/>
        </w:numPr>
        <w:jc w:val="both"/>
        <w:rPr>
          <w:rFonts w:eastAsia="Calibri"/>
          <w:shd w:val="clear" w:color="auto" w:fill="00FFFF"/>
          <w:lang w:eastAsia="en-US"/>
        </w:rPr>
      </w:pPr>
      <w:r w:rsidRPr="002E7E63">
        <w:rPr>
          <w:rFonts w:eastAsia="Calibri"/>
          <w:lang w:eastAsia="en-US"/>
        </w:rPr>
        <w:t>Washing on hands after use</w:t>
      </w:r>
    </w:p>
    <w:p w14:paraId="69CC6892" w14:textId="4D25E103" w:rsidR="002B2942" w:rsidRPr="008D426A" w:rsidRDefault="002B2942" w:rsidP="002B2942">
      <w:pPr>
        <w:pStyle w:val="Paragraphedeliste"/>
        <w:numPr>
          <w:ilvl w:val="0"/>
          <w:numId w:val="46"/>
        </w:numPr>
        <w:jc w:val="both"/>
        <w:rPr>
          <w:rFonts w:eastAsia="Calibri"/>
          <w:sz w:val="22"/>
          <w:shd w:val="clear" w:color="auto" w:fill="00FFFF"/>
          <w:lang w:eastAsia="en-US"/>
        </w:rPr>
      </w:pPr>
      <w:r w:rsidRPr="005A706B">
        <w:t xml:space="preserve">The product </w:t>
      </w:r>
      <w:r w:rsidR="00E772CF">
        <w:t>has to</w:t>
      </w:r>
      <w:r w:rsidR="00E772CF" w:rsidRPr="005A706B">
        <w:t xml:space="preserve"> </w:t>
      </w:r>
      <w:r w:rsidRPr="005A706B">
        <w:t>be sprayed downward</w:t>
      </w:r>
    </w:p>
    <w:p w14:paraId="777E82AA" w14:textId="6213D0E3" w:rsidR="007F4B5D" w:rsidRDefault="007F4B5D" w:rsidP="008D426A">
      <w:pPr>
        <w:jc w:val="both"/>
        <w:rPr>
          <w:rFonts w:eastAsia="Calibri"/>
          <w:shd w:val="clear" w:color="auto" w:fill="00FFFF"/>
          <w:lang w:eastAsia="en-US"/>
        </w:rPr>
      </w:pPr>
    </w:p>
    <w:p w14:paraId="2D4186CF" w14:textId="23785B3E" w:rsidR="007F4B5D" w:rsidRDefault="007F4B5D" w:rsidP="008D426A">
      <w:pPr>
        <w:jc w:val="both"/>
        <w:rPr>
          <w:rFonts w:eastAsia="Calibri"/>
        </w:rPr>
      </w:pPr>
      <w:r>
        <w:rPr>
          <w:rFonts w:eastAsia="Calibri"/>
          <w:bCs/>
        </w:rPr>
        <w:t xml:space="preserve">For products pertaining to </w:t>
      </w:r>
      <w:r>
        <w:rPr>
          <w:rFonts w:eastAsia="Calibri"/>
          <w:b/>
          <w:szCs w:val="22"/>
          <w:lang w:val="it-IT" w:eastAsia="en-US"/>
        </w:rPr>
        <w:t xml:space="preserve">Meta-SPC </w:t>
      </w:r>
      <w:r w:rsidR="00824999">
        <w:rPr>
          <w:rFonts w:eastAsia="Calibri"/>
          <w:b/>
          <w:szCs w:val="22"/>
          <w:lang w:val="it-IT" w:eastAsia="en-US"/>
        </w:rPr>
        <w:t xml:space="preserve">2, </w:t>
      </w:r>
      <w:r>
        <w:rPr>
          <w:rFonts w:eastAsia="Calibri"/>
          <w:b/>
          <w:szCs w:val="22"/>
          <w:lang w:val="it-IT" w:eastAsia="en-US"/>
        </w:rPr>
        <w:t>5</w:t>
      </w:r>
      <w:r w:rsidR="00AE22DD">
        <w:rPr>
          <w:rFonts w:eastAsia="Calibri"/>
          <w:b/>
          <w:szCs w:val="22"/>
          <w:lang w:val="it-IT" w:eastAsia="en-US"/>
        </w:rPr>
        <w:t xml:space="preserve"> and 8</w:t>
      </w:r>
      <w:r>
        <w:rPr>
          <w:rFonts w:eastAsia="Calibri"/>
          <w:bCs/>
        </w:rPr>
        <w:t>, risk is not acceptable considering the qualitative risk assessment for local effects.</w:t>
      </w:r>
    </w:p>
    <w:p w14:paraId="5B5112FE" w14:textId="55366007" w:rsidR="00C81C91" w:rsidRDefault="00C81C91" w:rsidP="008D426A">
      <w:pPr>
        <w:jc w:val="both"/>
        <w:rPr>
          <w:rFonts w:eastAsia="Calibri"/>
          <w:sz w:val="22"/>
          <w:shd w:val="clear" w:color="auto" w:fill="00FFFF"/>
          <w:lang w:eastAsia="en-US"/>
        </w:rPr>
      </w:pPr>
    </w:p>
    <w:p w14:paraId="220ED9F1" w14:textId="7C4D609D" w:rsidR="00C81C91" w:rsidRDefault="00C81C91" w:rsidP="008D426A">
      <w:pPr>
        <w:jc w:val="both"/>
        <w:rPr>
          <w:rFonts w:eastAsia="Calibri"/>
          <w:sz w:val="22"/>
          <w:shd w:val="clear" w:color="auto" w:fill="00FFFF"/>
          <w:lang w:eastAsia="en-US"/>
        </w:rPr>
      </w:pPr>
    </w:p>
    <w:p w14:paraId="3F805721" w14:textId="5BA542C5" w:rsidR="00C81C91" w:rsidRDefault="00C81C91" w:rsidP="008D426A">
      <w:pPr>
        <w:jc w:val="both"/>
        <w:rPr>
          <w:rFonts w:eastAsia="Calibri"/>
          <w:sz w:val="22"/>
          <w:shd w:val="clear" w:color="auto" w:fill="00FFFF"/>
          <w:lang w:eastAsia="en-US"/>
        </w:rPr>
      </w:pPr>
    </w:p>
    <w:p w14:paraId="6DFF6FE2" w14:textId="6B95F0B0" w:rsidR="00C81C91" w:rsidRDefault="00C81C91" w:rsidP="008D426A">
      <w:pPr>
        <w:jc w:val="both"/>
        <w:rPr>
          <w:rFonts w:eastAsia="Calibri"/>
          <w:sz w:val="22"/>
          <w:shd w:val="clear" w:color="auto" w:fill="00FFFF"/>
          <w:lang w:eastAsia="en-US"/>
        </w:rPr>
      </w:pPr>
    </w:p>
    <w:p w14:paraId="723F7FBA" w14:textId="4348E271" w:rsidR="00C81C91" w:rsidRDefault="00C81C91" w:rsidP="008D426A">
      <w:pPr>
        <w:jc w:val="both"/>
        <w:rPr>
          <w:rFonts w:eastAsia="Calibri"/>
          <w:sz w:val="22"/>
          <w:shd w:val="clear" w:color="auto" w:fill="00FFFF"/>
          <w:lang w:eastAsia="en-US"/>
        </w:rPr>
      </w:pPr>
    </w:p>
    <w:p w14:paraId="5E23DE51" w14:textId="6B3B8E61" w:rsidR="00C81C91" w:rsidRDefault="00C81C91" w:rsidP="008D426A">
      <w:pPr>
        <w:jc w:val="both"/>
        <w:rPr>
          <w:rFonts w:eastAsia="Calibri"/>
          <w:sz w:val="22"/>
          <w:shd w:val="clear" w:color="auto" w:fill="00FFFF"/>
          <w:lang w:eastAsia="en-US"/>
        </w:rPr>
      </w:pPr>
    </w:p>
    <w:p w14:paraId="66D210C1" w14:textId="0E20F103" w:rsidR="00C81C91" w:rsidRDefault="00C81C91" w:rsidP="008D426A">
      <w:pPr>
        <w:jc w:val="both"/>
        <w:rPr>
          <w:rFonts w:eastAsia="Calibri"/>
          <w:sz w:val="22"/>
          <w:shd w:val="clear" w:color="auto" w:fill="00FFFF"/>
          <w:lang w:eastAsia="en-US"/>
        </w:rPr>
      </w:pPr>
    </w:p>
    <w:p w14:paraId="20CAB810" w14:textId="32FD2CA9" w:rsidR="00C81C91" w:rsidRDefault="00C81C91" w:rsidP="008D426A">
      <w:pPr>
        <w:jc w:val="both"/>
        <w:rPr>
          <w:rFonts w:eastAsia="Calibri"/>
          <w:sz w:val="22"/>
          <w:shd w:val="clear" w:color="auto" w:fill="00FFFF"/>
          <w:lang w:eastAsia="en-US"/>
        </w:rPr>
      </w:pPr>
    </w:p>
    <w:p w14:paraId="35A71FF2" w14:textId="730A1912" w:rsidR="00C81C91" w:rsidRDefault="00C81C91" w:rsidP="008D426A">
      <w:pPr>
        <w:jc w:val="both"/>
        <w:rPr>
          <w:rFonts w:eastAsia="Calibri"/>
          <w:sz w:val="22"/>
          <w:shd w:val="clear" w:color="auto" w:fill="00FFFF"/>
          <w:lang w:eastAsia="en-US"/>
        </w:rPr>
      </w:pPr>
    </w:p>
    <w:p w14:paraId="6570C9EA" w14:textId="36661F0B" w:rsidR="00C81C91" w:rsidRDefault="00C81C91" w:rsidP="008D426A">
      <w:pPr>
        <w:jc w:val="both"/>
        <w:rPr>
          <w:rFonts w:eastAsia="Calibri"/>
          <w:sz w:val="22"/>
          <w:shd w:val="clear" w:color="auto" w:fill="00FFFF"/>
          <w:lang w:eastAsia="en-US"/>
        </w:rPr>
      </w:pPr>
    </w:p>
    <w:p w14:paraId="06C1AA1D" w14:textId="3B697390" w:rsidR="00C81C91" w:rsidRDefault="00C81C91" w:rsidP="008D426A">
      <w:pPr>
        <w:jc w:val="both"/>
        <w:rPr>
          <w:rFonts w:eastAsia="Calibri"/>
          <w:sz w:val="22"/>
          <w:shd w:val="clear" w:color="auto" w:fill="00FFFF"/>
          <w:lang w:eastAsia="en-US"/>
        </w:rPr>
      </w:pPr>
    </w:p>
    <w:p w14:paraId="57833693" w14:textId="7016FFCE" w:rsidR="00C81C91" w:rsidRDefault="00C81C91" w:rsidP="008D426A">
      <w:pPr>
        <w:jc w:val="both"/>
        <w:rPr>
          <w:rFonts w:eastAsia="Calibri"/>
          <w:sz w:val="22"/>
          <w:shd w:val="clear" w:color="auto" w:fill="00FFFF"/>
          <w:lang w:eastAsia="en-US"/>
        </w:rPr>
      </w:pPr>
    </w:p>
    <w:p w14:paraId="3D607D3E" w14:textId="0B0F9242" w:rsidR="00C81C91" w:rsidRDefault="00C81C91" w:rsidP="008D426A">
      <w:pPr>
        <w:jc w:val="both"/>
        <w:rPr>
          <w:rFonts w:eastAsia="Calibri"/>
          <w:sz w:val="22"/>
          <w:shd w:val="clear" w:color="auto" w:fill="00FFFF"/>
          <w:lang w:eastAsia="en-US"/>
        </w:rPr>
      </w:pPr>
    </w:p>
    <w:p w14:paraId="6F6AB2D5" w14:textId="012ED5B8" w:rsidR="00C81C91" w:rsidRDefault="00C81C91" w:rsidP="008D426A">
      <w:pPr>
        <w:jc w:val="both"/>
        <w:rPr>
          <w:rFonts w:eastAsia="Calibri"/>
          <w:sz w:val="22"/>
          <w:shd w:val="clear" w:color="auto" w:fill="00FFFF"/>
          <w:lang w:eastAsia="en-US"/>
        </w:rPr>
      </w:pPr>
    </w:p>
    <w:p w14:paraId="7CC9B507" w14:textId="5F4A5E04" w:rsidR="00C81C91" w:rsidRDefault="00C81C91" w:rsidP="008D426A">
      <w:pPr>
        <w:jc w:val="both"/>
        <w:rPr>
          <w:rFonts w:eastAsia="Calibri"/>
          <w:sz w:val="22"/>
          <w:shd w:val="clear" w:color="auto" w:fill="00FFFF"/>
          <w:lang w:eastAsia="en-US"/>
        </w:rPr>
      </w:pPr>
    </w:p>
    <w:p w14:paraId="4305A0DC" w14:textId="467F6750" w:rsidR="00C81C91" w:rsidRDefault="00C81C91" w:rsidP="008D426A">
      <w:pPr>
        <w:jc w:val="both"/>
        <w:rPr>
          <w:rFonts w:eastAsia="Calibri"/>
          <w:sz w:val="22"/>
          <w:shd w:val="clear" w:color="auto" w:fill="00FFFF"/>
          <w:lang w:eastAsia="en-US"/>
        </w:rPr>
      </w:pPr>
    </w:p>
    <w:p w14:paraId="20AB41D4" w14:textId="04142F94" w:rsidR="00C81C91" w:rsidRDefault="00C81C91" w:rsidP="008D426A">
      <w:pPr>
        <w:jc w:val="both"/>
        <w:rPr>
          <w:rFonts w:eastAsia="Calibri"/>
          <w:sz w:val="22"/>
          <w:shd w:val="clear" w:color="auto" w:fill="00FFFF"/>
          <w:lang w:eastAsia="en-US"/>
        </w:rPr>
      </w:pPr>
    </w:p>
    <w:p w14:paraId="1571F6B8" w14:textId="312894EA" w:rsidR="00C81C91" w:rsidRDefault="00C81C91" w:rsidP="008D426A">
      <w:pPr>
        <w:jc w:val="both"/>
        <w:rPr>
          <w:rFonts w:eastAsia="Calibri"/>
          <w:sz w:val="22"/>
          <w:shd w:val="clear" w:color="auto" w:fill="00FFFF"/>
          <w:lang w:eastAsia="en-US"/>
        </w:rPr>
      </w:pPr>
    </w:p>
    <w:p w14:paraId="7CE593CB" w14:textId="38B2E5E3" w:rsidR="00C81C91" w:rsidRDefault="00C81C91" w:rsidP="008D426A">
      <w:pPr>
        <w:jc w:val="both"/>
        <w:rPr>
          <w:rFonts w:eastAsia="Calibri"/>
          <w:sz w:val="22"/>
          <w:shd w:val="clear" w:color="auto" w:fill="00FFFF"/>
          <w:lang w:eastAsia="en-US"/>
        </w:rPr>
      </w:pPr>
    </w:p>
    <w:p w14:paraId="422A0E08" w14:textId="4671EFCB" w:rsidR="00C81C91" w:rsidRDefault="00C81C91" w:rsidP="008D426A">
      <w:pPr>
        <w:jc w:val="both"/>
        <w:rPr>
          <w:rFonts w:eastAsia="Calibri"/>
          <w:sz w:val="22"/>
          <w:shd w:val="clear" w:color="auto" w:fill="00FFFF"/>
          <w:lang w:eastAsia="en-US"/>
        </w:rPr>
      </w:pPr>
    </w:p>
    <w:p w14:paraId="1C091D4F" w14:textId="39C6FA2F" w:rsidR="00C81C91" w:rsidRDefault="00C81C91" w:rsidP="008D426A">
      <w:pPr>
        <w:jc w:val="both"/>
        <w:rPr>
          <w:rFonts w:eastAsia="Calibri"/>
          <w:sz w:val="22"/>
          <w:shd w:val="clear" w:color="auto" w:fill="00FFFF"/>
          <w:lang w:eastAsia="en-US"/>
        </w:rPr>
      </w:pPr>
    </w:p>
    <w:p w14:paraId="2178B890" w14:textId="24D20580" w:rsidR="00C81C91" w:rsidRDefault="00C81C91" w:rsidP="008D426A">
      <w:pPr>
        <w:jc w:val="both"/>
        <w:rPr>
          <w:rFonts w:eastAsia="Calibri"/>
          <w:sz w:val="22"/>
          <w:shd w:val="clear" w:color="auto" w:fill="00FFFF"/>
          <w:lang w:eastAsia="en-US"/>
        </w:rPr>
      </w:pPr>
    </w:p>
    <w:p w14:paraId="2829B47A" w14:textId="02E2E5C1" w:rsidR="00C81C91" w:rsidRDefault="00C81C91" w:rsidP="008D426A">
      <w:pPr>
        <w:jc w:val="both"/>
        <w:rPr>
          <w:rFonts w:eastAsia="Calibri"/>
          <w:sz w:val="22"/>
          <w:shd w:val="clear" w:color="auto" w:fill="00FFFF"/>
          <w:lang w:eastAsia="en-US"/>
        </w:rPr>
      </w:pPr>
    </w:p>
    <w:p w14:paraId="5594D1F0" w14:textId="581EA8C7" w:rsidR="00C81C91" w:rsidRDefault="00C81C91" w:rsidP="008D426A">
      <w:pPr>
        <w:jc w:val="both"/>
        <w:rPr>
          <w:rFonts w:eastAsia="Calibri"/>
          <w:sz w:val="22"/>
          <w:shd w:val="clear" w:color="auto" w:fill="00FFFF"/>
          <w:lang w:eastAsia="en-US"/>
        </w:rPr>
      </w:pPr>
    </w:p>
    <w:p w14:paraId="2B3DBF5F" w14:textId="5ABA13AC" w:rsidR="00C81C91" w:rsidRDefault="00C81C91" w:rsidP="008D426A">
      <w:pPr>
        <w:jc w:val="both"/>
        <w:rPr>
          <w:rFonts w:eastAsia="Calibri"/>
          <w:sz w:val="22"/>
          <w:shd w:val="clear" w:color="auto" w:fill="00FFFF"/>
          <w:lang w:eastAsia="en-US"/>
        </w:rPr>
      </w:pPr>
    </w:p>
    <w:p w14:paraId="2F9190D7" w14:textId="62CDB263" w:rsidR="00C81C91" w:rsidRDefault="00C81C91" w:rsidP="008D426A">
      <w:pPr>
        <w:jc w:val="both"/>
        <w:rPr>
          <w:rFonts w:eastAsia="Calibri"/>
          <w:sz w:val="22"/>
          <w:shd w:val="clear" w:color="auto" w:fill="00FFFF"/>
          <w:lang w:eastAsia="en-US"/>
        </w:rPr>
      </w:pPr>
    </w:p>
    <w:p w14:paraId="08415E9A" w14:textId="5EE0FCF8" w:rsidR="00C81C91" w:rsidRDefault="00C81C91" w:rsidP="008D426A">
      <w:pPr>
        <w:jc w:val="both"/>
        <w:rPr>
          <w:rFonts w:eastAsia="Calibri"/>
          <w:sz w:val="22"/>
          <w:shd w:val="clear" w:color="auto" w:fill="00FFFF"/>
          <w:lang w:eastAsia="en-US"/>
        </w:rPr>
      </w:pPr>
    </w:p>
    <w:p w14:paraId="7855AB34" w14:textId="55208C67" w:rsidR="00C81C91" w:rsidRDefault="00C81C91" w:rsidP="008D426A">
      <w:pPr>
        <w:jc w:val="both"/>
        <w:rPr>
          <w:rFonts w:eastAsia="Calibri"/>
          <w:sz w:val="22"/>
          <w:shd w:val="clear" w:color="auto" w:fill="00FFFF"/>
          <w:lang w:eastAsia="en-US"/>
        </w:rPr>
      </w:pPr>
    </w:p>
    <w:p w14:paraId="5CB7269B" w14:textId="084046B1" w:rsidR="00C81C91" w:rsidRDefault="00C81C91" w:rsidP="008D426A">
      <w:pPr>
        <w:jc w:val="both"/>
        <w:rPr>
          <w:rFonts w:eastAsia="Calibri"/>
          <w:sz w:val="22"/>
          <w:shd w:val="clear" w:color="auto" w:fill="00FFFF"/>
          <w:lang w:eastAsia="en-US"/>
        </w:rPr>
      </w:pPr>
    </w:p>
    <w:p w14:paraId="24E49FB0" w14:textId="430070D0" w:rsidR="00C81C91" w:rsidRDefault="00C81C91" w:rsidP="008D426A">
      <w:pPr>
        <w:jc w:val="both"/>
        <w:rPr>
          <w:rFonts w:eastAsia="Calibri"/>
          <w:sz w:val="22"/>
          <w:shd w:val="clear" w:color="auto" w:fill="00FFFF"/>
          <w:lang w:eastAsia="en-US"/>
        </w:rPr>
      </w:pPr>
    </w:p>
    <w:p w14:paraId="02F4B136" w14:textId="7E85A78F" w:rsidR="00C81C91" w:rsidRDefault="00C81C91" w:rsidP="008D426A">
      <w:pPr>
        <w:jc w:val="both"/>
        <w:rPr>
          <w:rFonts w:eastAsia="Calibri"/>
          <w:sz w:val="22"/>
          <w:shd w:val="clear" w:color="auto" w:fill="00FFFF"/>
          <w:lang w:eastAsia="en-US"/>
        </w:rPr>
      </w:pPr>
    </w:p>
    <w:p w14:paraId="687A224B" w14:textId="536FD7E4" w:rsidR="00C81C91" w:rsidRDefault="00C81C91" w:rsidP="008D426A">
      <w:pPr>
        <w:jc w:val="both"/>
        <w:rPr>
          <w:rFonts w:eastAsia="Calibri"/>
          <w:sz w:val="22"/>
          <w:shd w:val="clear" w:color="auto" w:fill="00FFFF"/>
          <w:lang w:eastAsia="en-US"/>
        </w:rPr>
      </w:pPr>
    </w:p>
    <w:p w14:paraId="04BA31F4" w14:textId="59FA73D7" w:rsidR="00C81C91" w:rsidRDefault="00C81C91" w:rsidP="008D426A">
      <w:pPr>
        <w:jc w:val="both"/>
        <w:rPr>
          <w:rFonts w:eastAsia="Calibri"/>
          <w:sz w:val="22"/>
          <w:shd w:val="clear" w:color="auto" w:fill="00FFFF"/>
          <w:lang w:eastAsia="en-US"/>
        </w:rPr>
      </w:pPr>
    </w:p>
    <w:p w14:paraId="783ADA5D" w14:textId="7FA2F047" w:rsidR="00C81C91" w:rsidRDefault="00C81C91" w:rsidP="008D426A">
      <w:pPr>
        <w:jc w:val="both"/>
        <w:rPr>
          <w:rFonts w:eastAsia="Calibri"/>
          <w:sz w:val="22"/>
          <w:shd w:val="clear" w:color="auto" w:fill="00FFFF"/>
          <w:lang w:eastAsia="en-US"/>
        </w:rPr>
      </w:pPr>
    </w:p>
    <w:p w14:paraId="28E8BDBE" w14:textId="77777777" w:rsidR="00C81C91" w:rsidRPr="008D426A" w:rsidRDefault="00C81C91" w:rsidP="008D426A">
      <w:pPr>
        <w:jc w:val="both"/>
        <w:rPr>
          <w:rFonts w:eastAsia="Calibri"/>
          <w:sz w:val="22"/>
          <w:shd w:val="clear" w:color="auto" w:fill="00FFFF"/>
          <w:lang w:eastAsia="en-US"/>
        </w:rPr>
      </w:pPr>
    </w:p>
    <w:p w14:paraId="07FBFCE1" w14:textId="77777777" w:rsidR="002B2942" w:rsidRDefault="002B2942" w:rsidP="00100B29">
      <w:pPr>
        <w:rPr>
          <w:rFonts w:eastAsia="Calibri"/>
          <w:b/>
          <w:sz w:val="22"/>
          <w:szCs w:val="22"/>
          <w:lang w:val="it-IT" w:eastAsia="en-US"/>
        </w:rPr>
      </w:pPr>
    </w:p>
    <w:p w14:paraId="508F9C6F" w14:textId="77777777" w:rsidR="00B16684" w:rsidRDefault="00B16684" w:rsidP="00100B29">
      <w:pPr>
        <w:rPr>
          <w:rFonts w:eastAsia="Calibri"/>
          <w:b/>
          <w:sz w:val="22"/>
          <w:szCs w:val="22"/>
          <w:lang w:val="it-IT" w:eastAsia="en-US"/>
        </w:rPr>
      </w:pPr>
    </w:p>
    <w:p w14:paraId="77598F54" w14:textId="5C840A65" w:rsidR="00100B29" w:rsidRPr="008D426A" w:rsidRDefault="00100B29">
      <w:pPr>
        <w:rPr>
          <w:rFonts w:eastAsia="Calibri"/>
          <w:b/>
          <w:bCs/>
          <w:sz w:val="22"/>
          <w:szCs w:val="22"/>
          <w:lang w:val="it-IT" w:eastAsia="en-US"/>
        </w:rPr>
      </w:pPr>
      <w:r w:rsidRPr="008A40A2">
        <w:rPr>
          <w:rFonts w:eastAsia="Calibri"/>
          <w:b/>
          <w:bCs/>
          <w:sz w:val="22"/>
          <w:szCs w:val="22"/>
          <w:lang w:val="it-IT" w:eastAsia="en-US"/>
        </w:rPr>
        <w:t>Use 2: Disinfection of surface by wiping with mop / cloth and bucket (PT2 and 4)</w:t>
      </w:r>
    </w:p>
    <w:p w14:paraId="41DC75F0" w14:textId="77777777" w:rsidR="00100B29" w:rsidRDefault="00100B29" w:rsidP="00100B29">
      <w:pPr>
        <w:rPr>
          <w:rFonts w:eastAsia="Calibri"/>
          <w:i/>
          <w:sz w:val="22"/>
          <w:szCs w:val="22"/>
          <w:u w:val="single"/>
          <w:lang w:val="it-IT" w:eastAsia="en-US"/>
        </w:rPr>
      </w:pPr>
    </w:p>
    <w:p w14:paraId="41A54BBC" w14:textId="29D204A6" w:rsidR="003B0657" w:rsidRDefault="00B92A61" w:rsidP="003B0657">
      <w:pPr>
        <w:jc w:val="both"/>
        <w:rPr>
          <w:rFonts w:eastAsia="Verdana"/>
          <w:lang w:eastAsia="fr-FR"/>
        </w:rPr>
      </w:pPr>
      <w:r>
        <w:rPr>
          <w:rFonts w:eastAsia="Verdana"/>
          <w:lang w:val="it-IT" w:eastAsia="fr-FR"/>
        </w:rPr>
        <w:t>As f</w:t>
      </w:r>
      <w:r w:rsidR="003B0657">
        <w:rPr>
          <w:rFonts w:eastAsia="Verdana"/>
          <w:lang w:val="it-IT" w:eastAsia="fr-FR"/>
        </w:rPr>
        <w:t xml:space="preserve">or use 1, </w:t>
      </w:r>
      <w:r w:rsidR="003B0657">
        <w:rPr>
          <w:rFonts w:eastAsia="Verdana"/>
          <w:lang w:eastAsia="fr-FR"/>
        </w:rPr>
        <w:t>p</w:t>
      </w:r>
      <w:r w:rsidR="003B0657" w:rsidRPr="00A7136B">
        <w:rPr>
          <w:rFonts w:eastAsia="Verdana"/>
          <w:lang w:eastAsia="fr-FR"/>
        </w:rPr>
        <w:t>roducts of meta-SPC 1, 2, 5 and 8</w:t>
      </w:r>
      <w:r w:rsidR="003B0657">
        <w:rPr>
          <w:rFonts w:eastAsia="Verdana"/>
          <w:lang w:eastAsia="fr-FR"/>
        </w:rPr>
        <w:t xml:space="preserve"> have to be diluted before use. The dilution rate and content of avCl in the dilution are the same as for the use 1:</w:t>
      </w:r>
    </w:p>
    <w:p w14:paraId="7D573313" w14:textId="77777777" w:rsidR="003B0657" w:rsidRDefault="003B0657" w:rsidP="003B0657">
      <w:pPr>
        <w:jc w:val="both"/>
        <w:rPr>
          <w:rFonts w:eastAsia="Verdana"/>
          <w:lang w:eastAsia="fr-FR"/>
        </w:rPr>
      </w:pPr>
    </w:p>
    <w:p w14:paraId="154F608F" w14:textId="77777777" w:rsidR="003B0657" w:rsidRDefault="003B0657" w:rsidP="003B0657">
      <w:pPr>
        <w:pStyle w:val="Paragraphedeliste"/>
        <w:numPr>
          <w:ilvl w:val="1"/>
          <w:numId w:val="16"/>
        </w:numPr>
        <w:jc w:val="both"/>
        <w:rPr>
          <w:rFonts w:eastAsia="Verdana"/>
          <w:lang w:eastAsia="fr-FR"/>
        </w:rPr>
      </w:pPr>
      <w:r w:rsidRPr="005A706B">
        <w:rPr>
          <w:rFonts w:eastAsia="Verdana"/>
          <w:b/>
          <w:lang w:eastAsia="fr-FR"/>
        </w:rPr>
        <w:t>Meta-SPC1</w:t>
      </w:r>
      <w:r>
        <w:rPr>
          <w:rFonts w:eastAsia="Verdana"/>
          <w:lang w:eastAsia="fr-FR"/>
        </w:rPr>
        <w:t xml:space="preserve">: 300mL/L of product, equivalent to </w:t>
      </w:r>
      <w:r w:rsidRPr="005A706B">
        <w:rPr>
          <w:rFonts w:eastAsia="Verdana"/>
          <w:b/>
          <w:lang w:eastAsia="fr-FR"/>
        </w:rPr>
        <w:t>0.82% w/w</w:t>
      </w:r>
      <w:r w:rsidRPr="005B7ED6">
        <w:rPr>
          <w:rFonts w:eastAsia="Verdana"/>
          <w:lang w:eastAsia="fr-FR"/>
        </w:rPr>
        <w:t xml:space="preserve"> </w:t>
      </w:r>
      <w:r>
        <w:rPr>
          <w:rFonts w:eastAsia="Verdana"/>
          <w:lang w:eastAsia="fr-FR"/>
        </w:rPr>
        <w:t>of avCl in the dilution.</w:t>
      </w:r>
    </w:p>
    <w:p w14:paraId="78E2651E" w14:textId="77777777" w:rsidR="003B0657" w:rsidRDefault="003B0657" w:rsidP="003B0657">
      <w:pPr>
        <w:pStyle w:val="Paragraphedeliste"/>
        <w:numPr>
          <w:ilvl w:val="1"/>
          <w:numId w:val="16"/>
        </w:numPr>
        <w:jc w:val="both"/>
        <w:rPr>
          <w:rFonts w:eastAsia="Verdana"/>
          <w:lang w:eastAsia="fr-FR"/>
        </w:rPr>
      </w:pPr>
      <w:r w:rsidRPr="005A706B">
        <w:rPr>
          <w:rFonts w:eastAsia="Verdana"/>
          <w:b/>
          <w:lang w:eastAsia="fr-FR"/>
        </w:rPr>
        <w:t>Meta-SPC2</w:t>
      </w:r>
      <w:r w:rsidRPr="00FF017E">
        <w:rPr>
          <w:rFonts w:eastAsia="Verdana"/>
          <w:lang w:eastAsia="fr-FR"/>
        </w:rPr>
        <w:t>: 50-75mL/</w:t>
      </w:r>
      <w:r>
        <w:rPr>
          <w:rFonts w:eastAsia="Verdana"/>
          <w:lang w:eastAsia="fr-FR"/>
        </w:rPr>
        <w:t xml:space="preserve">L of product, equivalent to </w:t>
      </w:r>
      <w:r w:rsidRPr="005A706B">
        <w:rPr>
          <w:rFonts w:eastAsia="Verdana"/>
          <w:b/>
          <w:lang w:eastAsia="fr-FR"/>
        </w:rPr>
        <w:t>0.85-0.86% w/w</w:t>
      </w:r>
      <w:r w:rsidRPr="00FF017E">
        <w:rPr>
          <w:rFonts w:eastAsia="Verdana"/>
          <w:lang w:eastAsia="fr-FR"/>
        </w:rPr>
        <w:t xml:space="preserve"> </w:t>
      </w:r>
      <w:r>
        <w:rPr>
          <w:rFonts w:eastAsia="Verdana"/>
          <w:lang w:eastAsia="fr-FR"/>
        </w:rPr>
        <w:t>of avCl in the dilution.</w:t>
      </w:r>
    </w:p>
    <w:p w14:paraId="204E246A" w14:textId="77777777" w:rsidR="003B0657" w:rsidRPr="00FF017E" w:rsidRDefault="003B0657" w:rsidP="003B0657">
      <w:pPr>
        <w:pStyle w:val="Paragraphedeliste"/>
        <w:numPr>
          <w:ilvl w:val="1"/>
          <w:numId w:val="16"/>
        </w:numPr>
        <w:jc w:val="both"/>
        <w:rPr>
          <w:rFonts w:eastAsia="Verdana"/>
          <w:lang w:eastAsia="fr-FR"/>
        </w:rPr>
      </w:pPr>
      <w:r w:rsidRPr="005A706B">
        <w:rPr>
          <w:rFonts w:eastAsia="Verdana"/>
          <w:b/>
          <w:lang w:eastAsia="fr-FR"/>
        </w:rPr>
        <w:t>Meta-SPC5</w:t>
      </w:r>
      <w:r w:rsidRPr="00FF017E">
        <w:rPr>
          <w:rFonts w:eastAsia="Verdana"/>
          <w:lang w:eastAsia="fr-FR"/>
        </w:rPr>
        <w:t xml:space="preserve">: 150mL/L of product, </w:t>
      </w:r>
      <w:r>
        <w:rPr>
          <w:rFonts w:eastAsia="Verdana"/>
          <w:lang w:eastAsia="fr-FR"/>
        </w:rPr>
        <w:t xml:space="preserve">equivalent to </w:t>
      </w:r>
      <w:r w:rsidRPr="005A706B">
        <w:rPr>
          <w:rFonts w:eastAsia="Verdana"/>
          <w:b/>
          <w:lang w:eastAsia="fr-FR"/>
        </w:rPr>
        <w:t>0.80% w/w</w:t>
      </w:r>
      <w:r w:rsidRPr="00FF017E">
        <w:rPr>
          <w:rFonts w:eastAsia="Verdana"/>
          <w:lang w:eastAsia="fr-FR"/>
        </w:rPr>
        <w:t xml:space="preserve"> </w:t>
      </w:r>
      <w:r>
        <w:rPr>
          <w:rFonts w:eastAsia="Verdana"/>
          <w:lang w:eastAsia="fr-FR"/>
        </w:rPr>
        <w:t>of avCl in the dilution.</w:t>
      </w:r>
    </w:p>
    <w:p w14:paraId="70D7BB5D" w14:textId="77777777" w:rsidR="003B0657" w:rsidRPr="00FF017E" w:rsidRDefault="003B0657" w:rsidP="003B0657">
      <w:pPr>
        <w:pStyle w:val="Paragraphedeliste"/>
        <w:numPr>
          <w:ilvl w:val="1"/>
          <w:numId w:val="16"/>
        </w:numPr>
        <w:jc w:val="both"/>
        <w:rPr>
          <w:rFonts w:eastAsia="Verdana"/>
          <w:lang w:eastAsia="fr-FR"/>
        </w:rPr>
      </w:pPr>
      <w:r w:rsidRPr="005A706B">
        <w:rPr>
          <w:rFonts w:eastAsia="Verdana"/>
          <w:b/>
          <w:lang w:eastAsia="fr-FR"/>
        </w:rPr>
        <w:t>Meta-SPC8</w:t>
      </w:r>
      <w:r>
        <w:rPr>
          <w:rFonts w:eastAsia="Verdana"/>
          <w:lang w:eastAsia="fr-FR"/>
        </w:rPr>
        <w:t xml:space="preserve">: 300mL/L of product, equivalent to </w:t>
      </w:r>
      <w:r w:rsidRPr="005A706B">
        <w:rPr>
          <w:rFonts w:eastAsia="Verdana"/>
          <w:b/>
          <w:lang w:eastAsia="fr-FR"/>
        </w:rPr>
        <w:t>0.82% w/w</w:t>
      </w:r>
      <w:r w:rsidRPr="005B7ED6">
        <w:rPr>
          <w:rFonts w:eastAsia="Verdana"/>
          <w:lang w:eastAsia="fr-FR"/>
        </w:rPr>
        <w:t xml:space="preserve"> </w:t>
      </w:r>
      <w:r>
        <w:rPr>
          <w:rFonts w:eastAsia="Verdana"/>
          <w:lang w:eastAsia="fr-FR"/>
        </w:rPr>
        <w:t>of avCl in the dilution.</w:t>
      </w:r>
    </w:p>
    <w:p w14:paraId="39BDFE3C" w14:textId="77777777" w:rsidR="00100B29" w:rsidRDefault="00100B29" w:rsidP="00100B29">
      <w:pPr>
        <w:jc w:val="both"/>
        <w:rPr>
          <w:rFonts w:eastAsia="Verdana"/>
          <w:lang w:eastAsia="fr-FR"/>
        </w:rPr>
      </w:pPr>
    </w:p>
    <w:p w14:paraId="3FAB16B1" w14:textId="77777777" w:rsidR="00B92A61" w:rsidRDefault="00100B29" w:rsidP="00100B29">
      <w:pPr>
        <w:spacing w:line="260" w:lineRule="atLeast"/>
        <w:jc w:val="both"/>
        <w:rPr>
          <w:rFonts w:eastAsia="Verdana"/>
          <w:lang w:eastAsia="fr-FR"/>
        </w:rPr>
      </w:pPr>
      <w:r>
        <w:rPr>
          <w:rFonts w:eastAsia="Verdana"/>
          <w:lang w:eastAsia="fr-FR"/>
        </w:rPr>
        <w:t xml:space="preserve">The non-professional user applies the dilution by mopping or wiping with cloth. After a contact time of minimum 5 min, the product is rinsed with clean water (PT2) or potable water (PT4). </w:t>
      </w:r>
    </w:p>
    <w:p w14:paraId="48CF0AAE" w14:textId="29E5A908" w:rsidR="00100B29" w:rsidRDefault="00100B29" w:rsidP="00100B29">
      <w:pPr>
        <w:spacing w:line="260" w:lineRule="atLeast"/>
        <w:jc w:val="both"/>
        <w:rPr>
          <w:rFonts w:eastAsia="Calibri"/>
          <w:lang w:eastAsia="en-US"/>
        </w:rPr>
      </w:pPr>
    </w:p>
    <w:p w14:paraId="03B585ED" w14:textId="167EBBC9" w:rsidR="00405241" w:rsidRDefault="00405241" w:rsidP="00100B29">
      <w:pPr>
        <w:spacing w:line="260" w:lineRule="atLeast"/>
        <w:jc w:val="both"/>
        <w:rPr>
          <w:rFonts w:eastAsia="Calibri"/>
          <w:lang w:eastAsia="en-US"/>
        </w:rPr>
      </w:pPr>
      <w:r>
        <w:rPr>
          <w:rFonts w:eastAsia="Verdana"/>
          <w:lang w:eastAsia="fr-FR"/>
        </w:rPr>
        <w:t>Exposure during the cleaning of the equipment (bucket, mop, cloth) is covered by the exposure during application.</w:t>
      </w:r>
    </w:p>
    <w:p w14:paraId="49D9889B" w14:textId="77777777" w:rsidR="00100B29" w:rsidRDefault="00100B29" w:rsidP="00100B29">
      <w:pPr>
        <w:jc w:val="both"/>
        <w:rPr>
          <w:rFonts w:eastAsia="Verdana"/>
          <w:lang w:eastAsia="fr-FR"/>
        </w:rPr>
      </w:pPr>
    </w:p>
    <w:p w14:paraId="395A8284" w14:textId="1A02D212" w:rsidR="00100B29" w:rsidRDefault="00100B29" w:rsidP="00100B29">
      <w:pPr>
        <w:jc w:val="both"/>
        <w:rPr>
          <w:rFonts w:eastAsia="Verdana"/>
          <w:lang w:eastAsia="fr-FR"/>
        </w:rPr>
      </w:pPr>
      <w:r>
        <w:rPr>
          <w:rFonts w:eastAsia="Verdana"/>
          <w:lang w:eastAsia="fr-FR"/>
        </w:rPr>
        <w:t>Only dermal exposure is expected during the mixing&amp;loading, application</w:t>
      </w:r>
      <w:r w:rsidR="00405241">
        <w:rPr>
          <w:rFonts w:eastAsia="Verdana"/>
          <w:lang w:eastAsia="fr-FR"/>
        </w:rPr>
        <w:t xml:space="preserve"> and</w:t>
      </w:r>
      <w:r>
        <w:rPr>
          <w:rFonts w:eastAsia="Verdana"/>
          <w:lang w:eastAsia="fr-FR"/>
        </w:rPr>
        <w:t xml:space="preserve"> rinsing</w:t>
      </w:r>
      <w:r w:rsidR="00405241">
        <w:rPr>
          <w:rFonts w:eastAsia="Verdana"/>
          <w:lang w:eastAsia="fr-FR"/>
        </w:rPr>
        <w:t>.</w:t>
      </w:r>
    </w:p>
    <w:p w14:paraId="604DE47B" w14:textId="77777777" w:rsidR="00100B29" w:rsidRDefault="00100B29" w:rsidP="00100B29">
      <w:pPr>
        <w:jc w:val="both"/>
        <w:rPr>
          <w:rFonts w:eastAsia="Verdana"/>
          <w:lang w:eastAsia="fr-FR"/>
        </w:rPr>
      </w:pPr>
    </w:p>
    <w:p w14:paraId="27433D6B" w14:textId="655BCBDC" w:rsidR="00100B29" w:rsidRPr="008D426A" w:rsidRDefault="00536609">
      <w:pPr>
        <w:jc w:val="both"/>
        <w:rPr>
          <w:rFonts w:eastAsia="Calibri"/>
          <w:b/>
          <w:bCs/>
          <w:lang w:val="it-IT" w:eastAsia="en-US"/>
        </w:rPr>
      </w:pPr>
      <w:r w:rsidRPr="008A40A2">
        <w:rPr>
          <w:rFonts w:eastAsia="Calibri"/>
          <w:b/>
          <w:bCs/>
          <w:lang w:val="it-IT" w:eastAsia="en-US"/>
        </w:rPr>
        <w:t>Scenario 4: Disinfection of surface by wiping with mop/cloth and bucket</w:t>
      </w:r>
    </w:p>
    <w:p w14:paraId="0DA8A658" w14:textId="77777777" w:rsidR="00536609" w:rsidRPr="00FF4C28" w:rsidRDefault="00536609" w:rsidP="00100B29">
      <w:pPr>
        <w:jc w:val="both"/>
        <w:rPr>
          <w:rFonts w:eastAsia="Calibri"/>
          <w:szCs w:val="22"/>
          <w:lang w:val="it-IT" w:eastAsia="en-US"/>
        </w:rPr>
      </w:pPr>
    </w:p>
    <w:p w14:paraId="5997F994" w14:textId="7143B6AA" w:rsidR="00100B29" w:rsidRPr="008D426A" w:rsidRDefault="00536609">
      <w:pPr>
        <w:rPr>
          <w:rFonts w:ascii="Times New Roman" w:eastAsia="Calibri" w:hAnsi="Times New Roman" w:cs="Times New Roman"/>
          <w:i/>
          <w:iCs/>
          <w:sz w:val="18"/>
          <w:szCs w:val="18"/>
          <w:lang w:eastAsia="en-US"/>
        </w:rPr>
      </w:pPr>
      <w:r w:rsidRPr="008A40A2">
        <w:rPr>
          <w:rFonts w:eastAsia="Calibri"/>
          <w:i/>
          <w:iCs/>
          <w:u w:val="single"/>
          <w:lang w:val="it-IT" w:eastAsia="en-US"/>
        </w:rPr>
        <w:t>Task</w:t>
      </w:r>
      <w:r w:rsidR="00E713E6" w:rsidRPr="008A40A2">
        <w:rPr>
          <w:rFonts w:eastAsia="Calibri"/>
          <w:i/>
          <w:iCs/>
          <w:u w:val="single"/>
          <w:lang w:val="it-IT" w:eastAsia="en-US"/>
        </w:rPr>
        <w:t xml:space="preserve"> [4</w:t>
      </w:r>
      <w:r w:rsidR="00100B29" w:rsidRPr="008A40A2">
        <w:rPr>
          <w:rFonts w:eastAsia="Calibri"/>
          <w:i/>
          <w:iCs/>
          <w:u w:val="single"/>
          <w:lang w:val="it-IT" w:eastAsia="en-US"/>
        </w:rPr>
        <w:t>.1]: Mixing and loading manual (meta-SPC 1, 2, 5 and 8)</w:t>
      </w:r>
    </w:p>
    <w:p w14:paraId="364E7616" w14:textId="77777777" w:rsidR="00100B29" w:rsidRDefault="00100B29" w:rsidP="00100B29">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3260"/>
        <w:gridCol w:w="1418"/>
      </w:tblGrid>
      <w:tr w:rsidR="00100B29" w14:paraId="0FE08124" w14:textId="77777777" w:rsidTr="00E713E6">
        <w:trPr>
          <w:tblHeader/>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FFFFCC"/>
          </w:tcPr>
          <w:p w14:paraId="7029D515" w14:textId="329F9DAA" w:rsidR="00100B29" w:rsidRPr="005A706B" w:rsidRDefault="00100B29" w:rsidP="00E713E6">
            <w:pPr>
              <w:spacing w:line="260" w:lineRule="atLeast"/>
            </w:pPr>
            <w:r>
              <w:rPr>
                <w:rFonts w:eastAsia="Calibri"/>
                <w:b/>
                <w:lang w:eastAsia="en-US"/>
              </w:rPr>
              <w:t>De</w:t>
            </w:r>
            <w:r w:rsidR="00536609">
              <w:rPr>
                <w:rFonts w:eastAsia="Calibri"/>
                <w:b/>
                <w:lang w:eastAsia="en-US"/>
              </w:rPr>
              <w:t>scription of Task</w:t>
            </w:r>
            <w:r w:rsidR="003B0657">
              <w:rPr>
                <w:rFonts w:eastAsia="Calibri"/>
                <w:b/>
                <w:lang w:eastAsia="en-US"/>
              </w:rPr>
              <w:t xml:space="preserve"> [4</w:t>
            </w:r>
            <w:r>
              <w:rPr>
                <w:rFonts w:eastAsia="Calibri"/>
                <w:b/>
                <w:lang w:eastAsia="en-US"/>
              </w:rPr>
              <w:t xml:space="preserve">.1]: </w:t>
            </w:r>
            <w:r w:rsidRPr="00A36D40">
              <w:rPr>
                <w:rFonts w:eastAsia="Calibri"/>
                <w:b/>
                <w:lang w:eastAsia="en-US"/>
              </w:rPr>
              <w:t>Mixing and loading manual (meta-SPC 1, 2, 5 and 8)</w:t>
            </w:r>
          </w:p>
        </w:tc>
      </w:tr>
      <w:tr w:rsidR="00100B29" w14:paraId="2AE461E1" w14:textId="77777777" w:rsidTr="00E713E6">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14:paraId="32C6F4F5" w14:textId="77777777" w:rsidR="00100B29" w:rsidRDefault="00100B29" w:rsidP="00E713E6">
            <w:pPr>
              <w:spacing w:line="260" w:lineRule="atLeast"/>
              <w:jc w:val="both"/>
              <w:rPr>
                <w:rFonts w:eastAsia="Calibri"/>
                <w:lang w:eastAsia="en-US"/>
              </w:rPr>
            </w:pPr>
            <w:r>
              <w:rPr>
                <w:rFonts w:eastAsia="Calibri"/>
                <w:lang w:eastAsia="en-US"/>
              </w:rPr>
              <w:t xml:space="preserve">According to the ConsExpo Disinfectant Products Factsheet, during the mixing and loading of a liquid, dermal exposure can occur. </w:t>
            </w:r>
          </w:p>
          <w:p w14:paraId="15B01B4C" w14:textId="01B0D226" w:rsidR="00100B29" w:rsidRPr="00A7136B" w:rsidRDefault="00100B29" w:rsidP="00E713E6">
            <w:pPr>
              <w:spacing w:line="260" w:lineRule="atLeast"/>
              <w:jc w:val="both"/>
              <w:rPr>
                <w:rFonts w:eastAsia="Calibri"/>
                <w:lang w:eastAsia="en-US"/>
              </w:rPr>
            </w:pPr>
            <w:r>
              <w:rPr>
                <w:rFonts w:eastAsia="Calibri"/>
                <w:lang w:eastAsia="en-US"/>
              </w:rPr>
              <w:t xml:space="preserve">Exposure by inhalation is considered </w:t>
            </w:r>
            <w:r w:rsidR="000353BC">
              <w:rPr>
                <w:rFonts w:eastAsia="Calibri"/>
                <w:lang w:eastAsia="en-US"/>
              </w:rPr>
              <w:t xml:space="preserve">negligible </w:t>
            </w:r>
            <w:r>
              <w:rPr>
                <w:rFonts w:eastAsia="Calibri"/>
                <w:lang w:eastAsia="en-US"/>
              </w:rPr>
              <w:t>as no vapour is expected. Indeed,</w:t>
            </w:r>
            <w:r>
              <w:t xml:space="preserve"> as pH &gt; 10 for the products of the meta-SPC 1, 2, 5 and 8, vapours of HClO are negligeable. </w:t>
            </w:r>
          </w:p>
          <w:p w14:paraId="35482EAD" w14:textId="51DA02E5" w:rsidR="00100B29" w:rsidRDefault="00100B29" w:rsidP="00E713E6">
            <w:pPr>
              <w:spacing w:line="260" w:lineRule="atLeast"/>
              <w:jc w:val="both"/>
            </w:pPr>
          </w:p>
          <w:p w14:paraId="2D337A37" w14:textId="4326A934" w:rsidR="00100B29" w:rsidRDefault="003B0657" w:rsidP="00E713E6">
            <w:pPr>
              <w:spacing w:line="260" w:lineRule="atLeast"/>
              <w:jc w:val="both"/>
              <w:rPr>
                <w:rFonts w:eastAsia="Calibri"/>
                <w:lang w:eastAsia="en-US"/>
              </w:rPr>
            </w:pPr>
            <w:r>
              <w:rPr>
                <w:rFonts w:eastAsia="Calibri"/>
                <w:lang w:eastAsia="en-US"/>
              </w:rPr>
              <w:t>Content of avCl in the products of meta-SPC 1, 2, 5 and 8 ranges between 2.6% w/w and 14.5% w/w. Calculation for the dermal exposure is made with 2.6% w/w which covers all the meta-SPC (1, 2, 5 and 8).</w:t>
            </w:r>
          </w:p>
        </w:tc>
      </w:tr>
      <w:tr w:rsidR="00100B29" w14:paraId="14EC7057" w14:textId="77777777" w:rsidTr="00E713E6">
        <w:tblPrEx>
          <w:tblCellMar>
            <w:top w:w="0" w:type="dxa"/>
            <w:bottom w:w="0" w:type="dxa"/>
          </w:tblCellMar>
        </w:tblPrEx>
        <w:tc>
          <w:tcPr>
            <w:tcW w:w="1795" w:type="dxa"/>
            <w:tcBorders>
              <w:top w:val="single" w:sz="4" w:space="0" w:color="000000"/>
              <w:left w:val="single" w:sz="4" w:space="0" w:color="000000"/>
              <w:bottom w:val="single" w:sz="4" w:space="0" w:color="000000"/>
            </w:tcBorders>
            <w:shd w:val="clear" w:color="auto" w:fill="auto"/>
          </w:tcPr>
          <w:p w14:paraId="168BBCAC" w14:textId="77777777" w:rsidR="00100B29" w:rsidRPr="00A7136B" w:rsidRDefault="00100B29" w:rsidP="00E713E6">
            <w:pPr>
              <w:snapToGrid w:val="0"/>
              <w:spacing w:line="260" w:lineRule="atLeast"/>
              <w:rPr>
                <w:rFonts w:eastAsia="Calibri"/>
                <w:b/>
                <w:lang w:eastAsia="en-US"/>
              </w:rPr>
            </w:pPr>
            <w:r w:rsidRPr="00A7136B">
              <w:rPr>
                <w:rFonts w:eastAsia="Calibri"/>
                <w:b/>
                <w:lang w:eastAsia="en-US"/>
              </w:rPr>
              <w:t>Tier</w:t>
            </w:r>
          </w:p>
        </w:tc>
        <w:tc>
          <w:tcPr>
            <w:tcW w:w="2958" w:type="dxa"/>
            <w:tcBorders>
              <w:top w:val="single" w:sz="4" w:space="0" w:color="000000"/>
              <w:left w:val="single" w:sz="4" w:space="0" w:color="000000"/>
              <w:bottom w:val="single" w:sz="4" w:space="0" w:color="000000"/>
            </w:tcBorders>
            <w:shd w:val="clear" w:color="auto" w:fill="auto"/>
          </w:tcPr>
          <w:p w14:paraId="09D1D45A" w14:textId="77777777" w:rsidR="00100B29" w:rsidRPr="00A7136B" w:rsidRDefault="00100B29" w:rsidP="00E713E6">
            <w:pPr>
              <w:spacing w:line="260" w:lineRule="atLeast"/>
              <w:rPr>
                <w:rFonts w:eastAsia="Calibri"/>
                <w:b/>
                <w:lang w:eastAsia="en-US"/>
              </w:rPr>
            </w:pPr>
            <w:r w:rsidRPr="00A7136B">
              <w:rPr>
                <w:rFonts w:eastAsia="Calibri"/>
                <w:b/>
                <w:lang w:eastAsia="en-US"/>
              </w:rPr>
              <w:t>Parameters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CC2735" w14:textId="77777777" w:rsidR="00100B29" w:rsidRPr="00A7136B" w:rsidRDefault="00100B29" w:rsidP="00E713E6">
            <w:pPr>
              <w:spacing w:line="260" w:lineRule="atLeast"/>
              <w:rPr>
                <w:b/>
              </w:rPr>
            </w:pPr>
            <w:r w:rsidRPr="00A7136B">
              <w:rPr>
                <w:rFonts w:eastAsia="Calibri"/>
                <w:b/>
                <w:lang w:eastAsia="en-US"/>
              </w:rPr>
              <w:t>Value</w:t>
            </w:r>
          </w:p>
        </w:tc>
        <w:tc>
          <w:tcPr>
            <w:tcW w:w="1418" w:type="dxa"/>
            <w:tcBorders>
              <w:top w:val="single" w:sz="4" w:space="0" w:color="000000"/>
              <w:left w:val="single" w:sz="4" w:space="0" w:color="000000"/>
              <w:bottom w:val="single" w:sz="4" w:space="0" w:color="000000"/>
              <w:right w:val="single" w:sz="4" w:space="0" w:color="000000"/>
            </w:tcBorders>
          </w:tcPr>
          <w:p w14:paraId="20090408" w14:textId="77777777" w:rsidR="00100B29" w:rsidRPr="00D17486" w:rsidRDefault="00100B29" w:rsidP="00E713E6">
            <w:pPr>
              <w:spacing w:line="260" w:lineRule="atLeast"/>
              <w:rPr>
                <w:rFonts w:eastAsia="Calibri"/>
                <w:b/>
                <w:lang w:eastAsia="en-US"/>
              </w:rPr>
            </w:pPr>
            <w:r w:rsidRPr="00A7136B">
              <w:rPr>
                <w:rFonts w:eastAsia="Calibri"/>
                <w:b/>
                <w:lang w:eastAsia="en-US"/>
              </w:rPr>
              <w:t>Source</w:t>
            </w:r>
          </w:p>
        </w:tc>
      </w:tr>
      <w:tr w:rsidR="00100B29" w14:paraId="4D28C010" w14:textId="77777777" w:rsidTr="00E713E6">
        <w:tblPrEx>
          <w:tblCellMar>
            <w:top w:w="0" w:type="dxa"/>
            <w:bottom w:w="0" w:type="dxa"/>
          </w:tblCellMar>
        </w:tblPrEx>
        <w:trPr>
          <w:cantSplit/>
        </w:trPr>
        <w:tc>
          <w:tcPr>
            <w:tcW w:w="1795" w:type="dxa"/>
            <w:tcBorders>
              <w:top w:val="single" w:sz="4" w:space="0" w:color="000000"/>
              <w:left w:val="single" w:sz="4" w:space="0" w:color="000000"/>
              <w:bottom w:val="single" w:sz="4" w:space="0" w:color="000000"/>
            </w:tcBorders>
            <w:shd w:val="clear" w:color="auto" w:fill="auto"/>
          </w:tcPr>
          <w:p w14:paraId="4D9E6D61" w14:textId="77777777" w:rsidR="00100B29" w:rsidRDefault="00100B29" w:rsidP="00E713E6">
            <w:pPr>
              <w:spacing w:line="260" w:lineRule="atLeast"/>
              <w:rPr>
                <w:rFonts w:eastAsia="Calibri"/>
                <w:lang w:eastAsia="en-US"/>
              </w:rPr>
            </w:pPr>
            <w:r>
              <w:rPr>
                <w:rFonts w:eastAsia="Calibri"/>
                <w:lang w:eastAsia="en-US"/>
              </w:rPr>
              <w:t>Tier 1</w:t>
            </w:r>
          </w:p>
        </w:tc>
        <w:tc>
          <w:tcPr>
            <w:tcW w:w="2958" w:type="dxa"/>
            <w:tcBorders>
              <w:top w:val="single" w:sz="4" w:space="0" w:color="000000"/>
              <w:left w:val="single" w:sz="4" w:space="0" w:color="000000"/>
              <w:bottom w:val="single" w:sz="4" w:space="0" w:color="000000"/>
            </w:tcBorders>
            <w:shd w:val="clear" w:color="auto" w:fill="auto"/>
          </w:tcPr>
          <w:p w14:paraId="51D70FC8" w14:textId="77777777" w:rsidR="00100B29" w:rsidRDefault="00100B29" w:rsidP="00E713E6">
            <w:pPr>
              <w:snapToGrid w:val="0"/>
              <w:spacing w:line="260" w:lineRule="atLeast"/>
              <w:rPr>
                <w:rFonts w:eastAsia="Calibri"/>
                <w:lang w:eastAsia="en-US"/>
              </w:rPr>
            </w:pPr>
            <w:r>
              <w:rPr>
                <w:rFonts w:eastAsia="Calibri"/>
                <w:lang w:eastAsia="en-US"/>
              </w:rPr>
              <w:t>Max sodium hypochlorite concentration (%w/w avCl)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9CFEE3" w14:textId="77777777" w:rsidR="003B0657" w:rsidRDefault="003B0657" w:rsidP="003B0657">
            <w:pPr>
              <w:snapToGrid w:val="0"/>
              <w:spacing w:line="260" w:lineRule="atLeast"/>
              <w:rPr>
                <w:rFonts w:eastAsia="Calibri"/>
                <w:lang w:eastAsia="en-US"/>
              </w:rPr>
            </w:pPr>
            <w:r>
              <w:rPr>
                <w:rFonts w:eastAsia="Calibri"/>
                <w:lang w:eastAsia="en-US"/>
              </w:rPr>
              <w:t>2.6% (Meta-SPC 1 and 8)</w:t>
            </w:r>
          </w:p>
          <w:p w14:paraId="57EB15FE" w14:textId="77777777" w:rsidR="003B0657" w:rsidRDefault="003B0657" w:rsidP="003B0657">
            <w:pPr>
              <w:snapToGrid w:val="0"/>
              <w:spacing w:line="260" w:lineRule="atLeast"/>
              <w:rPr>
                <w:rFonts w:eastAsia="Calibri"/>
                <w:lang w:eastAsia="en-US"/>
              </w:rPr>
            </w:pPr>
            <w:r>
              <w:rPr>
                <w:rFonts w:eastAsia="Calibri"/>
                <w:lang w:eastAsia="en-US"/>
              </w:rPr>
              <w:t>14.5% (Meta-SPC 2)</w:t>
            </w:r>
          </w:p>
          <w:p w14:paraId="7C322D51" w14:textId="70B78EB5" w:rsidR="00100B29" w:rsidRDefault="003B0657" w:rsidP="003B0657">
            <w:pPr>
              <w:snapToGrid w:val="0"/>
              <w:spacing w:line="260" w:lineRule="atLeast"/>
              <w:rPr>
                <w:rFonts w:eastAsia="Calibri"/>
                <w:lang w:eastAsia="en-US"/>
              </w:rPr>
            </w:pPr>
            <w:r>
              <w:rPr>
                <w:rFonts w:eastAsia="Calibri"/>
                <w:lang w:eastAsia="en-US"/>
              </w:rPr>
              <w:t>4.9% (Meta-SPC 5)</w:t>
            </w:r>
          </w:p>
        </w:tc>
        <w:tc>
          <w:tcPr>
            <w:tcW w:w="1418" w:type="dxa"/>
            <w:tcBorders>
              <w:top w:val="single" w:sz="4" w:space="0" w:color="000000"/>
              <w:left w:val="single" w:sz="4" w:space="0" w:color="000000"/>
              <w:bottom w:val="single" w:sz="4" w:space="0" w:color="000000"/>
              <w:right w:val="single" w:sz="4" w:space="0" w:color="000000"/>
            </w:tcBorders>
          </w:tcPr>
          <w:p w14:paraId="2C016913" w14:textId="77777777" w:rsidR="00100B29" w:rsidRDefault="00100B29" w:rsidP="00E713E6">
            <w:pPr>
              <w:snapToGrid w:val="0"/>
              <w:spacing w:line="260" w:lineRule="atLeast"/>
              <w:rPr>
                <w:rFonts w:eastAsia="Calibri"/>
                <w:lang w:eastAsia="en-US"/>
              </w:rPr>
            </w:pPr>
            <w:r>
              <w:rPr>
                <w:rFonts w:eastAsia="Calibri"/>
                <w:lang w:eastAsia="en-US"/>
              </w:rPr>
              <w:t>Applicant’s data</w:t>
            </w:r>
          </w:p>
        </w:tc>
      </w:tr>
    </w:tbl>
    <w:p w14:paraId="2F5D0E90" w14:textId="77777777" w:rsidR="00100B29" w:rsidRDefault="00100B29" w:rsidP="00100B29">
      <w:pPr>
        <w:spacing w:line="260" w:lineRule="atLeast"/>
        <w:jc w:val="both"/>
        <w:rPr>
          <w:rFonts w:ascii="Times New Roman" w:eastAsia="Calibri" w:hAnsi="Times New Roman" w:cs="Times New Roman"/>
          <w:i/>
          <w:iCs/>
          <w:lang w:eastAsia="en-US"/>
        </w:rPr>
      </w:pPr>
    </w:p>
    <w:p w14:paraId="2004819B" w14:textId="48E3A75D" w:rsidR="00100B29" w:rsidRDefault="00536609" w:rsidP="00100B29">
      <w:pPr>
        <w:spacing w:line="260" w:lineRule="atLeast"/>
        <w:rPr>
          <w:rFonts w:ascii="Times New Roman" w:eastAsia="Calibri" w:hAnsi="Times New Roman" w:cs="Times New Roman"/>
          <w:i/>
          <w:iCs/>
          <w:lang w:eastAsia="en-US"/>
        </w:rPr>
      </w:pPr>
      <w:r>
        <w:rPr>
          <w:rFonts w:eastAsia="Calibri"/>
          <w:b/>
          <w:bCs/>
          <w:lang w:eastAsia="en-US"/>
        </w:rPr>
        <w:t>Calculations for Task</w:t>
      </w:r>
      <w:r w:rsidR="00E713E6">
        <w:rPr>
          <w:rFonts w:eastAsia="Calibri"/>
          <w:b/>
          <w:bCs/>
          <w:lang w:eastAsia="en-US"/>
        </w:rPr>
        <w:t xml:space="preserve"> [4</w:t>
      </w:r>
      <w:r w:rsidR="00100B29">
        <w:rPr>
          <w:rFonts w:eastAsia="Calibri"/>
          <w:b/>
          <w:bCs/>
          <w:lang w:eastAsia="en-US"/>
        </w:rPr>
        <w:t>.1]</w:t>
      </w:r>
    </w:p>
    <w:p w14:paraId="67ECE23C" w14:textId="77777777" w:rsidR="00100B29" w:rsidRDefault="00100B29" w:rsidP="00100B29">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100B29" w14:paraId="4D84A178" w14:textId="77777777" w:rsidTr="00E713E6">
        <w:trPr>
          <w:cantSplit/>
          <w:tblHeader/>
        </w:trPr>
        <w:tc>
          <w:tcPr>
            <w:tcW w:w="9440" w:type="dxa"/>
            <w:gridSpan w:val="5"/>
            <w:tcBorders>
              <w:top w:val="single" w:sz="6" w:space="0" w:color="000000"/>
              <w:left w:val="single" w:sz="6" w:space="0" w:color="000000"/>
              <w:bottom w:val="single" w:sz="6" w:space="0" w:color="000000"/>
              <w:right w:val="single" w:sz="6" w:space="0" w:color="000000"/>
            </w:tcBorders>
            <w:shd w:val="clear" w:color="auto" w:fill="FFFFCC"/>
          </w:tcPr>
          <w:p w14:paraId="05B00A37" w14:textId="571CBA2E" w:rsidR="00100B29" w:rsidRDefault="00100B29" w:rsidP="00E713E6">
            <w:pPr>
              <w:spacing w:line="260" w:lineRule="atLeast"/>
              <w:jc w:val="center"/>
            </w:pPr>
            <w:r>
              <w:rPr>
                <w:rFonts w:eastAsia="Calibri"/>
                <w:b/>
                <w:lang w:eastAsia="en-US"/>
              </w:rPr>
              <w:t xml:space="preserve">Summary table: </w:t>
            </w:r>
            <w:r w:rsidR="003B0657">
              <w:rPr>
                <w:rFonts w:eastAsia="Calibri"/>
                <w:b/>
                <w:lang w:eastAsia="en-US"/>
              </w:rPr>
              <w:t>estimated exposure concentration from non-professional uses</w:t>
            </w:r>
          </w:p>
        </w:tc>
      </w:tr>
      <w:tr w:rsidR="00100B29" w14:paraId="4E9E23B2" w14:textId="77777777" w:rsidTr="00E713E6">
        <w:trPr>
          <w:gridAfter w:val="1"/>
          <w:wAfter w:w="7" w:type="dxa"/>
          <w:cantSplit/>
        </w:trPr>
        <w:tc>
          <w:tcPr>
            <w:tcW w:w="1204" w:type="dxa"/>
            <w:tcBorders>
              <w:top w:val="single" w:sz="6" w:space="0" w:color="000000"/>
              <w:left w:val="single" w:sz="6" w:space="0" w:color="000000"/>
              <w:bottom w:val="single" w:sz="6" w:space="0" w:color="000000"/>
            </w:tcBorders>
            <w:shd w:val="clear" w:color="auto" w:fill="auto"/>
          </w:tcPr>
          <w:p w14:paraId="743348FD" w14:textId="77777777" w:rsidR="00100B29" w:rsidRDefault="00100B29" w:rsidP="00E713E6">
            <w:pPr>
              <w:spacing w:line="260" w:lineRule="atLeast"/>
              <w:rPr>
                <w:rFonts w:eastAsia="Calibri"/>
                <w:b/>
                <w:lang w:eastAsia="en-US"/>
              </w:rPr>
            </w:pPr>
            <w:r>
              <w:rPr>
                <w:rFonts w:eastAsia="Calibri"/>
                <w:b/>
                <w:lang w:eastAsia="en-US"/>
              </w:rPr>
              <w:t>Exposure scenario</w:t>
            </w:r>
          </w:p>
        </w:tc>
        <w:tc>
          <w:tcPr>
            <w:tcW w:w="1701" w:type="dxa"/>
            <w:tcBorders>
              <w:top w:val="single" w:sz="6" w:space="0" w:color="000000"/>
              <w:left w:val="single" w:sz="6" w:space="0" w:color="000000"/>
              <w:bottom w:val="single" w:sz="6" w:space="0" w:color="000000"/>
            </w:tcBorders>
            <w:shd w:val="clear" w:color="auto" w:fill="auto"/>
          </w:tcPr>
          <w:p w14:paraId="6E840E4A" w14:textId="77777777" w:rsidR="00100B29" w:rsidRDefault="00100B29" w:rsidP="00E713E6">
            <w:pPr>
              <w:spacing w:line="260" w:lineRule="atLeast"/>
              <w:rPr>
                <w:rFonts w:eastAsia="Calibri"/>
                <w:b/>
                <w:lang w:eastAsia="en-US"/>
              </w:rPr>
            </w:pPr>
            <w:r>
              <w:rPr>
                <w:rFonts w:eastAsia="Calibri"/>
                <w:b/>
                <w:lang w:eastAsia="en-US"/>
              </w:rPr>
              <w:t>Tier/PPE</w:t>
            </w:r>
          </w:p>
        </w:tc>
        <w:tc>
          <w:tcPr>
            <w:tcW w:w="3126" w:type="dxa"/>
            <w:tcBorders>
              <w:top w:val="single" w:sz="6" w:space="0" w:color="000000"/>
              <w:left w:val="single" w:sz="6" w:space="0" w:color="000000"/>
              <w:bottom w:val="single" w:sz="6" w:space="0" w:color="000000"/>
            </w:tcBorders>
            <w:shd w:val="clear" w:color="auto" w:fill="auto"/>
          </w:tcPr>
          <w:p w14:paraId="5B251ACD" w14:textId="77777777" w:rsidR="00100B29" w:rsidRDefault="00100B29" w:rsidP="00E713E6">
            <w:pPr>
              <w:spacing w:line="260" w:lineRule="atLeast"/>
              <w:rPr>
                <w:rFonts w:eastAsia="Calibri"/>
                <w:b/>
                <w:lang w:eastAsia="en-US"/>
              </w:rPr>
            </w:pPr>
            <w:r>
              <w:rPr>
                <w:rFonts w:eastAsia="Calibri"/>
                <w:b/>
                <w:lang w:eastAsia="en-US"/>
              </w:rPr>
              <w:t>Estimated inhalation concentration (mg/m3)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3982164C" w14:textId="77777777" w:rsidR="00100B29" w:rsidRDefault="00100B29" w:rsidP="00E713E6">
            <w:pPr>
              <w:spacing w:line="260" w:lineRule="atLeast"/>
              <w:rPr>
                <w:rFonts w:eastAsia="Calibri"/>
                <w:b/>
                <w:lang w:eastAsia="en-US"/>
              </w:rPr>
            </w:pPr>
            <w:r>
              <w:rPr>
                <w:rFonts w:eastAsia="Calibri"/>
                <w:b/>
                <w:lang w:eastAsia="en-US"/>
              </w:rPr>
              <w:t>Estimated dermal concentration (% avCl)</w:t>
            </w:r>
          </w:p>
        </w:tc>
      </w:tr>
      <w:tr w:rsidR="00100B29" w14:paraId="4E0D78FF" w14:textId="77777777" w:rsidTr="00E713E6">
        <w:trPr>
          <w:gridAfter w:val="1"/>
          <w:wAfter w:w="7" w:type="dxa"/>
          <w:cantSplit/>
        </w:trPr>
        <w:tc>
          <w:tcPr>
            <w:tcW w:w="1204" w:type="dxa"/>
            <w:tcBorders>
              <w:top w:val="single" w:sz="6" w:space="0" w:color="000000"/>
              <w:left w:val="single" w:sz="6" w:space="0" w:color="000000"/>
              <w:bottom w:val="single" w:sz="6" w:space="0" w:color="000000"/>
            </w:tcBorders>
            <w:shd w:val="clear" w:color="auto" w:fill="auto"/>
          </w:tcPr>
          <w:p w14:paraId="23CC4573" w14:textId="20F9608E" w:rsidR="00100B29" w:rsidRDefault="00536609" w:rsidP="00E713E6">
            <w:pPr>
              <w:spacing w:line="260" w:lineRule="atLeast"/>
              <w:rPr>
                <w:rFonts w:eastAsia="Calibri"/>
                <w:lang w:eastAsia="en-US"/>
              </w:rPr>
            </w:pPr>
            <w:r>
              <w:rPr>
                <w:rFonts w:eastAsia="Calibri"/>
                <w:lang w:eastAsia="en-US"/>
              </w:rPr>
              <w:t>Task</w:t>
            </w:r>
            <w:r w:rsidR="00E713E6">
              <w:rPr>
                <w:rFonts w:eastAsia="Calibri"/>
                <w:lang w:eastAsia="en-US"/>
              </w:rPr>
              <w:t xml:space="preserve"> [4</w:t>
            </w:r>
            <w:r w:rsidR="00100B29">
              <w:rPr>
                <w:rFonts w:eastAsia="Calibri"/>
                <w:lang w:eastAsia="en-US"/>
              </w:rPr>
              <w:t>.1]</w:t>
            </w:r>
          </w:p>
        </w:tc>
        <w:tc>
          <w:tcPr>
            <w:tcW w:w="1701" w:type="dxa"/>
            <w:tcBorders>
              <w:top w:val="single" w:sz="6" w:space="0" w:color="000000"/>
              <w:left w:val="single" w:sz="6" w:space="0" w:color="000000"/>
              <w:bottom w:val="single" w:sz="6" w:space="0" w:color="000000"/>
            </w:tcBorders>
            <w:shd w:val="clear" w:color="auto" w:fill="auto"/>
          </w:tcPr>
          <w:p w14:paraId="6E9101D3" w14:textId="77777777" w:rsidR="00100B29" w:rsidRDefault="00100B29" w:rsidP="00E713E6">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left w:val="single" w:sz="6" w:space="0" w:color="000000"/>
              <w:bottom w:val="single" w:sz="6" w:space="0" w:color="000000"/>
            </w:tcBorders>
            <w:shd w:val="clear" w:color="auto" w:fill="auto"/>
          </w:tcPr>
          <w:p w14:paraId="4BFFEC92" w14:textId="77777777" w:rsidR="00100B29" w:rsidRDefault="00100B29" w:rsidP="00E713E6">
            <w:pPr>
              <w:snapToGrid w:val="0"/>
              <w:spacing w:line="260" w:lineRule="atLeast"/>
              <w:rPr>
                <w:rFonts w:eastAsia="Calibri"/>
                <w:lang w:eastAsia="en-US"/>
              </w:rPr>
            </w:pPr>
            <w:r>
              <w:rPr>
                <w:rFonts w:eastAsia="Calibri"/>
                <w:lang w:eastAsia="en-US"/>
              </w:rPr>
              <w:t>negligeable</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34236CB0" w14:textId="530E361A" w:rsidR="00100B29" w:rsidRDefault="003B0657" w:rsidP="00E713E6">
            <w:pPr>
              <w:snapToGrid w:val="0"/>
              <w:spacing w:line="260" w:lineRule="atLeast"/>
              <w:rPr>
                <w:rFonts w:eastAsia="Calibri"/>
                <w:lang w:eastAsia="en-US"/>
              </w:rPr>
            </w:pPr>
            <w:r>
              <w:rPr>
                <w:rFonts w:eastAsia="Calibri"/>
                <w:lang w:eastAsia="en-US"/>
              </w:rPr>
              <w:t>2.6</w:t>
            </w:r>
          </w:p>
        </w:tc>
      </w:tr>
    </w:tbl>
    <w:p w14:paraId="475D1E04" w14:textId="77777777" w:rsidR="00536609" w:rsidRDefault="00536609" w:rsidP="00100B29">
      <w:pPr>
        <w:rPr>
          <w:rFonts w:eastAsia="Calibri"/>
          <w:i/>
          <w:szCs w:val="22"/>
          <w:u w:val="single"/>
          <w:lang w:val="it-IT" w:eastAsia="en-US"/>
        </w:rPr>
      </w:pPr>
    </w:p>
    <w:p w14:paraId="554A7934" w14:textId="6B0138FB" w:rsidR="00100B29" w:rsidRPr="008D426A" w:rsidRDefault="00536609">
      <w:pPr>
        <w:rPr>
          <w:rFonts w:ascii="Times New Roman" w:eastAsia="Calibri" w:hAnsi="Times New Roman" w:cs="Times New Roman"/>
          <w:i/>
          <w:iCs/>
          <w:sz w:val="18"/>
          <w:szCs w:val="18"/>
          <w:lang w:eastAsia="en-US"/>
        </w:rPr>
      </w:pPr>
      <w:r w:rsidRPr="008A40A2">
        <w:rPr>
          <w:rFonts w:eastAsia="Calibri"/>
          <w:i/>
          <w:iCs/>
          <w:u w:val="single"/>
          <w:lang w:val="it-IT" w:eastAsia="en-US"/>
        </w:rPr>
        <w:t>Task</w:t>
      </w:r>
      <w:r w:rsidR="00100B29" w:rsidRPr="008A40A2">
        <w:rPr>
          <w:rFonts w:eastAsia="Calibri"/>
          <w:i/>
          <w:iCs/>
          <w:u w:val="single"/>
          <w:lang w:val="it-IT" w:eastAsia="en-US"/>
        </w:rPr>
        <w:t xml:space="preserve"> [</w:t>
      </w:r>
      <w:r w:rsidR="00E713E6" w:rsidRPr="008A40A2">
        <w:rPr>
          <w:rFonts w:eastAsia="Calibri"/>
          <w:i/>
          <w:iCs/>
          <w:u w:val="single"/>
          <w:lang w:val="it-IT" w:eastAsia="en-US"/>
        </w:rPr>
        <w:t>4</w:t>
      </w:r>
      <w:r w:rsidR="00100B29" w:rsidRPr="008A40A2">
        <w:rPr>
          <w:rFonts w:eastAsia="Calibri"/>
          <w:i/>
          <w:iCs/>
          <w:u w:val="single"/>
          <w:lang w:val="it-IT" w:eastAsia="en-US"/>
        </w:rPr>
        <w:t xml:space="preserve">.2]: Application of the product by </w:t>
      </w:r>
      <w:r w:rsidR="00A92786" w:rsidRPr="008A40A2">
        <w:rPr>
          <w:rFonts w:eastAsia="Calibri"/>
          <w:i/>
          <w:iCs/>
          <w:u w:val="single"/>
          <w:lang w:val="it-IT" w:eastAsia="en-US"/>
        </w:rPr>
        <w:t>mopping or wiping</w:t>
      </w:r>
      <w:r w:rsidR="00100B29" w:rsidRPr="008A40A2">
        <w:rPr>
          <w:rFonts w:eastAsia="Calibri"/>
          <w:i/>
          <w:iCs/>
          <w:u w:val="single"/>
          <w:lang w:val="it-IT" w:eastAsia="en-US"/>
        </w:rPr>
        <w:t xml:space="preserve"> (meta-SPC 1, 2, 5 and 8)</w:t>
      </w:r>
    </w:p>
    <w:p w14:paraId="2518B408" w14:textId="77777777" w:rsidR="00100B29" w:rsidRDefault="00100B29" w:rsidP="00100B29">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3260"/>
        <w:gridCol w:w="1418"/>
      </w:tblGrid>
      <w:tr w:rsidR="00100B29" w14:paraId="2BB47F53" w14:textId="77777777" w:rsidTr="00E713E6">
        <w:trPr>
          <w:tblHeader/>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FFFFCC"/>
          </w:tcPr>
          <w:p w14:paraId="3FBF5F36" w14:textId="7807A90E" w:rsidR="00100B29" w:rsidRDefault="00E713E6" w:rsidP="00E713E6">
            <w:pPr>
              <w:spacing w:line="260" w:lineRule="atLeast"/>
              <w:rPr>
                <w:rFonts w:eastAsia="Calibri"/>
                <w:b/>
                <w:lang w:eastAsia="en-US"/>
              </w:rPr>
            </w:pPr>
            <w:r>
              <w:rPr>
                <w:rFonts w:eastAsia="Calibri"/>
                <w:b/>
                <w:lang w:eastAsia="en-US"/>
              </w:rPr>
              <w:lastRenderedPageBreak/>
              <w:t>Descriptio</w:t>
            </w:r>
            <w:r w:rsidR="00536609">
              <w:rPr>
                <w:rFonts w:eastAsia="Calibri"/>
                <w:b/>
                <w:lang w:eastAsia="en-US"/>
              </w:rPr>
              <w:t>n of Task</w:t>
            </w:r>
            <w:r>
              <w:rPr>
                <w:rFonts w:eastAsia="Calibri"/>
                <w:b/>
                <w:lang w:eastAsia="en-US"/>
              </w:rPr>
              <w:t xml:space="preserve"> [4</w:t>
            </w:r>
            <w:r w:rsidR="00100B29">
              <w:rPr>
                <w:rFonts w:eastAsia="Calibri"/>
                <w:b/>
                <w:lang w:eastAsia="en-US"/>
              </w:rPr>
              <w:t xml:space="preserve">.2]: </w:t>
            </w:r>
            <w:r w:rsidR="00100B29" w:rsidRPr="00E8139D">
              <w:rPr>
                <w:rFonts w:eastAsia="Calibri"/>
                <w:b/>
                <w:lang w:eastAsia="en-US"/>
              </w:rPr>
              <w:t xml:space="preserve">Application of the product by </w:t>
            </w:r>
            <w:r w:rsidR="00100B29">
              <w:rPr>
                <w:rFonts w:eastAsia="Calibri"/>
                <w:b/>
                <w:lang w:eastAsia="en-US"/>
              </w:rPr>
              <w:t>mopping or wiping (meta-SPC 1, 2</w:t>
            </w:r>
            <w:r w:rsidR="00100B29" w:rsidRPr="00E8139D">
              <w:rPr>
                <w:rFonts w:eastAsia="Calibri"/>
                <w:b/>
                <w:lang w:eastAsia="en-US"/>
              </w:rPr>
              <w:t>, 5 and 8)</w:t>
            </w:r>
          </w:p>
        </w:tc>
      </w:tr>
      <w:tr w:rsidR="00100B29" w14:paraId="52A0936F" w14:textId="77777777" w:rsidTr="00E713E6">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14:paraId="46854B6C" w14:textId="77777777" w:rsidR="00100B29" w:rsidRDefault="00100B29" w:rsidP="00E713E6">
            <w:pPr>
              <w:spacing w:line="260" w:lineRule="atLeast"/>
              <w:jc w:val="both"/>
              <w:rPr>
                <w:rFonts w:eastAsia="Calibri"/>
                <w:lang w:eastAsia="en-US"/>
              </w:rPr>
            </w:pPr>
            <w:r>
              <w:rPr>
                <w:rFonts w:eastAsia="Calibri"/>
                <w:lang w:eastAsia="en-US"/>
              </w:rPr>
              <w:t xml:space="preserve">The non-professional user applies the diluted product on surfaces using a mop or a cloth. </w:t>
            </w:r>
            <w:r>
              <w:rPr>
                <w:rFonts w:eastAsia="Verdana"/>
                <w:lang w:eastAsia="fr-FR"/>
              </w:rPr>
              <w:t>Dermal exposure is expected during the application.</w:t>
            </w:r>
          </w:p>
          <w:p w14:paraId="02AB57E3" w14:textId="77777777" w:rsidR="00100B29" w:rsidRDefault="00100B29" w:rsidP="00E713E6">
            <w:pPr>
              <w:spacing w:line="260" w:lineRule="atLeast"/>
              <w:jc w:val="both"/>
              <w:rPr>
                <w:rFonts w:eastAsia="Calibri"/>
                <w:lang w:eastAsia="en-US"/>
              </w:rPr>
            </w:pPr>
          </w:p>
          <w:p w14:paraId="05F75C2B" w14:textId="2DA89911" w:rsidR="00830F89" w:rsidRDefault="00830F89" w:rsidP="00E713E6">
            <w:pPr>
              <w:spacing w:line="260" w:lineRule="atLeast"/>
              <w:jc w:val="both"/>
              <w:rPr>
                <w:rFonts w:eastAsia="Calibri"/>
                <w:lang w:eastAsia="en-US"/>
              </w:rPr>
            </w:pPr>
            <w:r>
              <w:rPr>
                <w:rFonts w:eastAsia="Calibri"/>
                <w:lang w:eastAsia="en-US"/>
              </w:rPr>
              <w:t>According to the ConsExpo Disinfectant Products Factsheet, during application, dermal exposure can occur.</w:t>
            </w:r>
          </w:p>
          <w:p w14:paraId="6BBC71B9" w14:textId="0765622F" w:rsidR="00100B29" w:rsidRDefault="00100B29" w:rsidP="002B2942">
            <w:pPr>
              <w:spacing w:line="260" w:lineRule="atLeast"/>
              <w:jc w:val="both"/>
              <w:rPr>
                <w:lang w:val="en-US"/>
              </w:rPr>
            </w:pPr>
            <w:r>
              <w:rPr>
                <w:rFonts w:eastAsia="Calibri"/>
                <w:lang w:eastAsia="en-US"/>
              </w:rPr>
              <w:t>Exposure by inhalation is considered negligeable as no vapour is expected. Indeed,</w:t>
            </w:r>
            <w:r>
              <w:t xml:space="preserve"> as pH &gt; 10 for the dilution, vapours of HClO are negligeable. </w:t>
            </w:r>
          </w:p>
          <w:p w14:paraId="3763ADC1" w14:textId="77777777" w:rsidR="00100B29" w:rsidRPr="00A7136B" w:rsidRDefault="00100B29" w:rsidP="00E713E6">
            <w:pPr>
              <w:spacing w:line="260" w:lineRule="atLeast"/>
              <w:jc w:val="both"/>
              <w:rPr>
                <w:rFonts w:eastAsia="Calibri"/>
                <w:lang w:val="en-US" w:eastAsia="en-US"/>
              </w:rPr>
            </w:pPr>
          </w:p>
          <w:p w14:paraId="060D9883" w14:textId="06C2D09E" w:rsidR="00100B29" w:rsidRDefault="003B0657" w:rsidP="00E713E6">
            <w:pPr>
              <w:spacing w:line="260" w:lineRule="atLeast"/>
              <w:jc w:val="both"/>
              <w:rPr>
                <w:rFonts w:eastAsia="Calibri"/>
                <w:lang w:eastAsia="en-US"/>
              </w:rPr>
            </w:pPr>
            <w:r>
              <w:rPr>
                <w:rFonts w:eastAsia="Calibri"/>
                <w:lang w:eastAsia="en-US"/>
              </w:rPr>
              <w:t xml:space="preserve">Content of avCl in the dilution for meta-SPC 1, 2, 5 and 8 ranges between 0.80% w/w and 0.86% w/w. </w:t>
            </w:r>
            <w:r>
              <w:rPr>
                <w:lang w:val="en-US"/>
              </w:rPr>
              <w:t>The maximum concentration o</w:t>
            </w:r>
            <w:r w:rsidR="00912C87">
              <w:rPr>
                <w:lang w:val="en-US"/>
              </w:rPr>
              <w:t>f 0.86% w/w of available</w:t>
            </w:r>
            <w:r>
              <w:rPr>
                <w:lang w:val="en-US"/>
              </w:rPr>
              <w:t xml:space="preserve"> chlorine in the diluted product is used for meta-SPC 1, 2, 5 and 8.</w:t>
            </w:r>
          </w:p>
        </w:tc>
      </w:tr>
      <w:tr w:rsidR="00100B29" w14:paraId="5CA8F471" w14:textId="77777777" w:rsidTr="00E713E6">
        <w:tblPrEx>
          <w:tblCellMar>
            <w:top w:w="0" w:type="dxa"/>
            <w:bottom w:w="0" w:type="dxa"/>
          </w:tblCellMar>
        </w:tblPrEx>
        <w:tc>
          <w:tcPr>
            <w:tcW w:w="1795" w:type="dxa"/>
            <w:tcBorders>
              <w:top w:val="single" w:sz="4" w:space="0" w:color="000000"/>
              <w:left w:val="single" w:sz="4" w:space="0" w:color="000000"/>
              <w:bottom w:val="single" w:sz="4" w:space="0" w:color="000000"/>
            </w:tcBorders>
            <w:shd w:val="clear" w:color="auto" w:fill="auto"/>
          </w:tcPr>
          <w:p w14:paraId="7544EBDA" w14:textId="77777777" w:rsidR="00100B29" w:rsidRPr="00565A96" w:rsidRDefault="00100B29" w:rsidP="00E713E6">
            <w:pPr>
              <w:snapToGrid w:val="0"/>
              <w:spacing w:line="260" w:lineRule="atLeast"/>
              <w:rPr>
                <w:rFonts w:eastAsia="Calibri"/>
                <w:b/>
                <w:lang w:eastAsia="en-US"/>
              </w:rPr>
            </w:pPr>
            <w:r w:rsidRPr="00565A96">
              <w:rPr>
                <w:rFonts w:eastAsia="Calibri"/>
                <w:b/>
                <w:lang w:eastAsia="en-US"/>
              </w:rPr>
              <w:t>Tier</w:t>
            </w:r>
          </w:p>
        </w:tc>
        <w:tc>
          <w:tcPr>
            <w:tcW w:w="2958" w:type="dxa"/>
            <w:tcBorders>
              <w:top w:val="single" w:sz="4" w:space="0" w:color="000000"/>
              <w:left w:val="single" w:sz="4" w:space="0" w:color="000000"/>
              <w:bottom w:val="single" w:sz="4" w:space="0" w:color="000000"/>
            </w:tcBorders>
            <w:shd w:val="clear" w:color="auto" w:fill="auto"/>
          </w:tcPr>
          <w:p w14:paraId="701904ED" w14:textId="77777777" w:rsidR="00100B29" w:rsidRPr="00565A96" w:rsidRDefault="00100B29" w:rsidP="00E713E6">
            <w:pPr>
              <w:spacing w:line="260" w:lineRule="atLeast"/>
              <w:rPr>
                <w:rFonts w:eastAsia="Calibri"/>
                <w:b/>
                <w:lang w:eastAsia="en-US"/>
              </w:rPr>
            </w:pPr>
            <w:r w:rsidRPr="00565A96">
              <w:rPr>
                <w:rFonts w:eastAsia="Calibri"/>
                <w:b/>
                <w:lang w:eastAsia="en-US"/>
              </w:rPr>
              <w:t>Parameters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DEE652" w14:textId="77777777" w:rsidR="00100B29" w:rsidRPr="00565A96" w:rsidRDefault="00100B29" w:rsidP="00E713E6">
            <w:pPr>
              <w:spacing w:line="260" w:lineRule="atLeast"/>
              <w:rPr>
                <w:b/>
              </w:rPr>
            </w:pPr>
            <w:r w:rsidRPr="00565A96">
              <w:rPr>
                <w:rFonts w:eastAsia="Calibri"/>
                <w:b/>
                <w:lang w:eastAsia="en-US"/>
              </w:rPr>
              <w:t>Value</w:t>
            </w:r>
          </w:p>
        </w:tc>
        <w:tc>
          <w:tcPr>
            <w:tcW w:w="1418" w:type="dxa"/>
            <w:tcBorders>
              <w:top w:val="single" w:sz="4" w:space="0" w:color="000000"/>
              <w:left w:val="single" w:sz="4" w:space="0" w:color="000000"/>
              <w:bottom w:val="single" w:sz="4" w:space="0" w:color="000000"/>
              <w:right w:val="single" w:sz="4" w:space="0" w:color="000000"/>
            </w:tcBorders>
          </w:tcPr>
          <w:p w14:paraId="243692C2" w14:textId="77777777" w:rsidR="00100B29" w:rsidRPr="00565A96" w:rsidRDefault="00100B29" w:rsidP="00E713E6">
            <w:pPr>
              <w:spacing w:line="260" w:lineRule="atLeast"/>
              <w:rPr>
                <w:rFonts w:eastAsia="Calibri"/>
                <w:b/>
                <w:lang w:eastAsia="en-US"/>
              </w:rPr>
            </w:pPr>
            <w:r w:rsidRPr="00565A96">
              <w:rPr>
                <w:rFonts w:eastAsia="Calibri"/>
                <w:b/>
                <w:lang w:eastAsia="en-US"/>
              </w:rPr>
              <w:t>Source</w:t>
            </w:r>
          </w:p>
        </w:tc>
      </w:tr>
      <w:tr w:rsidR="00100B29" w14:paraId="24BFD134" w14:textId="77777777" w:rsidTr="00E713E6">
        <w:tblPrEx>
          <w:tblCellMar>
            <w:top w:w="0" w:type="dxa"/>
            <w:bottom w:w="0" w:type="dxa"/>
          </w:tblCellMar>
        </w:tblPrEx>
        <w:trPr>
          <w:cantSplit/>
        </w:trPr>
        <w:tc>
          <w:tcPr>
            <w:tcW w:w="1795" w:type="dxa"/>
            <w:tcBorders>
              <w:top w:val="single" w:sz="4" w:space="0" w:color="000000"/>
              <w:left w:val="single" w:sz="4" w:space="0" w:color="000000"/>
              <w:bottom w:val="single" w:sz="4" w:space="0" w:color="auto"/>
            </w:tcBorders>
            <w:shd w:val="clear" w:color="auto" w:fill="auto"/>
          </w:tcPr>
          <w:p w14:paraId="58B67654" w14:textId="77777777" w:rsidR="00100B29" w:rsidRDefault="00100B29" w:rsidP="00E713E6">
            <w:pPr>
              <w:spacing w:line="260" w:lineRule="atLeast"/>
              <w:rPr>
                <w:rFonts w:eastAsia="Calibri"/>
                <w:lang w:eastAsia="en-US"/>
              </w:rPr>
            </w:pPr>
            <w:r>
              <w:rPr>
                <w:rFonts w:eastAsia="Calibri"/>
                <w:lang w:eastAsia="en-US"/>
              </w:rPr>
              <w:t>Tier 1</w:t>
            </w:r>
          </w:p>
        </w:tc>
        <w:tc>
          <w:tcPr>
            <w:tcW w:w="2958" w:type="dxa"/>
            <w:tcBorders>
              <w:top w:val="single" w:sz="4" w:space="0" w:color="000000"/>
              <w:left w:val="single" w:sz="4" w:space="0" w:color="000000"/>
              <w:bottom w:val="single" w:sz="4" w:space="0" w:color="000000"/>
            </w:tcBorders>
            <w:shd w:val="clear" w:color="auto" w:fill="auto"/>
          </w:tcPr>
          <w:p w14:paraId="6AE66834" w14:textId="77777777" w:rsidR="00100B29" w:rsidRDefault="00100B29" w:rsidP="00E713E6">
            <w:pPr>
              <w:snapToGrid w:val="0"/>
              <w:spacing w:line="260" w:lineRule="atLeast"/>
              <w:rPr>
                <w:rFonts w:eastAsia="Calibri"/>
                <w:lang w:eastAsia="en-US"/>
              </w:rPr>
            </w:pPr>
            <w:r>
              <w:rPr>
                <w:rFonts w:eastAsia="Calibri"/>
                <w:lang w:eastAsia="en-US"/>
              </w:rPr>
              <w:t>Max sodium hypochlorite concentration in dilution (%w/w avCl)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387E1D" w14:textId="4A3E8AF0" w:rsidR="00100B29" w:rsidRDefault="003B0657" w:rsidP="00E713E6">
            <w:pPr>
              <w:snapToGrid w:val="0"/>
              <w:spacing w:line="260" w:lineRule="atLeast"/>
              <w:rPr>
                <w:rFonts w:eastAsia="Calibri"/>
                <w:lang w:eastAsia="en-US"/>
              </w:rPr>
            </w:pPr>
            <w:r>
              <w:rPr>
                <w:rFonts w:eastAsia="Calibri"/>
                <w:lang w:eastAsia="en-US"/>
              </w:rPr>
              <w:t>0.86</w:t>
            </w:r>
            <w:r w:rsidR="00100B29">
              <w:rPr>
                <w:rFonts w:eastAsia="Calibri"/>
                <w:lang w:eastAsia="en-US"/>
              </w:rPr>
              <w:t>% (Meta-SPC 1, 2, 5 and 8)</w:t>
            </w:r>
          </w:p>
        </w:tc>
        <w:tc>
          <w:tcPr>
            <w:tcW w:w="1418" w:type="dxa"/>
            <w:tcBorders>
              <w:top w:val="single" w:sz="4" w:space="0" w:color="000000"/>
              <w:left w:val="single" w:sz="4" w:space="0" w:color="000000"/>
              <w:bottom w:val="single" w:sz="4" w:space="0" w:color="000000"/>
              <w:right w:val="single" w:sz="4" w:space="0" w:color="000000"/>
            </w:tcBorders>
          </w:tcPr>
          <w:p w14:paraId="264AF5AE" w14:textId="77777777" w:rsidR="00100B29" w:rsidRDefault="00100B29" w:rsidP="00E713E6">
            <w:pPr>
              <w:snapToGrid w:val="0"/>
              <w:spacing w:line="260" w:lineRule="atLeast"/>
              <w:rPr>
                <w:rFonts w:eastAsia="Calibri"/>
                <w:lang w:eastAsia="en-US"/>
              </w:rPr>
            </w:pPr>
            <w:r>
              <w:rPr>
                <w:rFonts w:eastAsia="Calibri"/>
                <w:lang w:eastAsia="en-US"/>
              </w:rPr>
              <w:t>Applicant’s data</w:t>
            </w:r>
          </w:p>
        </w:tc>
      </w:tr>
    </w:tbl>
    <w:p w14:paraId="6DC98C2F" w14:textId="77777777" w:rsidR="00100B29" w:rsidRDefault="00100B29" w:rsidP="00100B29">
      <w:pPr>
        <w:spacing w:line="260" w:lineRule="atLeast"/>
        <w:jc w:val="both"/>
        <w:rPr>
          <w:rFonts w:ascii="Times New Roman" w:eastAsia="Calibri" w:hAnsi="Times New Roman" w:cs="Times New Roman"/>
          <w:i/>
          <w:iCs/>
          <w:lang w:eastAsia="en-US"/>
        </w:rPr>
      </w:pPr>
    </w:p>
    <w:p w14:paraId="6813CE2C" w14:textId="40E4C387" w:rsidR="00100B29" w:rsidRDefault="00536609" w:rsidP="00100B29">
      <w:pPr>
        <w:spacing w:line="260" w:lineRule="atLeast"/>
        <w:rPr>
          <w:rFonts w:ascii="Times New Roman" w:eastAsia="Calibri" w:hAnsi="Times New Roman" w:cs="Times New Roman"/>
          <w:i/>
          <w:iCs/>
          <w:lang w:eastAsia="en-US"/>
        </w:rPr>
      </w:pPr>
      <w:r>
        <w:rPr>
          <w:rFonts w:eastAsia="Calibri"/>
          <w:b/>
          <w:bCs/>
          <w:lang w:eastAsia="en-US"/>
        </w:rPr>
        <w:t>Calculations for Task</w:t>
      </w:r>
      <w:r w:rsidR="00E713E6">
        <w:rPr>
          <w:rFonts w:eastAsia="Calibri"/>
          <w:b/>
          <w:bCs/>
          <w:lang w:eastAsia="en-US"/>
        </w:rPr>
        <w:t xml:space="preserve"> [4</w:t>
      </w:r>
      <w:r w:rsidR="00100B29">
        <w:rPr>
          <w:rFonts w:eastAsia="Calibri"/>
          <w:b/>
          <w:bCs/>
          <w:lang w:eastAsia="en-US"/>
        </w:rPr>
        <w:t>.2]</w:t>
      </w:r>
    </w:p>
    <w:p w14:paraId="5AD96BCA" w14:textId="77777777" w:rsidR="00100B29" w:rsidRDefault="00100B29" w:rsidP="00100B29">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100B29" w14:paraId="0DE84410" w14:textId="77777777" w:rsidTr="00E713E6">
        <w:trPr>
          <w:cantSplit/>
          <w:tblHeader/>
        </w:trPr>
        <w:tc>
          <w:tcPr>
            <w:tcW w:w="9440" w:type="dxa"/>
            <w:gridSpan w:val="5"/>
            <w:tcBorders>
              <w:top w:val="single" w:sz="6" w:space="0" w:color="000000"/>
              <w:left w:val="single" w:sz="6" w:space="0" w:color="000000"/>
              <w:bottom w:val="single" w:sz="6" w:space="0" w:color="000000"/>
              <w:right w:val="single" w:sz="6" w:space="0" w:color="000000"/>
            </w:tcBorders>
            <w:shd w:val="clear" w:color="auto" w:fill="FFFFCC"/>
          </w:tcPr>
          <w:p w14:paraId="6208FD3F" w14:textId="114AD7A8" w:rsidR="00100B29" w:rsidRDefault="00100B29" w:rsidP="00E713E6">
            <w:pPr>
              <w:spacing w:line="260" w:lineRule="atLeast"/>
              <w:jc w:val="center"/>
            </w:pPr>
            <w:r>
              <w:rPr>
                <w:rFonts w:eastAsia="Calibri"/>
                <w:b/>
                <w:lang w:eastAsia="en-US"/>
              </w:rPr>
              <w:t xml:space="preserve">Summary table: </w:t>
            </w:r>
            <w:r w:rsidR="003B0657">
              <w:rPr>
                <w:rFonts w:eastAsia="Calibri"/>
                <w:b/>
                <w:lang w:eastAsia="en-US"/>
              </w:rPr>
              <w:t>estimated exposure concentration from non-professional uses</w:t>
            </w:r>
          </w:p>
        </w:tc>
      </w:tr>
      <w:tr w:rsidR="00100B29" w14:paraId="4CD169CE" w14:textId="77777777" w:rsidTr="00E713E6">
        <w:trPr>
          <w:gridAfter w:val="1"/>
          <w:wAfter w:w="7" w:type="dxa"/>
          <w:cantSplit/>
        </w:trPr>
        <w:tc>
          <w:tcPr>
            <w:tcW w:w="1204" w:type="dxa"/>
            <w:tcBorders>
              <w:top w:val="single" w:sz="6" w:space="0" w:color="000000"/>
              <w:left w:val="single" w:sz="6" w:space="0" w:color="000000"/>
              <w:bottom w:val="single" w:sz="6" w:space="0" w:color="000000"/>
            </w:tcBorders>
            <w:shd w:val="clear" w:color="auto" w:fill="auto"/>
          </w:tcPr>
          <w:p w14:paraId="2287DC0D" w14:textId="77777777" w:rsidR="00100B29" w:rsidRDefault="00100B29" w:rsidP="00E713E6">
            <w:pPr>
              <w:spacing w:line="260" w:lineRule="atLeast"/>
              <w:rPr>
                <w:rFonts w:eastAsia="Calibri"/>
                <w:b/>
                <w:lang w:eastAsia="en-US"/>
              </w:rPr>
            </w:pPr>
            <w:r>
              <w:rPr>
                <w:rFonts w:eastAsia="Calibri"/>
                <w:b/>
                <w:lang w:eastAsia="en-US"/>
              </w:rPr>
              <w:t>Exposure scenario</w:t>
            </w:r>
          </w:p>
        </w:tc>
        <w:tc>
          <w:tcPr>
            <w:tcW w:w="1701" w:type="dxa"/>
            <w:tcBorders>
              <w:top w:val="single" w:sz="6" w:space="0" w:color="000000"/>
              <w:left w:val="single" w:sz="6" w:space="0" w:color="000000"/>
              <w:bottom w:val="single" w:sz="6" w:space="0" w:color="000000"/>
            </w:tcBorders>
            <w:shd w:val="clear" w:color="auto" w:fill="auto"/>
          </w:tcPr>
          <w:p w14:paraId="5111A814" w14:textId="77777777" w:rsidR="00100B29" w:rsidRDefault="00100B29" w:rsidP="00E713E6">
            <w:pPr>
              <w:spacing w:line="260" w:lineRule="atLeast"/>
              <w:rPr>
                <w:rFonts w:eastAsia="Calibri"/>
                <w:b/>
                <w:lang w:eastAsia="en-US"/>
              </w:rPr>
            </w:pPr>
            <w:r>
              <w:rPr>
                <w:rFonts w:eastAsia="Calibri"/>
                <w:b/>
                <w:lang w:eastAsia="en-US"/>
              </w:rPr>
              <w:t>Tier/PPE</w:t>
            </w:r>
          </w:p>
        </w:tc>
        <w:tc>
          <w:tcPr>
            <w:tcW w:w="3126" w:type="dxa"/>
            <w:tcBorders>
              <w:top w:val="single" w:sz="6" w:space="0" w:color="000000"/>
              <w:left w:val="single" w:sz="6" w:space="0" w:color="000000"/>
              <w:bottom w:val="single" w:sz="6" w:space="0" w:color="000000"/>
            </w:tcBorders>
            <w:shd w:val="clear" w:color="auto" w:fill="auto"/>
          </w:tcPr>
          <w:p w14:paraId="2D69DA70" w14:textId="77777777" w:rsidR="00100B29" w:rsidRDefault="00100B29" w:rsidP="00E713E6">
            <w:pPr>
              <w:spacing w:line="260" w:lineRule="atLeast"/>
              <w:rPr>
                <w:rFonts w:eastAsia="Calibri"/>
                <w:b/>
                <w:lang w:eastAsia="en-US"/>
              </w:rPr>
            </w:pPr>
            <w:r>
              <w:rPr>
                <w:rFonts w:eastAsia="Calibri"/>
                <w:b/>
                <w:lang w:eastAsia="en-US"/>
              </w:rPr>
              <w:t>Estimated inhalation concentration (mg/m3)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50EDC5FD" w14:textId="77777777" w:rsidR="00100B29" w:rsidRDefault="00100B29" w:rsidP="00E713E6">
            <w:pPr>
              <w:spacing w:line="260" w:lineRule="atLeast"/>
              <w:rPr>
                <w:rFonts w:eastAsia="Calibri"/>
                <w:b/>
                <w:lang w:eastAsia="en-US"/>
              </w:rPr>
            </w:pPr>
            <w:r>
              <w:rPr>
                <w:rFonts w:eastAsia="Calibri"/>
                <w:b/>
                <w:lang w:eastAsia="en-US"/>
              </w:rPr>
              <w:t>Estimated dermal concentration (% avCl)</w:t>
            </w:r>
          </w:p>
        </w:tc>
      </w:tr>
      <w:tr w:rsidR="00100B29" w14:paraId="597DEC54" w14:textId="77777777" w:rsidTr="00E713E6">
        <w:trPr>
          <w:gridAfter w:val="1"/>
          <w:wAfter w:w="7" w:type="dxa"/>
          <w:cantSplit/>
        </w:trPr>
        <w:tc>
          <w:tcPr>
            <w:tcW w:w="1204" w:type="dxa"/>
            <w:vMerge w:val="restart"/>
            <w:tcBorders>
              <w:top w:val="single" w:sz="6" w:space="0" w:color="000000"/>
              <w:left w:val="single" w:sz="6" w:space="0" w:color="000000"/>
              <w:bottom w:val="single" w:sz="4" w:space="0" w:color="auto"/>
            </w:tcBorders>
            <w:shd w:val="clear" w:color="auto" w:fill="auto"/>
          </w:tcPr>
          <w:p w14:paraId="18D4D716" w14:textId="7FD3B8C9" w:rsidR="00100B29" w:rsidRDefault="00536609" w:rsidP="00E713E6">
            <w:pPr>
              <w:spacing w:line="260" w:lineRule="atLeast"/>
              <w:rPr>
                <w:rFonts w:eastAsia="Calibri"/>
                <w:lang w:eastAsia="en-US"/>
              </w:rPr>
            </w:pPr>
            <w:r>
              <w:rPr>
                <w:rFonts w:eastAsia="Calibri"/>
                <w:lang w:eastAsia="en-US"/>
              </w:rPr>
              <w:t>Task</w:t>
            </w:r>
            <w:r w:rsidR="00100B29">
              <w:rPr>
                <w:rFonts w:eastAsia="Calibri"/>
                <w:lang w:eastAsia="en-US"/>
              </w:rPr>
              <w:t xml:space="preserve"> </w:t>
            </w:r>
            <w:r w:rsidR="00E713E6">
              <w:rPr>
                <w:rFonts w:eastAsia="Calibri"/>
                <w:lang w:eastAsia="en-US"/>
              </w:rPr>
              <w:t>[4</w:t>
            </w:r>
            <w:r w:rsidR="00100B29">
              <w:rPr>
                <w:rFonts w:eastAsia="Calibri"/>
                <w:lang w:eastAsia="en-US"/>
              </w:rPr>
              <w:t>.2]</w:t>
            </w:r>
          </w:p>
        </w:tc>
        <w:tc>
          <w:tcPr>
            <w:tcW w:w="8229" w:type="dxa"/>
            <w:gridSpan w:val="3"/>
            <w:tcBorders>
              <w:top w:val="single" w:sz="6" w:space="0" w:color="000000"/>
              <w:left w:val="single" w:sz="6" w:space="0" w:color="000000"/>
              <w:bottom w:val="single" w:sz="6" w:space="0" w:color="000000"/>
              <w:right w:val="single" w:sz="6" w:space="0" w:color="000000"/>
            </w:tcBorders>
            <w:shd w:val="clear" w:color="auto" w:fill="auto"/>
          </w:tcPr>
          <w:p w14:paraId="384C12E7" w14:textId="77777777" w:rsidR="00100B29" w:rsidRDefault="00100B29" w:rsidP="00E713E6">
            <w:pPr>
              <w:snapToGrid w:val="0"/>
              <w:spacing w:line="260" w:lineRule="atLeast"/>
              <w:rPr>
                <w:rFonts w:eastAsia="Calibri"/>
                <w:lang w:eastAsia="en-US"/>
              </w:rPr>
            </w:pPr>
            <w:r>
              <w:rPr>
                <w:rFonts w:eastAsia="Calibri"/>
                <w:lang w:eastAsia="en-US"/>
              </w:rPr>
              <w:t>Meta-SPC 1, 2, 5 and 8</w:t>
            </w:r>
          </w:p>
        </w:tc>
      </w:tr>
      <w:tr w:rsidR="00100B29" w14:paraId="51EB4E5D" w14:textId="77777777" w:rsidTr="00E713E6">
        <w:trPr>
          <w:gridAfter w:val="1"/>
          <w:wAfter w:w="7" w:type="dxa"/>
          <w:cantSplit/>
        </w:trPr>
        <w:tc>
          <w:tcPr>
            <w:tcW w:w="1204" w:type="dxa"/>
            <w:vMerge/>
            <w:tcBorders>
              <w:left w:val="single" w:sz="6" w:space="0" w:color="000000"/>
              <w:bottom w:val="single" w:sz="4" w:space="0" w:color="auto"/>
            </w:tcBorders>
            <w:shd w:val="clear" w:color="auto" w:fill="auto"/>
          </w:tcPr>
          <w:p w14:paraId="4EE02623" w14:textId="77777777" w:rsidR="00100B29" w:rsidRDefault="00100B29" w:rsidP="00E713E6">
            <w:pPr>
              <w:spacing w:line="260" w:lineRule="atLeast"/>
              <w:rPr>
                <w:rFonts w:eastAsia="Calibri"/>
                <w:lang w:eastAsia="en-US"/>
              </w:rPr>
            </w:pPr>
          </w:p>
        </w:tc>
        <w:tc>
          <w:tcPr>
            <w:tcW w:w="1701" w:type="dxa"/>
            <w:tcBorders>
              <w:top w:val="single" w:sz="6" w:space="0" w:color="000000"/>
              <w:left w:val="single" w:sz="6" w:space="0" w:color="000000"/>
              <w:bottom w:val="single" w:sz="6" w:space="0" w:color="000000"/>
            </w:tcBorders>
            <w:shd w:val="clear" w:color="auto" w:fill="auto"/>
          </w:tcPr>
          <w:p w14:paraId="0823DB78" w14:textId="77777777" w:rsidR="00100B29" w:rsidRDefault="00100B29" w:rsidP="00E713E6">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left w:val="single" w:sz="6" w:space="0" w:color="000000"/>
              <w:bottom w:val="single" w:sz="6" w:space="0" w:color="000000"/>
            </w:tcBorders>
            <w:shd w:val="clear" w:color="auto" w:fill="auto"/>
          </w:tcPr>
          <w:p w14:paraId="62A73A65" w14:textId="77777777" w:rsidR="00100B29" w:rsidRDefault="00100B29" w:rsidP="00E713E6">
            <w:pPr>
              <w:snapToGrid w:val="0"/>
              <w:spacing w:line="260" w:lineRule="atLeast"/>
              <w:rPr>
                <w:rFonts w:eastAsia="Calibri"/>
                <w:lang w:eastAsia="en-US"/>
              </w:rPr>
            </w:pPr>
            <w:r>
              <w:rPr>
                <w:rFonts w:eastAsia="Calibri"/>
                <w:lang w:eastAsia="en-US"/>
              </w:rPr>
              <w:t>negligeable</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4478308C" w14:textId="1AD6EDDF" w:rsidR="00100B29" w:rsidRDefault="003B0657" w:rsidP="00E713E6">
            <w:pPr>
              <w:snapToGrid w:val="0"/>
              <w:spacing w:line="260" w:lineRule="atLeast"/>
              <w:rPr>
                <w:rFonts w:eastAsia="Calibri"/>
                <w:lang w:eastAsia="en-US"/>
              </w:rPr>
            </w:pPr>
            <w:r>
              <w:rPr>
                <w:rFonts w:eastAsia="Calibri"/>
                <w:lang w:eastAsia="en-US"/>
              </w:rPr>
              <w:t>0.86</w:t>
            </w:r>
          </w:p>
        </w:tc>
      </w:tr>
    </w:tbl>
    <w:p w14:paraId="4B2A2804" w14:textId="77777777" w:rsidR="00100B29" w:rsidRDefault="00100B29" w:rsidP="00100B29">
      <w:pPr>
        <w:spacing w:line="260" w:lineRule="atLeast"/>
        <w:rPr>
          <w:rFonts w:eastAsia="Calibri"/>
          <w:shd w:val="clear" w:color="auto" w:fill="00FFFF"/>
          <w:lang w:eastAsia="en-US"/>
        </w:rPr>
      </w:pPr>
    </w:p>
    <w:p w14:paraId="2B4E0050" w14:textId="77777777" w:rsidR="00100B29" w:rsidRDefault="00100B29" w:rsidP="00100B29">
      <w:pPr>
        <w:spacing w:line="260" w:lineRule="atLeast"/>
        <w:rPr>
          <w:rFonts w:eastAsia="Calibri"/>
          <w:shd w:val="clear" w:color="auto" w:fill="00FFFF"/>
          <w:lang w:eastAsia="en-US"/>
        </w:rPr>
      </w:pPr>
    </w:p>
    <w:p w14:paraId="6A6ED540" w14:textId="7F118F86" w:rsidR="00100B29" w:rsidRPr="008D426A" w:rsidRDefault="00536609" w:rsidP="48EB9328">
      <w:pPr>
        <w:rPr>
          <w:rFonts w:ascii="Times New Roman" w:eastAsia="Calibri" w:hAnsi="Times New Roman" w:cs="Times New Roman"/>
          <w:i/>
          <w:iCs/>
          <w:lang w:eastAsia="en-US"/>
        </w:rPr>
      </w:pPr>
      <w:r w:rsidRPr="008A40A2">
        <w:rPr>
          <w:rFonts w:eastAsia="Calibri"/>
          <w:i/>
          <w:iCs/>
          <w:sz w:val="22"/>
          <w:szCs w:val="22"/>
          <w:u w:val="single"/>
          <w:lang w:val="it-IT" w:eastAsia="en-US"/>
        </w:rPr>
        <w:t>Task</w:t>
      </w:r>
      <w:r w:rsidR="00E713E6" w:rsidRPr="008A40A2">
        <w:rPr>
          <w:rFonts w:eastAsia="Calibri"/>
          <w:i/>
          <w:iCs/>
          <w:sz w:val="22"/>
          <w:szCs w:val="22"/>
          <w:u w:val="single"/>
          <w:lang w:val="it-IT" w:eastAsia="en-US"/>
        </w:rPr>
        <w:t xml:space="preserve"> [4</w:t>
      </w:r>
      <w:r w:rsidR="00100B29" w:rsidRPr="008A40A2">
        <w:rPr>
          <w:rFonts w:eastAsia="Calibri"/>
          <w:i/>
          <w:iCs/>
          <w:sz w:val="22"/>
          <w:szCs w:val="22"/>
          <w:u w:val="single"/>
          <w:lang w:val="it-IT" w:eastAsia="en-US"/>
        </w:rPr>
        <w:t>.3]: Post-application – Rinsing with a cloth (meta-SPC 1, 2, 3, 5 and 8)</w:t>
      </w:r>
    </w:p>
    <w:p w14:paraId="38F7F070" w14:textId="77777777" w:rsidR="00100B29" w:rsidRDefault="00100B29" w:rsidP="00100B29">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3260"/>
        <w:gridCol w:w="1418"/>
      </w:tblGrid>
      <w:tr w:rsidR="00100B29" w14:paraId="2E1201A7"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1ACFB9A7" w14:textId="3FD86A27" w:rsidR="00100B29" w:rsidRPr="008D426A" w:rsidRDefault="00E713E6" w:rsidP="008D426A">
            <w:pPr>
              <w:spacing w:line="260" w:lineRule="atLeast"/>
              <w:rPr>
                <w:rFonts w:eastAsia="Calibri"/>
                <w:b/>
                <w:bCs/>
                <w:lang w:eastAsia="en-US"/>
              </w:rPr>
            </w:pPr>
            <w:r w:rsidRPr="008A40A2">
              <w:rPr>
                <w:rFonts w:eastAsia="Calibri"/>
                <w:b/>
                <w:bCs/>
                <w:lang w:eastAsia="en-US"/>
              </w:rPr>
              <w:t>Descriptio</w:t>
            </w:r>
            <w:r w:rsidR="00536609" w:rsidRPr="008A40A2">
              <w:rPr>
                <w:rFonts w:eastAsia="Calibri"/>
                <w:b/>
                <w:bCs/>
                <w:lang w:eastAsia="en-US"/>
              </w:rPr>
              <w:t>n of Task</w:t>
            </w:r>
            <w:r w:rsidRPr="008A40A2">
              <w:rPr>
                <w:rFonts w:eastAsia="Calibri"/>
                <w:b/>
                <w:bCs/>
                <w:lang w:eastAsia="en-US"/>
              </w:rPr>
              <w:t xml:space="preserve"> [4</w:t>
            </w:r>
            <w:r w:rsidR="00100B29" w:rsidRPr="008A40A2">
              <w:rPr>
                <w:rFonts w:eastAsia="Calibri"/>
                <w:b/>
                <w:bCs/>
                <w:lang w:eastAsia="en-US"/>
              </w:rPr>
              <w:t>.3]: Post-application –Rinsing with a cloth (meta-SPC 1, 2, 5 and 8)</w:t>
            </w:r>
          </w:p>
        </w:tc>
      </w:tr>
      <w:tr w:rsidR="00100B29" w14:paraId="7D61080F"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D6302C" w14:textId="77777777" w:rsidR="00100B29" w:rsidRDefault="00100B29" w:rsidP="48EB9328">
            <w:pPr>
              <w:spacing w:line="260" w:lineRule="atLeast"/>
              <w:jc w:val="both"/>
            </w:pPr>
            <w:r>
              <w:t>After a contact time of minimum 5 min, the dilution applied with a mop or cloth is rinsed off with a wet mop or cloth by the non-professional user.</w:t>
            </w:r>
          </w:p>
          <w:p w14:paraId="4B02CCEB" w14:textId="68B45661" w:rsidR="00100B29" w:rsidRDefault="00100B29" w:rsidP="00E713E6">
            <w:pPr>
              <w:spacing w:line="260" w:lineRule="atLeast"/>
              <w:jc w:val="both"/>
              <w:rPr>
                <w:rFonts w:eastAsia="Calibri"/>
                <w:lang w:eastAsia="en-US"/>
              </w:rPr>
            </w:pPr>
          </w:p>
          <w:p w14:paraId="317BAC0E" w14:textId="65BFC701" w:rsidR="002B2942" w:rsidRDefault="002B2942" w:rsidP="002B2942">
            <w:pPr>
              <w:spacing w:line="260" w:lineRule="atLeast"/>
              <w:jc w:val="both"/>
              <w:rPr>
                <w:rFonts w:eastAsia="Calibri"/>
                <w:lang w:val="en-US" w:eastAsia="en-US"/>
              </w:rPr>
            </w:pPr>
            <w:r>
              <w:rPr>
                <w:rFonts w:eastAsia="Calibri"/>
                <w:lang w:eastAsia="en-US"/>
              </w:rPr>
              <w:t>This task is similar to the rinsing with a cloth after spraying. Refer to Task [3.3].</w:t>
            </w:r>
          </w:p>
          <w:p w14:paraId="6962BB73" w14:textId="77777777" w:rsidR="002B2942" w:rsidRDefault="002B2942" w:rsidP="00E713E6">
            <w:pPr>
              <w:spacing w:line="260" w:lineRule="atLeast"/>
              <w:jc w:val="both"/>
              <w:rPr>
                <w:rFonts w:eastAsia="Calibri"/>
                <w:lang w:eastAsia="en-US"/>
              </w:rPr>
            </w:pPr>
          </w:p>
          <w:p w14:paraId="0B816088" w14:textId="7550232C" w:rsidR="00100B29" w:rsidRDefault="002B2942" w:rsidP="00E713E6">
            <w:pPr>
              <w:spacing w:line="260" w:lineRule="atLeast"/>
              <w:jc w:val="both"/>
              <w:rPr>
                <w:rFonts w:eastAsia="Calibri"/>
                <w:lang w:eastAsia="en-US"/>
              </w:rPr>
            </w:pPr>
            <w:r>
              <w:rPr>
                <w:lang w:val="en-US"/>
              </w:rPr>
              <w:t xml:space="preserve">Normally no rinsing is required after mopping </w:t>
            </w:r>
            <w:r>
              <w:rPr>
                <w:rFonts w:eastAsia="Calibri"/>
                <w:lang w:eastAsia="en-US"/>
              </w:rPr>
              <w:t>according to the ConsExpo Disinfectant Products Factsheet.</w:t>
            </w:r>
          </w:p>
        </w:tc>
      </w:tr>
      <w:tr w:rsidR="00100B29" w14:paraId="646C2AAF" w14:textId="77777777" w:rsidTr="008D426A">
        <w:tblPrEx>
          <w:tblCellMar>
            <w:top w:w="0" w:type="dxa"/>
            <w:bottom w:w="0" w:type="dxa"/>
          </w:tblCellMar>
        </w:tblPrEx>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0E7F32AB" w14:textId="77777777" w:rsidR="00100B29" w:rsidRPr="008D426A" w:rsidRDefault="00100B29" w:rsidP="008D426A">
            <w:pPr>
              <w:snapToGrid w:val="0"/>
              <w:spacing w:line="260" w:lineRule="atLeast"/>
              <w:rPr>
                <w:rFonts w:eastAsia="Calibri"/>
                <w:b/>
                <w:bCs/>
                <w:lang w:eastAsia="en-US"/>
              </w:rPr>
            </w:pPr>
            <w:r w:rsidRPr="008A40A2">
              <w:rPr>
                <w:rFonts w:eastAsia="Calibri"/>
                <w:b/>
                <w:bCs/>
                <w:lang w:eastAsia="en-US"/>
              </w:rPr>
              <w:t>Tier</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40C7907B" w14:textId="3D64429F" w:rsidR="00100B29" w:rsidRPr="008D426A" w:rsidRDefault="00100B29" w:rsidP="008D426A">
            <w:pPr>
              <w:spacing w:line="260" w:lineRule="atLeast"/>
              <w:rPr>
                <w:rFonts w:eastAsia="Calibri"/>
                <w:b/>
                <w:bCs/>
                <w:lang w:eastAsia="en-US"/>
              </w:rPr>
            </w:pPr>
            <w:r w:rsidRPr="008A40A2">
              <w:rPr>
                <w:rFonts w:eastAsia="Calibri"/>
                <w:b/>
                <w:bCs/>
                <w:lang w:eastAsia="en-US"/>
              </w:rPr>
              <w:t>Parameters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FE87AA" w14:textId="77777777" w:rsidR="00100B29" w:rsidRPr="008D426A" w:rsidRDefault="00100B29" w:rsidP="008D426A">
            <w:pPr>
              <w:spacing w:line="260" w:lineRule="atLeast"/>
              <w:rPr>
                <w:b/>
                <w:bCs/>
              </w:rPr>
            </w:pPr>
            <w:r w:rsidRPr="008A40A2">
              <w:rPr>
                <w:rFonts w:eastAsia="Calibri"/>
                <w:b/>
                <w:bCs/>
                <w:lang w:eastAsia="en-US"/>
              </w:rPr>
              <w:t>Value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75B73" w14:textId="77777777" w:rsidR="00100B29" w:rsidRPr="008D426A" w:rsidRDefault="00100B29" w:rsidP="008D426A">
            <w:pPr>
              <w:spacing w:line="260" w:lineRule="atLeast"/>
              <w:rPr>
                <w:rFonts w:eastAsia="Calibri"/>
                <w:b/>
                <w:bCs/>
                <w:lang w:eastAsia="en-US"/>
              </w:rPr>
            </w:pPr>
            <w:r w:rsidRPr="008A40A2">
              <w:rPr>
                <w:rFonts w:eastAsia="Calibri"/>
                <w:b/>
                <w:bCs/>
                <w:lang w:eastAsia="en-US"/>
              </w:rPr>
              <w:t>Source</w:t>
            </w:r>
          </w:p>
        </w:tc>
      </w:tr>
      <w:tr w:rsidR="00100B29" w14:paraId="2A1D0EB4" w14:textId="77777777" w:rsidTr="008D426A">
        <w:tblPrEx>
          <w:tblCellMar>
            <w:top w:w="0" w:type="dxa"/>
            <w:bottom w:w="0" w:type="dxa"/>
          </w:tblCellMar>
        </w:tblPrEx>
        <w:trPr>
          <w:cantSplit/>
        </w:trPr>
        <w:tc>
          <w:tcPr>
            <w:tcW w:w="1795" w:type="dxa"/>
            <w:tcBorders>
              <w:top w:val="single" w:sz="4" w:space="0" w:color="000000" w:themeColor="text1"/>
              <w:left w:val="single" w:sz="4" w:space="0" w:color="000000" w:themeColor="text1"/>
              <w:bottom w:val="single" w:sz="4" w:space="0" w:color="auto"/>
            </w:tcBorders>
            <w:shd w:val="clear" w:color="auto" w:fill="auto"/>
          </w:tcPr>
          <w:p w14:paraId="24AE6899" w14:textId="77777777" w:rsidR="00100B29" w:rsidRDefault="00100B29" w:rsidP="00E713E6">
            <w:pPr>
              <w:spacing w:line="260" w:lineRule="atLeast"/>
              <w:rPr>
                <w:rFonts w:eastAsia="Calibri"/>
                <w:lang w:eastAsia="en-US"/>
              </w:rPr>
            </w:pPr>
            <w:r>
              <w:rPr>
                <w:rFonts w:eastAsia="Calibri"/>
                <w:lang w:eastAsia="en-US"/>
              </w:rPr>
              <w:t>Tier 1</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51EF7412" w14:textId="77777777" w:rsidR="00100B29" w:rsidRDefault="00100B29" w:rsidP="00E713E6">
            <w:pPr>
              <w:snapToGrid w:val="0"/>
              <w:spacing w:line="260" w:lineRule="atLeast"/>
              <w:rPr>
                <w:rFonts w:eastAsia="Calibri"/>
                <w:lang w:eastAsia="en-US"/>
              </w:rPr>
            </w:pPr>
            <w:r>
              <w:rPr>
                <w:rFonts w:eastAsia="Calibri"/>
                <w:lang w:eastAsia="en-US"/>
              </w:rPr>
              <w:t>Max sodium hypochlorite concentration in dilution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4C31C" w14:textId="12E8057D" w:rsidR="00100B29" w:rsidRDefault="003B0657" w:rsidP="00E713E6">
            <w:pPr>
              <w:snapToGrid w:val="0"/>
              <w:spacing w:line="260" w:lineRule="atLeast"/>
              <w:rPr>
                <w:rFonts w:eastAsia="Calibri"/>
                <w:lang w:eastAsia="en-US"/>
              </w:rPr>
            </w:pPr>
            <w:r>
              <w:rPr>
                <w:rFonts w:eastAsia="Calibri"/>
                <w:lang w:eastAsia="en-US"/>
              </w:rPr>
              <w:t>0.86</w:t>
            </w:r>
            <w:r w:rsidR="00100B29">
              <w:rPr>
                <w:rFonts w:eastAsia="Calibri"/>
                <w:lang w:eastAsia="en-US"/>
              </w:rPr>
              <w:t>% (Meta-SPC 1, 2, 5 and 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DEA94" w14:textId="77777777" w:rsidR="00100B29" w:rsidRDefault="00100B29" w:rsidP="00E713E6">
            <w:pPr>
              <w:snapToGrid w:val="0"/>
              <w:spacing w:line="260" w:lineRule="atLeast"/>
              <w:rPr>
                <w:rFonts w:eastAsia="Calibri"/>
                <w:lang w:eastAsia="en-US"/>
              </w:rPr>
            </w:pPr>
            <w:r>
              <w:rPr>
                <w:rFonts w:eastAsia="Calibri"/>
                <w:lang w:eastAsia="en-US"/>
              </w:rPr>
              <w:t>Applicant’s data</w:t>
            </w:r>
          </w:p>
        </w:tc>
      </w:tr>
    </w:tbl>
    <w:p w14:paraId="37C9C843" w14:textId="77777777" w:rsidR="00100B29" w:rsidRDefault="00100B29" w:rsidP="00100B29">
      <w:pPr>
        <w:spacing w:line="260" w:lineRule="atLeast"/>
        <w:jc w:val="both"/>
        <w:rPr>
          <w:rFonts w:ascii="Times New Roman" w:eastAsia="Calibri" w:hAnsi="Times New Roman" w:cs="Times New Roman"/>
          <w:i/>
          <w:iCs/>
          <w:lang w:eastAsia="en-US"/>
        </w:rPr>
      </w:pPr>
    </w:p>
    <w:p w14:paraId="53148702" w14:textId="5A539E3A" w:rsidR="00100B29" w:rsidRPr="008D426A" w:rsidRDefault="00536609" w:rsidP="48EB9328">
      <w:pPr>
        <w:spacing w:line="260" w:lineRule="atLeast"/>
        <w:rPr>
          <w:rFonts w:ascii="Times New Roman" w:eastAsia="Calibri" w:hAnsi="Times New Roman" w:cs="Times New Roman"/>
          <w:i/>
          <w:iCs/>
          <w:lang w:eastAsia="en-US"/>
        </w:rPr>
      </w:pPr>
      <w:r>
        <w:rPr>
          <w:rFonts w:eastAsia="Calibri"/>
          <w:b/>
          <w:bCs/>
          <w:lang w:eastAsia="en-US"/>
        </w:rPr>
        <w:t>Calculations for Task</w:t>
      </w:r>
      <w:r w:rsidR="00E713E6">
        <w:rPr>
          <w:rFonts w:eastAsia="Calibri"/>
          <w:b/>
          <w:bCs/>
          <w:lang w:eastAsia="en-US"/>
        </w:rPr>
        <w:t xml:space="preserve"> [4</w:t>
      </w:r>
      <w:r w:rsidR="00100B29">
        <w:rPr>
          <w:rFonts w:eastAsia="Calibri"/>
          <w:b/>
          <w:bCs/>
          <w:lang w:eastAsia="en-US"/>
        </w:rPr>
        <w:t>.3]</w:t>
      </w:r>
    </w:p>
    <w:p w14:paraId="558C3B4E" w14:textId="77777777" w:rsidR="00100B29" w:rsidRDefault="00100B29" w:rsidP="00100B29">
      <w:pPr>
        <w:spacing w:line="260" w:lineRule="atLeast"/>
        <w:rPr>
          <w:rFonts w:ascii="Times New Roman" w:eastAsia="Calibri" w:hAnsi="Times New Roman" w:cs="Times New Roman"/>
          <w:i/>
          <w:iCs/>
          <w:lang w:eastAsia="en-US"/>
        </w:rPr>
      </w:pPr>
    </w:p>
    <w:tbl>
      <w:tblPr>
        <w:tblW w:w="9440" w:type="dxa"/>
        <w:tblInd w:w="-7" w:type="dxa"/>
        <w:tblLayout w:type="fixed"/>
        <w:tblCellMar>
          <w:left w:w="70" w:type="dxa"/>
          <w:right w:w="70" w:type="dxa"/>
        </w:tblCellMar>
        <w:tblLook w:val="0000" w:firstRow="0" w:lastRow="0" w:firstColumn="0" w:lastColumn="0" w:noHBand="0" w:noVBand="0"/>
      </w:tblPr>
      <w:tblGrid>
        <w:gridCol w:w="1204"/>
        <w:gridCol w:w="1701"/>
        <w:gridCol w:w="3126"/>
        <w:gridCol w:w="3402"/>
        <w:gridCol w:w="7"/>
      </w:tblGrid>
      <w:tr w:rsidR="00100B29" w14:paraId="51704A82" w14:textId="77777777" w:rsidTr="008D426A">
        <w:trPr>
          <w:cantSplit/>
          <w:tblHeader/>
        </w:trPr>
        <w:tc>
          <w:tcPr>
            <w:tcW w:w="94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7FCC0888" w14:textId="026BDE8B" w:rsidR="00100B29" w:rsidRDefault="00100B29" w:rsidP="48EB9328">
            <w:pPr>
              <w:spacing w:line="260" w:lineRule="atLeast"/>
              <w:jc w:val="center"/>
            </w:pPr>
            <w:r w:rsidRPr="008A40A2">
              <w:rPr>
                <w:rFonts w:eastAsia="Calibri"/>
                <w:b/>
                <w:bCs/>
                <w:lang w:eastAsia="en-US"/>
              </w:rPr>
              <w:t xml:space="preserve">Summary table: </w:t>
            </w:r>
            <w:r w:rsidR="003B0657" w:rsidRPr="008A40A2">
              <w:rPr>
                <w:rFonts w:eastAsia="Calibri"/>
                <w:b/>
                <w:bCs/>
                <w:lang w:eastAsia="en-US"/>
              </w:rPr>
              <w:t>estimated exposure concentration from non-professional uses</w:t>
            </w:r>
          </w:p>
        </w:tc>
      </w:tr>
      <w:tr w:rsidR="00100B29" w14:paraId="47D2A4AC" w14:textId="77777777" w:rsidTr="008D426A">
        <w:trPr>
          <w:gridAfter w:val="1"/>
          <w:wAfter w:w="7" w:type="dxa"/>
          <w:cantSplit/>
        </w:trPr>
        <w:tc>
          <w:tcPr>
            <w:tcW w:w="1204" w:type="dxa"/>
            <w:tcBorders>
              <w:top w:val="single" w:sz="6" w:space="0" w:color="000000" w:themeColor="text1"/>
              <w:left w:val="single" w:sz="6" w:space="0" w:color="000000" w:themeColor="text1"/>
              <w:bottom w:val="single" w:sz="6" w:space="0" w:color="000000" w:themeColor="text1"/>
            </w:tcBorders>
            <w:shd w:val="clear" w:color="auto" w:fill="auto"/>
          </w:tcPr>
          <w:p w14:paraId="5BE735DE" w14:textId="77777777" w:rsidR="00100B29" w:rsidRPr="008D426A" w:rsidRDefault="00100B29" w:rsidP="008D426A">
            <w:pPr>
              <w:spacing w:line="260" w:lineRule="atLeast"/>
              <w:rPr>
                <w:rFonts w:eastAsia="Calibri"/>
                <w:b/>
                <w:bCs/>
                <w:lang w:eastAsia="en-US"/>
              </w:rPr>
            </w:pPr>
            <w:r w:rsidRPr="008A40A2">
              <w:rPr>
                <w:rFonts w:eastAsia="Calibri"/>
                <w:b/>
                <w:bCs/>
                <w:lang w:eastAsia="en-US"/>
              </w:rPr>
              <w:t>Exposure scenario</w:t>
            </w: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500A5AEB" w14:textId="77777777" w:rsidR="00100B29" w:rsidRPr="008D426A" w:rsidRDefault="00100B29" w:rsidP="008D426A">
            <w:pPr>
              <w:spacing w:line="260" w:lineRule="atLeast"/>
              <w:rPr>
                <w:rFonts w:eastAsia="Calibri"/>
                <w:b/>
                <w:bCs/>
                <w:lang w:eastAsia="en-US"/>
              </w:rPr>
            </w:pPr>
            <w:r w:rsidRPr="008A40A2">
              <w:rPr>
                <w:rFonts w:eastAsia="Calibri"/>
                <w:b/>
                <w:bCs/>
                <w:lang w:eastAsia="en-US"/>
              </w:rPr>
              <w:t>Tier/PPE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384EB7F9" w14:textId="77777777" w:rsidR="00100B29" w:rsidRPr="008D426A" w:rsidRDefault="00100B29" w:rsidP="008D426A">
            <w:pPr>
              <w:spacing w:line="260" w:lineRule="atLeast"/>
              <w:rPr>
                <w:rFonts w:eastAsia="Calibri"/>
                <w:b/>
                <w:bCs/>
                <w:lang w:eastAsia="en-US"/>
              </w:rPr>
            </w:pPr>
            <w:r w:rsidRPr="008A40A2">
              <w:rPr>
                <w:rFonts w:eastAsia="Calibri"/>
                <w:b/>
                <w:bCs/>
                <w:lang w:eastAsia="en-US"/>
              </w:rPr>
              <w:t>Estimated inhalation concentration (mg/m3)</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F493B0" w14:textId="77777777" w:rsidR="00100B29" w:rsidRDefault="00100B29" w:rsidP="00E713E6">
            <w:pPr>
              <w:spacing w:line="260" w:lineRule="atLeast"/>
              <w:rPr>
                <w:rFonts w:eastAsia="Calibri"/>
                <w:b/>
                <w:lang w:eastAsia="en-US"/>
              </w:rPr>
            </w:pPr>
            <w:r>
              <w:rPr>
                <w:rFonts w:eastAsia="Calibri"/>
                <w:b/>
                <w:lang w:eastAsia="en-US"/>
              </w:rPr>
              <w:t>Estimated dermal concentration (% avCl)</w:t>
            </w:r>
          </w:p>
        </w:tc>
      </w:tr>
      <w:tr w:rsidR="00100B29" w14:paraId="4E6B221B" w14:textId="77777777" w:rsidTr="008D426A">
        <w:trPr>
          <w:gridAfter w:val="1"/>
          <w:wAfter w:w="7" w:type="dxa"/>
          <w:cantSplit/>
        </w:trPr>
        <w:tc>
          <w:tcPr>
            <w:tcW w:w="1204" w:type="dxa"/>
            <w:vMerge w:val="restart"/>
            <w:tcBorders>
              <w:top w:val="single" w:sz="6" w:space="0" w:color="000000" w:themeColor="text1"/>
              <w:left w:val="single" w:sz="6" w:space="0" w:color="000000" w:themeColor="text1"/>
              <w:bottom w:val="single" w:sz="4" w:space="0" w:color="auto"/>
            </w:tcBorders>
            <w:shd w:val="clear" w:color="auto" w:fill="auto"/>
          </w:tcPr>
          <w:p w14:paraId="77043D3D" w14:textId="31186C99" w:rsidR="00100B29" w:rsidRDefault="00536609" w:rsidP="00E713E6">
            <w:pPr>
              <w:spacing w:line="260" w:lineRule="atLeast"/>
              <w:rPr>
                <w:rFonts w:eastAsia="Calibri"/>
                <w:lang w:eastAsia="en-US"/>
              </w:rPr>
            </w:pPr>
            <w:r>
              <w:rPr>
                <w:rFonts w:eastAsia="Calibri"/>
                <w:lang w:eastAsia="en-US"/>
              </w:rPr>
              <w:t>Task</w:t>
            </w:r>
            <w:r w:rsidR="00E713E6">
              <w:rPr>
                <w:rFonts w:eastAsia="Calibri"/>
                <w:lang w:eastAsia="en-US"/>
              </w:rPr>
              <w:t xml:space="preserve"> [4</w:t>
            </w:r>
            <w:r w:rsidR="00100B29">
              <w:rPr>
                <w:rFonts w:eastAsia="Calibri"/>
                <w:lang w:eastAsia="en-US"/>
              </w:rPr>
              <w:t>.3]</w:t>
            </w:r>
          </w:p>
        </w:tc>
        <w:tc>
          <w:tcPr>
            <w:tcW w:w="82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AE366E" w14:textId="77777777" w:rsidR="00100B29" w:rsidRDefault="00100B29" w:rsidP="00E713E6">
            <w:pPr>
              <w:snapToGrid w:val="0"/>
              <w:spacing w:line="260" w:lineRule="atLeast"/>
              <w:rPr>
                <w:rFonts w:eastAsia="Calibri"/>
                <w:lang w:eastAsia="en-US"/>
              </w:rPr>
            </w:pPr>
            <w:r>
              <w:rPr>
                <w:rFonts w:eastAsia="Calibri"/>
                <w:lang w:eastAsia="en-US"/>
              </w:rPr>
              <w:t>Meta-SPC 1, 2, 5 and 8</w:t>
            </w:r>
          </w:p>
        </w:tc>
      </w:tr>
      <w:tr w:rsidR="00100B29" w14:paraId="11417137" w14:textId="77777777" w:rsidTr="008D426A">
        <w:trPr>
          <w:gridAfter w:val="1"/>
          <w:wAfter w:w="7" w:type="dxa"/>
          <w:cantSplit/>
        </w:trPr>
        <w:tc>
          <w:tcPr>
            <w:tcW w:w="1204" w:type="dxa"/>
            <w:vMerge/>
            <w:tcBorders>
              <w:left w:val="single" w:sz="6" w:space="0" w:color="000000"/>
              <w:bottom w:val="single" w:sz="4" w:space="0" w:color="auto"/>
            </w:tcBorders>
            <w:shd w:val="clear" w:color="auto" w:fill="auto"/>
          </w:tcPr>
          <w:p w14:paraId="7F08414B" w14:textId="77777777" w:rsidR="00100B29" w:rsidRDefault="00100B29" w:rsidP="00E713E6">
            <w:pPr>
              <w:spacing w:line="260" w:lineRule="atLeast"/>
              <w:rPr>
                <w:rFonts w:eastAsia="Calibri"/>
                <w:lang w:eastAsia="en-US"/>
              </w:rPr>
            </w:pPr>
          </w:p>
        </w:tc>
        <w:tc>
          <w:tcPr>
            <w:tcW w:w="1701" w:type="dxa"/>
            <w:tcBorders>
              <w:top w:val="single" w:sz="6" w:space="0" w:color="000000" w:themeColor="text1"/>
              <w:left w:val="single" w:sz="6" w:space="0" w:color="000000" w:themeColor="text1"/>
              <w:bottom w:val="single" w:sz="6" w:space="0" w:color="000000" w:themeColor="text1"/>
            </w:tcBorders>
            <w:shd w:val="clear" w:color="auto" w:fill="auto"/>
          </w:tcPr>
          <w:p w14:paraId="7ABDD221" w14:textId="77777777" w:rsidR="00100B29" w:rsidRDefault="00100B29" w:rsidP="00E713E6">
            <w:pPr>
              <w:snapToGrid w:val="0"/>
              <w:spacing w:line="260" w:lineRule="atLeast"/>
              <w:rPr>
                <w:rFonts w:eastAsia="Calibri"/>
                <w:lang w:eastAsia="en-US"/>
              </w:rPr>
            </w:pPr>
            <w:r>
              <w:rPr>
                <w:rFonts w:eastAsia="Calibri"/>
                <w:lang w:eastAsia="en-US"/>
              </w:rPr>
              <w:t>1 / No PPE</w:t>
            </w:r>
          </w:p>
        </w:tc>
        <w:tc>
          <w:tcPr>
            <w:tcW w:w="3126" w:type="dxa"/>
            <w:tcBorders>
              <w:top w:val="single" w:sz="6" w:space="0" w:color="000000" w:themeColor="text1"/>
              <w:left w:val="single" w:sz="6" w:space="0" w:color="000000" w:themeColor="text1"/>
              <w:bottom w:val="single" w:sz="6" w:space="0" w:color="000000" w:themeColor="text1"/>
            </w:tcBorders>
            <w:shd w:val="clear" w:color="auto" w:fill="auto"/>
          </w:tcPr>
          <w:p w14:paraId="5F332DCE" w14:textId="77777777" w:rsidR="00100B29" w:rsidRDefault="00100B29" w:rsidP="00E713E6">
            <w:pPr>
              <w:snapToGrid w:val="0"/>
              <w:spacing w:line="260" w:lineRule="atLeast"/>
              <w:rPr>
                <w:rFonts w:eastAsia="Calibri"/>
                <w:lang w:eastAsia="en-US"/>
              </w:rPr>
            </w:pPr>
            <w:r>
              <w:rPr>
                <w:rFonts w:eastAsia="Calibri"/>
                <w:lang w:eastAsia="en-US"/>
              </w:rPr>
              <w:t>negligeable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710E61" w14:textId="7F699C86" w:rsidR="00100B29" w:rsidRDefault="003B0657" w:rsidP="00E713E6">
            <w:pPr>
              <w:snapToGrid w:val="0"/>
              <w:spacing w:line="260" w:lineRule="atLeast"/>
              <w:rPr>
                <w:rFonts w:eastAsia="Calibri"/>
                <w:lang w:eastAsia="en-US"/>
              </w:rPr>
            </w:pPr>
            <w:r>
              <w:rPr>
                <w:rFonts w:eastAsia="Calibri"/>
                <w:lang w:eastAsia="en-US"/>
              </w:rPr>
              <w:t>0.86</w:t>
            </w:r>
          </w:p>
        </w:tc>
      </w:tr>
    </w:tbl>
    <w:p w14:paraId="16A0F385" w14:textId="77777777" w:rsidR="00100B29" w:rsidRDefault="00100B29" w:rsidP="00100B29">
      <w:pPr>
        <w:spacing w:line="260" w:lineRule="atLeast"/>
        <w:rPr>
          <w:rFonts w:eastAsia="Calibri"/>
          <w:shd w:val="clear" w:color="auto" w:fill="00FFFF"/>
          <w:lang w:eastAsia="en-US"/>
        </w:rPr>
      </w:pPr>
    </w:p>
    <w:p w14:paraId="6CB33CD9" w14:textId="77777777" w:rsidR="00100B29" w:rsidRDefault="00100B29" w:rsidP="00100B29">
      <w:pPr>
        <w:spacing w:line="260" w:lineRule="atLeast"/>
        <w:rPr>
          <w:rFonts w:ascii="Times New Roman" w:eastAsia="Calibri" w:hAnsi="Times New Roman" w:cs="Times New Roman"/>
          <w:i/>
          <w:iCs/>
          <w:lang w:eastAsia="en-US"/>
        </w:rPr>
      </w:pPr>
    </w:p>
    <w:p w14:paraId="33323576" w14:textId="77777777" w:rsidR="00100B29" w:rsidRPr="00AB6DF1" w:rsidRDefault="00100B29" w:rsidP="00100B29">
      <w:pPr>
        <w:rPr>
          <w:rFonts w:cs="Calibri"/>
          <w:color w:val="000000"/>
          <w:u w:val="single"/>
          <w:lang w:eastAsia="fr-FR"/>
        </w:rPr>
      </w:pPr>
      <w:r w:rsidRPr="008A40A2">
        <w:rPr>
          <w:rFonts w:eastAsia="Calibri"/>
          <w:i/>
          <w:iCs/>
          <w:sz w:val="22"/>
          <w:szCs w:val="22"/>
          <w:u w:val="single"/>
          <w:lang w:eastAsia="en-US"/>
        </w:rPr>
        <w:t>Combined scenarios</w:t>
      </w:r>
    </w:p>
    <w:p w14:paraId="2839C79C" w14:textId="77777777" w:rsidR="00100B29" w:rsidRDefault="00100B29" w:rsidP="00100B29">
      <w:pPr>
        <w:spacing w:line="260" w:lineRule="atLeast"/>
        <w:rPr>
          <w:rFonts w:cs="Calibri"/>
          <w:color w:val="000000"/>
          <w:lang w:eastAsia="fr-FR"/>
        </w:rPr>
      </w:pPr>
    </w:p>
    <w:p w14:paraId="4BAB7A0C" w14:textId="77777777" w:rsidR="00100B29" w:rsidRPr="00000568" w:rsidRDefault="00100B29" w:rsidP="00100B29">
      <w:pPr>
        <w:suppressAutoHyphens w:val="0"/>
        <w:autoSpaceDE w:val="0"/>
        <w:adjustRightInd w:val="0"/>
        <w:spacing w:line="259" w:lineRule="auto"/>
        <w:jc w:val="both"/>
        <w:rPr>
          <w:rFonts w:eastAsia="Verdana"/>
          <w:lang w:eastAsia="fr-FR"/>
        </w:rPr>
      </w:pPr>
      <w:r>
        <w:rPr>
          <w:rFonts w:eastAsia="Verdana"/>
          <w:lang w:eastAsia="fr-FR"/>
        </w:rPr>
        <w:t xml:space="preserve">Combined exposure </w:t>
      </w:r>
      <w:r w:rsidRPr="00000568">
        <w:rPr>
          <w:rFonts w:eastAsia="Verdana"/>
          <w:lang w:eastAsia="fr-FR"/>
        </w:rPr>
        <w:t xml:space="preserve">is not relevant based on the absence of systemic effects after exposure towards </w:t>
      </w:r>
      <w:r>
        <w:rPr>
          <w:rFonts w:eastAsia="Verdana"/>
          <w:lang w:eastAsia="fr-FR"/>
        </w:rPr>
        <w:t>sodium</w:t>
      </w:r>
      <w:r w:rsidRPr="00000568">
        <w:rPr>
          <w:rFonts w:eastAsia="Verdana"/>
          <w:lang w:eastAsia="fr-FR"/>
        </w:rPr>
        <w:t xml:space="preserve"> hypochlorite.</w:t>
      </w:r>
      <w:r>
        <w:rPr>
          <w:rFonts w:eastAsia="Verdana"/>
          <w:lang w:eastAsia="fr-FR"/>
        </w:rPr>
        <w:t xml:space="preserve"> The primary mode of action of NaOCl</w:t>
      </w:r>
      <w:r w:rsidRPr="00000568">
        <w:rPr>
          <w:rFonts w:eastAsia="Verdana"/>
          <w:sz w:val="13"/>
          <w:szCs w:val="13"/>
          <w:lang w:eastAsia="fr-FR"/>
        </w:rPr>
        <w:t xml:space="preserve"> </w:t>
      </w:r>
      <w:r w:rsidRPr="00000568">
        <w:rPr>
          <w:rFonts w:eastAsia="Verdana"/>
          <w:lang w:eastAsia="fr-FR"/>
        </w:rPr>
        <w:t xml:space="preserve">is characterised by local irritation/corrosion and oxidation at the site of first contact; thus effects triggered by </w:t>
      </w:r>
      <w:r>
        <w:rPr>
          <w:rFonts w:eastAsia="Verdana"/>
          <w:lang w:eastAsia="fr-FR"/>
        </w:rPr>
        <w:t>NaOCl</w:t>
      </w:r>
      <w:r w:rsidRPr="00000568">
        <w:rPr>
          <w:rFonts w:eastAsia="Verdana"/>
          <w:lang w:eastAsia="fr-FR"/>
        </w:rPr>
        <w:t xml:space="preserve"> are rather concentration than time-dependent.</w:t>
      </w:r>
    </w:p>
    <w:p w14:paraId="0C75F80D" w14:textId="0E989DCE" w:rsidR="00100B29" w:rsidRDefault="00100B29" w:rsidP="00100B29">
      <w:pPr>
        <w:suppressAutoHyphens w:val="0"/>
        <w:autoSpaceDE w:val="0"/>
        <w:adjustRightInd w:val="0"/>
        <w:spacing w:line="259" w:lineRule="auto"/>
        <w:jc w:val="both"/>
        <w:rPr>
          <w:rFonts w:eastAsia="Verdana"/>
          <w:lang w:eastAsia="fr-FR"/>
        </w:rPr>
      </w:pPr>
      <w:r w:rsidRPr="00000568">
        <w:rPr>
          <w:rFonts w:eastAsia="Verdana"/>
          <w:lang w:eastAsia="fr-FR"/>
        </w:rPr>
        <w:t>For this reason, only the highest exposure level (concentration as % avCl or mg avCl/m</w:t>
      </w:r>
      <w:r w:rsidRPr="00000568">
        <w:rPr>
          <w:rFonts w:eastAsia="Verdana"/>
          <w:sz w:val="13"/>
          <w:szCs w:val="13"/>
          <w:lang w:eastAsia="fr-FR"/>
        </w:rPr>
        <w:t>3</w:t>
      </w:r>
      <w:r w:rsidRPr="00000568">
        <w:rPr>
          <w:rFonts w:eastAsia="Verdana"/>
          <w:lang w:eastAsia="fr-FR"/>
        </w:rPr>
        <w:t>) is relevant for risk characterisation and the addition of exposure levels and the calculation of a combined exposure during the different tasks (e.g. M&amp;L, application and post</w:t>
      </w:r>
      <w:r>
        <w:rPr>
          <w:rFonts w:eastAsia="Verdana"/>
          <w:lang w:eastAsia="fr-FR"/>
        </w:rPr>
        <w:t>-</w:t>
      </w:r>
      <w:r w:rsidRPr="00000568">
        <w:rPr>
          <w:rFonts w:eastAsia="Verdana"/>
          <w:lang w:eastAsia="fr-FR"/>
        </w:rPr>
        <w:t>application/ maintenance) is not relevant.</w:t>
      </w:r>
    </w:p>
    <w:p w14:paraId="0FEAA009" w14:textId="77777777" w:rsidR="00E713E6" w:rsidRDefault="00E713E6" w:rsidP="00100B29">
      <w:pPr>
        <w:suppressAutoHyphens w:val="0"/>
        <w:autoSpaceDE w:val="0"/>
        <w:adjustRightInd w:val="0"/>
        <w:spacing w:line="259" w:lineRule="auto"/>
        <w:jc w:val="both"/>
        <w:rPr>
          <w:rFonts w:eastAsia="Verdana"/>
          <w:lang w:eastAsia="fr-FR"/>
        </w:rPr>
      </w:pPr>
    </w:p>
    <w:p w14:paraId="0C85D24A" w14:textId="6857ABC4" w:rsidR="00D20CF7" w:rsidRDefault="00D20CF7">
      <w:pPr>
        <w:spacing w:line="260" w:lineRule="atLeast"/>
        <w:rPr>
          <w:rFonts w:ascii="Times New Roman" w:eastAsia="Calibri" w:hAnsi="Times New Roman" w:cs="Times New Roman"/>
          <w:i/>
          <w:iCs/>
          <w:shd w:val="clear" w:color="auto" w:fill="00FFFF"/>
          <w:lang w:eastAsia="en-US"/>
        </w:rPr>
      </w:pPr>
    </w:p>
    <w:p w14:paraId="65CE8882" w14:textId="77777777" w:rsidR="00E713E6" w:rsidRPr="008D426A" w:rsidRDefault="00E713E6" w:rsidP="008D426A">
      <w:pPr>
        <w:spacing w:line="260" w:lineRule="atLeast"/>
        <w:rPr>
          <w:rFonts w:eastAsia="Calibri"/>
          <w:b/>
          <w:bCs/>
          <w:sz w:val="24"/>
          <w:szCs w:val="24"/>
          <w:lang w:eastAsia="en-US"/>
        </w:rPr>
      </w:pPr>
      <w:r w:rsidRPr="008A40A2">
        <w:rPr>
          <w:rFonts w:eastAsia="Calibri"/>
          <w:b/>
          <w:bCs/>
          <w:sz w:val="22"/>
          <w:szCs w:val="22"/>
          <w:lang w:eastAsia="en-US"/>
        </w:rPr>
        <w:t>Risk characterisation</w:t>
      </w:r>
    </w:p>
    <w:p w14:paraId="3F57CD8D" w14:textId="77777777" w:rsidR="00E713E6" w:rsidRDefault="00E713E6" w:rsidP="00E713E6">
      <w:pPr>
        <w:spacing w:line="260" w:lineRule="atLeast"/>
        <w:rPr>
          <w:rFonts w:eastAsia="Calibri"/>
          <w:lang w:eastAsia="en-US"/>
        </w:rPr>
      </w:pPr>
    </w:p>
    <w:p w14:paraId="26756A66" w14:textId="10259C88" w:rsidR="00E713E6" w:rsidRPr="008D426A" w:rsidRDefault="003F33BA">
      <w:pPr>
        <w:rPr>
          <w:rFonts w:eastAsia="Calibri"/>
          <w:b/>
          <w:bCs/>
          <w:sz w:val="22"/>
          <w:szCs w:val="22"/>
          <w:lang w:val="it-IT" w:eastAsia="en-US"/>
        </w:rPr>
      </w:pPr>
      <w:r w:rsidRPr="008A40A2">
        <w:rPr>
          <w:rFonts w:eastAsia="Calibri"/>
          <w:b/>
          <w:bCs/>
          <w:sz w:val="22"/>
          <w:szCs w:val="22"/>
          <w:lang w:val="it-IT" w:eastAsia="en-US"/>
        </w:rPr>
        <w:t>Use 2</w:t>
      </w:r>
      <w:r w:rsidR="00E713E6" w:rsidRPr="008A40A2">
        <w:rPr>
          <w:rFonts w:eastAsia="Calibri"/>
          <w:b/>
          <w:bCs/>
          <w:sz w:val="22"/>
          <w:szCs w:val="22"/>
          <w:lang w:val="it-IT" w:eastAsia="en-US"/>
        </w:rPr>
        <w:t>: Disi</w:t>
      </w:r>
      <w:r w:rsidRPr="008A40A2">
        <w:rPr>
          <w:rFonts w:eastAsia="Calibri"/>
          <w:b/>
          <w:bCs/>
          <w:sz w:val="22"/>
          <w:szCs w:val="22"/>
          <w:lang w:val="it-IT" w:eastAsia="en-US"/>
        </w:rPr>
        <w:t>nfection of surfaces by wiping with mop/cloth and bucket</w:t>
      </w:r>
      <w:r w:rsidR="00E713E6" w:rsidRPr="008A40A2">
        <w:rPr>
          <w:rFonts w:eastAsia="Calibri"/>
          <w:b/>
          <w:bCs/>
          <w:sz w:val="22"/>
          <w:szCs w:val="22"/>
          <w:lang w:val="it-IT" w:eastAsia="en-US"/>
        </w:rPr>
        <w:t xml:space="preserve"> (PT2 and 4)</w:t>
      </w:r>
    </w:p>
    <w:p w14:paraId="18E095C2" w14:textId="77777777" w:rsidR="00E713E6" w:rsidRDefault="00E713E6" w:rsidP="00E713E6">
      <w:pPr>
        <w:spacing w:line="260" w:lineRule="atLeast"/>
        <w:rPr>
          <w:rFonts w:eastAsia="Calibri"/>
          <w:bCs/>
          <w:u w:val="single"/>
          <w:lang w:eastAsia="en-US"/>
        </w:rPr>
      </w:pPr>
    </w:p>
    <w:p w14:paraId="7ADE04A8" w14:textId="210CB75B" w:rsidR="00E713E6" w:rsidRPr="008D426A" w:rsidRDefault="003F33BA" w:rsidP="008D426A">
      <w:pPr>
        <w:pStyle w:val="Paragraphedeliste"/>
        <w:numPr>
          <w:ilvl w:val="1"/>
          <w:numId w:val="28"/>
        </w:numPr>
        <w:spacing w:line="260" w:lineRule="atLeast"/>
        <w:rPr>
          <w:rFonts w:eastAsia="Calibri"/>
          <w:u w:val="single"/>
          <w:lang w:eastAsia="en-US"/>
        </w:rPr>
      </w:pPr>
      <w:r>
        <w:rPr>
          <w:rFonts w:eastAsia="Calibri"/>
          <w:u w:val="single"/>
          <w:lang w:eastAsia="en-US"/>
        </w:rPr>
        <w:t>Q</w:t>
      </w:r>
      <w:r w:rsidR="00E713E6" w:rsidRPr="0061466D">
        <w:rPr>
          <w:rFonts w:eastAsia="Calibri"/>
          <w:u w:val="single"/>
          <w:lang w:eastAsia="en-US"/>
        </w:rPr>
        <w:t>uantitative risk assessment</w:t>
      </w:r>
      <w:r>
        <w:rPr>
          <w:rFonts w:eastAsia="Calibri"/>
          <w:u w:val="single"/>
          <w:lang w:eastAsia="en-US"/>
        </w:rPr>
        <w:t xml:space="preserve"> (inhalation exposure)</w:t>
      </w:r>
    </w:p>
    <w:p w14:paraId="6793249B" w14:textId="79EEF3C9" w:rsidR="00E713E6" w:rsidRDefault="00E713E6" w:rsidP="00E713E6">
      <w:pPr>
        <w:suppressAutoHyphens w:val="0"/>
        <w:autoSpaceDE w:val="0"/>
        <w:adjustRightInd w:val="0"/>
        <w:spacing w:line="259" w:lineRule="auto"/>
        <w:jc w:val="both"/>
        <w:rPr>
          <w:rFonts w:eastAsia="Calibri"/>
          <w:i/>
          <w:sz w:val="22"/>
          <w:szCs w:val="22"/>
          <w:u w:val="single"/>
          <w:lang w:val="it-IT" w:eastAsia="en-US"/>
        </w:rPr>
      </w:pPr>
    </w:p>
    <w:p w14:paraId="12F02EAB" w14:textId="6257F23D" w:rsidR="00E713E6" w:rsidRDefault="00E713E6" w:rsidP="00E713E6">
      <w:pPr>
        <w:suppressAutoHyphens w:val="0"/>
        <w:autoSpaceDE w:val="0"/>
        <w:adjustRightInd w:val="0"/>
        <w:spacing w:line="259" w:lineRule="auto"/>
        <w:jc w:val="both"/>
        <w:rPr>
          <w:szCs w:val="18"/>
        </w:rPr>
      </w:pPr>
      <w:r>
        <w:rPr>
          <w:szCs w:val="18"/>
        </w:rPr>
        <w:t>For all tasks and all scenari</w:t>
      </w:r>
      <w:r w:rsidRPr="006F24A7">
        <w:rPr>
          <w:szCs w:val="18"/>
        </w:rPr>
        <w:t xml:space="preserve">, exposure by inhalation is negligeable </w:t>
      </w:r>
      <w:r>
        <w:rPr>
          <w:szCs w:val="18"/>
        </w:rPr>
        <w:t xml:space="preserve">for meta-SPC </w:t>
      </w:r>
      <w:r w:rsidRPr="006E448F">
        <w:rPr>
          <w:szCs w:val="18"/>
        </w:rPr>
        <w:t>1, 2, 5 and 8</w:t>
      </w:r>
      <w:r>
        <w:rPr>
          <w:szCs w:val="18"/>
        </w:rPr>
        <w:t>.</w:t>
      </w:r>
    </w:p>
    <w:p w14:paraId="233B203A" w14:textId="77777777" w:rsidR="00E713E6" w:rsidRPr="006F24A7" w:rsidRDefault="00E713E6" w:rsidP="00E713E6">
      <w:pPr>
        <w:suppressAutoHyphens w:val="0"/>
        <w:autoSpaceDE w:val="0"/>
        <w:adjustRightInd w:val="0"/>
        <w:spacing w:line="259" w:lineRule="auto"/>
        <w:jc w:val="both"/>
        <w:rPr>
          <w:szCs w:val="18"/>
        </w:rPr>
      </w:pPr>
    </w:p>
    <w:p w14:paraId="2E501D33" w14:textId="77777777" w:rsidR="00E713E6" w:rsidRPr="008D426A" w:rsidRDefault="00E713E6" w:rsidP="008D426A">
      <w:pPr>
        <w:pStyle w:val="Paragraphedeliste"/>
        <w:numPr>
          <w:ilvl w:val="1"/>
          <w:numId w:val="28"/>
        </w:numPr>
        <w:spacing w:line="260" w:lineRule="atLeast"/>
        <w:rPr>
          <w:u w:val="single"/>
        </w:rPr>
      </w:pPr>
      <w:r w:rsidRPr="0061466D">
        <w:rPr>
          <w:u w:val="single"/>
        </w:rPr>
        <w:t>Qualitative risk assessment (dermal exposure)</w:t>
      </w:r>
    </w:p>
    <w:p w14:paraId="527CF5FB" w14:textId="77777777" w:rsidR="00E713E6" w:rsidRDefault="00E713E6" w:rsidP="00E713E6">
      <w:pPr>
        <w:spacing w:line="260" w:lineRule="atLeast"/>
        <w:rPr>
          <w:szCs w:val="18"/>
        </w:rPr>
      </w:pPr>
    </w:p>
    <w:p w14:paraId="4DC1C50B" w14:textId="6D001CF4" w:rsidR="00E713E6" w:rsidRDefault="00E713E6" w:rsidP="48EB9328">
      <w:pPr>
        <w:spacing w:line="260" w:lineRule="atLeast"/>
        <w:jc w:val="both"/>
        <w:rPr>
          <w:rFonts w:eastAsia="Calibri"/>
        </w:rPr>
      </w:pPr>
      <w:r w:rsidRPr="008A40A2">
        <w:rPr>
          <w:rFonts w:eastAsia="Calibri"/>
        </w:rPr>
        <w:t>The products of meta-SPC 2, 5 and 8 are clas</w:t>
      </w:r>
      <w:r w:rsidR="00B92A61" w:rsidRPr="008A40A2">
        <w:rPr>
          <w:rFonts w:eastAsia="Calibri"/>
        </w:rPr>
        <w:t>sified Skin corrosive</w:t>
      </w:r>
      <w:r w:rsidRPr="008A40A2">
        <w:rPr>
          <w:rFonts w:eastAsia="Calibri"/>
        </w:rPr>
        <w:t xml:space="preserve"> (H314) </w:t>
      </w:r>
      <w:r w:rsidR="00B92A61" w:rsidRPr="008A40A2">
        <w:rPr>
          <w:rFonts w:eastAsia="Calibri"/>
        </w:rPr>
        <w:t>and severe eye damage (H318)</w:t>
      </w:r>
      <w:r w:rsidR="00CA3066" w:rsidRPr="008A40A2">
        <w:rPr>
          <w:rFonts w:eastAsia="Calibri"/>
        </w:rPr>
        <w:t>, as well as the diluted products of meta-SPC 5</w:t>
      </w:r>
      <w:r w:rsidR="0057422B" w:rsidRPr="48EB9328">
        <w:rPr>
          <w:rFonts w:eastAsia="Calibri"/>
        </w:rPr>
        <w:t xml:space="preserve"> and 8</w:t>
      </w:r>
      <w:r w:rsidR="00CB7250" w:rsidRPr="48EB9328">
        <w:rPr>
          <w:rFonts w:eastAsia="Calibri"/>
        </w:rPr>
        <w:t xml:space="preserve"> (see Confidential annex)</w:t>
      </w:r>
      <w:r w:rsidR="00CA3066" w:rsidRPr="001B21FF">
        <w:rPr>
          <w:rFonts w:eastAsia="Calibri"/>
        </w:rPr>
        <w:t>,</w:t>
      </w:r>
      <w:r w:rsidR="00B92A61" w:rsidRPr="000A37A2">
        <w:rPr>
          <w:rFonts w:eastAsia="Calibri"/>
        </w:rPr>
        <w:t xml:space="preserve"> </w:t>
      </w:r>
      <w:r w:rsidRPr="002C65B5">
        <w:rPr>
          <w:rFonts w:eastAsia="Calibri"/>
        </w:rPr>
        <w:t>and the products for meta-SPC 1 are classified skin irritant (H315)</w:t>
      </w:r>
      <w:r w:rsidR="00B92A61" w:rsidRPr="002C65B5">
        <w:rPr>
          <w:rFonts w:eastAsia="Calibri"/>
        </w:rPr>
        <w:t xml:space="preserve"> and eye irritant (H319)</w:t>
      </w:r>
      <w:r w:rsidRPr="0026626B">
        <w:rPr>
          <w:rFonts w:eastAsia="Calibri"/>
        </w:rPr>
        <w:t>. All the products are intended to be applied by non-professional. Considering that, a qualitative risk assessment is performed. Pl</w:t>
      </w:r>
      <w:r w:rsidR="00B92A61" w:rsidRPr="008D426A">
        <w:rPr>
          <w:rFonts w:eastAsia="Calibri"/>
        </w:rPr>
        <w:t>ease refer to the tables</w:t>
      </w:r>
      <w:r w:rsidRPr="008D426A">
        <w:rPr>
          <w:rFonts w:eastAsia="Calibri"/>
        </w:rPr>
        <w:t xml:space="preserve"> below.</w:t>
      </w:r>
    </w:p>
    <w:p w14:paraId="38639CED" w14:textId="075C36B1" w:rsidR="00A533D9" w:rsidRDefault="00A533D9" w:rsidP="48EB9328">
      <w:pPr>
        <w:spacing w:line="260" w:lineRule="atLeast"/>
        <w:jc w:val="both"/>
        <w:rPr>
          <w:szCs w:val="18"/>
        </w:rPr>
      </w:pPr>
    </w:p>
    <w:p w14:paraId="592BBCBE" w14:textId="77777777" w:rsidR="00A533D9" w:rsidRDefault="00A533D9" w:rsidP="00A533D9">
      <w:pPr>
        <w:keepNext/>
        <w:jc w:val="both"/>
        <w:rPr>
          <w:rFonts w:eastAsia="Verdana"/>
          <w:lang w:eastAsia="fr-FR"/>
        </w:rPr>
      </w:pPr>
      <w:r>
        <w:t xml:space="preserve">For products of </w:t>
      </w:r>
      <w:r>
        <w:rPr>
          <w:rFonts w:eastAsia="Verdana"/>
          <w:lang w:eastAsia="fr-FR"/>
        </w:rPr>
        <w:t xml:space="preserve">META </w:t>
      </w:r>
      <w:r w:rsidRPr="00AE6E29">
        <w:rPr>
          <w:rFonts w:eastAsia="Verdana"/>
          <w:lang w:eastAsia="fr-FR"/>
        </w:rPr>
        <w:t xml:space="preserve">SPC </w:t>
      </w:r>
      <w:r>
        <w:rPr>
          <w:rFonts w:eastAsia="Verdana"/>
          <w:lang w:eastAsia="fr-FR"/>
        </w:rPr>
        <w:t xml:space="preserve">2, 5 and 8, considering </w:t>
      </w:r>
      <w:r w:rsidRPr="00E0767D">
        <w:rPr>
          <w:rFonts w:eastAsia="Verdana"/>
          <w:lang w:eastAsia="fr-FR"/>
        </w:rPr>
        <w:t>the absence of a protection offered by the packaging to limit exposure, risk is not considered acceptable for non</w:t>
      </w:r>
      <w:r>
        <w:rPr>
          <w:rFonts w:eastAsia="Verdana"/>
          <w:lang w:eastAsia="fr-FR"/>
        </w:rPr>
        <w:t>-</w:t>
      </w:r>
      <w:r w:rsidRPr="004E2F6E">
        <w:rPr>
          <w:rFonts w:eastAsia="Verdana"/>
          <w:lang w:eastAsia="fr-FR"/>
        </w:rPr>
        <w:t>professional</w:t>
      </w:r>
      <w:r w:rsidRPr="00E0767D">
        <w:rPr>
          <w:rFonts w:eastAsia="Verdana"/>
          <w:lang w:eastAsia="fr-FR"/>
        </w:rPr>
        <w:t>.</w:t>
      </w:r>
      <w:r>
        <w:rPr>
          <w:rFonts w:eastAsia="Verdana"/>
          <w:lang w:eastAsia="fr-FR"/>
        </w:rPr>
        <w:t xml:space="preserve"> </w:t>
      </w:r>
    </w:p>
    <w:p w14:paraId="7DF4BC61" w14:textId="77777777" w:rsidR="00A533D9" w:rsidRPr="0060066B" w:rsidRDefault="00A533D9" w:rsidP="00A533D9">
      <w:pPr>
        <w:keepNext/>
        <w:jc w:val="both"/>
      </w:pPr>
      <w:r>
        <w:t>F</w:t>
      </w:r>
      <w:r w:rsidRPr="0060066B">
        <w:t xml:space="preserve">or the products </w:t>
      </w:r>
      <w:r>
        <w:t>of META SPC 1, t</w:t>
      </w:r>
      <w:r w:rsidRPr="0060066B">
        <w:t>he non-professional is using the product for a moderate frequency and for a low duration per day. Considering this and the additional RMM “washing on hands after use”, the risk is deemed acceptable.</w:t>
      </w:r>
    </w:p>
    <w:p w14:paraId="47AB6DCE" w14:textId="3E4C917F" w:rsidR="00A533D9" w:rsidRDefault="00A533D9" w:rsidP="00A533D9">
      <w:pPr>
        <w:spacing w:line="260" w:lineRule="atLeast"/>
        <w:jc w:val="both"/>
        <w:rPr>
          <w:rFonts w:eastAsia="Verdana"/>
          <w:lang w:eastAsia="fr-FR"/>
        </w:rPr>
      </w:pPr>
    </w:p>
    <w:p w14:paraId="16A06383" w14:textId="05F5FBF8" w:rsidR="00A533D9" w:rsidRDefault="00A533D9" w:rsidP="00A533D9">
      <w:pPr>
        <w:spacing w:line="260" w:lineRule="atLeast"/>
        <w:jc w:val="both"/>
        <w:rPr>
          <w:rFonts w:eastAsia="Verdana"/>
          <w:lang w:eastAsia="fr-FR"/>
        </w:rPr>
      </w:pPr>
      <w:r>
        <w:rPr>
          <w:rFonts w:eastAsia="Verdana"/>
          <w:lang w:eastAsia="fr-FR"/>
        </w:rPr>
        <w:t>For the application of the diluted products of meta-SPC 1 and 2, the dilution are not classified, leading to no unacceptable risk.</w:t>
      </w:r>
    </w:p>
    <w:p w14:paraId="48D00A06" w14:textId="77777777" w:rsidR="009A3EFC" w:rsidRDefault="009A3EFC" w:rsidP="00A533D9">
      <w:pPr>
        <w:spacing w:line="260" w:lineRule="atLeast"/>
        <w:jc w:val="both"/>
        <w:rPr>
          <w:rFonts w:eastAsia="Verdana"/>
          <w:lang w:eastAsia="fr-FR"/>
        </w:rPr>
      </w:pPr>
    </w:p>
    <w:p w14:paraId="22164CBE" w14:textId="74334C82" w:rsidR="00A533D9" w:rsidRDefault="00A533D9" w:rsidP="00A533D9">
      <w:pPr>
        <w:spacing w:line="260" w:lineRule="atLeast"/>
        <w:jc w:val="both"/>
        <w:rPr>
          <w:rFonts w:eastAsia="Verdana"/>
        </w:rPr>
      </w:pPr>
      <w:r>
        <w:rPr>
          <w:rFonts w:eastAsia="Verdana"/>
        </w:rPr>
        <w:t xml:space="preserve">Diluted products of meta-SPC 5 and 8 are classified H314 and therefore a qualitative risk assessment is performed. The corrosive diluted products are </w:t>
      </w:r>
      <w:r w:rsidR="007E0B08">
        <w:rPr>
          <w:rFonts w:eastAsia="Verdana"/>
        </w:rPr>
        <w:t>expected to be used</w:t>
      </w:r>
      <w:r>
        <w:rPr>
          <w:rFonts w:eastAsia="Verdana"/>
        </w:rPr>
        <w:t xml:space="preserve"> </w:t>
      </w:r>
      <w:r w:rsidR="006359A6">
        <w:rPr>
          <w:rFonts w:eastAsia="Verdana"/>
        </w:rPr>
        <w:t>more than few minute per day.</w:t>
      </w:r>
      <w:r>
        <w:rPr>
          <w:rFonts w:eastAsia="Verdana"/>
        </w:rPr>
        <w:t xml:space="preserve"> </w:t>
      </w:r>
      <w:r w:rsidR="006359A6">
        <w:rPr>
          <w:rFonts w:eastAsia="Verdana"/>
        </w:rPr>
        <w:t xml:space="preserve">Moreover </w:t>
      </w:r>
      <w:r>
        <w:rPr>
          <w:rFonts w:eastAsia="Verdana"/>
        </w:rPr>
        <w:t>high exposure of corrosive product</w:t>
      </w:r>
      <w:r w:rsidR="006359A6">
        <w:rPr>
          <w:rFonts w:eastAsia="Verdana"/>
        </w:rPr>
        <w:t xml:space="preserve"> is expected with the use of a mop and a bucket and even with a mop with a handle</w:t>
      </w:r>
      <w:r>
        <w:rPr>
          <w:rFonts w:eastAsia="Verdana"/>
        </w:rPr>
        <w:t>. Considering this, the risk is not acceptable.</w:t>
      </w:r>
    </w:p>
    <w:p w14:paraId="77AAD4C7" w14:textId="77777777" w:rsidR="00A533D9" w:rsidRDefault="00A533D9" w:rsidP="48EB9328">
      <w:pPr>
        <w:spacing w:line="260" w:lineRule="atLeast"/>
        <w:jc w:val="both"/>
        <w:rPr>
          <w:szCs w:val="18"/>
        </w:rPr>
      </w:pPr>
    </w:p>
    <w:p w14:paraId="1DB12166" w14:textId="77777777" w:rsidR="00E713E6" w:rsidRDefault="00E713E6" w:rsidP="00E713E6">
      <w:pPr>
        <w:suppressAutoHyphens w:val="0"/>
        <w:autoSpaceDE w:val="0"/>
        <w:adjustRightInd w:val="0"/>
        <w:spacing w:line="259" w:lineRule="auto"/>
        <w:jc w:val="both"/>
        <w:rPr>
          <w:rFonts w:eastAsia="Calibri"/>
          <w:lang w:eastAsia="en-US"/>
        </w:rPr>
      </w:pPr>
    </w:p>
    <w:p w14:paraId="6524274B" w14:textId="77777777" w:rsidR="00B6733E" w:rsidRDefault="00B6733E" w:rsidP="00E713E6">
      <w:pPr>
        <w:suppressAutoHyphens w:val="0"/>
        <w:autoSpaceDE w:val="0"/>
        <w:adjustRightInd w:val="0"/>
        <w:spacing w:line="259" w:lineRule="auto"/>
        <w:jc w:val="both"/>
        <w:rPr>
          <w:rFonts w:eastAsia="Calibri"/>
          <w:bCs/>
        </w:rPr>
        <w:sectPr w:rsidR="00B6733E">
          <w:pgSz w:w="11906" w:h="16838"/>
          <w:pgMar w:top="1417" w:right="1417" w:bottom="1417" w:left="1417" w:header="708" w:footer="708" w:gutter="0"/>
          <w:cols w:space="708"/>
          <w:docGrid w:linePitch="360"/>
        </w:sectPr>
      </w:pPr>
    </w:p>
    <w:p w14:paraId="7244378D" w14:textId="0E631C54" w:rsidR="00F56779" w:rsidRDefault="00F56779" w:rsidP="00F56779">
      <w:pPr>
        <w:keepNext/>
        <w:spacing w:after="12" w:line="250" w:lineRule="auto"/>
        <w:ind w:left="-5" w:hanging="10"/>
        <w:jc w:val="both"/>
        <w:rPr>
          <w:rFonts w:eastAsia="Verdana"/>
          <w:lang w:eastAsia="fr-FR"/>
        </w:rPr>
      </w:pPr>
      <w:r w:rsidRPr="008A40A2">
        <w:rPr>
          <w:rFonts w:eastAsia="Verdana"/>
          <w:b/>
          <w:bCs/>
        </w:rPr>
        <w:lastRenderedPageBreak/>
        <w:t xml:space="preserve">Outcome of qualitative local risk assessment for disinfection of surfaces by mopping or wiping by non-professional users: </w:t>
      </w:r>
      <w:r>
        <w:rPr>
          <w:rFonts w:eastAsia="Verdana"/>
          <w:lang w:eastAsia="fr-FR"/>
        </w:rPr>
        <w:t>Products from meta-SPC 1 are skin and eye irritant.</w:t>
      </w:r>
    </w:p>
    <w:p w14:paraId="1A079922" w14:textId="77777777" w:rsidR="00F56779" w:rsidRPr="00540B49" w:rsidRDefault="00F56779" w:rsidP="00F56779">
      <w:pPr>
        <w:keepNext/>
        <w:spacing w:after="12" w:line="250" w:lineRule="auto"/>
        <w:ind w:left="-5" w:hanging="10"/>
      </w:pPr>
    </w:p>
    <w:tbl>
      <w:tblPr>
        <w:tblStyle w:val="Grilledutableau1"/>
        <w:tblW w:w="14527" w:type="dxa"/>
        <w:tblInd w:w="6" w:type="dxa"/>
        <w:tblCellMar>
          <w:top w:w="46" w:type="dxa"/>
          <w:left w:w="106" w:type="dxa"/>
          <w:right w:w="46" w:type="dxa"/>
        </w:tblCellMar>
        <w:tblLook w:val="04A0" w:firstRow="1" w:lastRow="0" w:firstColumn="1" w:lastColumn="0" w:noHBand="0" w:noVBand="1"/>
      </w:tblPr>
      <w:tblGrid>
        <w:gridCol w:w="1106"/>
        <w:gridCol w:w="1130"/>
        <w:gridCol w:w="528"/>
        <w:gridCol w:w="1236"/>
        <w:gridCol w:w="1162"/>
        <w:gridCol w:w="1205"/>
        <w:gridCol w:w="1663"/>
        <w:gridCol w:w="2418"/>
        <w:gridCol w:w="1276"/>
        <w:gridCol w:w="2803"/>
      </w:tblGrid>
      <w:tr w:rsidR="008D426A" w:rsidRPr="00540B49" w14:paraId="7173983C" w14:textId="77777777" w:rsidTr="008D426A">
        <w:trPr>
          <w:trHeight w:val="222"/>
        </w:trPr>
        <w:tc>
          <w:tcPr>
            <w:tcW w:w="110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308A6BC5" w14:textId="77777777" w:rsidR="00F56779" w:rsidRPr="00540B49" w:rsidRDefault="00F56779" w:rsidP="48EB9328">
            <w:pPr>
              <w:keepNext/>
              <w:ind w:left="1"/>
            </w:pPr>
            <w:r w:rsidRPr="008A40A2">
              <w:rPr>
                <w:rFonts w:eastAsia="Verdana"/>
                <w:b/>
                <w:bCs/>
                <w:sz w:val="18"/>
                <w:szCs w:val="18"/>
              </w:rPr>
              <w:t xml:space="preserve">Hazard </w:t>
            </w:r>
          </w:p>
        </w:tc>
        <w:tc>
          <w:tcPr>
            <w:tcW w:w="1130" w:type="dxa"/>
            <w:tcBorders>
              <w:top w:val="single" w:sz="4" w:space="0" w:color="000000" w:themeColor="text1"/>
              <w:left w:val="nil"/>
              <w:bottom w:val="single" w:sz="4" w:space="0" w:color="000000" w:themeColor="text1"/>
              <w:right w:val="nil"/>
            </w:tcBorders>
            <w:shd w:val="clear" w:color="auto" w:fill="FFFFCC"/>
          </w:tcPr>
          <w:p w14:paraId="495523CE" w14:textId="77777777" w:rsidR="00F56779" w:rsidRPr="00540B49" w:rsidRDefault="00F56779" w:rsidP="00BA6F66">
            <w:pPr>
              <w:keepNext/>
            </w:pPr>
          </w:p>
        </w:tc>
        <w:tc>
          <w:tcPr>
            <w:tcW w:w="2926"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624B7B5D" w14:textId="77777777" w:rsidR="00F56779" w:rsidRPr="00540B49" w:rsidRDefault="00F56779" w:rsidP="48EB9328">
            <w:pPr>
              <w:keepNext/>
              <w:ind w:left="1"/>
            </w:pPr>
            <w:r w:rsidRPr="008A40A2">
              <w:rPr>
                <w:rFonts w:eastAsia="Verdana"/>
                <w:b/>
                <w:bCs/>
                <w:sz w:val="18"/>
                <w:szCs w:val="18"/>
              </w:rPr>
              <w:t xml:space="preserve">Exposure information </w:t>
            </w:r>
          </w:p>
        </w:tc>
        <w:tc>
          <w:tcPr>
            <w:tcW w:w="1205" w:type="dxa"/>
            <w:tcBorders>
              <w:top w:val="single" w:sz="4" w:space="0" w:color="000000" w:themeColor="text1"/>
              <w:left w:val="nil"/>
              <w:bottom w:val="single" w:sz="4" w:space="0" w:color="000000" w:themeColor="text1"/>
              <w:right w:val="nil"/>
            </w:tcBorders>
            <w:shd w:val="clear" w:color="auto" w:fill="FFFFCC"/>
          </w:tcPr>
          <w:p w14:paraId="04C87D59" w14:textId="77777777" w:rsidR="00F56779" w:rsidRPr="00540B49" w:rsidRDefault="00F56779" w:rsidP="00BA6F66">
            <w:pPr>
              <w:keepNext/>
            </w:pPr>
          </w:p>
        </w:tc>
        <w:tc>
          <w:tcPr>
            <w:tcW w:w="1663" w:type="dxa"/>
            <w:tcBorders>
              <w:top w:val="single" w:sz="4" w:space="0" w:color="000000" w:themeColor="text1"/>
              <w:left w:val="nil"/>
              <w:bottom w:val="single" w:sz="4" w:space="0" w:color="000000" w:themeColor="text1"/>
              <w:right w:val="nil"/>
            </w:tcBorders>
            <w:shd w:val="clear" w:color="auto" w:fill="FFFFCC"/>
          </w:tcPr>
          <w:p w14:paraId="1A7D7BA7" w14:textId="77777777" w:rsidR="00F56779" w:rsidRPr="00540B49" w:rsidRDefault="00F56779" w:rsidP="00BA6F66">
            <w:pPr>
              <w:keepNext/>
            </w:pPr>
          </w:p>
        </w:tc>
        <w:tc>
          <w:tcPr>
            <w:tcW w:w="2418"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5AFD719C" w14:textId="77777777" w:rsidR="00F56779" w:rsidRPr="00540B49" w:rsidRDefault="00F56779" w:rsidP="00BA6F66">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47FC5380" w14:textId="77777777" w:rsidR="00F56779" w:rsidRPr="00540B49" w:rsidRDefault="00F56779" w:rsidP="48EB9328">
            <w:pPr>
              <w:keepNext/>
              <w:ind w:left="2"/>
            </w:pPr>
            <w:r w:rsidRPr="008A40A2">
              <w:rPr>
                <w:rFonts w:eastAsia="Verdana"/>
                <w:b/>
                <w:bCs/>
                <w:sz w:val="18"/>
                <w:szCs w:val="18"/>
              </w:rPr>
              <w:t xml:space="preserve">Risk </w:t>
            </w:r>
          </w:p>
        </w:tc>
        <w:tc>
          <w:tcPr>
            <w:tcW w:w="2803"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361C2992" w14:textId="77777777" w:rsidR="00F56779" w:rsidRPr="00540B49" w:rsidRDefault="00F56779" w:rsidP="00BA6F66">
            <w:pPr>
              <w:keepNext/>
            </w:pPr>
          </w:p>
        </w:tc>
      </w:tr>
      <w:tr w:rsidR="00F56779" w:rsidRPr="00540B49" w14:paraId="0BF6BFB4" w14:textId="77777777" w:rsidTr="008D426A">
        <w:trPr>
          <w:trHeight w:val="1755"/>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41999" w14:textId="77777777" w:rsidR="00F56779" w:rsidRPr="00540B49" w:rsidRDefault="00F56779" w:rsidP="48EB9328">
            <w:pPr>
              <w:keepNext/>
              <w:ind w:left="1"/>
            </w:pPr>
            <w:r w:rsidRPr="008A40A2">
              <w:rPr>
                <w:rFonts w:eastAsia="Verdana"/>
                <w:b/>
                <w:bCs/>
                <w:sz w:val="18"/>
                <w:szCs w:val="18"/>
              </w:rPr>
              <w:t xml:space="preserve">Hazard category </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00B1" w14:textId="77777777" w:rsidR="00F56779" w:rsidRPr="00540B49" w:rsidRDefault="00F56779" w:rsidP="48EB9328">
            <w:pPr>
              <w:keepNext/>
              <w:spacing w:after="2" w:line="239" w:lineRule="auto"/>
              <w:ind w:left="2"/>
            </w:pPr>
            <w:r w:rsidRPr="008A40A2">
              <w:rPr>
                <w:rFonts w:eastAsia="Verdana"/>
                <w:b/>
                <w:bCs/>
                <w:sz w:val="18"/>
                <w:szCs w:val="18"/>
              </w:rPr>
              <w:t xml:space="preserve">Effects in </w:t>
            </w:r>
          </w:p>
          <w:p w14:paraId="64622E63" w14:textId="77777777" w:rsidR="00F56779" w:rsidRPr="00540B49" w:rsidRDefault="00F56779" w:rsidP="48EB9328">
            <w:pPr>
              <w:keepNext/>
              <w:ind w:left="2"/>
            </w:pPr>
            <w:r w:rsidRPr="008A40A2">
              <w:rPr>
                <w:rFonts w:eastAsia="Verdana"/>
                <w:b/>
                <w:bCs/>
                <w:sz w:val="18"/>
                <w:szCs w:val="18"/>
              </w:rPr>
              <w:t xml:space="preserve">terms of C&amp;L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A6CA0" w14:textId="77777777" w:rsidR="00F56779" w:rsidRPr="00540B49" w:rsidRDefault="00F56779" w:rsidP="48EB9328">
            <w:pPr>
              <w:keepNext/>
              <w:ind w:left="1"/>
            </w:pPr>
            <w:r w:rsidRPr="008A40A2">
              <w:rPr>
                <w:rFonts w:eastAsia="Verdana"/>
                <w:b/>
                <w:bCs/>
                <w:sz w:val="18"/>
                <w:szCs w:val="18"/>
              </w:rPr>
              <w:t xml:space="preserve">PT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5F5BE" w14:textId="77777777" w:rsidR="00F56779" w:rsidRPr="00540B49" w:rsidRDefault="00F56779" w:rsidP="48EB9328">
            <w:pPr>
              <w:keepNext/>
              <w:ind w:left="2"/>
            </w:pPr>
            <w:r w:rsidRPr="008A40A2">
              <w:rPr>
                <w:rFonts w:eastAsia="Verdana"/>
                <w:b/>
                <w:bCs/>
                <w:sz w:val="18"/>
                <w:szCs w:val="18"/>
              </w:rPr>
              <w:t xml:space="preserve">Tasks, uses, processes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135AC" w14:textId="77777777" w:rsidR="00F56779" w:rsidRPr="00540B49" w:rsidRDefault="00F56779" w:rsidP="48EB9328">
            <w:pPr>
              <w:keepNext/>
            </w:pPr>
            <w:r w:rsidRPr="008A40A2">
              <w:rPr>
                <w:rFonts w:eastAsia="Verdana"/>
                <w:b/>
                <w:bCs/>
                <w:sz w:val="18"/>
                <w:szCs w:val="18"/>
              </w:rPr>
              <w:t xml:space="preserve">Potential exposure route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4AB13" w14:textId="77777777" w:rsidR="00F56779" w:rsidRPr="00540B49" w:rsidRDefault="00F56779" w:rsidP="48EB9328">
            <w:pPr>
              <w:keepNext/>
              <w:ind w:left="2"/>
            </w:pPr>
            <w:r w:rsidRPr="008A40A2">
              <w:rPr>
                <w:rFonts w:eastAsia="Verdana"/>
                <w:b/>
                <w:bCs/>
                <w:sz w:val="18"/>
                <w:szCs w:val="18"/>
              </w:rPr>
              <w:t xml:space="preserve">Frequency and duration of potential exposure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3DC75" w14:textId="77777777" w:rsidR="00F56779" w:rsidRPr="00540B49" w:rsidRDefault="00F56779" w:rsidP="48EB9328">
            <w:pPr>
              <w:keepNext/>
            </w:pPr>
            <w:r w:rsidRPr="008A40A2">
              <w:rPr>
                <w:rFonts w:eastAsia="Verdana"/>
                <w:b/>
                <w:bCs/>
                <w:sz w:val="18"/>
                <w:szCs w:val="18"/>
              </w:rPr>
              <w:t xml:space="preserve">Potential </w:t>
            </w:r>
          </w:p>
          <w:p w14:paraId="4C6D455A" w14:textId="77777777" w:rsidR="00F56779" w:rsidRPr="00540B49" w:rsidRDefault="00F56779" w:rsidP="48EB9328">
            <w:pPr>
              <w:keepNext/>
              <w:spacing w:line="242" w:lineRule="auto"/>
              <w:ind w:right="38"/>
            </w:pPr>
            <w:r w:rsidRPr="008A40A2">
              <w:rPr>
                <w:rFonts w:eastAsia="Verdana"/>
                <w:b/>
                <w:bCs/>
                <w:sz w:val="18"/>
                <w:szCs w:val="18"/>
              </w:rPr>
              <w:t xml:space="preserve">degree of </w:t>
            </w:r>
          </w:p>
          <w:p w14:paraId="170A672A" w14:textId="77777777" w:rsidR="00F56779" w:rsidRPr="00540B49" w:rsidRDefault="00F56779" w:rsidP="48EB9328">
            <w:pPr>
              <w:keepNext/>
              <w:jc w:val="both"/>
            </w:pPr>
            <w:r w:rsidRPr="008A40A2">
              <w:rPr>
                <w:rFonts w:eastAsia="Verdana"/>
                <w:b/>
                <w:bCs/>
                <w:sz w:val="18"/>
                <w:szCs w:val="18"/>
              </w:rPr>
              <w:t xml:space="preserve">exposure </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46518" w14:textId="77777777" w:rsidR="00F56779" w:rsidRPr="008D426A" w:rsidRDefault="00F56779">
            <w:pPr>
              <w:keepNext/>
              <w:ind w:left="2"/>
              <w:rPr>
                <w:rFonts w:eastAsia="Verdana"/>
                <w:b/>
                <w:bCs/>
                <w:sz w:val="18"/>
                <w:szCs w:val="18"/>
              </w:rPr>
            </w:pPr>
            <w:r w:rsidRPr="008A40A2">
              <w:rPr>
                <w:rFonts w:eastAsia="Verdana"/>
                <w:b/>
                <w:bCs/>
                <w:sz w:val="18"/>
                <w:szCs w:val="18"/>
              </w:rPr>
              <w:t>Relevant PPE and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6EAFC" w14:textId="77777777" w:rsidR="00F56779" w:rsidRPr="00540B49" w:rsidRDefault="00F56779" w:rsidP="48EB9328">
            <w:pPr>
              <w:keepNext/>
              <w:ind w:left="2"/>
            </w:pPr>
            <w:r w:rsidRPr="008A40A2">
              <w:rPr>
                <w:rFonts w:eastAsia="Verdana"/>
                <w:b/>
                <w:bCs/>
                <w:sz w:val="18"/>
                <w:szCs w:val="18"/>
              </w:rPr>
              <w:t xml:space="preserve">Conclusion on risk </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1B844" w14:textId="77777777" w:rsidR="00F56779" w:rsidRPr="00540B49" w:rsidRDefault="00F56779" w:rsidP="48EB9328">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1B21FF">
              <w:rPr>
                <w:rFonts w:ascii="Arial" w:eastAsia="Arial" w:hAnsi="Arial" w:cs="Arial"/>
                <w:b/>
                <w:sz w:val="18"/>
                <w:szCs w:val="18"/>
              </w:rPr>
              <w:t>↑↓</w:t>
            </w:r>
            <w:r w:rsidRPr="000A37A2">
              <w:rPr>
                <w:rFonts w:eastAsia="Verdana"/>
                <w:b/>
                <w:sz w:val="18"/>
                <w:szCs w:val="18"/>
              </w:rPr>
              <w:t xml:space="preserve">) </w:t>
            </w:r>
          </w:p>
        </w:tc>
      </w:tr>
      <w:tr w:rsidR="00F56779" w:rsidRPr="00540B49" w14:paraId="7D9851AA" w14:textId="77777777" w:rsidTr="008D426A">
        <w:trPr>
          <w:trHeight w:val="1461"/>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51C4F" w14:textId="77777777" w:rsidR="00F56779" w:rsidRPr="008D426A" w:rsidRDefault="00F56779">
            <w:pPr>
              <w:keepNext/>
              <w:ind w:left="1"/>
              <w:jc w:val="center"/>
              <w:rPr>
                <w:sz w:val="18"/>
                <w:szCs w:val="18"/>
              </w:rPr>
            </w:pPr>
            <w:r w:rsidRPr="008A40A2">
              <w:rPr>
                <w:sz w:val="18"/>
                <w:szCs w:val="18"/>
              </w:rPr>
              <w:t>LOW</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BB3DA" w14:textId="77777777" w:rsidR="00F56779" w:rsidRPr="00947A4A" w:rsidRDefault="00F56779" w:rsidP="00BA6F66">
            <w:pPr>
              <w:keepNext/>
              <w:ind w:left="2"/>
              <w:jc w:val="center"/>
              <w:rPr>
                <w:sz w:val="18"/>
              </w:rPr>
            </w:pPr>
            <w:r>
              <w:rPr>
                <w:sz w:val="18"/>
              </w:rPr>
              <w:t>Skin Irrit. Cat 2 (H315</w:t>
            </w:r>
            <w:r w:rsidRPr="00947A4A">
              <w:rPr>
                <w:sz w:val="18"/>
              </w:rPr>
              <w:t>)</w:t>
            </w:r>
          </w:p>
        </w:tc>
        <w:tc>
          <w:tcPr>
            <w:tcW w:w="528"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1EF9208" w14:textId="77777777" w:rsidR="00F56779" w:rsidRPr="008D426A" w:rsidRDefault="00F56779">
            <w:pPr>
              <w:keepNext/>
              <w:ind w:left="1"/>
              <w:jc w:val="center"/>
              <w:rPr>
                <w:sz w:val="18"/>
                <w:szCs w:val="18"/>
              </w:rPr>
            </w:pPr>
            <w:r w:rsidRPr="008A40A2">
              <w:rPr>
                <w:sz w:val="18"/>
                <w:szCs w:val="18"/>
              </w:rPr>
              <w:t>2 and 4</w:t>
            </w:r>
          </w:p>
        </w:tc>
        <w:tc>
          <w:tcPr>
            <w:tcW w:w="1236" w:type="dxa"/>
            <w:vMerge w:val="restart"/>
            <w:tcBorders>
              <w:top w:val="single" w:sz="4" w:space="0" w:color="000000" w:themeColor="text1"/>
              <w:left w:val="single" w:sz="4" w:space="0" w:color="000000" w:themeColor="text1"/>
              <w:right w:val="single" w:sz="4" w:space="0" w:color="000000" w:themeColor="text1"/>
            </w:tcBorders>
            <w:vAlign w:val="center"/>
          </w:tcPr>
          <w:p w14:paraId="0C641814" w14:textId="7241F779" w:rsidR="00F56779" w:rsidRPr="008D426A" w:rsidRDefault="00F56779">
            <w:pPr>
              <w:keepNext/>
              <w:ind w:left="2"/>
              <w:jc w:val="center"/>
              <w:rPr>
                <w:sz w:val="18"/>
                <w:szCs w:val="18"/>
              </w:rPr>
            </w:pPr>
            <w:r w:rsidRPr="008A40A2">
              <w:rPr>
                <w:sz w:val="18"/>
                <w:szCs w:val="18"/>
              </w:rPr>
              <w:t>Mixing and loading</w:t>
            </w:r>
          </w:p>
          <w:p w14:paraId="42CC79E3" w14:textId="4CCA6A7D" w:rsidR="00F56779" w:rsidRPr="00947A4A" w:rsidRDefault="00F56779" w:rsidP="00BA6F66">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CDEC5" w14:textId="77777777" w:rsidR="00F56779" w:rsidRPr="008D426A" w:rsidRDefault="00F56779">
            <w:pPr>
              <w:keepNext/>
              <w:jc w:val="center"/>
              <w:rPr>
                <w:sz w:val="18"/>
                <w:szCs w:val="18"/>
              </w:rPr>
            </w:pPr>
            <w:r w:rsidRPr="008A40A2">
              <w:rPr>
                <w:sz w:val="18"/>
                <w:szCs w:val="18"/>
              </w:rPr>
              <w:t>Skin</w:t>
            </w:r>
          </w:p>
        </w:tc>
        <w:tc>
          <w:tcPr>
            <w:tcW w:w="1205" w:type="dxa"/>
            <w:vMerge w:val="restart"/>
            <w:tcBorders>
              <w:top w:val="single" w:sz="4" w:space="0" w:color="000000" w:themeColor="text1"/>
              <w:left w:val="single" w:sz="4" w:space="0" w:color="000000" w:themeColor="text1"/>
              <w:right w:val="single" w:sz="4" w:space="0" w:color="000000" w:themeColor="text1"/>
            </w:tcBorders>
            <w:vAlign w:val="center"/>
          </w:tcPr>
          <w:p w14:paraId="20AB0C3A" w14:textId="77777777" w:rsidR="00F56779" w:rsidRPr="008D426A" w:rsidRDefault="00F56779">
            <w:pPr>
              <w:keepNext/>
              <w:ind w:left="2"/>
              <w:jc w:val="center"/>
              <w:rPr>
                <w:sz w:val="18"/>
                <w:szCs w:val="18"/>
              </w:rPr>
            </w:pPr>
            <w:r w:rsidRPr="008A40A2">
              <w:rPr>
                <w:sz w:val="18"/>
                <w:szCs w:val="18"/>
              </w:rPr>
              <w:t>Frequency: no data</w:t>
            </w:r>
          </w:p>
          <w:p w14:paraId="5D00CCAF" w14:textId="77777777" w:rsidR="00F56779" w:rsidRPr="00947A4A" w:rsidRDefault="00F56779" w:rsidP="00BA6F66">
            <w:pPr>
              <w:keepNext/>
              <w:ind w:left="2"/>
              <w:jc w:val="center"/>
              <w:rPr>
                <w:sz w:val="18"/>
              </w:rPr>
            </w:pPr>
          </w:p>
          <w:p w14:paraId="02B93796" w14:textId="77777777" w:rsidR="00F56779" w:rsidRPr="008D426A" w:rsidRDefault="00F56779">
            <w:pPr>
              <w:keepNext/>
              <w:ind w:left="2"/>
              <w:jc w:val="center"/>
              <w:rPr>
                <w:sz w:val="18"/>
                <w:szCs w:val="18"/>
              </w:rPr>
            </w:pPr>
            <w:r w:rsidRPr="008A40A2">
              <w:rPr>
                <w:sz w:val="18"/>
                <w:szCs w:val="18"/>
              </w:rPr>
              <w:t>Duration:</w:t>
            </w:r>
          </w:p>
          <w:p w14:paraId="16961916" w14:textId="77777777" w:rsidR="00F56779" w:rsidRDefault="00F56779" w:rsidP="00BA6F66">
            <w:pPr>
              <w:keepNext/>
              <w:ind w:left="2"/>
              <w:rPr>
                <w:sz w:val="18"/>
              </w:rPr>
            </w:pPr>
          </w:p>
          <w:p w14:paraId="650993B8" w14:textId="77777777" w:rsidR="00F56779" w:rsidRPr="008D426A" w:rsidRDefault="00F56779">
            <w:pPr>
              <w:keepNext/>
              <w:ind w:left="2"/>
              <w:rPr>
                <w:sz w:val="18"/>
                <w:szCs w:val="18"/>
              </w:rPr>
            </w:pPr>
            <w:r w:rsidRPr="008A40A2">
              <w:rPr>
                <w:sz w:val="18"/>
                <w:szCs w:val="18"/>
              </w:rPr>
              <w:t>Mixing and loading = 1.33 min</w:t>
            </w:r>
          </w:p>
          <w:p w14:paraId="43C5D5C1" w14:textId="116B863D" w:rsidR="00F56779" w:rsidRPr="00947A4A" w:rsidRDefault="00F56779" w:rsidP="00BA6F66">
            <w:pPr>
              <w:keepNext/>
              <w:ind w:left="2"/>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AC8AE" w14:textId="30F91EC3" w:rsidR="00F56779" w:rsidRDefault="00F42430" w:rsidP="00BA6F66">
            <w:pPr>
              <w:keepNext/>
              <w:jc w:val="center"/>
              <w:rPr>
                <w:sz w:val="18"/>
              </w:rPr>
            </w:pPr>
            <w:r>
              <w:rPr>
                <w:sz w:val="18"/>
                <w:szCs w:val="18"/>
              </w:rPr>
              <w:t>Skin exposure through potential liquid spills around the opening of the bottle and/or due to splashes of the liquid concentrate</w:t>
            </w:r>
            <w:r w:rsidRPr="00947A4A">
              <w:rPr>
                <w:sz w:val="18"/>
              </w:rPr>
              <w:t xml:space="preserve"> </w:t>
            </w:r>
          </w:p>
          <w:p w14:paraId="601DEEDD" w14:textId="77777777" w:rsidR="00F42430" w:rsidRPr="00947A4A" w:rsidRDefault="00F42430" w:rsidP="00BA6F66">
            <w:pPr>
              <w:keepNext/>
              <w:jc w:val="center"/>
              <w:rPr>
                <w:sz w:val="18"/>
              </w:rPr>
            </w:pPr>
          </w:p>
          <w:p w14:paraId="5051AE00" w14:textId="21BFA357" w:rsidR="00F56779" w:rsidRPr="00947A4A" w:rsidRDefault="00F56779" w:rsidP="00BA6F66">
            <w:pPr>
              <w:keepNext/>
              <w:jc w:val="center"/>
              <w:rPr>
                <w:sz w:val="18"/>
              </w:rPr>
            </w:pPr>
            <w:r w:rsidRPr="00947A4A">
              <w:rPr>
                <w:sz w:val="18"/>
              </w:rPr>
              <w:t>(2.6% avCl)</w:t>
            </w:r>
          </w:p>
          <w:p w14:paraId="688D1A54" w14:textId="77777777" w:rsidR="00F56779" w:rsidRPr="00947A4A" w:rsidRDefault="00F56779" w:rsidP="00BA6F66">
            <w:pPr>
              <w:keepNext/>
              <w:jc w:val="center"/>
              <w:rPr>
                <w:sz w:val="18"/>
              </w:rPr>
            </w:pPr>
          </w:p>
        </w:tc>
        <w:tc>
          <w:tcPr>
            <w:tcW w:w="2418" w:type="dxa"/>
            <w:vMerge w:val="restart"/>
            <w:tcBorders>
              <w:top w:val="single" w:sz="4" w:space="0" w:color="000000" w:themeColor="text1"/>
              <w:left w:val="single" w:sz="4" w:space="0" w:color="000000" w:themeColor="text1"/>
              <w:right w:val="single" w:sz="4" w:space="0" w:color="000000" w:themeColor="text1"/>
            </w:tcBorders>
            <w:vAlign w:val="center"/>
          </w:tcPr>
          <w:p w14:paraId="0837EAAD" w14:textId="77777777" w:rsidR="00F56779" w:rsidRPr="008D426A" w:rsidRDefault="00F56779">
            <w:pPr>
              <w:keepNext/>
              <w:ind w:left="2"/>
              <w:rPr>
                <w:sz w:val="18"/>
                <w:szCs w:val="18"/>
                <w:u w:val="single"/>
              </w:rPr>
            </w:pPr>
            <w:r w:rsidRPr="008A40A2">
              <w:rPr>
                <w:sz w:val="18"/>
                <w:szCs w:val="18"/>
                <w:u w:val="single"/>
              </w:rPr>
              <w:t>No PPE</w:t>
            </w:r>
          </w:p>
          <w:p w14:paraId="6432A060" w14:textId="77777777" w:rsidR="00F56779" w:rsidRPr="00947A4A" w:rsidRDefault="00F56779" w:rsidP="00BA6F66">
            <w:pPr>
              <w:keepNext/>
              <w:ind w:left="2"/>
              <w:rPr>
                <w:sz w:val="18"/>
              </w:rPr>
            </w:pPr>
          </w:p>
          <w:p w14:paraId="053F5F31" w14:textId="77777777" w:rsidR="00F56779" w:rsidRPr="008D426A" w:rsidRDefault="00F56779">
            <w:pPr>
              <w:keepNext/>
              <w:ind w:left="2"/>
              <w:rPr>
                <w:sz w:val="18"/>
                <w:szCs w:val="18"/>
                <w:u w:val="single"/>
              </w:rPr>
            </w:pPr>
            <w:r w:rsidRPr="008A40A2">
              <w:rPr>
                <w:sz w:val="18"/>
                <w:szCs w:val="18"/>
                <w:u w:val="single"/>
              </w:rPr>
              <w:t>Labelling:</w:t>
            </w:r>
          </w:p>
          <w:p w14:paraId="6B3385E2" w14:textId="393B87FA" w:rsidR="00F56779" w:rsidRDefault="00F56779" w:rsidP="00BA6F66">
            <w:pPr>
              <w:pStyle w:val="Paragraphedeliste"/>
              <w:keepNext/>
              <w:numPr>
                <w:ilvl w:val="0"/>
                <w:numId w:val="29"/>
              </w:numPr>
              <w:rPr>
                <w:sz w:val="18"/>
              </w:rPr>
            </w:pPr>
            <w:r>
              <w:rPr>
                <w:sz w:val="18"/>
              </w:rPr>
              <w:t>Labelling accor</w:t>
            </w:r>
            <w:r w:rsidR="000353BC">
              <w:rPr>
                <w:sz w:val="18"/>
              </w:rPr>
              <w:t>d</w:t>
            </w:r>
            <w:r>
              <w:rPr>
                <w:sz w:val="18"/>
              </w:rPr>
              <w:t>ing to CLP</w:t>
            </w:r>
          </w:p>
          <w:p w14:paraId="32A419F3" w14:textId="77777777" w:rsidR="00F56779" w:rsidRPr="008D426A" w:rsidRDefault="00F56779">
            <w:pPr>
              <w:pStyle w:val="Paragraphedeliste"/>
              <w:keepNext/>
              <w:numPr>
                <w:ilvl w:val="0"/>
                <w:numId w:val="29"/>
              </w:numPr>
              <w:rPr>
                <w:sz w:val="18"/>
                <w:szCs w:val="18"/>
              </w:rPr>
            </w:pPr>
            <w:r w:rsidRPr="008A40A2">
              <w:rPr>
                <w:sz w:val="18"/>
                <w:szCs w:val="18"/>
              </w:rPr>
              <w:t>Instructions for use and storage</w:t>
            </w:r>
          </w:p>
          <w:p w14:paraId="5C845A04" w14:textId="77777777" w:rsidR="00F56779" w:rsidRPr="008D426A" w:rsidRDefault="00F56779">
            <w:pPr>
              <w:pStyle w:val="Paragraphedeliste"/>
              <w:keepNext/>
              <w:numPr>
                <w:ilvl w:val="0"/>
                <w:numId w:val="29"/>
              </w:numPr>
              <w:rPr>
                <w:sz w:val="18"/>
                <w:szCs w:val="18"/>
              </w:rPr>
            </w:pPr>
            <w:r w:rsidRPr="008A40A2">
              <w:rPr>
                <w:sz w:val="18"/>
                <w:szCs w:val="18"/>
              </w:rPr>
              <w:t>“Washing on hands after use”</w:t>
            </w:r>
          </w:p>
          <w:p w14:paraId="5C7E2404" w14:textId="77777777" w:rsidR="00F56779" w:rsidRDefault="00F56779" w:rsidP="00BA6F66">
            <w:pPr>
              <w:keepNext/>
              <w:rPr>
                <w:sz w:val="18"/>
              </w:rPr>
            </w:pPr>
          </w:p>
          <w:p w14:paraId="6E38A21D" w14:textId="77777777" w:rsidR="00F56779" w:rsidRPr="008D426A" w:rsidRDefault="00F56779">
            <w:pPr>
              <w:keepNext/>
              <w:rPr>
                <w:sz w:val="18"/>
                <w:szCs w:val="18"/>
                <w:u w:val="single"/>
              </w:rPr>
            </w:pPr>
            <w:r w:rsidRPr="008A40A2">
              <w:rPr>
                <w:sz w:val="18"/>
                <w:szCs w:val="18"/>
                <w:u w:val="single"/>
              </w:rPr>
              <w:t>Packaging:</w:t>
            </w:r>
          </w:p>
          <w:p w14:paraId="0DB02B9F" w14:textId="77777777" w:rsidR="00F56779" w:rsidRPr="008D426A" w:rsidRDefault="00F56779">
            <w:pPr>
              <w:pStyle w:val="Paragraphedeliste"/>
              <w:keepNext/>
              <w:numPr>
                <w:ilvl w:val="0"/>
                <w:numId w:val="29"/>
              </w:numPr>
              <w:rPr>
                <w:sz w:val="18"/>
                <w:szCs w:val="18"/>
              </w:rPr>
            </w:pPr>
            <w:r w:rsidRPr="008A40A2">
              <w:rPr>
                <w:sz w:val="18"/>
                <w:szCs w:val="18"/>
              </w:rPr>
              <w:t>Child-proof closure</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3A863A9E" w14:textId="77777777" w:rsidR="00F56779" w:rsidRPr="008D426A" w:rsidRDefault="00F56779">
            <w:pPr>
              <w:keepNext/>
              <w:ind w:left="2"/>
              <w:jc w:val="center"/>
              <w:rPr>
                <w:b/>
                <w:bCs/>
                <w:sz w:val="18"/>
                <w:szCs w:val="18"/>
              </w:rPr>
            </w:pPr>
            <w:r w:rsidRPr="008A40A2">
              <w:rPr>
                <w:b/>
                <w:bCs/>
                <w:sz w:val="18"/>
                <w:szCs w:val="18"/>
              </w:rPr>
              <w:t>Acceptable</w:t>
            </w:r>
          </w:p>
        </w:tc>
        <w:tc>
          <w:tcPr>
            <w:tcW w:w="2803" w:type="dxa"/>
            <w:vMerge w:val="restart"/>
            <w:tcBorders>
              <w:top w:val="single" w:sz="4" w:space="0" w:color="000000" w:themeColor="text1"/>
              <w:left w:val="single" w:sz="4" w:space="0" w:color="000000" w:themeColor="text1"/>
              <w:right w:val="single" w:sz="4" w:space="0" w:color="000000" w:themeColor="text1"/>
            </w:tcBorders>
            <w:vAlign w:val="center"/>
          </w:tcPr>
          <w:p w14:paraId="4A83A0A8" w14:textId="2FCCCDDA" w:rsidR="00F56779" w:rsidRDefault="00545898" w:rsidP="00BA6F6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F56779">
              <w:rPr>
                <w:rFonts w:ascii="Calibri" w:hAnsi="Calibri" w:cs="Calibri"/>
                <w:color w:val="000000"/>
                <w:lang w:eastAsia="fr-FR"/>
              </w:rPr>
              <w:t>) instruction of use and RMM on the label (washing on hands after use)</w:t>
            </w:r>
            <w:r w:rsidR="00F56779" w:rsidRPr="00446791">
              <w:rPr>
                <w:rFonts w:ascii="Calibri" w:hAnsi="Calibri" w:cs="Calibri"/>
                <w:color w:val="000000"/>
                <w:lang w:eastAsia="fr-FR"/>
              </w:rPr>
              <w:br/>
            </w:r>
            <w:r w:rsidR="00F56779" w:rsidRPr="00446791">
              <w:rPr>
                <w:rFonts w:ascii="Calibri" w:hAnsi="Calibri" w:cs="Calibri"/>
                <w:color w:val="000000"/>
                <w:lang w:eastAsia="fr-FR"/>
              </w:rPr>
              <w:br/>
              <w:t>(</w:t>
            </w:r>
            <w:r w:rsidRPr="008A40A2">
              <w:rPr>
                <w:rFonts w:ascii="Arial" w:eastAsia="Arial" w:hAnsi="Arial" w:cs="Arial"/>
                <w:b/>
                <w:bCs/>
                <w:sz w:val="18"/>
                <w:szCs w:val="18"/>
              </w:rPr>
              <w:t>↓</w:t>
            </w:r>
            <w:r w:rsidR="00F56779" w:rsidRPr="00446791">
              <w:rPr>
                <w:rFonts w:ascii="Calibri" w:hAnsi="Calibri" w:cs="Calibri"/>
                <w:color w:val="000000"/>
                <w:lang w:eastAsia="fr-FR"/>
              </w:rPr>
              <w:t>) Low exposure duration</w:t>
            </w:r>
            <w:r w:rsidR="00F56779">
              <w:rPr>
                <w:rFonts w:ascii="Calibri" w:hAnsi="Calibri" w:cs="Calibri"/>
                <w:color w:val="000000"/>
                <w:lang w:eastAsia="fr-FR"/>
              </w:rPr>
              <w:t xml:space="preserve"> (less than one hour per day)</w:t>
            </w:r>
          </w:p>
          <w:p w14:paraId="36B71E08" w14:textId="77777777" w:rsidR="00F56779" w:rsidRDefault="00F56779" w:rsidP="00BA6F66">
            <w:pPr>
              <w:rPr>
                <w:rFonts w:ascii="Calibri" w:hAnsi="Calibri" w:cs="Calibri"/>
                <w:color w:val="000000"/>
                <w:lang w:eastAsia="fr-FR"/>
              </w:rPr>
            </w:pPr>
          </w:p>
          <w:p w14:paraId="2A07D9F2" w14:textId="16A75F45" w:rsidR="00F56779" w:rsidRDefault="00545898" w:rsidP="00BA6F6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F56779">
              <w:rPr>
                <w:rFonts w:ascii="Calibri" w:hAnsi="Calibri" w:cs="Calibri"/>
                <w:color w:val="000000"/>
                <w:lang w:eastAsia="fr-FR"/>
              </w:rPr>
              <w:t>) Practically no exposure</w:t>
            </w:r>
          </w:p>
          <w:p w14:paraId="0A40E5DE" w14:textId="77777777" w:rsidR="00F56779" w:rsidRDefault="00F56779" w:rsidP="00BA6F66">
            <w:pPr>
              <w:rPr>
                <w:rFonts w:ascii="Calibri" w:hAnsi="Calibri" w:cs="Calibri"/>
                <w:color w:val="000000"/>
                <w:lang w:eastAsia="fr-FR"/>
              </w:rPr>
            </w:pPr>
          </w:p>
          <w:p w14:paraId="76BF3E07" w14:textId="723DF91C" w:rsidR="00F56779" w:rsidRDefault="00545898" w:rsidP="00BA6F6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F56779">
              <w:rPr>
                <w:rFonts w:ascii="Calibri" w:hAnsi="Calibri" w:cs="Calibri"/>
                <w:color w:val="000000"/>
                <w:lang w:eastAsia="fr-FR"/>
              </w:rPr>
              <w:t>) moderate frequency</w:t>
            </w:r>
          </w:p>
          <w:p w14:paraId="21BB7E38" w14:textId="551964C9" w:rsidR="00F56779" w:rsidRDefault="00F56779" w:rsidP="00BA6F66">
            <w:pPr>
              <w:rPr>
                <w:rFonts w:ascii="Calibri" w:hAnsi="Calibri" w:cs="Calibri"/>
                <w:color w:val="000000"/>
                <w:lang w:eastAsia="fr-FR"/>
              </w:rPr>
            </w:pPr>
          </w:p>
          <w:p w14:paraId="750FF050" w14:textId="77777777" w:rsidR="00413F26" w:rsidRDefault="00413F26" w:rsidP="00413F26">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Formulation (liquid formulation to be diluted, no viscious formulation limitating splashes)</w:t>
            </w:r>
          </w:p>
          <w:p w14:paraId="4A3C63F0" w14:textId="77777777" w:rsidR="00413F26" w:rsidRDefault="00413F26" w:rsidP="00BA6F66">
            <w:pPr>
              <w:rPr>
                <w:rFonts w:ascii="Calibri" w:hAnsi="Calibri" w:cs="Calibri"/>
                <w:color w:val="000000"/>
                <w:lang w:eastAsia="fr-FR"/>
              </w:rPr>
            </w:pPr>
          </w:p>
          <w:p w14:paraId="6E313B22" w14:textId="0C85BCD3" w:rsidR="00F56779" w:rsidRDefault="00545898" w:rsidP="00BA6F66">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00F56779">
              <w:rPr>
                <w:rFonts w:ascii="Calibri" w:hAnsi="Calibri" w:cs="Calibri"/>
                <w:color w:val="000000"/>
                <w:lang w:eastAsia="fr-FR"/>
              </w:rPr>
              <w:t>) child-proof closure</w:t>
            </w:r>
          </w:p>
          <w:p w14:paraId="6BC516AB" w14:textId="77777777" w:rsidR="00545898" w:rsidRDefault="00545898" w:rsidP="00BA6F66">
            <w:pPr>
              <w:keepNext/>
              <w:rPr>
                <w:rFonts w:ascii="Calibri" w:hAnsi="Calibri" w:cs="Calibri"/>
                <w:color w:val="000000"/>
                <w:lang w:eastAsia="fr-FR"/>
              </w:rPr>
            </w:pPr>
          </w:p>
          <w:p w14:paraId="30E5DE92" w14:textId="115FCE66" w:rsidR="00413F26" w:rsidRPr="008D426A" w:rsidRDefault="00545898">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no children or infant exposure</w:t>
            </w:r>
          </w:p>
        </w:tc>
      </w:tr>
      <w:tr w:rsidR="00F56779" w:rsidRPr="00540B49" w14:paraId="1994F77D" w14:textId="77777777" w:rsidTr="008D426A">
        <w:trPr>
          <w:trHeight w:val="227"/>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1E3AA" w14:textId="77777777" w:rsidR="00F56779" w:rsidRPr="008D426A" w:rsidRDefault="00F56779">
            <w:pPr>
              <w:keepNext/>
              <w:ind w:left="1"/>
              <w:jc w:val="center"/>
              <w:rPr>
                <w:sz w:val="18"/>
                <w:szCs w:val="18"/>
              </w:rPr>
            </w:pPr>
            <w:r w:rsidRPr="008A40A2">
              <w:rPr>
                <w:sz w:val="18"/>
                <w:szCs w:val="18"/>
              </w:rPr>
              <w:t>LOW</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7C2CE" w14:textId="77777777" w:rsidR="00F56779" w:rsidRPr="00947A4A" w:rsidRDefault="00F56779" w:rsidP="00BA6F66">
            <w:pPr>
              <w:keepNext/>
              <w:ind w:left="2"/>
              <w:jc w:val="center"/>
              <w:rPr>
                <w:sz w:val="18"/>
              </w:rPr>
            </w:pPr>
            <w:r>
              <w:rPr>
                <w:sz w:val="18"/>
              </w:rPr>
              <w:t>Eye Irrit. Cat 2 (H319</w:t>
            </w:r>
            <w:r w:rsidRPr="00947A4A">
              <w:rPr>
                <w:sz w:val="18"/>
              </w:rPr>
              <w:t>)</w:t>
            </w:r>
          </w:p>
        </w:tc>
        <w:tc>
          <w:tcPr>
            <w:tcW w:w="528" w:type="dxa"/>
            <w:vMerge/>
            <w:tcBorders>
              <w:left w:val="single" w:sz="4" w:space="0" w:color="000000"/>
              <w:bottom w:val="single" w:sz="4" w:space="0" w:color="auto"/>
              <w:right w:val="single" w:sz="4" w:space="0" w:color="000000"/>
            </w:tcBorders>
            <w:vAlign w:val="center"/>
          </w:tcPr>
          <w:p w14:paraId="1DC92EB5" w14:textId="77777777" w:rsidR="00F56779" w:rsidRPr="00947A4A" w:rsidRDefault="00F56779" w:rsidP="00BA6F66">
            <w:pPr>
              <w:keepNext/>
              <w:ind w:left="1"/>
              <w:jc w:val="center"/>
              <w:rPr>
                <w:sz w:val="18"/>
              </w:rPr>
            </w:pPr>
          </w:p>
        </w:tc>
        <w:tc>
          <w:tcPr>
            <w:tcW w:w="1236" w:type="dxa"/>
            <w:vMerge/>
            <w:tcBorders>
              <w:left w:val="single" w:sz="4" w:space="0" w:color="000000"/>
              <w:bottom w:val="single" w:sz="4" w:space="0" w:color="000000"/>
              <w:right w:val="single" w:sz="4" w:space="0" w:color="000000"/>
            </w:tcBorders>
            <w:vAlign w:val="center"/>
          </w:tcPr>
          <w:p w14:paraId="4A118F60" w14:textId="77777777" w:rsidR="00F56779" w:rsidRPr="00947A4A" w:rsidRDefault="00F56779" w:rsidP="00BA6F66">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62381" w14:textId="77777777" w:rsidR="00F56779" w:rsidRPr="008D426A" w:rsidRDefault="00F56779">
            <w:pPr>
              <w:keepNext/>
              <w:jc w:val="center"/>
              <w:rPr>
                <w:sz w:val="18"/>
                <w:szCs w:val="18"/>
              </w:rPr>
            </w:pPr>
            <w:r w:rsidRPr="008A40A2">
              <w:rPr>
                <w:sz w:val="18"/>
                <w:szCs w:val="18"/>
              </w:rPr>
              <w:t>Eyes</w:t>
            </w:r>
          </w:p>
        </w:tc>
        <w:tc>
          <w:tcPr>
            <w:tcW w:w="1205" w:type="dxa"/>
            <w:vMerge/>
            <w:tcBorders>
              <w:left w:val="single" w:sz="4" w:space="0" w:color="000000"/>
              <w:bottom w:val="single" w:sz="4" w:space="0" w:color="000000"/>
              <w:right w:val="single" w:sz="4" w:space="0" w:color="000000"/>
            </w:tcBorders>
            <w:vAlign w:val="center"/>
          </w:tcPr>
          <w:p w14:paraId="4C7CC63B" w14:textId="77777777" w:rsidR="00F56779" w:rsidRPr="00947A4A" w:rsidRDefault="00F56779" w:rsidP="00BA6F66">
            <w:pPr>
              <w:keepNext/>
              <w:ind w:left="2"/>
              <w:jc w:val="center"/>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DB261" w14:textId="77777777" w:rsidR="00F56779" w:rsidRPr="008D426A" w:rsidRDefault="00F56779">
            <w:pPr>
              <w:keepNext/>
              <w:jc w:val="center"/>
              <w:rPr>
                <w:sz w:val="18"/>
                <w:szCs w:val="18"/>
              </w:rPr>
            </w:pPr>
            <w:r w:rsidRPr="008A40A2">
              <w:rPr>
                <w:sz w:val="18"/>
                <w:szCs w:val="18"/>
              </w:rPr>
              <w:t>Eye exposure through potential splashed or hand-to-eye transfer</w:t>
            </w:r>
          </w:p>
          <w:p w14:paraId="13411120" w14:textId="77777777" w:rsidR="00F56779" w:rsidRPr="00947A4A" w:rsidRDefault="00F56779" w:rsidP="00BA6F66">
            <w:pPr>
              <w:keepNext/>
              <w:jc w:val="center"/>
              <w:rPr>
                <w:sz w:val="18"/>
              </w:rPr>
            </w:pPr>
          </w:p>
          <w:p w14:paraId="423AC2F4" w14:textId="2D64FF20" w:rsidR="00F56779" w:rsidRDefault="00F56779" w:rsidP="00BA6F66">
            <w:pPr>
              <w:keepNext/>
              <w:jc w:val="center"/>
              <w:rPr>
                <w:sz w:val="18"/>
              </w:rPr>
            </w:pPr>
            <w:r>
              <w:rPr>
                <w:sz w:val="18"/>
              </w:rPr>
              <w:t>(</w:t>
            </w:r>
            <w:r w:rsidRPr="00947A4A">
              <w:rPr>
                <w:sz w:val="18"/>
              </w:rPr>
              <w:t>2.6% avCl)</w:t>
            </w:r>
          </w:p>
          <w:p w14:paraId="6355EBAC" w14:textId="77777777" w:rsidR="00F56779" w:rsidRPr="00947A4A" w:rsidRDefault="00F56779" w:rsidP="00BA6F66">
            <w:pPr>
              <w:keepNext/>
              <w:jc w:val="center"/>
              <w:rPr>
                <w:sz w:val="18"/>
              </w:rPr>
            </w:pPr>
          </w:p>
        </w:tc>
        <w:tc>
          <w:tcPr>
            <w:tcW w:w="2418" w:type="dxa"/>
            <w:vMerge/>
            <w:tcBorders>
              <w:left w:val="single" w:sz="4" w:space="0" w:color="000000"/>
              <w:bottom w:val="single" w:sz="4" w:space="0" w:color="000000"/>
              <w:right w:val="single" w:sz="4" w:space="0" w:color="000000"/>
            </w:tcBorders>
            <w:vAlign w:val="center"/>
          </w:tcPr>
          <w:p w14:paraId="723F07F0" w14:textId="77777777" w:rsidR="00F56779" w:rsidRPr="00947A4A" w:rsidRDefault="00F56779" w:rsidP="00BA6F66">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772075F3" w14:textId="77777777" w:rsidR="00F56779" w:rsidRPr="00947A4A" w:rsidRDefault="00F56779" w:rsidP="00BA6F66">
            <w:pPr>
              <w:keepNext/>
              <w:ind w:left="2"/>
              <w:jc w:val="center"/>
              <w:rPr>
                <w:sz w:val="18"/>
              </w:rPr>
            </w:pPr>
          </w:p>
        </w:tc>
        <w:tc>
          <w:tcPr>
            <w:tcW w:w="2803" w:type="dxa"/>
            <w:vMerge/>
            <w:tcBorders>
              <w:left w:val="single" w:sz="4" w:space="0" w:color="000000"/>
              <w:bottom w:val="single" w:sz="4" w:space="0" w:color="000000"/>
              <w:right w:val="single" w:sz="4" w:space="0" w:color="000000"/>
            </w:tcBorders>
            <w:vAlign w:val="center"/>
          </w:tcPr>
          <w:p w14:paraId="3359DD8B" w14:textId="77777777" w:rsidR="00F56779" w:rsidRPr="00947A4A" w:rsidRDefault="00F56779" w:rsidP="00BA6F66">
            <w:pPr>
              <w:keepNext/>
              <w:jc w:val="center"/>
              <w:rPr>
                <w:sz w:val="18"/>
              </w:rPr>
            </w:pPr>
          </w:p>
        </w:tc>
      </w:tr>
    </w:tbl>
    <w:p w14:paraId="02E72FA9" w14:textId="77777777" w:rsidR="00F56779" w:rsidRPr="00540B49" w:rsidRDefault="00F56779" w:rsidP="00F56779">
      <w:pPr>
        <w:keepNext/>
        <w:rPr>
          <w:rFonts w:eastAsia="Verdana"/>
        </w:rPr>
      </w:pPr>
      <w:r w:rsidRPr="00540B49">
        <w:rPr>
          <w:rFonts w:eastAsia="Verdana"/>
        </w:rPr>
        <w:t xml:space="preserve"> </w:t>
      </w:r>
    </w:p>
    <w:p w14:paraId="02549797" w14:textId="29905C05" w:rsidR="00E713E6" w:rsidRDefault="00E713E6">
      <w:pPr>
        <w:spacing w:line="260" w:lineRule="atLeast"/>
        <w:rPr>
          <w:rFonts w:ascii="Times New Roman" w:eastAsia="Calibri" w:hAnsi="Times New Roman" w:cs="Times New Roman"/>
          <w:i/>
          <w:iCs/>
          <w:shd w:val="clear" w:color="auto" w:fill="00FFFF"/>
          <w:lang w:eastAsia="en-US"/>
        </w:rPr>
        <w:sectPr w:rsidR="00E713E6" w:rsidSect="005A706B">
          <w:pgSz w:w="16838" w:h="11906" w:orient="landscape"/>
          <w:pgMar w:top="1446" w:right="1474" w:bottom="1247" w:left="2013" w:header="851" w:footer="851" w:gutter="0"/>
          <w:cols w:space="720"/>
          <w:docGrid w:linePitch="272"/>
        </w:sectPr>
      </w:pPr>
    </w:p>
    <w:p w14:paraId="06D8D799" w14:textId="0F6EC93A" w:rsidR="00CA3066" w:rsidRDefault="00F56779" w:rsidP="008D426A">
      <w:pPr>
        <w:keepNext/>
        <w:spacing w:after="12" w:line="250" w:lineRule="auto"/>
        <w:ind w:left="-5" w:hanging="10"/>
        <w:jc w:val="both"/>
        <w:rPr>
          <w:rFonts w:eastAsia="Verdana"/>
          <w:lang w:eastAsia="fr-FR"/>
        </w:rPr>
      </w:pPr>
      <w:r w:rsidRPr="008A40A2">
        <w:rPr>
          <w:rFonts w:eastAsia="Verdana"/>
          <w:b/>
          <w:bCs/>
        </w:rPr>
        <w:lastRenderedPageBreak/>
        <w:t xml:space="preserve">Outcome of qualitative local risk assessment for disinfection of surfaces by mopping or wiping by non-professional users: </w:t>
      </w:r>
      <w:r w:rsidRPr="00947A4A">
        <w:rPr>
          <w:rFonts w:eastAsia="Verdana"/>
        </w:rPr>
        <w:t>P</w:t>
      </w:r>
      <w:r>
        <w:t>roducts from Meta-SPC 2, 5 and 8</w:t>
      </w:r>
      <w:r w:rsidR="00CA3066">
        <w:t xml:space="preserve"> and diluted products of meta-SPC 5</w:t>
      </w:r>
      <w:r w:rsidR="0057422B">
        <w:t xml:space="preserve"> and 8</w:t>
      </w:r>
      <w:r>
        <w:t xml:space="preserve"> are skin corrosive and eye damage</w:t>
      </w:r>
    </w:p>
    <w:p w14:paraId="282A638E" w14:textId="77777777" w:rsidR="00F42430" w:rsidRPr="008D426A" w:rsidRDefault="00F42430" w:rsidP="008D426A">
      <w:pPr>
        <w:keepNext/>
        <w:spacing w:after="12" w:line="250" w:lineRule="auto"/>
        <w:ind w:left="-5" w:hanging="10"/>
        <w:jc w:val="both"/>
        <w:rPr>
          <w:rFonts w:eastAsia="Verdana"/>
          <w:lang w:eastAsia="fr-FR"/>
        </w:rPr>
      </w:pPr>
    </w:p>
    <w:tbl>
      <w:tblPr>
        <w:tblStyle w:val="Grilledutableau1"/>
        <w:tblW w:w="14527" w:type="dxa"/>
        <w:tblInd w:w="6" w:type="dxa"/>
        <w:tblCellMar>
          <w:top w:w="46" w:type="dxa"/>
          <w:left w:w="106" w:type="dxa"/>
          <w:right w:w="46" w:type="dxa"/>
        </w:tblCellMar>
        <w:tblLook w:val="04A0" w:firstRow="1" w:lastRow="0" w:firstColumn="1" w:lastColumn="0" w:noHBand="0" w:noVBand="1"/>
      </w:tblPr>
      <w:tblGrid>
        <w:gridCol w:w="1106"/>
        <w:gridCol w:w="1130"/>
        <w:gridCol w:w="528"/>
        <w:gridCol w:w="1236"/>
        <w:gridCol w:w="1162"/>
        <w:gridCol w:w="1205"/>
        <w:gridCol w:w="1663"/>
        <w:gridCol w:w="2418"/>
        <w:gridCol w:w="1276"/>
        <w:gridCol w:w="2803"/>
      </w:tblGrid>
      <w:tr w:rsidR="008D426A" w:rsidRPr="00540B49" w14:paraId="2EA92574" w14:textId="77777777" w:rsidTr="008D426A">
        <w:trPr>
          <w:trHeight w:val="222"/>
        </w:trPr>
        <w:tc>
          <w:tcPr>
            <w:tcW w:w="110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7DE10B09" w14:textId="77777777" w:rsidR="00F56779" w:rsidRPr="00540B49" w:rsidRDefault="00F56779" w:rsidP="48EB9328">
            <w:pPr>
              <w:keepNext/>
              <w:ind w:left="1"/>
            </w:pPr>
            <w:r w:rsidRPr="008A40A2">
              <w:rPr>
                <w:rFonts w:eastAsia="Verdana"/>
                <w:b/>
                <w:bCs/>
                <w:sz w:val="18"/>
                <w:szCs w:val="18"/>
              </w:rPr>
              <w:lastRenderedPageBreak/>
              <w:t xml:space="preserve">Hazard </w:t>
            </w:r>
          </w:p>
        </w:tc>
        <w:tc>
          <w:tcPr>
            <w:tcW w:w="1130" w:type="dxa"/>
            <w:tcBorders>
              <w:top w:val="single" w:sz="4" w:space="0" w:color="000000" w:themeColor="text1"/>
              <w:left w:val="nil"/>
              <w:bottom w:val="single" w:sz="4" w:space="0" w:color="000000" w:themeColor="text1"/>
              <w:right w:val="nil"/>
            </w:tcBorders>
            <w:shd w:val="clear" w:color="auto" w:fill="FFFFCC"/>
          </w:tcPr>
          <w:p w14:paraId="3D714A16" w14:textId="77777777" w:rsidR="00F56779" w:rsidRPr="00540B49" w:rsidRDefault="00F56779" w:rsidP="00BA6F66">
            <w:pPr>
              <w:keepNext/>
            </w:pPr>
          </w:p>
        </w:tc>
        <w:tc>
          <w:tcPr>
            <w:tcW w:w="2926"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3E340489" w14:textId="77777777" w:rsidR="00F56779" w:rsidRPr="00540B49" w:rsidRDefault="00F56779" w:rsidP="48EB9328">
            <w:pPr>
              <w:keepNext/>
              <w:ind w:left="1"/>
            </w:pPr>
            <w:r w:rsidRPr="008A40A2">
              <w:rPr>
                <w:rFonts w:eastAsia="Verdana"/>
                <w:b/>
                <w:bCs/>
                <w:sz w:val="18"/>
                <w:szCs w:val="18"/>
              </w:rPr>
              <w:t xml:space="preserve">Exposure information </w:t>
            </w:r>
          </w:p>
        </w:tc>
        <w:tc>
          <w:tcPr>
            <w:tcW w:w="1205" w:type="dxa"/>
            <w:tcBorders>
              <w:top w:val="single" w:sz="4" w:space="0" w:color="000000" w:themeColor="text1"/>
              <w:left w:val="nil"/>
              <w:bottom w:val="single" w:sz="4" w:space="0" w:color="000000" w:themeColor="text1"/>
              <w:right w:val="nil"/>
            </w:tcBorders>
            <w:shd w:val="clear" w:color="auto" w:fill="FFFFCC"/>
          </w:tcPr>
          <w:p w14:paraId="6C9ECDBD" w14:textId="77777777" w:rsidR="00F56779" w:rsidRPr="00540B49" w:rsidRDefault="00F56779" w:rsidP="00BA6F66">
            <w:pPr>
              <w:keepNext/>
            </w:pPr>
          </w:p>
        </w:tc>
        <w:tc>
          <w:tcPr>
            <w:tcW w:w="1663" w:type="dxa"/>
            <w:tcBorders>
              <w:top w:val="single" w:sz="4" w:space="0" w:color="000000" w:themeColor="text1"/>
              <w:left w:val="nil"/>
              <w:bottom w:val="single" w:sz="4" w:space="0" w:color="000000" w:themeColor="text1"/>
              <w:right w:val="nil"/>
            </w:tcBorders>
            <w:shd w:val="clear" w:color="auto" w:fill="FFFFCC"/>
          </w:tcPr>
          <w:p w14:paraId="2347C0ED" w14:textId="77777777" w:rsidR="00F56779" w:rsidRPr="00540B49" w:rsidRDefault="00F56779" w:rsidP="00BA6F66">
            <w:pPr>
              <w:keepNext/>
            </w:pPr>
          </w:p>
        </w:tc>
        <w:tc>
          <w:tcPr>
            <w:tcW w:w="2418"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12C101EB" w14:textId="77777777" w:rsidR="00F56779" w:rsidRPr="00540B49" w:rsidRDefault="00F56779" w:rsidP="00BA6F66">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1173423B" w14:textId="77777777" w:rsidR="00F56779" w:rsidRPr="00540B49" w:rsidRDefault="00F56779" w:rsidP="48EB9328">
            <w:pPr>
              <w:keepNext/>
              <w:ind w:left="2"/>
            </w:pPr>
            <w:r w:rsidRPr="008A40A2">
              <w:rPr>
                <w:rFonts w:eastAsia="Verdana"/>
                <w:b/>
                <w:bCs/>
                <w:sz w:val="18"/>
                <w:szCs w:val="18"/>
              </w:rPr>
              <w:t xml:space="preserve">Risk </w:t>
            </w:r>
          </w:p>
        </w:tc>
        <w:tc>
          <w:tcPr>
            <w:tcW w:w="2803"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0DC08B35" w14:textId="77777777" w:rsidR="00F56779" w:rsidRPr="00540B49" w:rsidRDefault="00F56779" w:rsidP="00BA6F66">
            <w:pPr>
              <w:keepNext/>
            </w:pPr>
          </w:p>
        </w:tc>
      </w:tr>
      <w:tr w:rsidR="00F56779" w:rsidRPr="00540B49" w14:paraId="346ABF2F" w14:textId="77777777" w:rsidTr="008D426A">
        <w:trPr>
          <w:trHeight w:val="1755"/>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EABA2" w14:textId="77777777" w:rsidR="00F56779" w:rsidRPr="00540B49" w:rsidRDefault="00F56779" w:rsidP="48EB9328">
            <w:pPr>
              <w:keepNext/>
              <w:ind w:left="1"/>
            </w:pPr>
            <w:r w:rsidRPr="008A40A2">
              <w:rPr>
                <w:rFonts w:eastAsia="Verdana"/>
                <w:b/>
                <w:bCs/>
                <w:sz w:val="18"/>
                <w:szCs w:val="18"/>
              </w:rPr>
              <w:t xml:space="preserve">Hazard category </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B2D30" w14:textId="77777777" w:rsidR="00F56779" w:rsidRPr="00540B49" w:rsidRDefault="00F56779" w:rsidP="48EB9328">
            <w:pPr>
              <w:keepNext/>
              <w:spacing w:after="2" w:line="239" w:lineRule="auto"/>
              <w:ind w:left="2"/>
            </w:pPr>
            <w:r w:rsidRPr="008A40A2">
              <w:rPr>
                <w:rFonts w:eastAsia="Verdana"/>
                <w:b/>
                <w:bCs/>
                <w:sz w:val="18"/>
                <w:szCs w:val="18"/>
              </w:rPr>
              <w:t xml:space="preserve">Effects in </w:t>
            </w:r>
          </w:p>
          <w:p w14:paraId="66613AEA" w14:textId="77777777" w:rsidR="00F56779" w:rsidRPr="00540B49" w:rsidRDefault="00F56779" w:rsidP="48EB9328">
            <w:pPr>
              <w:keepNext/>
              <w:ind w:left="2"/>
            </w:pPr>
            <w:r w:rsidRPr="008A40A2">
              <w:rPr>
                <w:rFonts w:eastAsia="Verdana"/>
                <w:b/>
                <w:bCs/>
                <w:sz w:val="18"/>
                <w:szCs w:val="18"/>
              </w:rPr>
              <w:t xml:space="preserve">terms of C&amp;L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E10DA" w14:textId="77777777" w:rsidR="00F56779" w:rsidRPr="00540B49" w:rsidRDefault="00F56779" w:rsidP="48EB9328">
            <w:pPr>
              <w:keepNext/>
              <w:ind w:left="1"/>
            </w:pPr>
            <w:r w:rsidRPr="008A40A2">
              <w:rPr>
                <w:rFonts w:eastAsia="Verdana"/>
                <w:b/>
                <w:bCs/>
                <w:sz w:val="18"/>
                <w:szCs w:val="18"/>
              </w:rPr>
              <w:t xml:space="preserve">PT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95FFA" w14:textId="77777777" w:rsidR="00F56779" w:rsidRPr="00540B49" w:rsidRDefault="00F56779" w:rsidP="48EB9328">
            <w:pPr>
              <w:keepNext/>
              <w:ind w:left="2"/>
            </w:pPr>
            <w:r w:rsidRPr="008A40A2">
              <w:rPr>
                <w:rFonts w:eastAsia="Verdana"/>
                <w:b/>
                <w:bCs/>
                <w:sz w:val="18"/>
                <w:szCs w:val="18"/>
              </w:rPr>
              <w:t xml:space="preserve">Tasks, uses, processes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3B90F" w14:textId="77777777" w:rsidR="00F56779" w:rsidRPr="00540B49" w:rsidRDefault="00F56779" w:rsidP="48EB9328">
            <w:pPr>
              <w:keepNext/>
            </w:pPr>
            <w:r w:rsidRPr="008A40A2">
              <w:rPr>
                <w:rFonts w:eastAsia="Verdana"/>
                <w:b/>
                <w:bCs/>
                <w:sz w:val="18"/>
                <w:szCs w:val="18"/>
              </w:rPr>
              <w:t xml:space="preserve">Potential exposure route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F59F9" w14:textId="77777777" w:rsidR="00F56779" w:rsidRPr="00540B49" w:rsidRDefault="00F56779" w:rsidP="48EB9328">
            <w:pPr>
              <w:keepNext/>
              <w:ind w:left="2"/>
            </w:pPr>
            <w:r w:rsidRPr="008A40A2">
              <w:rPr>
                <w:rFonts w:eastAsia="Verdana"/>
                <w:b/>
                <w:bCs/>
                <w:sz w:val="18"/>
                <w:szCs w:val="18"/>
              </w:rPr>
              <w:t xml:space="preserve">Frequency and duration of potential exposure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BAA61" w14:textId="77777777" w:rsidR="00F56779" w:rsidRPr="00540B49" w:rsidRDefault="00F56779" w:rsidP="48EB9328">
            <w:pPr>
              <w:keepNext/>
            </w:pPr>
            <w:r w:rsidRPr="008A40A2">
              <w:rPr>
                <w:rFonts w:eastAsia="Verdana"/>
                <w:b/>
                <w:bCs/>
                <w:sz w:val="18"/>
                <w:szCs w:val="18"/>
              </w:rPr>
              <w:t xml:space="preserve">Potential </w:t>
            </w:r>
          </w:p>
          <w:p w14:paraId="14F42E12" w14:textId="77777777" w:rsidR="00F56779" w:rsidRPr="00540B49" w:rsidRDefault="00F56779" w:rsidP="48EB9328">
            <w:pPr>
              <w:keepNext/>
              <w:spacing w:line="242" w:lineRule="auto"/>
              <w:ind w:right="38"/>
            </w:pPr>
            <w:r w:rsidRPr="008A40A2">
              <w:rPr>
                <w:rFonts w:eastAsia="Verdana"/>
                <w:b/>
                <w:bCs/>
                <w:sz w:val="18"/>
                <w:szCs w:val="18"/>
              </w:rPr>
              <w:t xml:space="preserve">degree of </w:t>
            </w:r>
          </w:p>
          <w:p w14:paraId="7698326A" w14:textId="77777777" w:rsidR="00F56779" w:rsidRPr="00540B49" w:rsidRDefault="00F56779" w:rsidP="48EB9328">
            <w:pPr>
              <w:keepNext/>
              <w:jc w:val="both"/>
            </w:pPr>
            <w:r w:rsidRPr="008A40A2">
              <w:rPr>
                <w:rFonts w:eastAsia="Verdana"/>
                <w:b/>
                <w:bCs/>
                <w:sz w:val="18"/>
                <w:szCs w:val="18"/>
              </w:rPr>
              <w:t xml:space="preserve">exposure </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31075" w14:textId="77777777" w:rsidR="00F56779" w:rsidRPr="008D426A" w:rsidRDefault="00F56779">
            <w:pPr>
              <w:keepNext/>
              <w:ind w:left="2"/>
              <w:rPr>
                <w:rFonts w:eastAsia="Verdana"/>
                <w:b/>
                <w:bCs/>
                <w:sz w:val="18"/>
                <w:szCs w:val="18"/>
              </w:rPr>
            </w:pPr>
            <w:r w:rsidRPr="008A40A2">
              <w:rPr>
                <w:rFonts w:eastAsia="Verdana"/>
                <w:b/>
                <w:bCs/>
                <w:sz w:val="18"/>
                <w:szCs w:val="18"/>
              </w:rPr>
              <w:t>Relevant PPE and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B2D67" w14:textId="77777777" w:rsidR="00F56779" w:rsidRPr="00540B49" w:rsidRDefault="00F56779" w:rsidP="48EB9328">
            <w:pPr>
              <w:keepNext/>
              <w:ind w:left="2"/>
            </w:pPr>
            <w:r w:rsidRPr="008A40A2">
              <w:rPr>
                <w:rFonts w:eastAsia="Verdana"/>
                <w:b/>
                <w:bCs/>
                <w:sz w:val="18"/>
                <w:szCs w:val="18"/>
              </w:rPr>
              <w:t xml:space="preserve">Conclusion on risk </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9742E" w14:textId="77777777" w:rsidR="00F56779" w:rsidRPr="00540B49" w:rsidRDefault="00F56779" w:rsidP="48EB9328">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8A40A2">
              <w:rPr>
                <w:rFonts w:ascii="Arial" w:eastAsia="Arial" w:hAnsi="Arial" w:cs="Arial"/>
                <w:b/>
                <w:bCs/>
                <w:sz w:val="18"/>
                <w:szCs w:val="18"/>
              </w:rPr>
              <w:t>↑↓</w:t>
            </w:r>
            <w:r w:rsidRPr="008A40A2">
              <w:rPr>
                <w:rFonts w:eastAsia="Verdana"/>
                <w:b/>
                <w:bCs/>
                <w:sz w:val="18"/>
                <w:szCs w:val="18"/>
              </w:rPr>
              <w:t xml:space="preserve">) </w:t>
            </w:r>
          </w:p>
        </w:tc>
      </w:tr>
      <w:tr w:rsidR="00F56779" w:rsidRPr="00540B49" w14:paraId="0E66146C" w14:textId="77777777" w:rsidTr="008D426A">
        <w:trPr>
          <w:trHeight w:val="1461"/>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549EF" w14:textId="77777777" w:rsidR="00F56779" w:rsidRPr="008D426A" w:rsidRDefault="00F56779">
            <w:pPr>
              <w:keepNext/>
              <w:ind w:left="1"/>
              <w:jc w:val="center"/>
              <w:rPr>
                <w:sz w:val="18"/>
                <w:szCs w:val="18"/>
              </w:rPr>
            </w:pPr>
            <w:r w:rsidRPr="008A40A2">
              <w:rPr>
                <w:sz w:val="18"/>
                <w:szCs w:val="18"/>
              </w:rPr>
              <w:t>HIGH</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624A30" w14:textId="77777777" w:rsidR="00F56779" w:rsidRPr="008D426A" w:rsidRDefault="00F56779">
            <w:pPr>
              <w:keepNext/>
              <w:ind w:left="2"/>
              <w:jc w:val="center"/>
              <w:rPr>
                <w:sz w:val="18"/>
                <w:szCs w:val="18"/>
              </w:rPr>
            </w:pPr>
            <w:r w:rsidRPr="008A40A2">
              <w:rPr>
                <w:sz w:val="18"/>
                <w:szCs w:val="18"/>
              </w:rPr>
              <w:t>Skin Corr. Cat 1 (H314)</w:t>
            </w:r>
          </w:p>
        </w:tc>
        <w:tc>
          <w:tcPr>
            <w:tcW w:w="528"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EC4F0BA" w14:textId="77777777" w:rsidR="00F56779" w:rsidRPr="008D426A" w:rsidRDefault="00F56779">
            <w:pPr>
              <w:keepNext/>
              <w:ind w:left="1"/>
              <w:jc w:val="center"/>
              <w:rPr>
                <w:sz w:val="18"/>
                <w:szCs w:val="18"/>
              </w:rPr>
            </w:pPr>
            <w:r w:rsidRPr="008A40A2">
              <w:rPr>
                <w:sz w:val="18"/>
                <w:szCs w:val="18"/>
              </w:rPr>
              <w:t>2 and 4</w:t>
            </w:r>
          </w:p>
        </w:tc>
        <w:tc>
          <w:tcPr>
            <w:tcW w:w="1236" w:type="dxa"/>
            <w:vMerge w:val="restart"/>
            <w:tcBorders>
              <w:top w:val="single" w:sz="4" w:space="0" w:color="000000" w:themeColor="text1"/>
              <w:left w:val="single" w:sz="4" w:space="0" w:color="000000" w:themeColor="text1"/>
              <w:right w:val="single" w:sz="4" w:space="0" w:color="000000" w:themeColor="text1"/>
            </w:tcBorders>
            <w:vAlign w:val="center"/>
          </w:tcPr>
          <w:p w14:paraId="0453C885" w14:textId="77777777" w:rsidR="00F56779" w:rsidRPr="008D426A" w:rsidRDefault="00F56779">
            <w:pPr>
              <w:keepNext/>
              <w:ind w:left="2"/>
              <w:jc w:val="center"/>
              <w:rPr>
                <w:sz w:val="18"/>
                <w:szCs w:val="18"/>
              </w:rPr>
            </w:pPr>
            <w:r w:rsidRPr="008A40A2">
              <w:rPr>
                <w:sz w:val="18"/>
                <w:szCs w:val="18"/>
              </w:rPr>
              <w:t>Mixing and loading</w:t>
            </w:r>
          </w:p>
          <w:p w14:paraId="1D404B98" w14:textId="77777777" w:rsidR="00F56779" w:rsidRPr="00947A4A" w:rsidRDefault="00F56779" w:rsidP="00BA6F66">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0BF50" w14:textId="77777777" w:rsidR="00F56779" w:rsidRPr="008D426A" w:rsidRDefault="00F56779">
            <w:pPr>
              <w:keepNext/>
              <w:jc w:val="center"/>
              <w:rPr>
                <w:sz w:val="18"/>
                <w:szCs w:val="18"/>
              </w:rPr>
            </w:pPr>
            <w:r w:rsidRPr="008A40A2">
              <w:rPr>
                <w:sz w:val="18"/>
                <w:szCs w:val="18"/>
              </w:rPr>
              <w:t>Skin</w:t>
            </w:r>
          </w:p>
        </w:tc>
        <w:tc>
          <w:tcPr>
            <w:tcW w:w="1205" w:type="dxa"/>
            <w:vMerge w:val="restart"/>
            <w:tcBorders>
              <w:top w:val="single" w:sz="4" w:space="0" w:color="000000" w:themeColor="text1"/>
              <w:left w:val="single" w:sz="4" w:space="0" w:color="000000" w:themeColor="text1"/>
              <w:right w:val="single" w:sz="4" w:space="0" w:color="000000" w:themeColor="text1"/>
            </w:tcBorders>
            <w:vAlign w:val="center"/>
          </w:tcPr>
          <w:p w14:paraId="1FD849A4" w14:textId="77777777" w:rsidR="00F56779" w:rsidRPr="008D426A" w:rsidRDefault="00F56779">
            <w:pPr>
              <w:keepNext/>
              <w:ind w:left="2"/>
              <w:jc w:val="center"/>
              <w:rPr>
                <w:sz w:val="18"/>
                <w:szCs w:val="18"/>
              </w:rPr>
            </w:pPr>
            <w:r w:rsidRPr="008A40A2">
              <w:rPr>
                <w:sz w:val="18"/>
                <w:szCs w:val="18"/>
              </w:rPr>
              <w:t>Frequency: no data</w:t>
            </w:r>
          </w:p>
          <w:p w14:paraId="478DC96E" w14:textId="77777777" w:rsidR="00F56779" w:rsidRPr="00947A4A" w:rsidRDefault="00F56779" w:rsidP="00BA6F66">
            <w:pPr>
              <w:keepNext/>
              <w:ind w:left="2"/>
              <w:jc w:val="center"/>
              <w:rPr>
                <w:sz w:val="18"/>
              </w:rPr>
            </w:pPr>
          </w:p>
          <w:p w14:paraId="25756B49" w14:textId="77777777" w:rsidR="00F56779" w:rsidRPr="008D426A" w:rsidRDefault="00F56779">
            <w:pPr>
              <w:keepNext/>
              <w:ind w:left="2"/>
              <w:jc w:val="center"/>
              <w:rPr>
                <w:sz w:val="18"/>
                <w:szCs w:val="18"/>
              </w:rPr>
            </w:pPr>
            <w:r w:rsidRPr="008A40A2">
              <w:rPr>
                <w:sz w:val="18"/>
                <w:szCs w:val="18"/>
              </w:rPr>
              <w:t>Duration:</w:t>
            </w:r>
          </w:p>
          <w:p w14:paraId="24A19FB2" w14:textId="77777777" w:rsidR="00F56779" w:rsidRDefault="00F56779" w:rsidP="00BA6F66">
            <w:pPr>
              <w:keepNext/>
              <w:ind w:left="2"/>
              <w:rPr>
                <w:sz w:val="18"/>
              </w:rPr>
            </w:pPr>
          </w:p>
          <w:p w14:paraId="677830C6" w14:textId="77777777" w:rsidR="00F56779" w:rsidRPr="008D426A" w:rsidRDefault="00F56779">
            <w:pPr>
              <w:keepNext/>
              <w:ind w:left="2"/>
              <w:rPr>
                <w:sz w:val="18"/>
                <w:szCs w:val="18"/>
              </w:rPr>
            </w:pPr>
            <w:r w:rsidRPr="008A40A2">
              <w:rPr>
                <w:sz w:val="18"/>
                <w:szCs w:val="18"/>
              </w:rPr>
              <w:t>Mixing and loading = 1.33 min</w:t>
            </w:r>
          </w:p>
          <w:p w14:paraId="08F41637" w14:textId="77777777" w:rsidR="00F56779" w:rsidRPr="00947A4A" w:rsidRDefault="00F56779" w:rsidP="00BA6F66">
            <w:pPr>
              <w:keepNext/>
              <w:ind w:left="2"/>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71035" w14:textId="3F435B57" w:rsidR="00F56779" w:rsidRDefault="00F42430" w:rsidP="00BA6F66">
            <w:pPr>
              <w:keepNext/>
              <w:jc w:val="center"/>
              <w:rPr>
                <w:sz w:val="18"/>
              </w:rPr>
            </w:pPr>
            <w:r>
              <w:rPr>
                <w:sz w:val="18"/>
                <w:szCs w:val="18"/>
              </w:rPr>
              <w:t>Skin exposure through potential liquid spills around the opening of the bottle and/or due to splashes of the liquid concentrate</w:t>
            </w:r>
            <w:r w:rsidRPr="00947A4A">
              <w:rPr>
                <w:sz w:val="18"/>
              </w:rPr>
              <w:t xml:space="preserve"> </w:t>
            </w:r>
          </w:p>
          <w:p w14:paraId="1613E75C" w14:textId="77777777" w:rsidR="00F42430" w:rsidRPr="00947A4A" w:rsidRDefault="00F42430" w:rsidP="00BA6F66">
            <w:pPr>
              <w:keepNext/>
              <w:jc w:val="center"/>
              <w:rPr>
                <w:sz w:val="18"/>
              </w:rPr>
            </w:pPr>
          </w:p>
          <w:p w14:paraId="7C65983E" w14:textId="77777777" w:rsidR="00F56779" w:rsidRPr="00947A4A" w:rsidRDefault="00F56779" w:rsidP="00BA6F66">
            <w:pPr>
              <w:keepNext/>
              <w:jc w:val="center"/>
              <w:rPr>
                <w:sz w:val="18"/>
              </w:rPr>
            </w:pPr>
            <w:r w:rsidRPr="00947A4A">
              <w:rPr>
                <w:sz w:val="18"/>
              </w:rPr>
              <w:t>(2.6</w:t>
            </w:r>
            <w:r>
              <w:rPr>
                <w:sz w:val="18"/>
              </w:rPr>
              <w:t xml:space="preserve"> to 14.5</w:t>
            </w:r>
            <w:r w:rsidRPr="00947A4A">
              <w:rPr>
                <w:sz w:val="18"/>
              </w:rPr>
              <w:t>% avCl)</w:t>
            </w:r>
          </w:p>
          <w:p w14:paraId="608E7E4E" w14:textId="77777777" w:rsidR="00F56779" w:rsidRPr="00947A4A" w:rsidRDefault="00F56779" w:rsidP="00BA6F66">
            <w:pPr>
              <w:keepNext/>
              <w:jc w:val="center"/>
              <w:rPr>
                <w:sz w:val="18"/>
              </w:rPr>
            </w:pPr>
          </w:p>
        </w:tc>
        <w:tc>
          <w:tcPr>
            <w:tcW w:w="2418" w:type="dxa"/>
            <w:vMerge w:val="restart"/>
            <w:tcBorders>
              <w:top w:val="single" w:sz="4" w:space="0" w:color="000000" w:themeColor="text1"/>
              <w:left w:val="single" w:sz="4" w:space="0" w:color="000000" w:themeColor="text1"/>
              <w:right w:val="single" w:sz="4" w:space="0" w:color="000000" w:themeColor="text1"/>
            </w:tcBorders>
            <w:vAlign w:val="center"/>
          </w:tcPr>
          <w:p w14:paraId="41287972" w14:textId="4B4AC64D" w:rsidR="00F56779" w:rsidRPr="008D426A" w:rsidRDefault="00F56779" w:rsidP="005E2512">
            <w:pPr>
              <w:keepNext/>
              <w:ind w:left="2"/>
              <w:rPr>
                <w:sz w:val="18"/>
                <w:szCs w:val="18"/>
              </w:rPr>
            </w:pPr>
            <w:r w:rsidRPr="008A40A2">
              <w:rPr>
                <w:sz w:val="18"/>
                <w:szCs w:val="18"/>
                <w:u w:val="single"/>
              </w:rPr>
              <w:t>No</w:t>
            </w:r>
            <w:r w:rsidR="009A3EFC">
              <w:rPr>
                <w:sz w:val="18"/>
                <w:szCs w:val="18"/>
                <w:u w:val="single"/>
              </w:rPr>
              <w:t>ne</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48C7F3C3" w14:textId="735B430B" w:rsidR="00F56779" w:rsidRPr="008D426A" w:rsidRDefault="00F42430">
            <w:pPr>
              <w:keepNext/>
              <w:ind w:left="2"/>
              <w:jc w:val="center"/>
              <w:rPr>
                <w:b/>
                <w:bCs/>
                <w:sz w:val="18"/>
                <w:szCs w:val="18"/>
              </w:rPr>
            </w:pPr>
            <w:r>
              <w:rPr>
                <w:b/>
                <w:bCs/>
                <w:sz w:val="18"/>
                <w:szCs w:val="18"/>
              </w:rPr>
              <w:t>Not a</w:t>
            </w:r>
            <w:r w:rsidR="00F56779" w:rsidRPr="008A40A2">
              <w:rPr>
                <w:b/>
                <w:bCs/>
                <w:sz w:val="18"/>
                <w:szCs w:val="18"/>
              </w:rPr>
              <w:t>cceptable</w:t>
            </w:r>
          </w:p>
        </w:tc>
        <w:tc>
          <w:tcPr>
            <w:tcW w:w="2803" w:type="dxa"/>
            <w:vMerge w:val="restart"/>
            <w:tcBorders>
              <w:top w:val="single" w:sz="4" w:space="0" w:color="000000" w:themeColor="text1"/>
              <w:left w:val="single" w:sz="4" w:space="0" w:color="000000" w:themeColor="text1"/>
              <w:right w:val="single" w:sz="4" w:space="0" w:color="000000" w:themeColor="text1"/>
            </w:tcBorders>
            <w:vAlign w:val="center"/>
          </w:tcPr>
          <w:p w14:paraId="6C602F8E" w14:textId="77777777" w:rsidR="00F42430" w:rsidRDefault="00F42430" w:rsidP="00F42430">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instruction of use and RMM on the label (washing on hands after use)</w:t>
            </w:r>
            <w:r w:rsidRPr="00446791">
              <w:rPr>
                <w:rFonts w:ascii="Calibri" w:hAnsi="Calibri" w:cs="Calibri"/>
                <w:color w:val="000000"/>
                <w:lang w:eastAsia="fr-FR"/>
              </w:rPr>
              <w:br/>
            </w:r>
            <w:r w:rsidRPr="00446791">
              <w:rPr>
                <w:rFonts w:ascii="Calibri" w:hAnsi="Calibri" w:cs="Calibri"/>
                <w:color w:val="000000"/>
                <w:lang w:eastAsia="fr-FR"/>
              </w:rPr>
              <w:br/>
              <w:t>(</w:t>
            </w:r>
            <w:r w:rsidRPr="008A40A2">
              <w:rPr>
                <w:rFonts w:ascii="Arial" w:eastAsia="Arial" w:hAnsi="Arial" w:cs="Arial"/>
                <w:b/>
                <w:bCs/>
                <w:sz w:val="18"/>
                <w:szCs w:val="18"/>
              </w:rPr>
              <w:t>↓</w:t>
            </w:r>
            <w:r w:rsidRPr="00446791">
              <w:rPr>
                <w:rFonts w:ascii="Calibri" w:hAnsi="Calibri" w:cs="Calibri"/>
                <w:color w:val="000000"/>
                <w:lang w:eastAsia="fr-FR"/>
              </w:rPr>
              <w:t>) Low exposure duration</w:t>
            </w:r>
            <w:r>
              <w:rPr>
                <w:rFonts w:ascii="Calibri" w:hAnsi="Calibri" w:cs="Calibri"/>
                <w:color w:val="000000"/>
                <w:lang w:eastAsia="fr-FR"/>
              </w:rPr>
              <w:t xml:space="preserve"> (less than few minutes per day)</w:t>
            </w:r>
          </w:p>
          <w:p w14:paraId="410D5385" w14:textId="77777777" w:rsidR="00F42430" w:rsidRDefault="00F42430" w:rsidP="00F42430">
            <w:pPr>
              <w:rPr>
                <w:rFonts w:ascii="Calibri" w:hAnsi="Calibri" w:cs="Calibri"/>
                <w:color w:val="000000"/>
                <w:lang w:eastAsia="fr-FR"/>
              </w:rPr>
            </w:pPr>
          </w:p>
          <w:p w14:paraId="3749F5C0" w14:textId="77777777" w:rsidR="00F42430" w:rsidRDefault="00F42430" w:rsidP="00F42430">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xml:space="preserve">) Formulation (liquid formulation to be diluted, no </w:t>
            </w:r>
            <w:r>
              <w:rPr>
                <w:rFonts w:ascii="Calibri" w:hAnsi="Calibri" w:cs="Calibri"/>
                <w:color w:val="000000"/>
                <w:lang w:eastAsia="fr-FR"/>
              </w:rPr>
              <w:lastRenderedPageBreak/>
              <w:t>viscious formulation limitating splashes)</w:t>
            </w:r>
          </w:p>
          <w:p w14:paraId="2B6597D3" w14:textId="77777777" w:rsidR="00F42430" w:rsidRDefault="00F42430" w:rsidP="00F42430">
            <w:pPr>
              <w:rPr>
                <w:rFonts w:ascii="Calibri" w:hAnsi="Calibri" w:cs="Calibri"/>
                <w:color w:val="000000"/>
                <w:lang w:eastAsia="fr-FR"/>
              </w:rPr>
            </w:pPr>
          </w:p>
          <w:p w14:paraId="737E41A8" w14:textId="77777777" w:rsidR="00F42430" w:rsidRDefault="00F42430" w:rsidP="00F42430">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moderate frequency (equal to or less than once per week cannot be ensure)</w:t>
            </w:r>
          </w:p>
          <w:p w14:paraId="4DA9B939" w14:textId="77777777" w:rsidR="00F42430" w:rsidRDefault="00F42430" w:rsidP="00F42430">
            <w:pPr>
              <w:rPr>
                <w:rFonts w:ascii="Calibri" w:hAnsi="Calibri" w:cs="Calibri"/>
                <w:color w:val="000000"/>
                <w:lang w:eastAsia="fr-FR"/>
              </w:rPr>
            </w:pPr>
          </w:p>
          <w:p w14:paraId="0333AED4" w14:textId="77777777" w:rsidR="00F42430" w:rsidRDefault="00F42430" w:rsidP="00F42430">
            <w:pPr>
              <w:rPr>
                <w:rFonts w:ascii="Calibri" w:hAnsi="Calibri" w:cs="Calibri"/>
                <w:color w:val="000000"/>
                <w:lang w:eastAsia="fr-FR"/>
              </w:rPr>
            </w:pPr>
            <w:r>
              <w:rPr>
                <w:rFonts w:ascii="Calibri" w:hAnsi="Calibri" w:cs="Calibri"/>
                <w:color w:val="000000"/>
                <w:lang w:eastAsia="fr-FR"/>
              </w:rPr>
              <w:t>(</w:t>
            </w:r>
            <w:r w:rsidRPr="00540B49">
              <w:rPr>
                <w:rFonts w:ascii="Arial" w:eastAsia="Arial" w:hAnsi="Arial" w:cs="Arial"/>
                <w:b/>
                <w:sz w:val="18"/>
              </w:rPr>
              <w:t>↑</w:t>
            </w:r>
            <w:r>
              <w:rPr>
                <w:rFonts w:ascii="Calibri" w:hAnsi="Calibri" w:cs="Calibri"/>
                <w:color w:val="000000"/>
                <w:lang w:eastAsia="fr-FR"/>
              </w:rPr>
              <w:t>) Exposure to corrosive substance</w:t>
            </w:r>
          </w:p>
          <w:p w14:paraId="70C6BCCD" w14:textId="77777777" w:rsidR="00F42430" w:rsidRDefault="00F42430" w:rsidP="00F42430">
            <w:pPr>
              <w:rPr>
                <w:rFonts w:ascii="Calibri" w:hAnsi="Calibri" w:cs="Calibri"/>
                <w:color w:val="000000"/>
                <w:lang w:eastAsia="fr-FR"/>
              </w:rPr>
            </w:pPr>
          </w:p>
          <w:p w14:paraId="1345F0C0" w14:textId="77777777" w:rsidR="00F42430" w:rsidRDefault="00F42430" w:rsidP="00F42430">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Mode of application (the product should be loaded undiluted a first time for measurement and then in a bucket leading to an increase of potential dermal exposure through spills and splashes)</w:t>
            </w:r>
          </w:p>
          <w:p w14:paraId="7D31ABEB" w14:textId="77777777" w:rsidR="00F42430" w:rsidRDefault="00F42430" w:rsidP="00F42430">
            <w:pPr>
              <w:rPr>
                <w:rFonts w:ascii="Calibri" w:hAnsi="Calibri" w:cs="Calibri"/>
                <w:color w:val="000000"/>
                <w:lang w:eastAsia="fr-FR"/>
              </w:rPr>
            </w:pPr>
          </w:p>
          <w:p w14:paraId="759D6315" w14:textId="77777777" w:rsidR="00F42430" w:rsidRDefault="00F42430" w:rsidP="00F42430">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child-proof closure</w:t>
            </w:r>
          </w:p>
          <w:p w14:paraId="31EF21A1" w14:textId="77777777" w:rsidR="00F42430" w:rsidRDefault="00F42430" w:rsidP="00F42430">
            <w:pPr>
              <w:keepNext/>
              <w:rPr>
                <w:rFonts w:ascii="Calibri" w:hAnsi="Calibri" w:cs="Calibri"/>
                <w:color w:val="000000"/>
                <w:lang w:eastAsia="fr-FR"/>
              </w:rPr>
            </w:pPr>
          </w:p>
          <w:p w14:paraId="3DE9E0D9" w14:textId="2781CD64" w:rsidR="00F42430" w:rsidRDefault="00F42430" w:rsidP="00F42430">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no children or infant exposure</w:t>
            </w:r>
          </w:p>
          <w:p w14:paraId="39B12B81" w14:textId="33CF2AB7" w:rsidR="0088118E" w:rsidRDefault="0088118E" w:rsidP="00F42430">
            <w:pPr>
              <w:keepNext/>
              <w:rPr>
                <w:rFonts w:ascii="Calibri" w:hAnsi="Calibri" w:cs="Calibri"/>
                <w:color w:val="000000"/>
                <w:lang w:eastAsia="fr-FR"/>
              </w:rPr>
            </w:pPr>
          </w:p>
          <w:p w14:paraId="15D96830" w14:textId="77777777" w:rsidR="0088118E" w:rsidRPr="0088118E" w:rsidRDefault="0088118E" w:rsidP="0088118E">
            <w:pPr>
              <w:keepNext/>
              <w:rPr>
                <w:rFonts w:ascii="Calibri" w:hAnsi="Calibri" w:cs="Calibri"/>
                <w:color w:val="000000"/>
                <w:lang w:eastAsia="fr-FR"/>
              </w:rPr>
            </w:pPr>
            <w:r w:rsidRPr="0088118E">
              <w:rPr>
                <w:rFonts w:ascii="Calibri" w:hAnsi="Calibri" w:cs="Calibri"/>
                <w:color w:val="000000"/>
                <w:lang w:eastAsia="fr-FR"/>
              </w:rPr>
              <w:t>The uncertainties that may decrease the risk are the following:</w:t>
            </w:r>
          </w:p>
          <w:p w14:paraId="507EB84D" w14:textId="77777777" w:rsidR="0088118E" w:rsidRPr="0088118E" w:rsidRDefault="0088118E" w:rsidP="0088118E">
            <w:pPr>
              <w:keepNext/>
              <w:rPr>
                <w:rFonts w:ascii="Calibri" w:hAnsi="Calibri" w:cs="Calibri"/>
                <w:color w:val="000000"/>
                <w:lang w:eastAsia="fr-FR"/>
              </w:rPr>
            </w:pPr>
          </w:p>
          <w:p w14:paraId="28714B06" w14:textId="77777777" w:rsidR="0088118E" w:rsidRPr="0088118E" w:rsidRDefault="0088118E" w:rsidP="0088118E">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Pr="0088118E">
              <w:rPr>
                <w:rFonts w:ascii="Calibri" w:hAnsi="Calibri" w:cs="Calibri"/>
                <w:color w:val="000000"/>
                <w:lang w:eastAsia="fr-FR"/>
              </w:rPr>
              <w:t>) Modification of the formulation to avoid the M&amp;L task (diluted solution with no classification) and/or to reduce splashes;</w:t>
            </w:r>
          </w:p>
          <w:p w14:paraId="1D57F1FC" w14:textId="77777777" w:rsidR="0088118E" w:rsidRPr="0088118E" w:rsidRDefault="0088118E" w:rsidP="0088118E">
            <w:pPr>
              <w:keepNext/>
              <w:rPr>
                <w:rFonts w:ascii="Calibri" w:hAnsi="Calibri" w:cs="Calibri"/>
                <w:color w:val="000000"/>
                <w:lang w:eastAsia="fr-FR"/>
              </w:rPr>
            </w:pPr>
          </w:p>
          <w:p w14:paraId="51EB0AFD" w14:textId="77777777" w:rsidR="0088118E" w:rsidRPr="0088118E" w:rsidRDefault="0088118E" w:rsidP="0088118E">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Other packaging</w:t>
            </w:r>
            <w:r w:rsidRPr="0088118E">
              <w:rPr>
                <w:rFonts w:ascii="Calibri" w:hAnsi="Calibri" w:cs="Calibri"/>
                <w:color w:val="000000"/>
                <w:lang w:eastAsia="fr-FR"/>
              </w:rPr>
              <w:t>;</w:t>
            </w:r>
          </w:p>
          <w:p w14:paraId="41117FD3" w14:textId="77777777" w:rsidR="0088118E" w:rsidRPr="0088118E" w:rsidRDefault="0088118E" w:rsidP="0088118E">
            <w:pPr>
              <w:keepNext/>
              <w:rPr>
                <w:rFonts w:ascii="Calibri" w:hAnsi="Calibri" w:cs="Calibri"/>
                <w:color w:val="000000"/>
                <w:lang w:eastAsia="fr-FR"/>
              </w:rPr>
            </w:pPr>
          </w:p>
          <w:p w14:paraId="2DA68061" w14:textId="240594EE" w:rsidR="0088118E" w:rsidRDefault="0088118E" w:rsidP="00F42430">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sidRPr="0088118E">
              <w:rPr>
                <w:rFonts w:ascii="Calibri" w:hAnsi="Calibri" w:cs="Calibri"/>
                <w:color w:val="000000"/>
                <w:lang w:eastAsia="fr-FR"/>
              </w:rPr>
              <w:t>) Restriction of the use frequency</w:t>
            </w:r>
          </w:p>
          <w:p w14:paraId="246694C5" w14:textId="77777777" w:rsidR="00F56779" w:rsidRPr="00947A4A" w:rsidRDefault="00F56779" w:rsidP="00BA6F66">
            <w:pPr>
              <w:keepNext/>
              <w:rPr>
                <w:sz w:val="18"/>
              </w:rPr>
            </w:pPr>
          </w:p>
        </w:tc>
      </w:tr>
      <w:tr w:rsidR="00F56779" w:rsidRPr="00540B49" w14:paraId="00805CE1" w14:textId="77777777" w:rsidTr="008D426A">
        <w:trPr>
          <w:trHeight w:val="227"/>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A3851" w14:textId="77777777" w:rsidR="00F56779" w:rsidRPr="008D426A" w:rsidRDefault="00F56779">
            <w:pPr>
              <w:keepNext/>
              <w:ind w:left="1"/>
              <w:jc w:val="center"/>
              <w:rPr>
                <w:sz w:val="18"/>
                <w:szCs w:val="18"/>
              </w:rPr>
            </w:pPr>
            <w:r w:rsidRPr="008A40A2">
              <w:rPr>
                <w:sz w:val="18"/>
                <w:szCs w:val="18"/>
              </w:rPr>
              <w:lastRenderedPageBreak/>
              <w:t>HIGH</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F6765" w14:textId="77777777" w:rsidR="00F56779" w:rsidRPr="008D426A" w:rsidRDefault="00F56779">
            <w:pPr>
              <w:keepNext/>
              <w:ind w:left="2"/>
              <w:jc w:val="center"/>
              <w:rPr>
                <w:sz w:val="18"/>
                <w:szCs w:val="18"/>
              </w:rPr>
            </w:pPr>
            <w:r w:rsidRPr="008A40A2">
              <w:rPr>
                <w:sz w:val="18"/>
                <w:szCs w:val="18"/>
              </w:rPr>
              <w:t>Eye Dam. Cat 1 (H318)</w:t>
            </w:r>
          </w:p>
        </w:tc>
        <w:tc>
          <w:tcPr>
            <w:tcW w:w="528" w:type="dxa"/>
            <w:vMerge/>
            <w:tcBorders>
              <w:left w:val="single" w:sz="4" w:space="0" w:color="000000"/>
              <w:bottom w:val="single" w:sz="4" w:space="0" w:color="auto"/>
              <w:right w:val="single" w:sz="4" w:space="0" w:color="000000"/>
            </w:tcBorders>
            <w:vAlign w:val="center"/>
          </w:tcPr>
          <w:p w14:paraId="64EE8427" w14:textId="77777777" w:rsidR="00F56779" w:rsidRPr="00947A4A" w:rsidRDefault="00F56779" w:rsidP="00BA6F66">
            <w:pPr>
              <w:keepNext/>
              <w:ind w:left="1"/>
              <w:jc w:val="center"/>
              <w:rPr>
                <w:sz w:val="18"/>
              </w:rPr>
            </w:pPr>
          </w:p>
        </w:tc>
        <w:tc>
          <w:tcPr>
            <w:tcW w:w="1236" w:type="dxa"/>
            <w:vMerge/>
            <w:tcBorders>
              <w:left w:val="single" w:sz="4" w:space="0" w:color="000000"/>
              <w:bottom w:val="single" w:sz="4" w:space="0" w:color="000000"/>
              <w:right w:val="single" w:sz="4" w:space="0" w:color="000000"/>
            </w:tcBorders>
            <w:vAlign w:val="center"/>
          </w:tcPr>
          <w:p w14:paraId="2D50ACAD" w14:textId="77777777" w:rsidR="00F56779" w:rsidRPr="00947A4A" w:rsidRDefault="00F56779" w:rsidP="00BA6F66">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D40E4" w14:textId="77777777" w:rsidR="00F56779" w:rsidRPr="008D426A" w:rsidRDefault="00F56779">
            <w:pPr>
              <w:keepNext/>
              <w:jc w:val="center"/>
              <w:rPr>
                <w:sz w:val="18"/>
                <w:szCs w:val="18"/>
              </w:rPr>
            </w:pPr>
            <w:r w:rsidRPr="008A40A2">
              <w:rPr>
                <w:sz w:val="18"/>
                <w:szCs w:val="18"/>
              </w:rPr>
              <w:t>Eyes</w:t>
            </w:r>
          </w:p>
        </w:tc>
        <w:tc>
          <w:tcPr>
            <w:tcW w:w="1205" w:type="dxa"/>
            <w:vMerge/>
            <w:tcBorders>
              <w:left w:val="single" w:sz="4" w:space="0" w:color="000000"/>
              <w:bottom w:val="single" w:sz="4" w:space="0" w:color="000000"/>
              <w:right w:val="single" w:sz="4" w:space="0" w:color="000000"/>
            </w:tcBorders>
            <w:vAlign w:val="center"/>
          </w:tcPr>
          <w:p w14:paraId="30AF2EB7" w14:textId="77777777" w:rsidR="00F56779" w:rsidRPr="00947A4A" w:rsidRDefault="00F56779" w:rsidP="00BA6F66">
            <w:pPr>
              <w:keepNext/>
              <w:ind w:left="2"/>
              <w:jc w:val="center"/>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FEBAF" w14:textId="77777777" w:rsidR="00F56779" w:rsidRDefault="00F56779" w:rsidP="00BA6F66">
            <w:pPr>
              <w:keepNext/>
              <w:jc w:val="center"/>
              <w:rPr>
                <w:sz w:val="18"/>
              </w:rPr>
            </w:pPr>
          </w:p>
          <w:p w14:paraId="5121842C" w14:textId="77777777" w:rsidR="00F56779" w:rsidRPr="008D426A" w:rsidRDefault="00F56779">
            <w:pPr>
              <w:keepNext/>
              <w:jc w:val="center"/>
              <w:rPr>
                <w:sz w:val="18"/>
                <w:szCs w:val="18"/>
              </w:rPr>
            </w:pPr>
            <w:r w:rsidRPr="008A40A2">
              <w:rPr>
                <w:sz w:val="18"/>
                <w:szCs w:val="18"/>
              </w:rPr>
              <w:t>Eye exposure through potential splashed or hand-to-eye transfer</w:t>
            </w:r>
          </w:p>
          <w:p w14:paraId="0DD85F88" w14:textId="77777777" w:rsidR="00F56779" w:rsidRPr="00947A4A" w:rsidRDefault="00F56779" w:rsidP="00BA6F66">
            <w:pPr>
              <w:keepNext/>
              <w:jc w:val="center"/>
              <w:rPr>
                <w:sz w:val="18"/>
              </w:rPr>
            </w:pPr>
          </w:p>
          <w:p w14:paraId="40D5AC30" w14:textId="77777777" w:rsidR="00F56779" w:rsidRDefault="00F56779" w:rsidP="00BA6F66">
            <w:pPr>
              <w:keepNext/>
              <w:jc w:val="center"/>
              <w:rPr>
                <w:sz w:val="18"/>
              </w:rPr>
            </w:pPr>
            <w:r>
              <w:rPr>
                <w:sz w:val="18"/>
              </w:rPr>
              <w:t>(</w:t>
            </w:r>
            <w:r w:rsidRPr="00947A4A">
              <w:rPr>
                <w:sz w:val="18"/>
              </w:rPr>
              <w:t>2.6</w:t>
            </w:r>
            <w:r>
              <w:rPr>
                <w:sz w:val="18"/>
              </w:rPr>
              <w:t xml:space="preserve"> to 14.5</w:t>
            </w:r>
            <w:r w:rsidRPr="00947A4A">
              <w:rPr>
                <w:sz w:val="18"/>
              </w:rPr>
              <w:t>% avCl)</w:t>
            </w:r>
          </w:p>
          <w:p w14:paraId="603B87B9" w14:textId="77777777" w:rsidR="00F56779" w:rsidRPr="00947A4A" w:rsidRDefault="00F56779" w:rsidP="00BA6F66">
            <w:pPr>
              <w:keepNext/>
              <w:jc w:val="center"/>
              <w:rPr>
                <w:sz w:val="18"/>
              </w:rPr>
            </w:pPr>
          </w:p>
        </w:tc>
        <w:tc>
          <w:tcPr>
            <w:tcW w:w="2418" w:type="dxa"/>
            <w:vMerge/>
            <w:tcBorders>
              <w:left w:val="single" w:sz="4" w:space="0" w:color="000000"/>
              <w:bottom w:val="single" w:sz="4" w:space="0" w:color="000000"/>
              <w:right w:val="single" w:sz="4" w:space="0" w:color="000000"/>
            </w:tcBorders>
            <w:vAlign w:val="center"/>
          </w:tcPr>
          <w:p w14:paraId="66D2BFB0" w14:textId="77777777" w:rsidR="00F56779" w:rsidRPr="00947A4A" w:rsidRDefault="00F56779" w:rsidP="00BA6F66">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3E10A9F7" w14:textId="77777777" w:rsidR="00F56779" w:rsidRPr="00947A4A" w:rsidRDefault="00F56779" w:rsidP="00BA6F66">
            <w:pPr>
              <w:keepNext/>
              <w:ind w:left="2"/>
              <w:jc w:val="center"/>
              <w:rPr>
                <w:sz w:val="18"/>
              </w:rPr>
            </w:pPr>
          </w:p>
        </w:tc>
        <w:tc>
          <w:tcPr>
            <w:tcW w:w="2803" w:type="dxa"/>
            <w:vMerge/>
            <w:tcBorders>
              <w:left w:val="single" w:sz="4" w:space="0" w:color="000000"/>
              <w:bottom w:val="single" w:sz="4" w:space="0" w:color="000000"/>
              <w:right w:val="single" w:sz="4" w:space="0" w:color="000000"/>
            </w:tcBorders>
            <w:vAlign w:val="center"/>
          </w:tcPr>
          <w:p w14:paraId="20553935" w14:textId="77777777" w:rsidR="00F56779" w:rsidRPr="00947A4A" w:rsidRDefault="00F56779" w:rsidP="00BA6F66">
            <w:pPr>
              <w:keepNext/>
              <w:jc w:val="center"/>
              <w:rPr>
                <w:sz w:val="18"/>
              </w:rPr>
            </w:pPr>
          </w:p>
        </w:tc>
      </w:tr>
    </w:tbl>
    <w:p w14:paraId="6B3A978B" w14:textId="49F32D87" w:rsidR="00CA3066" w:rsidRDefault="00CA3066" w:rsidP="00CA3066">
      <w:pPr>
        <w:spacing w:line="260" w:lineRule="atLeast"/>
        <w:rPr>
          <w:rFonts w:eastAsia="Calibri"/>
          <w:u w:val="single"/>
          <w:lang w:eastAsia="en-US"/>
        </w:rPr>
      </w:pPr>
    </w:p>
    <w:p w14:paraId="41532C85" w14:textId="77777777" w:rsidR="0088118E" w:rsidRDefault="0088118E" w:rsidP="00CA3066">
      <w:pPr>
        <w:spacing w:line="260" w:lineRule="atLeast"/>
        <w:rPr>
          <w:rFonts w:eastAsia="Calibri"/>
          <w:u w:val="single"/>
          <w:lang w:eastAsia="en-US"/>
        </w:rPr>
      </w:pPr>
    </w:p>
    <w:p w14:paraId="4AA49B06" w14:textId="77777777" w:rsidR="0088118E" w:rsidRDefault="0088118E" w:rsidP="00CA3066">
      <w:pPr>
        <w:spacing w:line="260" w:lineRule="atLeast"/>
        <w:rPr>
          <w:rFonts w:eastAsia="Calibri"/>
          <w:u w:val="single"/>
          <w:lang w:eastAsia="en-US"/>
        </w:rPr>
      </w:pPr>
    </w:p>
    <w:p w14:paraId="07F8E5E0" w14:textId="77777777" w:rsidR="0088118E" w:rsidRDefault="0088118E" w:rsidP="00CA3066">
      <w:pPr>
        <w:spacing w:line="260" w:lineRule="atLeast"/>
        <w:rPr>
          <w:rFonts w:eastAsia="Calibri"/>
          <w:u w:val="single"/>
          <w:lang w:eastAsia="en-US"/>
        </w:rPr>
      </w:pPr>
    </w:p>
    <w:p w14:paraId="06060C4F" w14:textId="0FA6346D" w:rsidR="00F42430" w:rsidRDefault="00CA3066" w:rsidP="00CA3066">
      <w:pPr>
        <w:spacing w:line="260" w:lineRule="atLeast"/>
        <w:rPr>
          <w:rFonts w:eastAsia="Calibri"/>
          <w:u w:val="single"/>
          <w:lang w:eastAsia="en-US"/>
        </w:rPr>
      </w:pPr>
      <w:r>
        <w:rPr>
          <w:rFonts w:eastAsia="Calibri"/>
          <w:u w:val="single"/>
          <w:lang w:eastAsia="en-US"/>
        </w:rPr>
        <w:t>Application (meta-SPC 5</w:t>
      </w:r>
      <w:r w:rsidR="0057422B">
        <w:rPr>
          <w:rFonts w:eastAsia="Calibri"/>
          <w:u w:val="single"/>
          <w:lang w:eastAsia="en-US"/>
        </w:rPr>
        <w:t xml:space="preserve"> and 8</w:t>
      </w:r>
      <w:r w:rsidR="00F42430">
        <w:rPr>
          <w:rFonts w:eastAsia="Calibri"/>
          <w:u w:val="single"/>
          <w:lang w:eastAsia="en-US"/>
        </w:rPr>
        <w:t>)</w:t>
      </w:r>
    </w:p>
    <w:p w14:paraId="4EAF2745" w14:textId="77777777" w:rsidR="00F42430" w:rsidRPr="008D426A" w:rsidRDefault="00F42430" w:rsidP="00CA3066">
      <w:pPr>
        <w:spacing w:line="260" w:lineRule="atLeast"/>
        <w:rPr>
          <w:rFonts w:eastAsia="Calibri"/>
          <w:u w:val="single"/>
          <w:lang w:eastAsia="en-US"/>
        </w:rPr>
      </w:pPr>
    </w:p>
    <w:tbl>
      <w:tblPr>
        <w:tblStyle w:val="Grilledutableau1"/>
        <w:tblW w:w="14527" w:type="dxa"/>
        <w:tblInd w:w="6" w:type="dxa"/>
        <w:tblCellMar>
          <w:top w:w="46" w:type="dxa"/>
          <w:left w:w="106" w:type="dxa"/>
          <w:right w:w="46" w:type="dxa"/>
        </w:tblCellMar>
        <w:tblLook w:val="04A0" w:firstRow="1" w:lastRow="0" w:firstColumn="1" w:lastColumn="0" w:noHBand="0" w:noVBand="1"/>
      </w:tblPr>
      <w:tblGrid>
        <w:gridCol w:w="1106"/>
        <w:gridCol w:w="1130"/>
        <w:gridCol w:w="528"/>
        <w:gridCol w:w="1236"/>
        <w:gridCol w:w="1162"/>
        <w:gridCol w:w="1205"/>
        <w:gridCol w:w="1663"/>
        <w:gridCol w:w="2418"/>
        <w:gridCol w:w="1276"/>
        <w:gridCol w:w="2803"/>
      </w:tblGrid>
      <w:tr w:rsidR="008D426A" w:rsidRPr="00540B49" w14:paraId="7DC4E286" w14:textId="77777777" w:rsidTr="008D426A">
        <w:trPr>
          <w:trHeight w:val="222"/>
        </w:trPr>
        <w:tc>
          <w:tcPr>
            <w:tcW w:w="110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658075CE" w14:textId="77777777" w:rsidR="00CA3066" w:rsidRPr="00540B49" w:rsidRDefault="00CA3066" w:rsidP="48EB9328">
            <w:pPr>
              <w:keepNext/>
              <w:ind w:left="1"/>
            </w:pPr>
            <w:r w:rsidRPr="008A40A2">
              <w:rPr>
                <w:rFonts w:eastAsia="Verdana"/>
                <w:b/>
                <w:bCs/>
                <w:sz w:val="18"/>
                <w:szCs w:val="18"/>
              </w:rPr>
              <w:lastRenderedPageBreak/>
              <w:t xml:space="preserve">Hazard </w:t>
            </w:r>
          </w:p>
        </w:tc>
        <w:tc>
          <w:tcPr>
            <w:tcW w:w="1130" w:type="dxa"/>
            <w:tcBorders>
              <w:top w:val="single" w:sz="4" w:space="0" w:color="000000" w:themeColor="text1"/>
              <w:left w:val="nil"/>
              <w:bottom w:val="single" w:sz="4" w:space="0" w:color="000000" w:themeColor="text1"/>
              <w:right w:val="nil"/>
            </w:tcBorders>
            <w:shd w:val="clear" w:color="auto" w:fill="FFFFCC"/>
          </w:tcPr>
          <w:p w14:paraId="0C345B06" w14:textId="77777777" w:rsidR="00CA3066" w:rsidRPr="00540B49" w:rsidRDefault="00CA3066" w:rsidP="006144DE">
            <w:pPr>
              <w:keepNext/>
            </w:pPr>
          </w:p>
        </w:tc>
        <w:tc>
          <w:tcPr>
            <w:tcW w:w="2926" w:type="dxa"/>
            <w:gridSpan w:val="3"/>
            <w:tcBorders>
              <w:top w:val="single" w:sz="4" w:space="0" w:color="000000" w:themeColor="text1"/>
              <w:left w:val="single" w:sz="4" w:space="0" w:color="000000" w:themeColor="text1"/>
              <w:bottom w:val="single" w:sz="4" w:space="0" w:color="000000" w:themeColor="text1"/>
              <w:right w:val="nil"/>
            </w:tcBorders>
            <w:shd w:val="clear" w:color="auto" w:fill="FFFFCC"/>
          </w:tcPr>
          <w:p w14:paraId="4F9499F8" w14:textId="08D3625E" w:rsidR="00CA3066" w:rsidRPr="00540B49" w:rsidRDefault="00F42430" w:rsidP="48EB9328">
            <w:pPr>
              <w:keepNext/>
              <w:ind w:left="1"/>
            </w:pPr>
            <w:r>
              <w:rPr>
                <w:rFonts w:eastAsia="Verdana"/>
                <w:b/>
                <w:bCs/>
                <w:sz w:val="18"/>
                <w:szCs w:val="18"/>
              </w:rPr>
              <w:t>Exposure</w:t>
            </w:r>
            <w:r w:rsidR="00CA3066" w:rsidRPr="008A40A2">
              <w:rPr>
                <w:rFonts w:eastAsia="Verdana"/>
                <w:b/>
                <w:bCs/>
                <w:sz w:val="18"/>
                <w:szCs w:val="18"/>
              </w:rPr>
              <w:t xml:space="preserve"> information </w:t>
            </w:r>
          </w:p>
        </w:tc>
        <w:tc>
          <w:tcPr>
            <w:tcW w:w="1205" w:type="dxa"/>
            <w:tcBorders>
              <w:top w:val="single" w:sz="4" w:space="0" w:color="000000" w:themeColor="text1"/>
              <w:left w:val="nil"/>
              <w:bottom w:val="single" w:sz="4" w:space="0" w:color="000000" w:themeColor="text1"/>
              <w:right w:val="nil"/>
            </w:tcBorders>
            <w:shd w:val="clear" w:color="auto" w:fill="FFFFCC"/>
          </w:tcPr>
          <w:p w14:paraId="12E3A00E" w14:textId="77777777" w:rsidR="00CA3066" w:rsidRPr="00540B49" w:rsidRDefault="00CA3066" w:rsidP="006144DE">
            <w:pPr>
              <w:keepNext/>
            </w:pPr>
          </w:p>
        </w:tc>
        <w:tc>
          <w:tcPr>
            <w:tcW w:w="1663" w:type="dxa"/>
            <w:tcBorders>
              <w:top w:val="single" w:sz="4" w:space="0" w:color="000000" w:themeColor="text1"/>
              <w:left w:val="nil"/>
              <w:bottom w:val="single" w:sz="4" w:space="0" w:color="000000" w:themeColor="text1"/>
              <w:right w:val="nil"/>
            </w:tcBorders>
            <w:shd w:val="clear" w:color="auto" w:fill="FFFFCC"/>
          </w:tcPr>
          <w:p w14:paraId="417FEE36" w14:textId="77777777" w:rsidR="00CA3066" w:rsidRPr="00540B49" w:rsidRDefault="00CA3066" w:rsidP="006144DE">
            <w:pPr>
              <w:keepNext/>
            </w:pPr>
          </w:p>
        </w:tc>
        <w:tc>
          <w:tcPr>
            <w:tcW w:w="2418"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63E25F23" w14:textId="77777777" w:rsidR="00CA3066" w:rsidRPr="00540B49" w:rsidRDefault="00CA3066" w:rsidP="006144DE">
            <w:pPr>
              <w:keepNext/>
              <w:ind w:left="2"/>
              <w:rPr>
                <w:rFonts w:eastAsia="Verdana"/>
                <w:b/>
                <w:sz w:val="18"/>
              </w:rPr>
            </w:pPr>
          </w:p>
        </w:tc>
        <w:tc>
          <w:tcPr>
            <w:tcW w:w="1276" w:type="dxa"/>
            <w:tcBorders>
              <w:top w:val="single" w:sz="4" w:space="0" w:color="000000" w:themeColor="text1"/>
              <w:left w:val="single" w:sz="4" w:space="0" w:color="000000" w:themeColor="text1"/>
              <w:bottom w:val="single" w:sz="4" w:space="0" w:color="000000" w:themeColor="text1"/>
              <w:right w:val="nil"/>
            </w:tcBorders>
            <w:shd w:val="clear" w:color="auto" w:fill="FFFFCC"/>
          </w:tcPr>
          <w:p w14:paraId="7E68B387" w14:textId="77777777" w:rsidR="00CA3066" w:rsidRPr="00540B49" w:rsidRDefault="00CA3066" w:rsidP="48EB9328">
            <w:pPr>
              <w:keepNext/>
              <w:ind w:left="2"/>
            </w:pPr>
            <w:r w:rsidRPr="008A40A2">
              <w:rPr>
                <w:rFonts w:eastAsia="Verdana"/>
                <w:b/>
                <w:bCs/>
                <w:sz w:val="18"/>
                <w:szCs w:val="18"/>
              </w:rPr>
              <w:t xml:space="preserve">Risk </w:t>
            </w:r>
          </w:p>
        </w:tc>
        <w:tc>
          <w:tcPr>
            <w:tcW w:w="2803" w:type="dxa"/>
            <w:tcBorders>
              <w:top w:val="single" w:sz="4" w:space="0" w:color="000000" w:themeColor="text1"/>
              <w:left w:val="nil"/>
              <w:bottom w:val="single" w:sz="4" w:space="0" w:color="000000" w:themeColor="text1"/>
              <w:right w:val="single" w:sz="4" w:space="0" w:color="000000" w:themeColor="text1"/>
            </w:tcBorders>
            <w:shd w:val="clear" w:color="auto" w:fill="FFFFCC"/>
          </w:tcPr>
          <w:p w14:paraId="11BC3EE0" w14:textId="77777777" w:rsidR="00CA3066" w:rsidRPr="00540B49" w:rsidRDefault="00CA3066" w:rsidP="006144DE">
            <w:pPr>
              <w:keepNext/>
            </w:pPr>
          </w:p>
        </w:tc>
      </w:tr>
      <w:tr w:rsidR="00CA3066" w:rsidRPr="00540B49" w14:paraId="1325EE28" w14:textId="77777777" w:rsidTr="008D426A">
        <w:trPr>
          <w:trHeight w:val="1755"/>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33601" w14:textId="77777777" w:rsidR="00CA3066" w:rsidRPr="00540B49" w:rsidRDefault="00CA3066" w:rsidP="48EB9328">
            <w:pPr>
              <w:keepNext/>
              <w:ind w:left="1"/>
            </w:pPr>
            <w:r w:rsidRPr="008A40A2">
              <w:rPr>
                <w:rFonts w:eastAsia="Verdana"/>
                <w:b/>
                <w:bCs/>
                <w:sz w:val="18"/>
                <w:szCs w:val="18"/>
              </w:rPr>
              <w:t xml:space="preserve">Hazard category </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B79A4" w14:textId="77777777" w:rsidR="00CA3066" w:rsidRPr="00540B49" w:rsidRDefault="00CA3066" w:rsidP="48EB9328">
            <w:pPr>
              <w:keepNext/>
              <w:spacing w:after="2" w:line="239" w:lineRule="auto"/>
              <w:ind w:left="2"/>
            </w:pPr>
            <w:r w:rsidRPr="008A40A2">
              <w:rPr>
                <w:rFonts w:eastAsia="Verdana"/>
                <w:b/>
                <w:bCs/>
                <w:sz w:val="18"/>
                <w:szCs w:val="18"/>
              </w:rPr>
              <w:t xml:space="preserve">Effects in </w:t>
            </w:r>
          </w:p>
          <w:p w14:paraId="056641AD" w14:textId="77777777" w:rsidR="00CA3066" w:rsidRPr="00540B49" w:rsidRDefault="00CA3066" w:rsidP="48EB9328">
            <w:pPr>
              <w:keepNext/>
              <w:ind w:left="2"/>
            </w:pPr>
            <w:r w:rsidRPr="008A40A2">
              <w:rPr>
                <w:rFonts w:eastAsia="Verdana"/>
                <w:b/>
                <w:bCs/>
                <w:sz w:val="18"/>
                <w:szCs w:val="18"/>
              </w:rPr>
              <w:t xml:space="preserve">terms of C&amp;L </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24D0F" w14:textId="77777777" w:rsidR="00CA3066" w:rsidRPr="00540B49" w:rsidRDefault="00CA3066" w:rsidP="48EB9328">
            <w:pPr>
              <w:keepNext/>
              <w:ind w:left="1"/>
            </w:pPr>
            <w:r w:rsidRPr="008A40A2">
              <w:rPr>
                <w:rFonts w:eastAsia="Verdana"/>
                <w:b/>
                <w:bCs/>
                <w:sz w:val="18"/>
                <w:szCs w:val="18"/>
              </w:rPr>
              <w:t xml:space="preserve">PT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30FAA" w14:textId="77777777" w:rsidR="00CA3066" w:rsidRPr="00540B49" w:rsidRDefault="00CA3066" w:rsidP="48EB9328">
            <w:pPr>
              <w:keepNext/>
              <w:ind w:left="2"/>
            </w:pPr>
            <w:r w:rsidRPr="008A40A2">
              <w:rPr>
                <w:rFonts w:eastAsia="Verdana"/>
                <w:b/>
                <w:bCs/>
                <w:sz w:val="18"/>
                <w:szCs w:val="18"/>
              </w:rPr>
              <w:t xml:space="preserve">Tasks, uses, processes </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CD714" w14:textId="77777777" w:rsidR="00CA3066" w:rsidRPr="00540B49" w:rsidRDefault="00CA3066" w:rsidP="48EB9328">
            <w:pPr>
              <w:keepNext/>
            </w:pPr>
            <w:r w:rsidRPr="008A40A2">
              <w:rPr>
                <w:rFonts w:eastAsia="Verdana"/>
                <w:b/>
                <w:bCs/>
                <w:sz w:val="18"/>
                <w:szCs w:val="18"/>
              </w:rPr>
              <w:t xml:space="preserve">Potential exposure route </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410E0" w14:textId="77777777" w:rsidR="00CA3066" w:rsidRPr="00540B49" w:rsidRDefault="00CA3066" w:rsidP="48EB9328">
            <w:pPr>
              <w:keepNext/>
              <w:ind w:left="2"/>
            </w:pPr>
            <w:r w:rsidRPr="008A40A2">
              <w:rPr>
                <w:rFonts w:eastAsia="Verdana"/>
                <w:b/>
                <w:bCs/>
                <w:sz w:val="18"/>
                <w:szCs w:val="18"/>
              </w:rPr>
              <w:t xml:space="preserve">Frequency and duration of potential exposure </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84FE6" w14:textId="77777777" w:rsidR="00CA3066" w:rsidRPr="00540B49" w:rsidRDefault="00CA3066" w:rsidP="48EB9328">
            <w:pPr>
              <w:keepNext/>
            </w:pPr>
            <w:r w:rsidRPr="008A40A2">
              <w:rPr>
                <w:rFonts w:eastAsia="Verdana"/>
                <w:b/>
                <w:bCs/>
                <w:sz w:val="18"/>
                <w:szCs w:val="18"/>
              </w:rPr>
              <w:t xml:space="preserve">Potential </w:t>
            </w:r>
          </w:p>
          <w:p w14:paraId="1C3DDB09" w14:textId="77777777" w:rsidR="00CA3066" w:rsidRPr="00540B49" w:rsidRDefault="00CA3066" w:rsidP="48EB9328">
            <w:pPr>
              <w:keepNext/>
              <w:spacing w:line="242" w:lineRule="auto"/>
              <w:ind w:right="38"/>
            </w:pPr>
            <w:r w:rsidRPr="008A40A2">
              <w:rPr>
                <w:rFonts w:eastAsia="Verdana"/>
                <w:b/>
                <w:bCs/>
                <w:sz w:val="18"/>
                <w:szCs w:val="18"/>
              </w:rPr>
              <w:t xml:space="preserve">degree of </w:t>
            </w:r>
          </w:p>
          <w:p w14:paraId="0C08AFC1" w14:textId="77777777" w:rsidR="00CA3066" w:rsidRPr="00540B49" w:rsidRDefault="00CA3066" w:rsidP="48EB9328">
            <w:pPr>
              <w:keepNext/>
              <w:jc w:val="both"/>
            </w:pPr>
            <w:r w:rsidRPr="008A40A2">
              <w:rPr>
                <w:rFonts w:eastAsia="Verdana"/>
                <w:b/>
                <w:bCs/>
                <w:sz w:val="18"/>
                <w:szCs w:val="18"/>
              </w:rPr>
              <w:t xml:space="preserve">exposure </w:t>
            </w:r>
          </w:p>
        </w:tc>
        <w:tc>
          <w:tcPr>
            <w:tcW w:w="2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B3D87" w14:textId="77777777" w:rsidR="00CA3066" w:rsidRPr="008D426A" w:rsidRDefault="00CA3066">
            <w:pPr>
              <w:keepNext/>
              <w:ind w:left="2"/>
              <w:rPr>
                <w:rFonts w:eastAsia="Verdana"/>
                <w:b/>
                <w:bCs/>
                <w:sz w:val="18"/>
                <w:szCs w:val="18"/>
              </w:rPr>
            </w:pPr>
            <w:r w:rsidRPr="008A40A2">
              <w:rPr>
                <w:rFonts w:eastAsia="Verdana"/>
                <w:b/>
                <w:bCs/>
                <w:sz w:val="18"/>
                <w:szCs w:val="18"/>
              </w:rPr>
              <w:t>Relevant PPE and RMMs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449A6" w14:textId="77777777" w:rsidR="00CA3066" w:rsidRPr="00540B49" w:rsidRDefault="00CA3066" w:rsidP="48EB9328">
            <w:pPr>
              <w:keepNext/>
              <w:ind w:left="2"/>
            </w:pPr>
            <w:r w:rsidRPr="008A40A2">
              <w:rPr>
                <w:rFonts w:eastAsia="Verdana"/>
                <w:b/>
                <w:bCs/>
                <w:sz w:val="18"/>
                <w:szCs w:val="18"/>
              </w:rPr>
              <w:t xml:space="preserve">Conclusion on risk </w:t>
            </w:r>
          </w:p>
        </w:tc>
        <w:tc>
          <w:tcPr>
            <w:tcW w:w="2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A2479" w14:textId="77777777" w:rsidR="00CA3066" w:rsidRPr="00540B49" w:rsidRDefault="00CA3066" w:rsidP="48EB9328">
            <w:pPr>
              <w:keepNext/>
              <w:ind w:right="7"/>
            </w:pPr>
            <w:r w:rsidRPr="008A40A2">
              <w:rPr>
                <w:rFonts w:eastAsia="Verdana"/>
                <w:b/>
                <w:bCs/>
                <w:sz w:val="18"/>
                <w:szCs w:val="18"/>
              </w:rPr>
              <w:t>Uncertainties attached to conclusion that may increase (</w:t>
            </w:r>
            <w:r w:rsidRPr="008A40A2">
              <w:rPr>
                <w:rFonts w:ascii="Arial" w:eastAsia="Arial" w:hAnsi="Arial" w:cs="Arial"/>
                <w:b/>
                <w:bCs/>
                <w:sz w:val="18"/>
                <w:szCs w:val="18"/>
              </w:rPr>
              <w:t>↑</w:t>
            </w:r>
            <w:r w:rsidRPr="008A40A2">
              <w:rPr>
                <w:rFonts w:eastAsia="Verdana"/>
                <w:b/>
                <w:bCs/>
                <w:sz w:val="18"/>
                <w:szCs w:val="18"/>
              </w:rPr>
              <w:t>) or decrease (</w:t>
            </w:r>
            <w:r w:rsidRPr="008A40A2">
              <w:rPr>
                <w:rFonts w:ascii="Arial" w:eastAsia="Arial" w:hAnsi="Arial" w:cs="Arial"/>
                <w:b/>
                <w:bCs/>
                <w:sz w:val="18"/>
                <w:szCs w:val="18"/>
              </w:rPr>
              <w:t>↓</w:t>
            </w:r>
            <w:r w:rsidRPr="008A40A2">
              <w:rPr>
                <w:rFonts w:eastAsia="Verdana"/>
                <w:b/>
                <w:bCs/>
                <w:sz w:val="18"/>
                <w:szCs w:val="18"/>
              </w:rPr>
              <w:t>) risk or both (</w:t>
            </w:r>
            <w:r w:rsidRPr="008A40A2">
              <w:rPr>
                <w:rFonts w:ascii="Arial" w:eastAsia="Arial" w:hAnsi="Arial" w:cs="Arial"/>
                <w:b/>
                <w:bCs/>
                <w:sz w:val="18"/>
                <w:szCs w:val="18"/>
              </w:rPr>
              <w:t>↑↓</w:t>
            </w:r>
            <w:r w:rsidRPr="001B21FF">
              <w:rPr>
                <w:rFonts w:eastAsia="Verdana"/>
                <w:b/>
                <w:sz w:val="18"/>
                <w:szCs w:val="18"/>
              </w:rPr>
              <w:t xml:space="preserve">) </w:t>
            </w:r>
          </w:p>
        </w:tc>
      </w:tr>
      <w:tr w:rsidR="00CA3066" w:rsidRPr="00540B49" w14:paraId="7FC1D605" w14:textId="77777777" w:rsidTr="008D426A">
        <w:trPr>
          <w:trHeight w:val="2917"/>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E30DA" w14:textId="77777777" w:rsidR="00CA3066" w:rsidRPr="008D426A" w:rsidRDefault="00CA3066">
            <w:pPr>
              <w:keepNext/>
              <w:ind w:left="1"/>
              <w:jc w:val="center"/>
              <w:rPr>
                <w:sz w:val="18"/>
                <w:szCs w:val="18"/>
              </w:rPr>
            </w:pPr>
            <w:r w:rsidRPr="008A40A2">
              <w:rPr>
                <w:sz w:val="18"/>
                <w:szCs w:val="18"/>
              </w:rPr>
              <w:t>HIGH</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4D723" w14:textId="77777777" w:rsidR="00CA3066" w:rsidRPr="008D426A" w:rsidRDefault="00CA3066">
            <w:pPr>
              <w:keepNext/>
              <w:ind w:left="2"/>
              <w:jc w:val="center"/>
              <w:rPr>
                <w:sz w:val="18"/>
                <w:szCs w:val="18"/>
              </w:rPr>
            </w:pPr>
            <w:r w:rsidRPr="008A40A2">
              <w:rPr>
                <w:sz w:val="18"/>
                <w:szCs w:val="18"/>
              </w:rPr>
              <w:t>Skin Corr. Cat 1 (H314)</w:t>
            </w:r>
          </w:p>
        </w:tc>
        <w:tc>
          <w:tcPr>
            <w:tcW w:w="528" w:type="dxa"/>
            <w:vMerge w:val="restar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E8E3F8B" w14:textId="77777777" w:rsidR="00CA3066" w:rsidRPr="008D426A" w:rsidRDefault="00CA3066">
            <w:pPr>
              <w:keepNext/>
              <w:ind w:left="1"/>
              <w:jc w:val="center"/>
              <w:rPr>
                <w:sz w:val="18"/>
                <w:szCs w:val="18"/>
              </w:rPr>
            </w:pPr>
            <w:r w:rsidRPr="008A40A2">
              <w:rPr>
                <w:sz w:val="18"/>
                <w:szCs w:val="18"/>
              </w:rPr>
              <w:t>2 and 4</w:t>
            </w:r>
          </w:p>
        </w:tc>
        <w:tc>
          <w:tcPr>
            <w:tcW w:w="1236" w:type="dxa"/>
            <w:vMerge w:val="restart"/>
            <w:tcBorders>
              <w:top w:val="single" w:sz="4" w:space="0" w:color="000000" w:themeColor="text1"/>
              <w:left w:val="single" w:sz="4" w:space="0" w:color="000000" w:themeColor="text1"/>
              <w:right w:val="single" w:sz="4" w:space="0" w:color="000000" w:themeColor="text1"/>
            </w:tcBorders>
            <w:vAlign w:val="center"/>
          </w:tcPr>
          <w:p w14:paraId="72288B90" w14:textId="129E16B2" w:rsidR="00CA3066" w:rsidRPr="008D426A" w:rsidRDefault="00CA3066">
            <w:pPr>
              <w:keepNext/>
              <w:ind w:left="2"/>
              <w:jc w:val="center"/>
              <w:rPr>
                <w:sz w:val="18"/>
                <w:szCs w:val="18"/>
              </w:rPr>
            </w:pPr>
            <w:r w:rsidRPr="008A40A2">
              <w:rPr>
                <w:sz w:val="18"/>
                <w:szCs w:val="18"/>
              </w:rPr>
              <w:t>Application</w:t>
            </w:r>
          </w:p>
          <w:p w14:paraId="187F0BE0" w14:textId="77777777" w:rsidR="00CA3066" w:rsidRPr="00947A4A" w:rsidRDefault="00CA3066" w:rsidP="006144DE">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74DE4" w14:textId="77777777" w:rsidR="00CA3066" w:rsidRPr="008D426A" w:rsidRDefault="00CA3066">
            <w:pPr>
              <w:keepNext/>
              <w:jc w:val="center"/>
              <w:rPr>
                <w:sz w:val="18"/>
                <w:szCs w:val="18"/>
              </w:rPr>
            </w:pPr>
            <w:r w:rsidRPr="008A40A2">
              <w:rPr>
                <w:sz w:val="18"/>
                <w:szCs w:val="18"/>
              </w:rPr>
              <w:t>Skin</w:t>
            </w:r>
          </w:p>
        </w:tc>
        <w:tc>
          <w:tcPr>
            <w:tcW w:w="1205" w:type="dxa"/>
            <w:vMerge w:val="restart"/>
            <w:tcBorders>
              <w:top w:val="single" w:sz="4" w:space="0" w:color="000000" w:themeColor="text1"/>
              <w:left w:val="single" w:sz="4" w:space="0" w:color="000000" w:themeColor="text1"/>
              <w:right w:val="single" w:sz="4" w:space="0" w:color="000000" w:themeColor="text1"/>
            </w:tcBorders>
            <w:vAlign w:val="center"/>
          </w:tcPr>
          <w:p w14:paraId="1674028A" w14:textId="77777777" w:rsidR="00CA3066" w:rsidRPr="008D426A" w:rsidRDefault="00CA3066">
            <w:pPr>
              <w:keepNext/>
              <w:ind w:left="2"/>
              <w:jc w:val="center"/>
              <w:rPr>
                <w:sz w:val="18"/>
                <w:szCs w:val="18"/>
              </w:rPr>
            </w:pPr>
            <w:r w:rsidRPr="008A40A2">
              <w:rPr>
                <w:sz w:val="18"/>
                <w:szCs w:val="18"/>
              </w:rPr>
              <w:t>Frequency: no data</w:t>
            </w:r>
          </w:p>
          <w:p w14:paraId="7B923262" w14:textId="77777777" w:rsidR="00CA3066" w:rsidRPr="00947A4A" w:rsidRDefault="00CA3066" w:rsidP="006144DE">
            <w:pPr>
              <w:keepNext/>
              <w:ind w:left="2"/>
              <w:jc w:val="center"/>
              <w:rPr>
                <w:sz w:val="18"/>
              </w:rPr>
            </w:pPr>
          </w:p>
          <w:p w14:paraId="32A3DA08" w14:textId="77777777" w:rsidR="00CA3066" w:rsidRPr="008D426A" w:rsidRDefault="00CA3066">
            <w:pPr>
              <w:keepNext/>
              <w:ind w:left="2"/>
              <w:jc w:val="center"/>
              <w:rPr>
                <w:sz w:val="18"/>
                <w:szCs w:val="18"/>
              </w:rPr>
            </w:pPr>
            <w:r w:rsidRPr="008A40A2">
              <w:rPr>
                <w:sz w:val="18"/>
                <w:szCs w:val="18"/>
              </w:rPr>
              <w:t>Duration:</w:t>
            </w:r>
          </w:p>
          <w:p w14:paraId="52F02545" w14:textId="77777777" w:rsidR="00CA3066" w:rsidRDefault="00CA3066" w:rsidP="006144DE">
            <w:pPr>
              <w:keepNext/>
              <w:ind w:left="2"/>
              <w:rPr>
                <w:sz w:val="18"/>
              </w:rPr>
            </w:pPr>
          </w:p>
          <w:p w14:paraId="61D2A307" w14:textId="0EA65FD4" w:rsidR="00CA3066" w:rsidRPr="008D426A" w:rsidRDefault="00CA3066">
            <w:pPr>
              <w:keepNext/>
              <w:ind w:left="2"/>
              <w:rPr>
                <w:sz w:val="18"/>
                <w:szCs w:val="18"/>
              </w:rPr>
            </w:pPr>
            <w:r w:rsidRPr="008A40A2">
              <w:rPr>
                <w:sz w:val="18"/>
                <w:szCs w:val="18"/>
              </w:rPr>
              <w:t xml:space="preserve">Application </w:t>
            </w:r>
            <w:r w:rsidR="007E0B08">
              <w:rPr>
                <w:sz w:val="18"/>
                <w:szCs w:val="18"/>
              </w:rPr>
              <w:t>no data</w:t>
            </w:r>
          </w:p>
          <w:p w14:paraId="68C53103" w14:textId="77777777" w:rsidR="00CA3066" w:rsidRPr="00947A4A" w:rsidRDefault="00CA3066" w:rsidP="006144DE">
            <w:pPr>
              <w:keepNext/>
              <w:ind w:left="2"/>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62863" w14:textId="77777777" w:rsidR="00CA3066" w:rsidRPr="008D426A" w:rsidRDefault="00CA3066">
            <w:pPr>
              <w:keepNext/>
              <w:jc w:val="center"/>
              <w:rPr>
                <w:sz w:val="18"/>
                <w:szCs w:val="18"/>
              </w:rPr>
            </w:pPr>
            <w:r w:rsidRPr="008A40A2">
              <w:rPr>
                <w:sz w:val="18"/>
                <w:szCs w:val="18"/>
              </w:rPr>
              <w:t>Dermal contact</w:t>
            </w:r>
          </w:p>
          <w:p w14:paraId="5178582C" w14:textId="77777777" w:rsidR="00CA3066" w:rsidRPr="00947A4A" w:rsidRDefault="00CA3066" w:rsidP="006144DE">
            <w:pPr>
              <w:keepNext/>
              <w:jc w:val="center"/>
              <w:rPr>
                <w:sz w:val="18"/>
              </w:rPr>
            </w:pPr>
          </w:p>
          <w:p w14:paraId="10DB73B8" w14:textId="1820BAC8" w:rsidR="00CA3066" w:rsidRPr="00947A4A" w:rsidRDefault="00CA3066" w:rsidP="006144DE">
            <w:pPr>
              <w:keepNext/>
              <w:jc w:val="center"/>
              <w:rPr>
                <w:sz w:val="18"/>
              </w:rPr>
            </w:pPr>
            <w:r>
              <w:rPr>
                <w:sz w:val="18"/>
              </w:rPr>
              <w:t>(0.8</w:t>
            </w:r>
            <w:r w:rsidR="0057422B">
              <w:rPr>
                <w:sz w:val="18"/>
              </w:rPr>
              <w:t xml:space="preserve"> and 0.82</w:t>
            </w:r>
            <w:r w:rsidRPr="00947A4A">
              <w:rPr>
                <w:sz w:val="18"/>
              </w:rPr>
              <w:t>% avCl)</w:t>
            </w:r>
          </w:p>
          <w:p w14:paraId="4DF30441" w14:textId="77777777" w:rsidR="00CA3066" w:rsidRPr="00947A4A" w:rsidRDefault="00CA3066" w:rsidP="006144DE">
            <w:pPr>
              <w:keepNext/>
              <w:jc w:val="center"/>
              <w:rPr>
                <w:sz w:val="18"/>
              </w:rPr>
            </w:pPr>
          </w:p>
        </w:tc>
        <w:tc>
          <w:tcPr>
            <w:tcW w:w="2418" w:type="dxa"/>
            <w:vMerge w:val="restart"/>
            <w:tcBorders>
              <w:top w:val="single" w:sz="4" w:space="0" w:color="000000" w:themeColor="text1"/>
              <w:left w:val="single" w:sz="4" w:space="0" w:color="000000" w:themeColor="text1"/>
              <w:right w:val="single" w:sz="4" w:space="0" w:color="000000" w:themeColor="text1"/>
            </w:tcBorders>
            <w:vAlign w:val="center"/>
          </w:tcPr>
          <w:p w14:paraId="615B0E70" w14:textId="46F6C7ED" w:rsidR="00CA3066" w:rsidRPr="008D426A" w:rsidRDefault="00CA3066" w:rsidP="005E2512">
            <w:pPr>
              <w:keepNext/>
              <w:ind w:left="2"/>
              <w:rPr>
                <w:sz w:val="18"/>
                <w:szCs w:val="18"/>
              </w:rPr>
            </w:pPr>
            <w:r w:rsidRPr="008A40A2">
              <w:rPr>
                <w:sz w:val="18"/>
                <w:szCs w:val="18"/>
                <w:u w:val="single"/>
              </w:rPr>
              <w:t>No</w:t>
            </w:r>
            <w:r w:rsidR="009A3EFC">
              <w:rPr>
                <w:sz w:val="18"/>
                <w:szCs w:val="18"/>
                <w:u w:val="single"/>
              </w:rPr>
              <w:t>ne</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7D45CC01" w14:textId="16810EEB" w:rsidR="00CA3066" w:rsidRPr="008D426A" w:rsidRDefault="00F42430">
            <w:pPr>
              <w:keepNext/>
              <w:ind w:left="2"/>
              <w:jc w:val="center"/>
              <w:rPr>
                <w:b/>
                <w:bCs/>
                <w:sz w:val="18"/>
                <w:szCs w:val="18"/>
              </w:rPr>
            </w:pPr>
            <w:r>
              <w:rPr>
                <w:b/>
                <w:bCs/>
                <w:sz w:val="18"/>
                <w:szCs w:val="18"/>
              </w:rPr>
              <w:t>Not a</w:t>
            </w:r>
            <w:r w:rsidR="00CA3066" w:rsidRPr="008A40A2">
              <w:rPr>
                <w:b/>
                <w:bCs/>
                <w:sz w:val="18"/>
                <w:szCs w:val="18"/>
              </w:rPr>
              <w:t>cceptable</w:t>
            </w:r>
          </w:p>
        </w:tc>
        <w:tc>
          <w:tcPr>
            <w:tcW w:w="2803" w:type="dxa"/>
            <w:vMerge w:val="restart"/>
            <w:tcBorders>
              <w:top w:val="single" w:sz="4" w:space="0" w:color="000000" w:themeColor="text1"/>
              <w:left w:val="single" w:sz="4" w:space="0" w:color="000000" w:themeColor="text1"/>
              <w:right w:val="single" w:sz="4" w:space="0" w:color="000000" w:themeColor="text1"/>
            </w:tcBorders>
            <w:vAlign w:val="center"/>
          </w:tcPr>
          <w:p w14:paraId="79B04316" w14:textId="3BDC579D" w:rsidR="00CA3066" w:rsidRDefault="00CA3066" w:rsidP="006144DE">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instruction of use and RMM on the label (washing on hands after use)</w:t>
            </w:r>
            <w:r w:rsidRPr="00446791">
              <w:rPr>
                <w:rFonts w:ascii="Calibri" w:hAnsi="Calibri" w:cs="Calibri"/>
                <w:color w:val="000000"/>
                <w:lang w:eastAsia="fr-FR"/>
              </w:rPr>
              <w:br/>
            </w:r>
            <w:r w:rsidRPr="00446791">
              <w:rPr>
                <w:rFonts w:ascii="Calibri" w:hAnsi="Calibri" w:cs="Calibri"/>
                <w:color w:val="000000"/>
                <w:lang w:eastAsia="fr-FR"/>
              </w:rPr>
              <w:br/>
              <w:t>(</w:t>
            </w:r>
            <w:r w:rsidR="00F42430" w:rsidRPr="008A40A2">
              <w:rPr>
                <w:rFonts w:ascii="Arial" w:eastAsia="Arial" w:hAnsi="Arial" w:cs="Arial"/>
                <w:b/>
                <w:bCs/>
                <w:sz w:val="18"/>
                <w:szCs w:val="18"/>
              </w:rPr>
              <w:t>↑</w:t>
            </w:r>
            <w:r w:rsidR="00F42430">
              <w:rPr>
                <w:rFonts w:ascii="Calibri" w:hAnsi="Calibri" w:cs="Calibri"/>
                <w:color w:val="000000"/>
                <w:lang w:eastAsia="fr-FR"/>
              </w:rPr>
              <w:t>) Mod</w:t>
            </w:r>
            <w:r w:rsidR="000353BC">
              <w:rPr>
                <w:rFonts w:ascii="Calibri" w:hAnsi="Calibri" w:cs="Calibri"/>
                <w:color w:val="000000"/>
                <w:lang w:eastAsia="fr-FR"/>
              </w:rPr>
              <w:t>e</w:t>
            </w:r>
            <w:r w:rsidR="00F42430">
              <w:rPr>
                <w:rFonts w:ascii="Calibri" w:hAnsi="Calibri" w:cs="Calibri"/>
                <w:color w:val="000000"/>
                <w:lang w:eastAsia="fr-FR"/>
              </w:rPr>
              <w:t>rate</w:t>
            </w:r>
            <w:r w:rsidRPr="00446791">
              <w:rPr>
                <w:rFonts w:ascii="Calibri" w:hAnsi="Calibri" w:cs="Calibri"/>
                <w:color w:val="000000"/>
                <w:lang w:eastAsia="fr-FR"/>
              </w:rPr>
              <w:t xml:space="preserve"> exposure duration</w:t>
            </w:r>
            <w:r>
              <w:rPr>
                <w:rFonts w:ascii="Calibri" w:hAnsi="Calibri" w:cs="Calibri"/>
                <w:color w:val="000000"/>
                <w:lang w:eastAsia="fr-FR"/>
              </w:rPr>
              <w:t xml:space="preserve"> (less than few minutes per day</w:t>
            </w:r>
            <w:r w:rsidR="00F42430">
              <w:rPr>
                <w:rFonts w:ascii="Calibri" w:hAnsi="Calibri" w:cs="Calibri"/>
                <w:color w:val="000000"/>
                <w:lang w:eastAsia="fr-FR"/>
              </w:rPr>
              <w:t xml:space="preserve"> cannot be ensure</w:t>
            </w:r>
            <w:r>
              <w:rPr>
                <w:rFonts w:ascii="Calibri" w:hAnsi="Calibri" w:cs="Calibri"/>
                <w:color w:val="000000"/>
                <w:lang w:eastAsia="fr-FR"/>
              </w:rPr>
              <w:t>)</w:t>
            </w:r>
          </w:p>
          <w:p w14:paraId="07C8B595" w14:textId="528E2F63" w:rsidR="00CA3066" w:rsidRDefault="00CA3066" w:rsidP="006144DE">
            <w:pPr>
              <w:rPr>
                <w:rFonts w:ascii="Calibri" w:hAnsi="Calibri" w:cs="Calibri"/>
                <w:color w:val="000000"/>
                <w:lang w:eastAsia="fr-FR"/>
              </w:rPr>
            </w:pPr>
          </w:p>
          <w:p w14:paraId="39EACBD4" w14:textId="75E5A627" w:rsidR="00CA3066" w:rsidRDefault="00CA3066" w:rsidP="006144DE">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moderate frequency</w:t>
            </w:r>
            <w:r w:rsidR="00F42430">
              <w:rPr>
                <w:rFonts w:ascii="Calibri" w:hAnsi="Calibri" w:cs="Calibri"/>
                <w:color w:val="000000"/>
                <w:lang w:eastAsia="fr-FR"/>
              </w:rPr>
              <w:t xml:space="preserve"> (equal to or less than once per week cannot be ensure)</w:t>
            </w:r>
          </w:p>
          <w:p w14:paraId="7F9A4E6A" w14:textId="570DD110" w:rsidR="00CA3066" w:rsidRDefault="00CA3066" w:rsidP="006144DE">
            <w:pPr>
              <w:rPr>
                <w:rFonts w:ascii="Calibri" w:hAnsi="Calibri" w:cs="Calibri"/>
                <w:color w:val="000000"/>
                <w:lang w:eastAsia="fr-FR"/>
              </w:rPr>
            </w:pPr>
          </w:p>
          <w:p w14:paraId="30A8093F" w14:textId="77777777" w:rsidR="00F42430" w:rsidRDefault="00F42430" w:rsidP="00F42430">
            <w:pPr>
              <w:rPr>
                <w:rFonts w:ascii="Calibri" w:hAnsi="Calibri" w:cs="Calibri"/>
                <w:color w:val="000000"/>
                <w:lang w:eastAsia="fr-FR"/>
              </w:rPr>
            </w:pPr>
            <w:r>
              <w:rPr>
                <w:rFonts w:ascii="Calibri" w:hAnsi="Calibri" w:cs="Calibri"/>
                <w:color w:val="000000"/>
                <w:lang w:eastAsia="fr-FR"/>
              </w:rPr>
              <w:t>(</w:t>
            </w:r>
            <w:r w:rsidRPr="00540B49">
              <w:rPr>
                <w:rFonts w:ascii="Arial" w:eastAsia="Arial" w:hAnsi="Arial" w:cs="Arial"/>
                <w:b/>
                <w:sz w:val="18"/>
              </w:rPr>
              <w:t>↑</w:t>
            </w:r>
            <w:r>
              <w:rPr>
                <w:rFonts w:ascii="Calibri" w:hAnsi="Calibri" w:cs="Calibri"/>
                <w:color w:val="000000"/>
                <w:lang w:eastAsia="fr-FR"/>
              </w:rPr>
              <w:t>) Exposure to corrosive substance</w:t>
            </w:r>
          </w:p>
          <w:p w14:paraId="397795B9" w14:textId="77777777" w:rsidR="00F42430" w:rsidRDefault="00F42430" w:rsidP="00F42430">
            <w:pPr>
              <w:rPr>
                <w:rFonts w:ascii="Calibri" w:hAnsi="Calibri" w:cs="Calibri"/>
                <w:color w:val="000000"/>
                <w:lang w:eastAsia="fr-FR"/>
              </w:rPr>
            </w:pPr>
          </w:p>
          <w:p w14:paraId="481A2921" w14:textId="20F75128" w:rsidR="00F42430" w:rsidRDefault="00F42430" w:rsidP="00F42430">
            <w:pPr>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Mode of application (the user is in direct contact with the diluted product)</w:t>
            </w:r>
          </w:p>
          <w:p w14:paraId="2799D8D4" w14:textId="77777777" w:rsidR="00F42430" w:rsidRDefault="00F42430" w:rsidP="00F42430">
            <w:pPr>
              <w:rPr>
                <w:rFonts w:ascii="Calibri" w:hAnsi="Calibri" w:cs="Calibri"/>
                <w:color w:val="000000"/>
                <w:lang w:eastAsia="fr-FR"/>
              </w:rPr>
            </w:pPr>
          </w:p>
          <w:p w14:paraId="5DBF46DF" w14:textId="77777777" w:rsidR="00CA3066" w:rsidRDefault="00CA3066" w:rsidP="006144DE">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child-proof closure</w:t>
            </w:r>
          </w:p>
          <w:p w14:paraId="0E0EB75A" w14:textId="77777777" w:rsidR="00CA3066" w:rsidRDefault="00CA3066" w:rsidP="006144DE">
            <w:pPr>
              <w:keepNext/>
              <w:rPr>
                <w:rFonts w:ascii="Calibri" w:hAnsi="Calibri" w:cs="Calibri"/>
                <w:color w:val="000000"/>
                <w:lang w:eastAsia="fr-FR"/>
              </w:rPr>
            </w:pPr>
          </w:p>
          <w:p w14:paraId="659C9F1B" w14:textId="77777777" w:rsidR="00CA3066" w:rsidRDefault="00CA3066" w:rsidP="006144DE">
            <w:pPr>
              <w:keepNext/>
              <w:rPr>
                <w:rFonts w:ascii="Calibri" w:hAnsi="Calibri" w:cs="Calibri"/>
                <w:color w:val="000000"/>
                <w:lang w:eastAsia="fr-FR"/>
              </w:rPr>
            </w:pPr>
            <w:r>
              <w:rPr>
                <w:rFonts w:ascii="Calibri" w:hAnsi="Calibri" w:cs="Calibri"/>
                <w:color w:val="000000"/>
                <w:lang w:eastAsia="fr-FR"/>
              </w:rPr>
              <w:t>(</w:t>
            </w:r>
            <w:r w:rsidRPr="008A40A2">
              <w:rPr>
                <w:rFonts w:ascii="Arial" w:eastAsia="Arial" w:hAnsi="Arial" w:cs="Arial"/>
                <w:b/>
                <w:bCs/>
                <w:sz w:val="18"/>
                <w:szCs w:val="18"/>
              </w:rPr>
              <w:t>↓</w:t>
            </w:r>
            <w:r>
              <w:rPr>
                <w:rFonts w:ascii="Calibri" w:hAnsi="Calibri" w:cs="Calibri"/>
                <w:color w:val="000000"/>
                <w:lang w:eastAsia="fr-FR"/>
              </w:rPr>
              <w:t>) no children or infant exposure</w:t>
            </w:r>
          </w:p>
          <w:p w14:paraId="4490BD7A" w14:textId="77777777" w:rsidR="00CA3066" w:rsidRPr="00947A4A" w:rsidRDefault="00CA3066" w:rsidP="006144DE">
            <w:pPr>
              <w:keepNext/>
              <w:rPr>
                <w:sz w:val="18"/>
              </w:rPr>
            </w:pPr>
          </w:p>
        </w:tc>
      </w:tr>
      <w:tr w:rsidR="00CA3066" w:rsidRPr="00540B49" w14:paraId="0B85BDD9" w14:textId="77777777" w:rsidTr="008D426A">
        <w:trPr>
          <w:trHeight w:val="227"/>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C82D0" w14:textId="77777777" w:rsidR="00CA3066" w:rsidRPr="008D426A" w:rsidRDefault="00CA3066">
            <w:pPr>
              <w:keepNext/>
              <w:ind w:left="1"/>
              <w:jc w:val="center"/>
              <w:rPr>
                <w:sz w:val="18"/>
                <w:szCs w:val="18"/>
              </w:rPr>
            </w:pPr>
            <w:r w:rsidRPr="008A40A2">
              <w:rPr>
                <w:sz w:val="18"/>
                <w:szCs w:val="18"/>
              </w:rPr>
              <w:t>HIGH</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34F4A" w14:textId="77777777" w:rsidR="00CA3066" w:rsidRPr="008D426A" w:rsidRDefault="00CA3066">
            <w:pPr>
              <w:keepNext/>
              <w:ind w:left="2"/>
              <w:jc w:val="center"/>
              <w:rPr>
                <w:sz w:val="18"/>
                <w:szCs w:val="18"/>
              </w:rPr>
            </w:pPr>
            <w:r w:rsidRPr="008A40A2">
              <w:rPr>
                <w:sz w:val="18"/>
                <w:szCs w:val="18"/>
              </w:rPr>
              <w:t>Eye Dam. Cat 1 (H318)</w:t>
            </w:r>
          </w:p>
        </w:tc>
        <w:tc>
          <w:tcPr>
            <w:tcW w:w="528" w:type="dxa"/>
            <w:vMerge/>
            <w:tcBorders>
              <w:left w:val="single" w:sz="4" w:space="0" w:color="000000"/>
              <w:bottom w:val="single" w:sz="4" w:space="0" w:color="auto"/>
              <w:right w:val="single" w:sz="4" w:space="0" w:color="000000"/>
            </w:tcBorders>
            <w:vAlign w:val="center"/>
          </w:tcPr>
          <w:p w14:paraId="78B588AB" w14:textId="77777777" w:rsidR="00CA3066" w:rsidRPr="00947A4A" w:rsidRDefault="00CA3066" w:rsidP="006144DE">
            <w:pPr>
              <w:keepNext/>
              <w:ind w:left="1"/>
              <w:jc w:val="center"/>
              <w:rPr>
                <w:sz w:val="18"/>
              </w:rPr>
            </w:pPr>
          </w:p>
        </w:tc>
        <w:tc>
          <w:tcPr>
            <w:tcW w:w="1236" w:type="dxa"/>
            <w:vMerge/>
            <w:tcBorders>
              <w:left w:val="single" w:sz="4" w:space="0" w:color="000000"/>
              <w:bottom w:val="single" w:sz="4" w:space="0" w:color="000000"/>
              <w:right w:val="single" w:sz="4" w:space="0" w:color="000000"/>
            </w:tcBorders>
            <w:vAlign w:val="center"/>
          </w:tcPr>
          <w:p w14:paraId="67491090" w14:textId="77777777" w:rsidR="00CA3066" w:rsidRPr="00947A4A" w:rsidRDefault="00CA3066" w:rsidP="006144DE">
            <w:pPr>
              <w:keepNext/>
              <w:ind w:left="2"/>
              <w:jc w:val="center"/>
              <w:rPr>
                <w:sz w:val="18"/>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D5BAC" w14:textId="77777777" w:rsidR="00CA3066" w:rsidRPr="008D426A" w:rsidRDefault="00CA3066">
            <w:pPr>
              <w:keepNext/>
              <w:jc w:val="center"/>
              <w:rPr>
                <w:sz w:val="18"/>
                <w:szCs w:val="18"/>
              </w:rPr>
            </w:pPr>
            <w:r w:rsidRPr="008A40A2">
              <w:rPr>
                <w:sz w:val="18"/>
                <w:szCs w:val="18"/>
              </w:rPr>
              <w:t>Eyes</w:t>
            </w:r>
          </w:p>
        </w:tc>
        <w:tc>
          <w:tcPr>
            <w:tcW w:w="1205" w:type="dxa"/>
            <w:vMerge/>
            <w:tcBorders>
              <w:left w:val="single" w:sz="4" w:space="0" w:color="000000"/>
              <w:bottom w:val="single" w:sz="4" w:space="0" w:color="000000"/>
              <w:right w:val="single" w:sz="4" w:space="0" w:color="000000"/>
            </w:tcBorders>
            <w:vAlign w:val="center"/>
          </w:tcPr>
          <w:p w14:paraId="1082BCE3" w14:textId="77777777" w:rsidR="00CA3066" w:rsidRPr="00947A4A" w:rsidRDefault="00CA3066" w:rsidP="006144DE">
            <w:pPr>
              <w:keepNext/>
              <w:ind w:left="2"/>
              <w:jc w:val="center"/>
              <w:rPr>
                <w:sz w:val="18"/>
              </w:rPr>
            </w:pP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51D6C" w14:textId="77777777" w:rsidR="00CA3066" w:rsidRDefault="00CA3066" w:rsidP="006144DE">
            <w:pPr>
              <w:keepNext/>
              <w:jc w:val="center"/>
              <w:rPr>
                <w:sz w:val="18"/>
              </w:rPr>
            </w:pPr>
          </w:p>
          <w:p w14:paraId="2D965A41" w14:textId="77777777" w:rsidR="00CA3066" w:rsidRPr="008D426A" w:rsidRDefault="00CA3066">
            <w:pPr>
              <w:keepNext/>
              <w:jc w:val="center"/>
              <w:rPr>
                <w:sz w:val="18"/>
                <w:szCs w:val="18"/>
              </w:rPr>
            </w:pPr>
            <w:r w:rsidRPr="008A40A2">
              <w:rPr>
                <w:sz w:val="18"/>
                <w:szCs w:val="18"/>
              </w:rPr>
              <w:t>Eye exposure through potential splashed or hand-to-eye transfer</w:t>
            </w:r>
          </w:p>
          <w:p w14:paraId="7C1134EC" w14:textId="77777777" w:rsidR="00CA3066" w:rsidRPr="00947A4A" w:rsidRDefault="00CA3066" w:rsidP="006144DE">
            <w:pPr>
              <w:keepNext/>
              <w:jc w:val="center"/>
              <w:rPr>
                <w:sz w:val="18"/>
              </w:rPr>
            </w:pPr>
          </w:p>
          <w:p w14:paraId="3B283340" w14:textId="33182106" w:rsidR="00CA3066" w:rsidRDefault="00CA3066" w:rsidP="006144DE">
            <w:pPr>
              <w:keepNext/>
              <w:jc w:val="center"/>
              <w:rPr>
                <w:sz w:val="18"/>
              </w:rPr>
            </w:pPr>
            <w:r>
              <w:rPr>
                <w:sz w:val="18"/>
              </w:rPr>
              <w:t>(0.8</w:t>
            </w:r>
            <w:r w:rsidR="0057422B">
              <w:rPr>
                <w:sz w:val="18"/>
              </w:rPr>
              <w:t xml:space="preserve"> and 0.82</w:t>
            </w:r>
            <w:r w:rsidRPr="00947A4A">
              <w:rPr>
                <w:sz w:val="18"/>
              </w:rPr>
              <w:t>% avCl)</w:t>
            </w:r>
          </w:p>
          <w:p w14:paraId="1042FF49" w14:textId="77777777" w:rsidR="00CA3066" w:rsidRPr="00947A4A" w:rsidRDefault="00CA3066" w:rsidP="006144DE">
            <w:pPr>
              <w:keepNext/>
              <w:jc w:val="center"/>
              <w:rPr>
                <w:sz w:val="18"/>
              </w:rPr>
            </w:pPr>
          </w:p>
        </w:tc>
        <w:tc>
          <w:tcPr>
            <w:tcW w:w="2418" w:type="dxa"/>
            <w:vMerge/>
            <w:tcBorders>
              <w:left w:val="single" w:sz="4" w:space="0" w:color="000000"/>
              <w:bottom w:val="single" w:sz="4" w:space="0" w:color="000000"/>
              <w:right w:val="single" w:sz="4" w:space="0" w:color="000000"/>
            </w:tcBorders>
            <w:vAlign w:val="center"/>
          </w:tcPr>
          <w:p w14:paraId="75484F9C" w14:textId="77777777" w:rsidR="00CA3066" w:rsidRPr="00947A4A" w:rsidRDefault="00CA3066" w:rsidP="006144DE">
            <w:pPr>
              <w:keepNext/>
              <w:ind w:left="2"/>
              <w:jc w:val="center"/>
              <w:rPr>
                <w:sz w:val="18"/>
              </w:rPr>
            </w:pPr>
          </w:p>
        </w:tc>
        <w:tc>
          <w:tcPr>
            <w:tcW w:w="1276" w:type="dxa"/>
            <w:vMerge/>
            <w:tcBorders>
              <w:left w:val="single" w:sz="4" w:space="0" w:color="000000"/>
              <w:bottom w:val="single" w:sz="4" w:space="0" w:color="000000"/>
              <w:right w:val="single" w:sz="4" w:space="0" w:color="000000"/>
            </w:tcBorders>
            <w:vAlign w:val="center"/>
          </w:tcPr>
          <w:p w14:paraId="7223076F" w14:textId="77777777" w:rsidR="00CA3066" w:rsidRPr="00947A4A" w:rsidRDefault="00CA3066" w:rsidP="006144DE">
            <w:pPr>
              <w:keepNext/>
              <w:ind w:left="2"/>
              <w:jc w:val="center"/>
              <w:rPr>
                <w:sz w:val="18"/>
              </w:rPr>
            </w:pPr>
          </w:p>
        </w:tc>
        <w:tc>
          <w:tcPr>
            <w:tcW w:w="2803" w:type="dxa"/>
            <w:vMerge/>
            <w:tcBorders>
              <w:left w:val="single" w:sz="4" w:space="0" w:color="000000"/>
              <w:bottom w:val="single" w:sz="4" w:space="0" w:color="000000"/>
              <w:right w:val="single" w:sz="4" w:space="0" w:color="000000"/>
            </w:tcBorders>
            <w:vAlign w:val="center"/>
          </w:tcPr>
          <w:p w14:paraId="44E11F97" w14:textId="77777777" w:rsidR="00CA3066" w:rsidRPr="00947A4A" w:rsidRDefault="00CA3066" w:rsidP="006144DE">
            <w:pPr>
              <w:keepNext/>
              <w:jc w:val="center"/>
              <w:rPr>
                <w:sz w:val="18"/>
              </w:rPr>
            </w:pPr>
          </w:p>
        </w:tc>
      </w:tr>
    </w:tbl>
    <w:p w14:paraId="597723EE" w14:textId="636A274D" w:rsidR="00CA3066" w:rsidRDefault="00CA3066" w:rsidP="005A706B">
      <w:pPr>
        <w:spacing w:line="260" w:lineRule="atLeast"/>
        <w:rPr>
          <w:rFonts w:eastAsia="Calibri"/>
          <w:b/>
          <w:i/>
          <w:sz w:val="22"/>
          <w:szCs w:val="22"/>
          <w:lang w:eastAsia="en-US"/>
        </w:rPr>
        <w:sectPr w:rsidR="00CA3066" w:rsidSect="0059139A">
          <w:pgSz w:w="16838" w:h="11906" w:orient="landscape"/>
          <w:pgMar w:top="1417" w:right="1417" w:bottom="1417" w:left="1417" w:header="708" w:footer="708" w:gutter="0"/>
          <w:cols w:space="708"/>
          <w:docGrid w:linePitch="360"/>
        </w:sectPr>
      </w:pPr>
    </w:p>
    <w:p w14:paraId="33BFE9F9" w14:textId="47B7D017" w:rsidR="00545898" w:rsidRPr="008D426A" w:rsidRDefault="00545898" w:rsidP="008D426A">
      <w:pPr>
        <w:spacing w:line="260" w:lineRule="atLeast"/>
        <w:jc w:val="both"/>
        <w:rPr>
          <w:rFonts w:eastAsia="Calibri"/>
          <w:b/>
          <w:bCs/>
          <w:lang w:eastAsia="en-US"/>
        </w:rPr>
      </w:pPr>
      <w:r w:rsidRPr="008A40A2">
        <w:rPr>
          <w:rFonts w:eastAsia="Calibri"/>
          <w:b/>
          <w:bCs/>
          <w:lang w:eastAsia="en-US"/>
        </w:rPr>
        <w:lastRenderedPageBreak/>
        <w:t xml:space="preserve">Conclusion for </w:t>
      </w:r>
      <w:r w:rsidR="00CA3066" w:rsidRPr="008A40A2">
        <w:rPr>
          <w:rFonts w:eastAsia="Calibri"/>
          <w:b/>
          <w:bCs/>
          <w:lang w:val="it-IT" w:eastAsia="en-US"/>
        </w:rPr>
        <w:t>Use 2</w:t>
      </w:r>
      <w:r w:rsidRPr="008A40A2">
        <w:rPr>
          <w:rFonts w:eastAsia="Calibri"/>
          <w:b/>
          <w:bCs/>
          <w:lang w:val="it-IT" w:eastAsia="en-US"/>
        </w:rPr>
        <w:t>: Disinfection of surfaces by wiping with a mop / cloth and bucket (Meta-SPC 1, 2, 5 and 8)</w:t>
      </w:r>
    </w:p>
    <w:p w14:paraId="647FB30C" w14:textId="77777777" w:rsidR="00545898" w:rsidRDefault="00545898" w:rsidP="00545898">
      <w:pPr>
        <w:pStyle w:val="Standaard"/>
        <w:spacing w:line="260" w:lineRule="atLeast"/>
        <w:rPr>
          <w:b/>
          <w:bCs/>
        </w:rPr>
      </w:pPr>
    </w:p>
    <w:p w14:paraId="1204B90A" w14:textId="2B175F33" w:rsidR="00545898" w:rsidRDefault="00545898" w:rsidP="00545898">
      <w:pPr>
        <w:spacing w:line="260" w:lineRule="atLeast"/>
        <w:jc w:val="both"/>
        <w:rPr>
          <w:rFonts w:eastAsia="Calibri"/>
          <w:lang w:eastAsia="en-US"/>
        </w:rPr>
      </w:pPr>
      <w:r w:rsidRPr="008A40A2">
        <w:rPr>
          <w:rFonts w:eastAsia="Calibri"/>
        </w:rPr>
        <w:t xml:space="preserve">For products pertaining to </w:t>
      </w:r>
      <w:r w:rsidR="00F42430">
        <w:rPr>
          <w:rFonts w:eastAsia="Calibri"/>
          <w:b/>
          <w:bCs/>
          <w:lang w:val="it-IT" w:eastAsia="en-US"/>
        </w:rPr>
        <w:t>Meta-SPC 1</w:t>
      </w:r>
      <w:r w:rsidRPr="008A40A2">
        <w:rPr>
          <w:rFonts w:eastAsia="Calibri"/>
        </w:rPr>
        <w:t xml:space="preserve">, risk is acceptable considering the qualitative risk assessment for local effects </w:t>
      </w:r>
      <w:r>
        <w:rPr>
          <w:rFonts w:eastAsia="Calibri"/>
          <w:lang w:eastAsia="en-US"/>
        </w:rPr>
        <w:t xml:space="preserve">with the application of risk mitigation measures (RMM): </w:t>
      </w:r>
    </w:p>
    <w:p w14:paraId="5A3B7AC4" w14:textId="77777777" w:rsidR="00545898" w:rsidRDefault="00545898" w:rsidP="00545898">
      <w:pPr>
        <w:spacing w:line="260" w:lineRule="atLeast"/>
        <w:jc w:val="both"/>
        <w:rPr>
          <w:rFonts w:eastAsia="Calibri"/>
          <w:lang w:eastAsia="en-US"/>
        </w:rPr>
      </w:pPr>
    </w:p>
    <w:p w14:paraId="36E18BA4" w14:textId="0E42EBC4" w:rsidR="00545898" w:rsidRPr="008D426A" w:rsidRDefault="00545898" w:rsidP="00545898">
      <w:pPr>
        <w:pStyle w:val="Paragraphedeliste"/>
        <w:numPr>
          <w:ilvl w:val="0"/>
          <w:numId w:val="46"/>
        </w:numPr>
        <w:jc w:val="both"/>
        <w:rPr>
          <w:rFonts w:eastAsia="Calibri"/>
          <w:shd w:val="clear" w:color="auto" w:fill="00FFFF"/>
          <w:lang w:eastAsia="en-US"/>
        </w:rPr>
      </w:pPr>
      <w:r w:rsidRPr="002E7E63">
        <w:rPr>
          <w:rFonts w:eastAsia="Calibri"/>
          <w:lang w:eastAsia="en-US"/>
        </w:rPr>
        <w:t>Washing on hands after use</w:t>
      </w:r>
    </w:p>
    <w:p w14:paraId="385B8098" w14:textId="688C9E35" w:rsidR="00F42430" w:rsidRDefault="00F42430" w:rsidP="008D426A">
      <w:pPr>
        <w:jc w:val="both"/>
        <w:rPr>
          <w:rFonts w:eastAsia="Calibri"/>
          <w:shd w:val="clear" w:color="auto" w:fill="00FFFF"/>
          <w:lang w:eastAsia="en-US"/>
        </w:rPr>
      </w:pPr>
    </w:p>
    <w:p w14:paraId="759E39C8" w14:textId="15432710" w:rsidR="00F42430" w:rsidRDefault="00F42430" w:rsidP="008D426A">
      <w:pPr>
        <w:jc w:val="both"/>
        <w:rPr>
          <w:rFonts w:eastAsia="Calibri"/>
          <w:shd w:val="clear" w:color="auto" w:fill="00FFFF"/>
          <w:lang w:eastAsia="en-US"/>
        </w:rPr>
      </w:pPr>
    </w:p>
    <w:p w14:paraId="4C3E48DC" w14:textId="754ED1AF" w:rsidR="00F42430" w:rsidRPr="008D426A" w:rsidRDefault="00F42430" w:rsidP="008D426A">
      <w:pPr>
        <w:jc w:val="both"/>
        <w:rPr>
          <w:rFonts w:eastAsia="Calibri"/>
          <w:sz w:val="22"/>
          <w:shd w:val="clear" w:color="auto" w:fill="00FFFF"/>
          <w:lang w:eastAsia="en-US"/>
        </w:rPr>
      </w:pPr>
      <w:r>
        <w:rPr>
          <w:rFonts w:eastAsia="Calibri"/>
          <w:bCs/>
        </w:rPr>
        <w:t xml:space="preserve">For products pertaining to </w:t>
      </w:r>
      <w:r>
        <w:rPr>
          <w:rFonts w:eastAsia="Calibri"/>
          <w:b/>
          <w:szCs w:val="22"/>
          <w:lang w:val="it-IT" w:eastAsia="en-US"/>
        </w:rPr>
        <w:t>Meta-SPC 2, 5 and 8</w:t>
      </w:r>
      <w:r>
        <w:rPr>
          <w:rFonts w:eastAsia="Calibri"/>
          <w:bCs/>
        </w:rPr>
        <w:t>, risk is not acceptable considering the qualitative risk assessment for local effects.</w:t>
      </w:r>
    </w:p>
    <w:p w14:paraId="3205EEEA" w14:textId="5C09E2F4" w:rsidR="00E713E6" w:rsidRDefault="00E713E6">
      <w:pPr>
        <w:spacing w:line="260" w:lineRule="atLeast"/>
        <w:rPr>
          <w:rFonts w:ascii="Times New Roman" w:eastAsia="Calibri" w:hAnsi="Times New Roman" w:cs="Times New Roman"/>
          <w:i/>
          <w:iCs/>
          <w:shd w:val="clear" w:color="auto" w:fill="00FFFF"/>
          <w:lang w:eastAsia="en-US"/>
        </w:rPr>
      </w:pPr>
    </w:p>
    <w:p w14:paraId="7D6F54C6" w14:textId="0AB13215" w:rsidR="009D0C0B" w:rsidRDefault="00C26410">
      <w:pPr>
        <w:rPr>
          <w:rFonts w:eastAsia="Calibri"/>
          <w:b/>
          <w:i/>
          <w:sz w:val="22"/>
          <w:szCs w:val="22"/>
          <w:shd w:val="clear" w:color="auto" w:fill="00FFFF"/>
          <w:lang w:eastAsia="en-US"/>
        </w:rPr>
      </w:pPr>
      <w:r>
        <w:rPr>
          <w:rFonts w:eastAsia="Calibri"/>
          <w:b/>
          <w:i/>
          <w:sz w:val="22"/>
          <w:szCs w:val="22"/>
          <w:lang w:eastAsia="en-US"/>
        </w:rPr>
        <w:t xml:space="preserve">Secondary exposure – </w:t>
      </w:r>
      <w:r w:rsidR="00FA480B">
        <w:rPr>
          <w:rFonts w:eastAsia="Calibri"/>
          <w:b/>
          <w:i/>
          <w:sz w:val="22"/>
          <w:szCs w:val="22"/>
          <w:lang w:eastAsia="en-US"/>
        </w:rPr>
        <w:t>Exposure of the general public</w:t>
      </w:r>
    </w:p>
    <w:p w14:paraId="33142AF7" w14:textId="77777777" w:rsidR="009D0C0B" w:rsidRDefault="009D0C0B">
      <w:pPr>
        <w:spacing w:line="260" w:lineRule="atLeast"/>
        <w:rPr>
          <w:rFonts w:eastAsia="Calibri"/>
          <w:b/>
          <w:i/>
          <w:sz w:val="22"/>
          <w:szCs w:val="22"/>
          <w:shd w:val="clear" w:color="auto" w:fill="00FFFF"/>
          <w:lang w:eastAsia="en-US"/>
        </w:rPr>
      </w:pPr>
    </w:p>
    <w:p w14:paraId="5B2A9F9B" w14:textId="6B6277DE" w:rsidR="00C26410" w:rsidRPr="008D426A" w:rsidRDefault="003F33BA" w:rsidP="48EB9328">
      <w:pPr>
        <w:rPr>
          <w:rFonts w:ascii="Times New Roman" w:eastAsia="Calibri" w:hAnsi="Times New Roman" w:cs="Times New Roman"/>
          <w:i/>
          <w:iCs/>
          <w:lang w:eastAsia="en-US"/>
        </w:rPr>
      </w:pPr>
      <w:r w:rsidRPr="008A40A2">
        <w:rPr>
          <w:rFonts w:eastAsia="Calibri"/>
          <w:i/>
          <w:iCs/>
          <w:u w:val="single"/>
          <w:lang w:eastAsia="en-US"/>
        </w:rPr>
        <w:t>Scenario [5</w:t>
      </w:r>
      <w:r w:rsidR="00C26410" w:rsidRPr="008A40A2">
        <w:rPr>
          <w:rFonts w:eastAsia="Calibri"/>
          <w:i/>
          <w:iCs/>
          <w:u w:val="single"/>
          <w:lang w:eastAsia="en-US"/>
        </w:rPr>
        <w:t>]: Inhalation exposure of the bystander</w:t>
      </w:r>
    </w:p>
    <w:p w14:paraId="0D39D461" w14:textId="77777777" w:rsidR="00C26410" w:rsidRDefault="00C26410" w:rsidP="00C26410">
      <w:pPr>
        <w:spacing w:line="260" w:lineRule="atLeast"/>
        <w:rPr>
          <w:rFonts w:eastAsia="Calibri"/>
          <w:shd w:val="clear" w:color="auto" w:fill="00FFFF"/>
          <w:lang w:eastAsia="en-US"/>
        </w:rPr>
      </w:pPr>
    </w:p>
    <w:tbl>
      <w:tblPr>
        <w:tblW w:w="9295" w:type="dxa"/>
        <w:tblInd w:w="-5" w:type="dxa"/>
        <w:tblLayout w:type="fixed"/>
        <w:tblCellMar>
          <w:top w:w="57" w:type="dxa"/>
          <w:left w:w="70" w:type="dxa"/>
          <w:bottom w:w="57" w:type="dxa"/>
          <w:right w:w="70" w:type="dxa"/>
        </w:tblCellMar>
        <w:tblLook w:val="0000" w:firstRow="0" w:lastRow="0" w:firstColumn="0" w:lastColumn="0" w:noHBand="0" w:noVBand="0"/>
      </w:tblPr>
      <w:tblGrid>
        <w:gridCol w:w="9295"/>
      </w:tblGrid>
      <w:tr w:rsidR="00C26410" w14:paraId="3F4239C1" w14:textId="77777777" w:rsidTr="008D426A">
        <w:trPr>
          <w:tblHeader/>
        </w:trPr>
        <w:tc>
          <w:tcPr>
            <w:tcW w:w="9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7E954342" w14:textId="3322DF9B" w:rsidR="00C26410" w:rsidRDefault="00C26410" w:rsidP="48EB9328">
            <w:pPr>
              <w:spacing w:line="260" w:lineRule="atLeast"/>
            </w:pPr>
            <w:r w:rsidRPr="008A40A2">
              <w:rPr>
                <w:rFonts w:eastAsia="Calibri"/>
                <w:b/>
                <w:bCs/>
                <w:lang w:eastAsia="en-US"/>
              </w:rPr>
              <w:t>Description of Scenario [5]</w:t>
            </w:r>
          </w:p>
        </w:tc>
      </w:tr>
      <w:tr w:rsidR="00C26410" w14:paraId="3A06253E" w14:textId="77777777" w:rsidTr="008D426A">
        <w:tc>
          <w:tcPr>
            <w:tcW w:w="9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45FA6" w14:textId="0F19FB0E" w:rsidR="00C26410" w:rsidRPr="00FA6418" w:rsidRDefault="00C26410" w:rsidP="000353BC">
            <w:pPr>
              <w:spacing w:line="260" w:lineRule="atLeast"/>
              <w:jc w:val="both"/>
              <w:rPr>
                <w:rFonts w:eastAsia="Calibri"/>
                <w:lang w:eastAsia="en-US"/>
              </w:rPr>
            </w:pPr>
            <w:r>
              <w:rPr>
                <w:rFonts w:eastAsia="Calibri"/>
                <w:lang w:eastAsia="en-US"/>
              </w:rPr>
              <w:t>Bystander present during the mixing and loading, application or rinsing step can be exposed by inhalation.</w:t>
            </w:r>
            <w:r w:rsidR="00475460">
              <w:rPr>
                <w:rFonts w:eastAsia="Calibri"/>
                <w:lang w:eastAsia="en-US"/>
              </w:rPr>
              <w:t xml:space="preserve"> This exposure phase is considered covered by inh</w:t>
            </w:r>
            <w:r w:rsidR="000353BC">
              <w:rPr>
                <w:rFonts w:eastAsia="Calibri"/>
                <w:lang w:eastAsia="en-US"/>
              </w:rPr>
              <w:t>a</w:t>
            </w:r>
            <w:r w:rsidR="00475460">
              <w:rPr>
                <w:rFonts w:eastAsia="Calibri"/>
                <w:lang w:eastAsia="en-US"/>
              </w:rPr>
              <w:t>lation exposure during application since greater exposure is not expected for bystander.</w:t>
            </w:r>
          </w:p>
        </w:tc>
      </w:tr>
    </w:tbl>
    <w:p w14:paraId="18CF8F5F" w14:textId="77777777" w:rsidR="00C26410" w:rsidRDefault="00C26410" w:rsidP="00C26410">
      <w:pPr>
        <w:spacing w:line="260" w:lineRule="atLeast"/>
        <w:rPr>
          <w:rFonts w:eastAsia="Calibri"/>
          <w:shd w:val="clear" w:color="auto" w:fill="00FFFF"/>
          <w:lang w:eastAsia="en-US"/>
        </w:rPr>
      </w:pPr>
    </w:p>
    <w:p w14:paraId="6DBBF844" w14:textId="77777777" w:rsidR="00C26410" w:rsidRDefault="00C26410" w:rsidP="00C26410">
      <w:pPr>
        <w:spacing w:line="260" w:lineRule="atLeast"/>
        <w:rPr>
          <w:rFonts w:eastAsia="Calibri"/>
          <w:lang w:eastAsia="en-US"/>
        </w:rPr>
      </w:pPr>
    </w:p>
    <w:p w14:paraId="5F3030DA" w14:textId="68128895" w:rsidR="00C26410" w:rsidRPr="008D426A" w:rsidRDefault="00C26410">
      <w:pPr>
        <w:rPr>
          <w:rFonts w:ascii="Times New Roman" w:eastAsia="Calibri" w:hAnsi="Times New Roman" w:cs="Times New Roman"/>
          <w:i/>
          <w:iCs/>
          <w:sz w:val="18"/>
          <w:szCs w:val="18"/>
          <w:lang w:eastAsia="en-US"/>
        </w:rPr>
      </w:pPr>
      <w:r w:rsidRPr="008A40A2">
        <w:rPr>
          <w:rFonts w:eastAsia="Calibri"/>
          <w:i/>
          <w:iCs/>
          <w:u w:val="single"/>
          <w:lang w:eastAsia="en-US"/>
        </w:rPr>
        <w:t>Scenario [</w:t>
      </w:r>
      <w:r w:rsidR="003F33BA" w:rsidRPr="008A40A2">
        <w:rPr>
          <w:rFonts w:eastAsia="Calibri"/>
          <w:i/>
          <w:iCs/>
          <w:u w:val="single"/>
          <w:lang w:eastAsia="en-US"/>
        </w:rPr>
        <w:t>6</w:t>
      </w:r>
      <w:r w:rsidRPr="008A40A2">
        <w:rPr>
          <w:rFonts w:eastAsia="Calibri"/>
          <w:i/>
          <w:iCs/>
          <w:u w:val="single"/>
          <w:lang w:eastAsia="en-US"/>
        </w:rPr>
        <w:t>]: Dermal exposure of the general public to the wet product</w:t>
      </w:r>
      <w:r w:rsidR="00405241" w:rsidRPr="008A40A2">
        <w:rPr>
          <w:rFonts w:eastAsia="Calibri"/>
          <w:i/>
          <w:iCs/>
          <w:u w:val="single"/>
          <w:lang w:eastAsia="en-US"/>
        </w:rPr>
        <w:t xml:space="preserve"> and oral exposure due to hand-to-mouth transfer</w:t>
      </w:r>
    </w:p>
    <w:p w14:paraId="56CF079E" w14:textId="77777777" w:rsidR="00C26410" w:rsidRDefault="00C26410" w:rsidP="00C26410">
      <w:pPr>
        <w:spacing w:line="260" w:lineRule="atLeast"/>
        <w:rPr>
          <w:rFonts w:ascii="Times New Roman" w:eastAsia="Calibri" w:hAnsi="Times New Roman" w:cs="Times New Roman"/>
          <w:i/>
          <w:iCs/>
          <w:shd w:val="clear" w:color="auto" w:fill="00FFFF"/>
          <w:lang w:eastAsia="en-US"/>
        </w:rPr>
      </w:pPr>
    </w:p>
    <w:tbl>
      <w:tblPr>
        <w:tblW w:w="9431" w:type="dxa"/>
        <w:tblInd w:w="-5" w:type="dxa"/>
        <w:tblLayout w:type="fixed"/>
        <w:tblCellMar>
          <w:top w:w="57" w:type="dxa"/>
          <w:left w:w="70" w:type="dxa"/>
          <w:bottom w:w="57" w:type="dxa"/>
          <w:right w:w="70" w:type="dxa"/>
        </w:tblCellMar>
        <w:tblLook w:val="0000" w:firstRow="0" w:lastRow="0" w:firstColumn="0" w:lastColumn="0" w:noHBand="0" w:noVBand="0"/>
      </w:tblPr>
      <w:tblGrid>
        <w:gridCol w:w="1795"/>
        <w:gridCol w:w="2958"/>
        <w:gridCol w:w="3260"/>
        <w:gridCol w:w="1418"/>
      </w:tblGrid>
      <w:tr w:rsidR="00C26410" w14:paraId="1C282AD4" w14:textId="77777777" w:rsidTr="008D426A">
        <w:trPr>
          <w:tblHeader/>
        </w:trPr>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5F640BDE" w14:textId="01B22B1E" w:rsidR="00C26410" w:rsidRPr="008D426A" w:rsidRDefault="00C26410">
            <w:pPr>
              <w:rPr>
                <w:rFonts w:eastAsia="Calibri"/>
                <w:b/>
                <w:bCs/>
                <w:lang w:eastAsia="en-US"/>
              </w:rPr>
            </w:pPr>
            <w:r w:rsidRPr="008A40A2">
              <w:rPr>
                <w:rFonts w:eastAsia="Calibri"/>
                <w:b/>
                <w:bCs/>
                <w:lang w:eastAsia="en-US"/>
              </w:rPr>
              <w:t>Description of Scenario [</w:t>
            </w:r>
            <w:r w:rsidR="003F33BA" w:rsidRPr="008A40A2">
              <w:rPr>
                <w:rFonts w:eastAsia="Calibri"/>
                <w:b/>
                <w:bCs/>
                <w:lang w:eastAsia="en-US"/>
              </w:rPr>
              <w:t>6</w:t>
            </w:r>
            <w:r w:rsidRPr="008A40A2">
              <w:rPr>
                <w:rFonts w:eastAsia="Calibri"/>
                <w:b/>
                <w:bCs/>
                <w:lang w:eastAsia="en-US"/>
              </w:rPr>
              <w:t>]: Dermal exposure of the general public to the wet product</w:t>
            </w:r>
            <w:r w:rsidR="00405241" w:rsidRPr="008A40A2">
              <w:rPr>
                <w:rFonts w:eastAsia="Calibri"/>
                <w:b/>
                <w:bCs/>
                <w:lang w:eastAsia="en-US"/>
              </w:rPr>
              <w:t xml:space="preserve"> and oral exposure due to hand-to-mouth transfer</w:t>
            </w:r>
          </w:p>
        </w:tc>
      </w:tr>
      <w:tr w:rsidR="00C26410" w14:paraId="061214F4" w14:textId="77777777" w:rsidTr="008D426A">
        <w:tc>
          <w:tcPr>
            <w:tcW w:w="94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FFBF10" w14:textId="6B3CA2ED" w:rsidR="00C26410" w:rsidRDefault="00C26410" w:rsidP="0059139A">
            <w:pPr>
              <w:spacing w:line="260" w:lineRule="atLeast"/>
              <w:jc w:val="both"/>
              <w:rPr>
                <w:rFonts w:eastAsia="Calibri"/>
                <w:lang w:eastAsia="en-US"/>
              </w:rPr>
            </w:pPr>
            <w:r>
              <w:rPr>
                <w:rFonts w:eastAsia="Calibri"/>
                <w:lang w:eastAsia="en-US"/>
              </w:rPr>
              <w:t>General public can touch the wet surface during the contact time of the dilution for meta SPC 1,</w:t>
            </w:r>
            <w:r w:rsidR="003B03C5">
              <w:rPr>
                <w:rFonts w:eastAsia="Calibri"/>
                <w:lang w:eastAsia="en-US"/>
              </w:rPr>
              <w:t xml:space="preserve"> </w:t>
            </w:r>
            <w:r>
              <w:rPr>
                <w:rFonts w:eastAsia="Calibri"/>
                <w:lang w:eastAsia="en-US"/>
              </w:rPr>
              <w:t>2, 5 and 8 or RTU product for meta-SPC 3.</w:t>
            </w:r>
          </w:p>
          <w:p w14:paraId="28EAF8B1" w14:textId="0D556D54" w:rsidR="00405241" w:rsidRDefault="00405241" w:rsidP="0059139A">
            <w:pPr>
              <w:spacing w:line="260" w:lineRule="atLeast"/>
              <w:jc w:val="both"/>
              <w:rPr>
                <w:lang w:val="en-US"/>
              </w:rPr>
            </w:pPr>
          </w:p>
          <w:p w14:paraId="316EB3C5" w14:textId="77777777" w:rsidR="00405241" w:rsidRDefault="00405241" w:rsidP="00405241">
            <w:pPr>
              <w:spacing w:line="260" w:lineRule="atLeast"/>
              <w:jc w:val="both"/>
              <w:rPr>
                <w:rFonts w:eastAsia="Calibri"/>
                <w:lang w:eastAsia="en-US"/>
              </w:rPr>
            </w:pPr>
            <w:r>
              <w:rPr>
                <w:rFonts w:eastAsia="Calibri"/>
                <w:lang w:eastAsia="en-US"/>
              </w:rPr>
              <w:t>Infant after touching the wet surface can be exposed orally to avCl after hand to mouth transfer.</w:t>
            </w:r>
          </w:p>
          <w:p w14:paraId="02E76C6F" w14:textId="58F7E6D2" w:rsidR="00C26410" w:rsidRPr="005A706B" w:rsidRDefault="00C26410" w:rsidP="0059139A">
            <w:pPr>
              <w:spacing w:line="260" w:lineRule="atLeast"/>
              <w:jc w:val="both"/>
              <w:rPr>
                <w:rFonts w:eastAsia="Calibri"/>
                <w:lang w:val="en-US"/>
              </w:rPr>
            </w:pPr>
          </w:p>
          <w:p w14:paraId="03379314" w14:textId="75FE0F72" w:rsidR="00C26410" w:rsidRDefault="003B0657" w:rsidP="0059139A">
            <w:pPr>
              <w:spacing w:line="260" w:lineRule="atLeast"/>
              <w:jc w:val="both"/>
              <w:rPr>
                <w:rFonts w:eastAsia="Calibri"/>
                <w:lang w:eastAsia="en-US"/>
              </w:rPr>
            </w:pPr>
            <w:r>
              <w:rPr>
                <w:rFonts w:eastAsia="Calibri"/>
                <w:lang w:eastAsia="en-US"/>
              </w:rPr>
              <w:t xml:space="preserve">Content of avCl in the dilution for meta-SPC 1, 2, 5 and 8 ranges between 0.80% w/w and 0.86% w/w. </w:t>
            </w:r>
            <w:r>
              <w:rPr>
                <w:lang w:val="en-US"/>
              </w:rPr>
              <w:t>The maximum conc</w:t>
            </w:r>
            <w:r w:rsidR="00912C87">
              <w:rPr>
                <w:lang w:val="en-US"/>
              </w:rPr>
              <w:t>entration of 0.86% w/w of available</w:t>
            </w:r>
            <w:r>
              <w:rPr>
                <w:lang w:val="en-US"/>
              </w:rPr>
              <w:t xml:space="preserve"> chlorine in the diluted product is used for meta-SPC 1, 2, 5 an</w:t>
            </w:r>
            <w:r w:rsidR="00912C87">
              <w:rPr>
                <w:lang w:val="en-US"/>
              </w:rPr>
              <w:t>d 8. The concentration of available</w:t>
            </w:r>
            <w:r>
              <w:rPr>
                <w:lang w:val="en-US"/>
              </w:rPr>
              <w:t xml:space="preserve"> chlorine is 1.5% w/w in the RTU products for meta-SPC 3.</w:t>
            </w:r>
          </w:p>
        </w:tc>
      </w:tr>
      <w:tr w:rsidR="00C26410" w14:paraId="6B186C46" w14:textId="77777777" w:rsidTr="008D426A">
        <w:tblPrEx>
          <w:tblCellMar>
            <w:top w:w="0" w:type="dxa"/>
            <w:bottom w:w="0" w:type="dxa"/>
          </w:tblCellMar>
        </w:tblPrEx>
        <w:tc>
          <w:tcPr>
            <w:tcW w:w="1795" w:type="dxa"/>
            <w:tcBorders>
              <w:top w:val="single" w:sz="4" w:space="0" w:color="000000" w:themeColor="text1"/>
              <w:left w:val="single" w:sz="4" w:space="0" w:color="000000" w:themeColor="text1"/>
              <w:bottom w:val="single" w:sz="4" w:space="0" w:color="000000" w:themeColor="text1"/>
            </w:tcBorders>
            <w:shd w:val="clear" w:color="auto" w:fill="auto"/>
          </w:tcPr>
          <w:p w14:paraId="7EBA7EF8" w14:textId="77777777" w:rsidR="00C26410" w:rsidRPr="008D426A" w:rsidRDefault="00C26410" w:rsidP="008D426A">
            <w:pPr>
              <w:snapToGrid w:val="0"/>
              <w:spacing w:line="260" w:lineRule="atLeast"/>
              <w:rPr>
                <w:rFonts w:eastAsia="Calibri"/>
                <w:b/>
                <w:bCs/>
                <w:lang w:eastAsia="en-US"/>
              </w:rPr>
            </w:pPr>
            <w:r w:rsidRPr="008A40A2">
              <w:rPr>
                <w:rFonts w:eastAsia="Calibri"/>
                <w:b/>
                <w:bCs/>
                <w:lang w:eastAsia="en-US"/>
              </w:rPr>
              <w:t>Tier</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53A5DA5B" w14:textId="77777777" w:rsidR="00C26410" w:rsidRPr="008D426A" w:rsidRDefault="00C26410" w:rsidP="008D426A">
            <w:pPr>
              <w:spacing w:line="260" w:lineRule="atLeast"/>
              <w:rPr>
                <w:rFonts w:eastAsia="Calibri"/>
                <w:b/>
                <w:bCs/>
                <w:lang w:eastAsia="en-US"/>
              </w:rPr>
            </w:pPr>
            <w:r w:rsidRPr="008A40A2">
              <w:rPr>
                <w:rFonts w:eastAsia="Calibri"/>
                <w:b/>
                <w:bCs/>
                <w:lang w:eastAsia="en-US"/>
              </w:rPr>
              <w:t>Parameters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B6B532" w14:textId="77777777" w:rsidR="00C26410" w:rsidRPr="008D426A" w:rsidRDefault="00C26410" w:rsidP="008D426A">
            <w:pPr>
              <w:spacing w:line="260" w:lineRule="atLeast"/>
              <w:rPr>
                <w:b/>
                <w:bCs/>
              </w:rPr>
            </w:pPr>
            <w:r w:rsidRPr="008A40A2">
              <w:rPr>
                <w:rFonts w:eastAsia="Calibri"/>
                <w:b/>
                <w:bCs/>
                <w:lang w:eastAsia="en-US"/>
              </w:rPr>
              <w:t>Value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F45D" w14:textId="77777777" w:rsidR="00C26410" w:rsidRPr="008D426A" w:rsidRDefault="00C26410" w:rsidP="008D426A">
            <w:pPr>
              <w:spacing w:line="260" w:lineRule="atLeast"/>
              <w:rPr>
                <w:rFonts w:eastAsia="Calibri"/>
                <w:b/>
                <w:bCs/>
                <w:lang w:eastAsia="en-US"/>
              </w:rPr>
            </w:pPr>
            <w:r w:rsidRPr="008A40A2">
              <w:rPr>
                <w:rFonts w:eastAsia="Calibri"/>
                <w:b/>
                <w:bCs/>
                <w:lang w:eastAsia="en-US"/>
              </w:rPr>
              <w:t>Source</w:t>
            </w:r>
          </w:p>
        </w:tc>
      </w:tr>
      <w:tr w:rsidR="00C26410" w14:paraId="7F0A3DCF" w14:textId="77777777" w:rsidTr="008D426A">
        <w:tblPrEx>
          <w:tblCellMar>
            <w:top w:w="0" w:type="dxa"/>
            <w:bottom w:w="0" w:type="dxa"/>
          </w:tblCellMar>
        </w:tblPrEx>
        <w:trPr>
          <w:cantSplit/>
        </w:trPr>
        <w:tc>
          <w:tcPr>
            <w:tcW w:w="1795" w:type="dxa"/>
            <w:vMerge w:val="restart"/>
            <w:tcBorders>
              <w:top w:val="single" w:sz="4" w:space="0" w:color="000000" w:themeColor="text1"/>
              <w:left w:val="single" w:sz="4" w:space="0" w:color="000000" w:themeColor="text1"/>
            </w:tcBorders>
            <w:shd w:val="clear" w:color="auto" w:fill="auto"/>
          </w:tcPr>
          <w:p w14:paraId="22FEA720" w14:textId="77777777" w:rsidR="00C26410" w:rsidRDefault="00C26410" w:rsidP="0059139A">
            <w:pPr>
              <w:spacing w:line="260" w:lineRule="atLeast"/>
              <w:rPr>
                <w:rFonts w:eastAsia="Calibri"/>
                <w:lang w:eastAsia="en-US"/>
              </w:rPr>
            </w:pPr>
            <w:r>
              <w:rPr>
                <w:rFonts w:eastAsia="Calibri"/>
                <w:lang w:eastAsia="en-US"/>
              </w:rPr>
              <w:t>Tier 1</w:t>
            </w: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1E5E4D78" w14:textId="77777777" w:rsidR="00C26410" w:rsidRDefault="00C26410" w:rsidP="0059139A">
            <w:pPr>
              <w:snapToGrid w:val="0"/>
              <w:spacing w:line="260" w:lineRule="atLeast"/>
              <w:rPr>
                <w:rFonts w:eastAsia="Calibri"/>
                <w:lang w:eastAsia="en-US"/>
              </w:rPr>
            </w:pPr>
            <w:r>
              <w:rPr>
                <w:rFonts w:eastAsia="Calibri"/>
                <w:lang w:eastAsia="en-US"/>
              </w:rPr>
              <w:t>Max sodium hypochlorite concentration in dilution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CEBC14" w14:textId="01FEC86A" w:rsidR="00C26410" w:rsidRDefault="00C26410" w:rsidP="0059139A">
            <w:pPr>
              <w:snapToGrid w:val="0"/>
              <w:spacing w:line="260" w:lineRule="atLeast"/>
              <w:rPr>
                <w:rFonts w:eastAsia="Calibri"/>
                <w:lang w:eastAsia="en-US"/>
              </w:rPr>
            </w:pPr>
            <w:r>
              <w:rPr>
                <w:rFonts w:eastAsia="Calibri"/>
                <w:lang w:eastAsia="en-US"/>
              </w:rPr>
              <w:t>0.8</w:t>
            </w:r>
            <w:r w:rsidR="003B0657">
              <w:rPr>
                <w:rFonts w:eastAsia="Calibri"/>
                <w:lang w:eastAsia="en-US"/>
              </w:rPr>
              <w:t>6</w:t>
            </w:r>
            <w:r>
              <w:rPr>
                <w:rFonts w:eastAsia="Calibri"/>
                <w:lang w:eastAsia="en-US"/>
              </w:rPr>
              <w:t>% (Meta-SPC 1, 2, 5 and 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209AE" w14:textId="77777777" w:rsidR="00C26410" w:rsidRDefault="00C26410" w:rsidP="0059139A">
            <w:pPr>
              <w:snapToGrid w:val="0"/>
              <w:spacing w:line="260" w:lineRule="atLeast"/>
              <w:rPr>
                <w:rFonts w:eastAsia="Calibri"/>
                <w:lang w:eastAsia="en-US"/>
              </w:rPr>
            </w:pPr>
            <w:r>
              <w:rPr>
                <w:rFonts w:eastAsia="Calibri"/>
                <w:lang w:eastAsia="en-US"/>
              </w:rPr>
              <w:t>Applicant’s data</w:t>
            </w:r>
          </w:p>
        </w:tc>
      </w:tr>
      <w:tr w:rsidR="00C26410" w14:paraId="32672F8E" w14:textId="77777777" w:rsidTr="008D426A">
        <w:trPr>
          <w:cantSplit/>
        </w:trPr>
        <w:tc>
          <w:tcPr>
            <w:tcW w:w="1795" w:type="dxa"/>
            <w:vMerge/>
            <w:tcBorders>
              <w:left w:val="single" w:sz="4" w:space="0" w:color="000000"/>
              <w:bottom w:val="single" w:sz="4" w:space="0" w:color="000000"/>
            </w:tcBorders>
            <w:shd w:val="clear" w:color="auto" w:fill="auto"/>
          </w:tcPr>
          <w:p w14:paraId="46F23A17" w14:textId="77777777" w:rsidR="00C26410" w:rsidRDefault="00C26410" w:rsidP="0059139A">
            <w:pPr>
              <w:spacing w:line="260" w:lineRule="atLeast"/>
              <w:rPr>
                <w:rFonts w:eastAsia="Calibri"/>
                <w:lang w:eastAsia="en-US"/>
              </w:rPr>
            </w:pPr>
          </w:p>
        </w:tc>
        <w:tc>
          <w:tcPr>
            <w:tcW w:w="2958" w:type="dxa"/>
            <w:tcBorders>
              <w:top w:val="single" w:sz="4" w:space="0" w:color="000000" w:themeColor="text1"/>
              <w:left w:val="single" w:sz="4" w:space="0" w:color="000000" w:themeColor="text1"/>
              <w:bottom w:val="single" w:sz="4" w:space="0" w:color="000000" w:themeColor="text1"/>
            </w:tcBorders>
            <w:shd w:val="clear" w:color="auto" w:fill="auto"/>
          </w:tcPr>
          <w:p w14:paraId="55AB62FD" w14:textId="77777777" w:rsidR="00C26410" w:rsidRDefault="00C26410" w:rsidP="0059139A">
            <w:pPr>
              <w:snapToGrid w:val="0"/>
              <w:spacing w:line="260" w:lineRule="atLeast"/>
              <w:rPr>
                <w:rFonts w:eastAsia="Calibri"/>
                <w:lang w:eastAsia="en-US"/>
              </w:rPr>
            </w:pPr>
            <w:r>
              <w:rPr>
                <w:rFonts w:eastAsia="Calibri"/>
                <w:lang w:eastAsia="en-US"/>
              </w:rPr>
              <w:t>Sodium hypochlorite concentration in RTU product (%w/w avCl)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016D90" w14:textId="0C9D6252" w:rsidR="00C26410" w:rsidRDefault="003B0657" w:rsidP="0059139A">
            <w:pPr>
              <w:snapToGrid w:val="0"/>
              <w:spacing w:line="260" w:lineRule="atLeast"/>
              <w:rPr>
                <w:rFonts w:eastAsia="Calibri"/>
                <w:lang w:eastAsia="en-US"/>
              </w:rPr>
            </w:pPr>
            <w:r>
              <w:rPr>
                <w:rFonts w:eastAsia="Calibri"/>
                <w:lang w:eastAsia="en-US"/>
              </w:rPr>
              <w:t>1.5</w:t>
            </w:r>
            <w:r w:rsidR="00C26410">
              <w:rPr>
                <w:rFonts w:eastAsia="Calibri"/>
                <w:lang w:eastAsia="en-US"/>
              </w:rPr>
              <w:t>% (Meta-SPC 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4E522" w14:textId="77777777" w:rsidR="00C26410" w:rsidRDefault="00C26410" w:rsidP="0059139A">
            <w:pPr>
              <w:snapToGrid w:val="0"/>
              <w:spacing w:line="260" w:lineRule="atLeast"/>
              <w:rPr>
                <w:rFonts w:eastAsia="Calibri"/>
                <w:lang w:eastAsia="en-US"/>
              </w:rPr>
            </w:pPr>
            <w:r>
              <w:rPr>
                <w:rFonts w:eastAsia="Calibri"/>
                <w:lang w:eastAsia="en-US"/>
              </w:rPr>
              <w:t>Applicant’s data</w:t>
            </w:r>
          </w:p>
        </w:tc>
      </w:tr>
    </w:tbl>
    <w:p w14:paraId="3B982B22" w14:textId="77777777" w:rsidR="00C26410" w:rsidRDefault="00C26410" w:rsidP="00C26410">
      <w:pPr>
        <w:spacing w:line="260" w:lineRule="atLeast"/>
        <w:jc w:val="both"/>
        <w:rPr>
          <w:rFonts w:ascii="Times New Roman" w:eastAsia="Calibri" w:hAnsi="Times New Roman" w:cs="Times New Roman"/>
          <w:i/>
          <w:iCs/>
          <w:lang w:eastAsia="en-US"/>
        </w:rPr>
      </w:pPr>
    </w:p>
    <w:p w14:paraId="3A06F5D8" w14:textId="77777777" w:rsidR="008936C7" w:rsidRDefault="008936C7" w:rsidP="00C26410">
      <w:pPr>
        <w:spacing w:line="260" w:lineRule="atLeast"/>
        <w:rPr>
          <w:rFonts w:eastAsia="Calibri"/>
          <w:shd w:val="clear" w:color="auto" w:fill="00FFFF"/>
          <w:lang w:eastAsia="en-US"/>
        </w:rPr>
      </w:pPr>
    </w:p>
    <w:p w14:paraId="6F8EA441" w14:textId="77777777" w:rsidR="008936C7" w:rsidRPr="008D426A" w:rsidRDefault="008936C7" w:rsidP="008D426A">
      <w:pPr>
        <w:spacing w:line="260" w:lineRule="atLeast"/>
        <w:rPr>
          <w:rFonts w:eastAsia="Calibri"/>
          <w:b/>
          <w:bCs/>
          <w:sz w:val="24"/>
          <w:szCs w:val="24"/>
          <w:lang w:eastAsia="en-US"/>
        </w:rPr>
      </w:pPr>
      <w:r w:rsidRPr="008A40A2">
        <w:rPr>
          <w:rFonts w:eastAsia="Calibri"/>
          <w:b/>
          <w:bCs/>
          <w:sz w:val="22"/>
          <w:szCs w:val="22"/>
          <w:lang w:eastAsia="en-US"/>
        </w:rPr>
        <w:t>Risk characterisation</w:t>
      </w:r>
    </w:p>
    <w:p w14:paraId="4E404CCB" w14:textId="77777777" w:rsidR="008936C7" w:rsidRDefault="008936C7" w:rsidP="008936C7">
      <w:pPr>
        <w:spacing w:line="260" w:lineRule="atLeast"/>
        <w:rPr>
          <w:rFonts w:eastAsia="Calibri"/>
          <w:lang w:eastAsia="en-US"/>
        </w:rPr>
      </w:pPr>
    </w:p>
    <w:p w14:paraId="13CEF944" w14:textId="77777777" w:rsidR="008936C7" w:rsidRPr="008D426A" w:rsidRDefault="008936C7">
      <w:pPr>
        <w:rPr>
          <w:rFonts w:eastAsia="Calibri"/>
          <w:b/>
          <w:bCs/>
          <w:sz w:val="22"/>
          <w:szCs w:val="22"/>
          <w:lang w:val="it-IT" w:eastAsia="en-US"/>
        </w:rPr>
      </w:pPr>
      <w:r w:rsidRPr="008A40A2">
        <w:rPr>
          <w:rFonts w:eastAsia="Calibri"/>
          <w:b/>
          <w:bCs/>
          <w:sz w:val="22"/>
          <w:szCs w:val="22"/>
          <w:lang w:val="it-IT" w:eastAsia="en-US"/>
        </w:rPr>
        <w:t>Bystander / General public</w:t>
      </w:r>
    </w:p>
    <w:p w14:paraId="063D604D" w14:textId="77777777" w:rsidR="008936C7" w:rsidRDefault="008936C7" w:rsidP="008936C7">
      <w:pPr>
        <w:suppressAutoHyphens w:val="0"/>
        <w:autoSpaceDE w:val="0"/>
        <w:adjustRightInd w:val="0"/>
        <w:spacing w:line="259" w:lineRule="auto"/>
        <w:jc w:val="both"/>
        <w:rPr>
          <w:rFonts w:eastAsia="Calibri"/>
          <w:i/>
          <w:sz w:val="22"/>
          <w:szCs w:val="22"/>
          <w:u w:val="single"/>
          <w:lang w:val="it-IT" w:eastAsia="en-US"/>
        </w:rPr>
      </w:pPr>
    </w:p>
    <w:p w14:paraId="7BA41F18" w14:textId="77777777" w:rsidR="008936C7" w:rsidRPr="008D426A" w:rsidRDefault="008936C7" w:rsidP="008D426A">
      <w:pPr>
        <w:spacing w:line="260" w:lineRule="atLeast"/>
        <w:rPr>
          <w:rFonts w:eastAsia="Calibri"/>
          <w:u w:val="single"/>
          <w:lang w:eastAsia="en-US"/>
        </w:rPr>
      </w:pPr>
      <w:r w:rsidRPr="008A40A2">
        <w:rPr>
          <w:rFonts w:eastAsia="Calibri"/>
          <w:u w:val="single"/>
          <w:lang w:eastAsia="en-US"/>
        </w:rPr>
        <w:lastRenderedPageBreak/>
        <w:t>Local effects (sodium hypochlorite)</w:t>
      </w:r>
    </w:p>
    <w:p w14:paraId="6249D39A" w14:textId="77777777" w:rsidR="008936C7" w:rsidRDefault="008936C7" w:rsidP="008936C7">
      <w:pPr>
        <w:spacing w:line="260" w:lineRule="atLeast"/>
        <w:rPr>
          <w:rFonts w:eastAsia="Calibri"/>
          <w:bCs/>
          <w:u w:val="single"/>
          <w:lang w:eastAsia="en-US"/>
        </w:rPr>
      </w:pPr>
    </w:p>
    <w:p w14:paraId="4547ACC3" w14:textId="16D8F54A" w:rsidR="008936C7" w:rsidRPr="008D426A" w:rsidRDefault="009A3502" w:rsidP="008D426A">
      <w:pPr>
        <w:pStyle w:val="Paragraphedeliste"/>
        <w:numPr>
          <w:ilvl w:val="1"/>
          <w:numId w:val="28"/>
        </w:numPr>
        <w:spacing w:line="260" w:lineRule="atLeast"/>
        <w:rPr>
          <w:rFonts w:eastAsia="Calibri"/>
          <w:u w:val="single"/>
          <w:lang w:eastAsia="en-US"/>
        </w:rPr>
      </w:pPr>
      <w:r>
        <w:rPr>
          <w:rFonts w:eastAsia="Calibri"/>
          <w:u w:val="single"/>
          <w:lang w:eastAsia="en-US"/>
        </w:rPr>
        <w:t>Q</w:t>
      </w:r>
      <w:r w:rsidR="008936C7" w:rsidRPr="0061466D">
        <w:rPr>
          <w:rFonts w:eastAsia="Calibri"/>
          <w:u w:val="single"/>
          <w:lang w:eastAsia="en-US"/>
        </w:rPr>
        <w:t>uantitative risk assessment</w:t>
      </w:r>
      <w:r w:rsidR="008936C7">
        <w:rPr>
          <w:rFonts w:eastAsia="Calibri"/>
          <w:u w:val="single"/>
          <w:lang w:eastAsia="en-US"/>
        </w:rPr>
        <w:t xml:space="preserve"> – Inhalation exposure</w:t>
      </w:r>
    </w:p>
    <w:p w14:paraId="69BB8B4E" w14:textId="77777777" w:rsidR="008936C7" w:rsidRPr="0061466D" w:rsidRDefault="008936C7" w:rsidP="008936C7">
      <w:pPr>
        <w:spacing w:line="260" w:lineRule="atLeast"/>
        <w:rPr>
          <w:rFonts w:eastAsia="Calibri"/>
          <w:bCs/>
          <w:u w:val="single"/>
          <w:lang w:eastAsia="en-US"/>
        </w:rPr>
      </w:pPr>
    </w:p>
    <w:p w14:paraId="5ADC20B3" w14:textId="77777777" w:rsidR="008936C7" w:rsidRPr="006E448F" w:rsidRDefault="008936C7" w:rsidP="008936C7">
      <w:pPr>
        <w:spacing w:line="260" w:lineRule="atLeast"/>
        <w:rPr>
          <w:rFonts w:eastAsia="Calibri"/>
          <w:b/>
          <w:bCs/>
          <w:lang w:eastAsia="en-US"/>
        </w:rPr>
      </w:pPr>
      <w:r>
        <w:rPr>
          <w:rFonts w:eastAsia="Calibri"/>
          <w:b/>
          <w:bCs/>
          <w:lang w:eastAsia="en-US"/>
        </w:rPr>
        <w:t xml:space="preserve">All </w:t>
      </w:r>
      <w:r w:rsidRPr="0061466D">
        <w:rPr>
          <w:rFonts w:eastAsia="Calibri"/>
          <w:b/>
          <w:bCs/>
          <w:lang w:eastAsia="en-US"/>
        </w:rPr>
        <w:t>Meta-SPC</w:t>
      </w:r>
    </w:p>
    <w:p w14:paraId="3B55F126" w14:textId="6390BEA7" w:rsidR="008936C7" w:rsidRDefault="008936C7" w:rsidP="008936C7">
      <w:pPr>
        <w:suppressAutoHyphens w:val="0"/>
        <w:autoSpaceDE w:val="0"/>
        <w:adjustRightInd w:val="0"/>
        <w:spacing w:line="259" w:lineRule="auto"/>
        <w:jc w:val="both"/>
        <w:rPr>
          <w:rFonts w:eastAsia="Calibri"/>
          <w:i/>
          <w:sz w:val="22"/>
          <w:szCs w:val="22"/>
          <w:u w:val="single"/>
          <w:lang w:val="it-IT" w:eastAsia="en-US"/>
        </w:rPr>
      </w:pPr>
    </w:p>
    <w:p w14:paraId="6B11114C" w14:textId="77777777" w:rsidR="008936C7" w:rsidRDefault="008936C7" w:rsidP="48EB9328">
      <w:pPr>
        <w:spacing w:line="260" w:lineRule="atLeast"/>
        <w:jc w:val="both"/>
        <w:rPr>
          <w:szCs w:val="18"/>
        </w:rPr>
      </w:pPr>
      <w:r w:rsidRPr="008A40A2">
        <w:t>Inhalation exposure of the bystander is the same as the inhalation exposure of the user (see primary exposure).</w:t>
      </w:r>
    </w:p>
    <w:p w14:paraId="08D1904A" w14:textId="77777777" w:rsidR="008936C7" w:rsidRDefault="008936C7" w:rsidP="005A706B">
      <w:pPr>
        <w:spacing w:line="260" w:lineRule="atLeast"/>
        <w:jc w:val="both"/>
        <w:rPr>
          <w:szCs w:val="18"/>
        </w:rPr>
      </w:pPr>
    </w:p>
    <w:p w14:paraId="6A992E23" w14:textId="77777777" w:rsidR="008936C7" w:rsidRDefault="008936C7" w:rsidP="48EB9328">
      <w:pPr>
        <w:spacing w:line="260" w:lineRule="atLeast"/>
        <w:jc w:val="both"/>
        <w:rPr>
          <w:szCs w:val="18"/>
        </w:rPr>
      </w:pPr>
      <w:r w:rsidRPr="008A40A2">
        <w:t>For all meta-SPC, the estimated inhalation concentration is below the AEC of sodium hypochlorite for all scenarios.</w:t>
      </w:r>
    </w:p>
    <w:p w14:paraId="118BEAF4" w14:textId="77777777" w:rsidR="008936C7" w:rsidRPr="006F24A7" w:rsidRDefault="008936C7" w:rsidP="008936C7">
      <w:pPr>
        <w:suppressAutoHyphens w:val="0"/>
        <w:autoSpaceDE w:val="0"/>
        <w:adjustRightInd w:val="0"/>
        <w:spacing w:line="259" w:lineRule="auto"/>
        <w:jc w:val="both"/>
        <w:rPr>
          <w:szCs w:val="18"/>
        </w:rPr>
      </w:pPr>
    </w:p>
    <w:p w14:paraId="3FC15E3E" w14:textId="77777777" w:rsidR="008936C7" w:rsidRPr="008D426A" w:rsidRDefault="008936C7" w:rsidP="008D426A">
      <w:pPr>
        <w:pStyle w:val="Paragraphedeliste"/>
        <w:numPr>
          <w:ilvl w:val="1"/>
          <w:numId w:val="28"/>
        </w:numPr>
        <w:spacing w:line="260" w:lineRule="atLeast"/>
        <w:rPr>
          <w:u w:val="single"/>
        </w:rPr>
      </w:pPr>
      <w:r w:rsidRPr="0061466D">
        <w:rPr>
          <w:u w:val="single"/>
        </w:rPr>
        <w:t xml:space="preserve">Qualitative risk assessment (dermal </w:t>
      </w:r>
      <w:r>
        <w:rPr>
          <w:u w:val="single"/>
        </w:rPr>
        <w:t xml:space="preserve">and oral </w:t>
      </w:r>
      <w:r w:rsidRPr="0061466D">
        <w:rPr>
          <w:u w:val="single"/>
        </w:rPr>
        <w:t>exposure)</w:t>
      </w:r>
    </w:p>
    <w:p w14:paraId="784954ED" w14:textId="77777777" w:rsidR="008936C7" w:rsidRDefault="008936C7" w:rsidP="008936C7">
      <w:pPr>
        <w:spacing w:line="260" w:lineRule="atLeast"/>
        <w:rPr>
          <w:szCs w:val="18"/>
        </w:rPr>
      </w:pPr>
    </w:p>
    <w:p w14:paraId="0F2D5589" w14:textId="6303D627" w:rsidR="00172CBE" w:rsidRDefault="00172CBE" w:rsidP="005A706B">
      <w:pPr>
        <w:jc w:val="both"/>
        <w:rPr>
          <w:rFonts w:ascii="Times New Roman" w:hAnsi="Times New Roman" w:cs="Times New Roman"/>
          <w:lang w:eastAsia="fr-FR"/>
        </w:rPr>
      </w:pPr>
      <w:r>
        <w:t>Products of Meta-SPC 2, 5 and 8 are classified skin corrosive (H314) and severe eye damage (H318)</w:t>
      </w:r>
      <w:r w:rsidR="00E2006A">
        <w:t>, as well as diluted products of meta-SPC 5</w:t>
      </w:r>
      <w:r w:rsidR="0057422B">
        <w:t xml:space="preserve"> and 8</w:t>
      </w:r>
      <w:r w:rsidR="00E2006A">
        <w:t>,</w:t>
      </w:r>
      <w:r>
        <w:t xml:space="preserve"> and products of meta-SPC 1 </w:t>
      </w:r>
      <w:r w:rsidR="00132527">
        <w:t xml:space="preserve">and 3 </w:t>
      </w:r>
      <w:r>
        <w:t>are classified skin irritant (H315) and eye irritant (H319)</w:t>
      </w:r>
      <w:r w:rsidR="00E2006A">
        <w:t>. T</w:t>
      </w:r>
      <w:r>
        <w:t>herefore the following risk mitigation measures are required:</w:t>
      </w:r>
    </w:p>
    <w:p w14:paraId="593733D9" w14:textId="77777777" w:rsidR="00172CBE" w:rsidRDefault="00172CBE" w:rsidP="00172CBE">
      <w:pPr>
        <w:ind w:left="708"/>
        <w:jc w:val="both"/>
      </w:pPr>
    </w:p>
    <w:p w14:paraId="35CCE5D2" w14:textId="4680500A" w:rsidR="00172CBE" w:rsidRDefault="00172CBE" w:rsidP="00172CBE">
      <w:pPr>
        <w:pStyle w:val="Paragraphedeliste"/>
        <w:numPr>
          <w:ilvl w:val="0"/>
          <w:numId w:val="46"/>
        </w:numPr>
        <w:suppressAutoHyphens w:val="0"/>
        <w:ind w:left="1428"/>
        <w:jc w:val="both"/>
        <w:rPr>
          <w:lang w:eastAsia="en-US"/>
        </w:rPr>
      </w:pPr>
      <w:r>
        <w:rPr>
          <w:lang w:eastAsia="en-US"/>
        </w:rPr>
        <w:t xml:space="preserve">Do not touch the surface until it is totally dried; </w:t>
      </w:r>
    </w:p>
    <w:p w14:paraId="109988E7" w14:textId="4F416C07" w:rsidR="00172CBE" w:rsidRDefault="00172CBE" w:rsidP="00172CBE">
      <w:pPr>
        <w:pStyle w:val="Paragraphedeliste"/>
        <w:numPr>
          <w:ilvl w:val="0"/>
          <w:numId w:val="46"/>
        </w:numPr>
        <w:suppressAutoHyphens w:val="0"/>
        <w:ind w:left="1428"/>
        <w:jc w:val="both"/>
        <w:rPr>
          <w:lang w:eastAsia="en-US"/>
        </w:rPr>
      </w:pPr>
      <w:r>
        <w:rPr>
          <w:lang w:eastAsia="en-US"/>
        </w:rPr>
        <w:t xml:space="preserve">Children should not be present during disinfection </w:t>
      </w:r>
    </w:p>
    <w:p w14:paraId="1BDA320B" w14:textId="77777777" w:rsidR="00172CBE" w:rsidRDefault="00172CBE" w:rsidP="005A706B">
      <w:pPr>
        <w:suppressAutoHyphens w:val="0"/>
        <w:jc w:val="both"/>
        <w:rPr>
          <w:lang w:eastAsia="en-US"/>
        </w:rPr>
      </w:pPr>
    </w:p>
    <w:p w14:paraId="44C2F635" w14:textId="77777777" w:rsidR="00C26410" w:rsidRDefault="00C26410">
      <w:pPr>
        <w:rPr>
          <w:rFonts w:eastAsia="Calibri"/>
          <w:i/>
          <w:sz w:val="22"/>
          <w:szCs w:val="22"/>
          <w:u w:val="single"/>
          <w:lang w:eastAsia="en-US"/>
        </w:rPr>
      </w:pPr>
    </w:p>
    <w:p w14:paraId="579AF66E" w14:textId="77777777" w:rsidR="00D17486" w:rsidRDefault="00D17486" w:rsidP="00D17486">
      <w:pPr>
        <w:spacing w:line="260" w:lineRule="atLeast"/>
        <w:rPr>
          <w:rFonts w:eastAsia="Calibri"/>
          <w:b/>
          <w:i/>
          <w:sz w:val="22"/>
          <w:szCs w:val="22"/>
          <w:lang w:eastAsia="en-US"/>
        </w:rPr>
      </w:pPr>
    </w:p>
    <w:p w14:paraId="3A621A7B" w14:textId="697C10BC" w:rsidR="00D17486" w:rsidRPr="008D426A" w:rsidRDefault="00D17486" w:rsidP="008D426A">
      <w:pPr>
        <w:spacing w:line="260" w:lineRule="atLeast"/>
        <w:rPr>
          <w:rFonts w:eastAsia="Calibri"/>
          <w:b/>
          <w:bCs/>
          <w:i/>
          <w:iCs/>
          <w:sz w:val="22"/>
          <w:szCs w:val="22"/>
          <w:lang w:eastAsia="en-US"/>
        </w:rPr>
      </w:pPr>
      <w:r w:rsidRPr="008A40A2">
        <w:rPr>
          <w:rFonts w:eastAsia="Calibri"/>
          <w:b/>
          <w:bCs/>
          <w:i/>
          <w:iCs/>
          <w:sz w:val="22"/>
          <w:szCs w:val="22"/>
          <w:lang w:eastAsia="en-US"/>
        </w:rPr>
        <w:t>Disinfection by-products exposure</w:t>
      </w:r>
    </w:p>
    <w:p w14:paraId="609EC3F6" w14:textId="77777777" w:rsidR="00D17486" w:rsidRDefault="00D17486" w:rsidP="00D17486">
      <w:pPr>
        <w:spacing w:line="260" w:lineRule="atLeast"/>
        <w:rPr>
          <w:rFonts w:ascii="Times New Roman" w:eastAsia="Calibri" w:hAnsi="Times New Roman" w:cs="Times New Roman"/>
          <w:i/>
          <w:iCs/>
          <w:shd w:val="clear" w:color="auto" w:fill="00FFFF"/>
          <w:lang w:eastAsia="en-US"/>
        </w:rPr>
      </w:pPr>
    </w:p>
    <w:p w14:paraId="45D0A80E" w14:textId="19144120" w:rsidR="00D17486" w:rsidRPr="00565A96" w:rsidRDefault="00132527" w:rsidP="006D65C1">
      <w:pPr>
        <w:spacing w:line="260" w:lineRule="atLeast"/>
        <w:jc w:val="both"/>
        <w:rPr>
          <w:rFonts w:eastAsia="Calibri" w:cs="Arial"/>
          <w:noProof/>
          <w:lang w:val="en-US" w:eastAsia="de-DE"/>
        </w:rPr>
      </w:pPr>
      <w:r>
        <w:rPr>
          <w:rFonts w:eastAsia="Calibri" w:cs="Arial"/>
          <w:noProof/>
          <w:lang w:val="en-US" w:eastAsia="de-DE"/>
        </w:rPr>
        <w:t>DBP can be formed during the different uses. However no data is available regarding the identity and content of these DBP and no guidance is available for these uses. In this context  non risk assessment can be performed.</w:t>
      </w:r>
    </w:p>
    <w:p w14:paraId="1B1E8615" w14:textId="77777777" w:rsidR="009D0C0B" w:rsidRPr="005A706B" w:rsidRDefault="009D0C0B" w:rsidP="006D65C1">
      <w:pPr>
        <w:spacing w:line="260" w:lineRule="atLeast"/>
        <w:jc w:val="both"/>
        <w:rPr>
          <w:rFonts w:ascii="Times New Roman" w:eastAsia="Calibri" w:hAnsi="Times New Roman" w:cs="Times New Roman"/>
          <w:i/>
          <w:shd w:val="clear" w:color="auto" w:fill="00FFFF"/>
          <w:lang w:val="en-US" w:eastAsia="en-US"/>
        </w:rPr>
      </w:pPr>
    </w:p>
    <w:p w14:paraId="7D0A86F4" w14:textId="77777777" w:rsidR="009D0C0B" w:rsidRDefault="00FA480B" w:rsidP="006D65C1">
      <w:pPr>
        <w:jc w:val="both"/>
        <w:rPr>
          <w:rFonts w:ascii="Times New Roman" w:eastAsia="Calibri" w:hAnsi="Times New Roman" w:cs="Times New Roman"/>
          <w:i/>
          <w:iCs/>
          <w:lang w:eastAsia="en-US"/>
        </w:rPr>
      </w:pPr>
      <w:r>
        <w:rPr>
          <w:rFonts w:eastAsia="Calibri"/>
          <w:b/>
          <w:i/>
          <w:sz w:val="22"/>
          <w:szCs w:val="22"/>
          <w:lang w:eastAsia="en-US"/>
        </w:rPr>
        <w:t>Monitoring data</w:t>
      </w:r>
    </w:p>
    <w:p w14:paraId="17E828BE" w14:textId="77777777" w:rsidR="009D0C0B" w:rsidRDefault="00FA480B" w:rsidP="006D65C1">
      <w:pPr>
        <w:spacing w:line="260" w:lineRule="atLeast"/>
        <w:jc w:val="both"/>
        <w:rPr>
          <w:rFonts w:ascii="Times New Roman" w:eastAsia="Calibri" w:hAnsi="Times New Roman" w:cs="Times New Roman"/>
          <w:i/>
          <w:iCs/>
          <w:lang w:eastAsia="en-US"/>
        </w:rPr>
      </w:pPr>
      <w:r>
        <w:rPr>
          <w:rFonts w:ascii="Times New Roman" w:eastAsia="Calibri" w:hAnsi="Times New Roman" w:cs="Times New Roman"/>
          <w:i/>
          <w:iCs/>
          <w:lang w:eastAsia="en-US"/>
        </w:rPr>
        <w:t>[Please add any information on surveys or studies with the actual product or with a surrogate.]</w:t>
      </w:r>
    </w:p>
    <w:p w14:paraId="406FBC4B" w14:textId="77777777" w:rsidR="009D0C0B" w:rsidRDefault="009D0C0B" w:rsidP="006D65C1">
      <w:pPr>
        <w:spacing w:line="260" w:lineRule="atLeast"/>
        <w:jc w:val="both"/>
        <w:rPr>
          <w:rFonts w:ascii="Times New Roman" w:eastAsia="Calibri" w:hAnsi="Times New Roman" w:cs="Times New Roman"/>
          <w:i/>
          <w:iCs/>
          <w:lang w:eastAsia="en-US"/>
        </w:rPr>
      </w:pPr>
    </w:p>
    <w:p w14:paraId="199756BA" w14:textId="77777777" w:rsidR="009D0C0B" w:rsidRDefault="00FA480B" w:rsidP="006D65C1">
      <w:pPr>
        <w:jc w:val="both"/>
        <w:rPr>
          <w:rFonts w:ascii="Times New Roman" w:eastAsia="Calibri" w:hAnsi="Times New Roman" w:cs="Times New Roman"/>
          <w:i/>
          <w:iCs/>
          <w:lang w:eastAsia="en-US"/>
        </w:rPr>
      </w:pPr>
      <w:r>
        <w:rPr>
          <w:rFonts w:eastAsia="Calibri"/>
          <w:b/>
          <w:i/>
          <w:sz w:val="22"/>
          <w:szCs w:val="22"/>
          <w:lang w:eastAsia="en-US"/>
        </w:rPr>
        <w:t>Dietary exposure</w:t>
      </w:r>
    </w:p>
    <w:p w14:paraId="79E0572F" w14:textId="77777777" w:rsidR="009D0C0B" w:rsidRDefault="009D0C0B" w:rsidP="006D65C1">
      <w:pPr>
        <w:spacing w:line="260" w:lineRule="atLeast"/>
        <w:jc w:val="both"/>
        <w:rPr>
          <w:rFonts w:ascii="Times New Roman" w:eastAsia="Calibri" w:hAnsi="Times New Roman" w:cs="Times New Roman"/>
          <w:i/>
          <w:iCs/>
          <w:lang w:eastAsia="en-US"/>
        </w:rPr>
      </w:pPr>
    </w:p>
    <w:p w14:paraId="508A13B7" w14:textId="77777777" w:rsidR="002C59B5" w:rsidRPr="002C59B5" w:rsidRDefault="002C59B5" w:rsidP="006D65C1">
      <w:pPr>
        <w:spacing w:line="260" w:lineRule="atLeast"/>
        <w:jc w:val="both"/>
        <w:rPr>
          <w:rFonts w:eastAsia="Calibri"/>
          <w:lang w:eastAsia="en-US"/>
        </w:rPr>
      </w:pPr>
      <w:r w:rsidRPr="002C59B5">
        <w:rPr>
          <w:rFonts w:eastAsia="Calibri"/>
          <w:lang w:eastAsia="en-US"/>
        </w:rPr>
        <w:t xml:space="preserve">By definition PT2 biocidal product is for application on surfaces that are not used for direct contact with food or feeding stuffs. Therefore, residues in food or feed are not expected. </w:t>
      </w:r>
    </w:p>
    <w:p w14:paraId="5C233A6E" w14:textId="77777777" w:rsidR="002C59B5" w:rsidRPr="002C59B5" w:rsidRDefault="002C59B5" w:rsidP="002C59B5">
      <w:pPr>
        <w:spacing w:line="260" w:lineRule="atLeast"/>
        <w:rPr>
          <w:rFonts w:eastAsia="Calibri"/>
          <w:b/>
          <w:lang w:val="en-US" w:eastAsia="en-US"/>
        </w:rPr>
      </w:pPr>
    </w:p>
    <w:p w14:paraId="4E857DD4" w14:textId="77777777" w:rsidR="002C59B5" w:rsidRPr="002C59B5" w:rsidRDefault="002C59B5" w:rsidP="006D65C1">
      <w:pPr>
        <w:spacing w:line="260" w:lineRule="atLeast"/>
        <w:jc w:val="both"/>
        <w:rPr>
          <w:rFonts w:eastAsia="Calibri"/>
          <w:lang w:val="en-US" w:eastAsia="en-US"/>
        </w:rPr>
      </w:pPr>
      <w:r w:rsidRPr="008A40A2">
        <w:rPr>
          <w:rFonts w:eastAsia="Calibri"/>
          <w:b/>
          <w:bCs/>
          <w:lang w:val="en-US" w:eastAsia="en-US"/>
        </w:rPr>
        <w:t>Sodium hypochlorite</w:t>
      </w:r>
      <w:r w:rsidRPr="002C59B5">
        <w:rPr>
          <w:rFonts w:eastAsia="Calibri"/>
          <w:lang w:val="en-US" w:eastAsia="en-US"/>
        </w:rPr>
        <w:t xml:space="preserve"> is widely used for disinfection of surfaces and equipment in food and feed processing areas as well as for disinfection of drinking water, and thus, chlorate residues can be carried-over into food and feed during cleaning, washing and processing steps. Hence a dietary exposure assessment is presented below.</w:t>
      </w:r>
    </w:p>
    <w:p w14:paraId="0C47A896" w14:textId="77777777" w:rsidR="002C59B5" w:rsidRDefault="002C59B5" w:rsidP="006D65C1">
      <w:pPr>
        <w:spacing w:line="260" w:lineRule="atLeast"/>
        <w:jc w:val="both"/>
        <w:rPr>
          <w:rFonts w:eastAsia="Calibri"/>
          <w:lang w:eastAsia="en-US"/>
        </w:rPr>
      </w:pPr>
    </w:p>
    <w:p w14:paraId="2BF987E4" w14:textId="77777777" w:rsidR="002C59B5" w:rsidRDefault="002C59B5" w:rsidP="006D65C1">
      <w:pPr>
        <w:spacing w:line="260" w:lineRule="atLeast"/>
        <w:jc w:val="both"/>
        <w:rPr>
          <w:rFonts w:eastAsia="Calibri"/>
          <w:lang w:eastAsia="en-US"/>
        </w:rPr>
      </w:pPr>
    </w:p>
    <w:p w14:paraId="2E7DA993" w14:textId="3576DC98" w:rsidR="009D0C0B" w:rsidRDefault="00FA480B" w:rsidP="006D65C1">
      <w:pPr>
        <w:spacing w:line="260" w:lineRule="atLeast"/>
        <w:jc w:val="both"/>
        <w:rPr>
          <w:rFonts w:ascii="Times New Roman" w:eastAsia="Calibri" w:hAnsi="Times New Roman" w:cs="Times New Roman"/>
          <w:i/>
          <w:iCs/>
          <w:lang w:eastAsia="en-US"/>
        </w:rPr>
      </w:pPr>
      <w:r>
        <w:rPr>
          <w:rFonts w:eastAsia="Calibri"/>
          <w:lang w:eastAsia="en-US"/>
        </w:rPr>
        <w:t>Residue definitions</w:t>
      </w:r>
    </w:p>
    <w:p w14:paraId="005498AF" w14:textId="4FCDA7A2" w:rsidR="009D0C0B" w:rsidRDefault="009D0C0B" w:rsidP="006D65C1">
      <w:pPr>
        <w:spacing w:line="260" w:lineRule="atLeast"/>
        <w:jc w:val="both"/>
        <w:rPr>
          <w:rFonts w:eastAsia="Calibri"/>
          <w:lang w:eastAsia="en-US"/>
        </w:rPr>
      </w:pPr>
    </w:p>
    <w:p w14:paraId="5B95DCEC" w14:textId="77777777" w:rsidR="002C59B5" w:rsidRPr="008D426A" w:rsidRDefault="002C59B5" w:rsidP="008D426A">
      <w:pPr>
        <w:spacing w:line="260" w:lineRule="atLeast"/>
        <w:jc w:val="both"/>
        <w:rPr>
          <w:rFonts w:eastAsia="Calibri"/>
          <w:b/>
          <w:bCs/>
          <w:lang w:val="en-US" w:eastAsia="en-US"/>
        </w:rPr>
      </w:pPr>
      <w:r w:rsidRPr="008A40A2">
        <w:rPr>
          <w:rFonts w:eastAsia="Calibri"/>
          <w:b/>
          <w:bCs/>
          <w:lang w:val="en-US" w:eastAsia="en-US"/>
        </w:rPr>
        <w:t xml:space="preserve">Nature of residue: </w:t>
      </w:r>
    </w:p>
    <w:p w14:paraId="1F492E24" w14:textId="77777777" w:rsidR="002C59B5" w:rsidRPr="002C59B5" w:rsidRDefault="002C59B5" w:rsidP="006D65C1">
      <w:pPr>
        <w:spacing w:line="260" w:lineRule="atLeast"/>
        <w:jc w:val="both"/>
        <w:rPr>
          <w:rFonts w:eastAsia="Calibri"/>
          <w:b/>
          <w:lang w:val="en-US" w:eastAsia="en-US"/>
        </w:rPr>
      </w:pPr>
    </w:p>
    <w:p w14:paraId="557BDDD7" w14:textId="77777777" w:rsidR="002C59B5" w:rsidRPr="002C59B5" w:rsidRDefault="002C59B5" w:rsidP="006D65C1">
      <w:pPr>
        <w:spacing w:line="260" w:lineRule="atLeast"/>
        <w:jc w:val="both"/>
        <w:rPr>
          <w:rFonts w:eastAsia="Calibri"/>
          <w:lang w:val="en-US" w:eastAsia="en-US"/>
        </w:rPr>
      </w:pPr>
      <w:r w:rsidRPr="002C59B5">
        <w:rPr>
          <w:rFonts w:eastAsia="Calibri"/>
          <w:lang w:val="en-US" w:eastAsia="en-US"/>
        </w:rPr>
        <w:t xml:space="preserve">Due to the high reactivity of chlorine species, residues on surfaces degrade very rapidly (decomposition to physiological sodium and chloride). Hence, residue formation is assumed to be negligible for aqueous solutions of </w:t>
      </w:r>
      <w:proofErr w:type="gramStart"/>
      <w:r w:rsidRPr="002C59B5">
        <w:rPr>
          <w:rFonts w:eastAsia="Calibri"/>
          <w:lang w:val="en-US" w:eastAsia="en-US"/>
        </w:rPr>
        <w:t>Na(</w:t>
      </w:r>
      <w:proofErr w:type="gramEnd"/>
      <w:r w:rsidRPr="002C59B5">
        <w:rPr>
          <w:rFonts w:eastAsia="Calibri"/>
          <w:lang w:val="en-US" w:eastAsia="en-US"/>
        </w:rPr>
        <w:t xml:space="preserve">OCl). Finally, no systemic assessment is required for substances such as </w:t>
      </w:r>
      <w:proofErr w:type="gramStart"/>
      <w:r w:rsidRPr="002C59B5">
        <w:rPr>
          <w:rFonts w:eastAsia="Calibri"/>
          <w:lang w:val="en-US" w:eastAsia="en-US"/>
        </w:rPr>
        <w:t>Na(</w:t>
      </w:r>
      <w:proofErr w:type="gramEnd"/>
      <w:r w:rsidRPr="002C59B5">
        <w:rPr>
          <w:rFonts w:eastAsia="Calibri"/>
          <w:lang w:val="en-US" w:eastAsia="en-US"/>
        </w:rPr>
        <w:t>OCl) which act by a local mode of action only.</w:t>
      </w:r>
    </w:p>
    <w:p w14:paraId="0BFA54E1" w14:textId="77777777" w:rsidR="002C59B5" w:rsidRPr="002C59B5" w:rsidRDefault="002C59B5" w:rsidP="006D65C1">
      <w:pPr>
        <w:spacing w:line="260" w:lineRule="atLeast"/>
        <w:jc w:val="both"/>
        <w:rPr>
          <w:rFonts w:eastAsia="Calibri"/>
          <w:lang w:val="en-US" w:eastAsia="en-US"/>
        </w:rPr>
      </w:pPr>
      <w:r w:rsidRPr="002C59B5">
        <w:rPr>
          <w:rFonts w:eastAsia="Calibri"/>
          <w:lang w:val="en-US" w:eastAsia="en-US"/>
        </w:rPr>
        <w:lastRenderedPageBreak/>
        <w:t xml:space="preserve">The BPC TOX-WG-IV-2016 concluded that chlorate residues may still be relevant as chlorate is considered a stable metabolite. Sodium chlorate is a by-product of the manufacturing process and can be formed during storage. Thus, chlorate may represent a worst-case for </w:t>
      </w:r>
      <w:proofErr w:type="gramStart"/>
      <w:r w:rsidRPr="002C59B5">
        <w:rPr>
          <w:rFonts w:eastAsia="Calibri"/>
          <w:lang w:val="en-US" w:eastAsia="en-US"/>
        </w:rPr>
        <w:t>Na(</w:t>
      </w:r>
      <w:proofErr w:type="gramEnd"/>
      <w:r w:rsidRPr="002C59B5">
        <w:rPr>
          <w:rFonts w:eastAsia="Calibri"/>
          <w:lang w:val="en-US" w:eastAsia="en-US"/>
        </w:rPr>
        <w:t>OCl).</w:t>
      </w:r>
    </w:p>
    <w:p w14:paraId="1D96F210" w14:textId="77777777" w:rsidR="002C59B5" w:rsidRPr="002C59B5" w:rsidRDefault="002C59B5" w:rsidP="006D65C1">
      <w:pPr>
        <w:spacing w:line="260" w:lineRule="atLeast"/>
        <w:jc w:val="both"/>
        <w:rPr>
          <w:rFonts w:eastAsia="Calibri"/>
          <w:lang w:val="en-US" w:eastAsia="en-US"/>
        </w:rPr>
      </w:pPr>
      <w:r w:rsidRPr="002C59B5">
        <w:rPr>
          <w:rFonts w:eastAsia="Calibri"/>
          <w:lang w:val="en-US" w:eastAsia="en-US"/>
        </w:rPr>
        <w:t xml:space="preserve">Furthermore, at EU level (WG TOX III-2016) it was finally discussed that only </w:t>
      </w:r>
      <w:r w:rsidRPr="008A40A2">
        <w:rPr>
          <w:rFonts w:eastAsia="Calibri"/>
          <w:b/>
          <w:bCs/>
          <w:lang w:val="en-US" w:eastAsia="en-US"/>
        </w:rPr>
        <w:t>chlorates</w:t>
      </w:r>
      <w:r w:rsidRPr="002C59B5">
        <w:rPr>
          <w:rFonts w:eastAsia="Calibri"/>
          <w:lang w:val="en-US" w:eastAsia="en-US"/>
        </w:rPr>
        <w:t xml:space="preserve"> (ClO</w:t>
      </w:r>
      <w:r w:rsidRPr="002C59B5">
        <w:rPr>
          <w:rFonts w:eastAsia="Calibri"/>
          <w:vertAlign w:val="subscript"/>
          <w:lang w:val="en-US" w:eastAsia="en-US"/>
        </w:rPr>
        <w:t>3</w:t>
      </w:r>
      <w:r w:rsidRPr="002C59B5">
        <w:rPr>
          <w:rFonts w:eastAsia="Calibri"/>
          <w:vertAlign w:val="superscript"/>
          <w:lang w:val="en-US" w:eastAsia="en-US"/>
        </w:rPr>
        <w:t>-</w:t>
      </w:r>
      <w:r w:rsidRPr="002C59B5">
        <w:rPr>
          <w:rFonts w:eastAsia="Calibri"/>
          <w:lang w:val="en-US" w:eastAsia="en-US"/>
        </w:rPr>
        <w:t xml:space="preserve">) is relevant for the dietary risk assessment. This relevant residue can be present in the BP as impurity and can be generated as Disinfection </w:t>
      </w:r>
      <w:proofErr w:type="gramStart"/>
      <w:r w:rsidRPr="002C59B5">
        <w:rPr>
          <w:rFonts w:eastAsia="Calibri"/>
          <w:lang w:val="en-US" w:eastAsia="en-US"/>
        </w:rPr>
        <w:t>By</w:t>
      </w:r>
      <w:proofErr w:type="gramEnd"/>
      <w:r w:rsidRPr="002C59B5">
        <w:rPr>
          <w:rFonts w:eastAsia="Calibri"/>
          <w:lang w:val="en-US" w:eastAsia="en-US"/>
        </w:rPr>
        <w:t xml:space="preserve"> Products (DBP) or degradation of the active ingredient in the biocidal product upon storage. Consequently, chlorates is a relevant compound to assess for food, feed and drinking water.</w:t>
      </w:r>
    </w:p>
    <w:p w14:paraId="1FA4CE2A" w14:textId="77777777" w:rsidR="002C59B5" w:rsidRDefault="002C59B5">
      <w:pPr>
        <w:spacing w:line="260" w:lineRule="atLeast"/>
        <w:rPr>
          <w:rFonts w:eastAsia="Calibri"/>
          <w:lang w:eastAsia="en-US"/>
        </w:rPr>
      </w:pPr>
    </w:p>
    <w:p w14:paraId="487225CD" w14:textId="77777777" w:rsidR="009D0C0B" w:rsidRDefault="00FA480B">
      <w:pPr>
        <w:rPr>
          <w:rFonts w:eastAsia="Calibri"/>
          <w:i/>
          <w:sz w:val="22"/>
          <w:szCs w:val="22"/>
          <w:u w:val="single"/>
          <w:lang w:eastAsia="en-US"/>
        </w:rPr>
      </w:pPr>
      <w:r>
        <w:rPr>
          <w:rFonts w:eastAsia="Calibri"/>
          <w:i/>
          <w:sz w:val="22"/>
          <w:szCs w:val="22"/>
          <w:u w:val="single"/>
          <w:lang w:eastAsia="en-US"/>
        </w:rPr>
        <w:t>List of scenarios</w:t>
      </w:r>
    </w:p>
    <w:p w14:paraId="5E20F41A" w14:textId="77777777" w:rsidR="009D0C0B" w:rsidRDefault="009D0C0B">
      <w:pPr>
        <w:spacing w:line="260" w:lineRule="atLeast"/>
        <w:rPr>
          <w:rFonts w:eastAsia="Calibri"/>
          <w:i/>
          <w:sz w:val="22"/>
          <w:szCs w:val="22"/>
          <w:u w:val="single"/>
          <w:lang w:eastAsia="en-US"/>
        </w:rPr>
      </w:pPr>
    </w:p>
    <w:p w14:paraId="426F03DD" w14:textId="77777777" w:rsidR="009D0C0B" w:rsidRDefault="009D0C0B">
      <w:pPr>
        <w:spacing w:line="260" w:lineRule="atLeast"/>
        <w:rPr>
          <w:rFonts w:ascii="Times New Roman" w:eastAsia="Calibri" w:hAnsi="Times New Roman" w:cs="Times New Roman"/>
          <w:i/>
          <w:iCs/>
          <w:lang w:eastAsia="en-US"/>
        </w:rPr>
      </w:pPr>
    </w:p>
    <w:p w14:paraId="1DD3A9CF" w14:textId="77777777" w:rsidR="002C59B5" w:rsidRPr="002C59B5" w:rsidRDefault="002C59B5" w:rsidP="002C59B5">
      <w:pPr>
        <w:suppressAutoHyphens w:val="0"/>
        <w:jc w:val="both"/>
        <w:rPr>
          <w:rFonts w:eastAsiaTheme="minorHAnsi" w:cstheme="minorBidi"/>
          <w:i/>
          <w:sz w:val="18"/>
          <w:szCs w:val="18"/>
          <w:lang w:eastAsia="de-DE"/>
        </w:rPr>
      </w:pPr>
      <w:r w:rsidRPr="002C59B5">
        <w:rPr>
          <w:rFonts w:eastAsiaTheme="minorHAnsi" w:cstheme="minorBidi"/>
          <w:i/>
          <w:sz w:val="18"/>
          <w:szCs w:val="18"/>
          <w:lang w:val="en-US" w:eastAsia="de-DE"/>
        </w:rPr>
        <w:t xml:space="preserve">Please note that the applicant has developed an approach to estimate the risk for consumer via drinking water consumption. This approach have been considered as not relevant by eCA. This assessment is presented in Annex Residue §3.4 as informative data. </w:t>
      </w:r>
    </w:p>
    <w:p w14:paraId="5C2628EA" w14:textId="77777777" w:rsidR="002C59B5" w:rsidRPr="002C59B5" w:rsidRDefault="002C59B5" w:rsidP="002C59B5">
      <w:pPr>
        <w:suppressAutoHyphens w:val="0"/>
        <w:spacing w:after="200" w:line="276" w:lineRule="auto"/>
        <w:rPr>
          <w:rFonts w:ascii="Calibri" w:eastAsiaTheme="minorHAnsi" w:hAnsi="Calibri" w:cstheme="minorBidi"/>
          <w:color w:val="000000" w:themeColor="text1"/>
          <w:sz w:val="22"/>
          <w:szCs w:val="22"/>
          <w:lang w:eastAsia="en-US"/>
        </w:rPr>
      </w:pPr>
    </w:p>
    <w:tbl>
      <w:tblPr>
        <w:tblW w:w="5776" w:type="pct"/>
        <w:tblLayout w:type="fixed"/>
        <w:tblCellMar>
          <w:left w:w="10" w:type="dxa"/>
          <w:right w:w="10" w:type="dxa"/>
        </w:tblCellMar>
        <w:tblLook w:val="04A0" w:firstRow="1" w:lastRow="0" w:firstColumn="1" w:lastColumn="0" w:noHBand="0" w:noVBand="1"/>
      </w:tblPr>
      <w:tblGrid>
        <w:gridCol w:w="1126"/>
        <w:gridCol w:w="1418"/>
        <w:gridCol w:w="3827"/>
        <w:gridCol w:w="2268"/>
        <w:gridCol w:w="1822"/>
      </w:tblGrid>
      <w:tr w:rsidR="002C59B5" w:rsidRPr="002C59B5" w14:paraId="75FF9E4D" w14:textId="77777777" w:rsidTr="008D426A">
        <w:trPr>
          <w:trHeight w:val="348"/>
          <w:tblHeader/>
        </w:trPr>
        <w:tc>
          <w:tcPr>
            <w:tcW w:w="104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3EFC741F" w14:textId="77777777" w:rsidR="002C59B5" w:rsidRPr="002C59B5" w:rsidRDefault="002C59B5" w:rsidP="002C59B5">
            <w:pPr>
              <w:keepNext/>
              <w:widowControl w:val="0"/>
              <w:tabs>
                <w:tab w:val="center" w:pos="4536"/>
                <w:tab w:val="right" w:pos="9072"/>
              </w:tabs>
              <w:autoSpaceDN w:val="0"/>
              <w:spacing w:before="60" w:after="60"/>
              <w:jc w:val="center"/>
              <w:textAlignment w:val="baseline"/>
              <w:rPr>
                <w:rFonts w:eastAsia="Calibri" w:cs="Times New Roman"/>
                <w:b/>
                <w:bCs/>
                <w:lang w:eastAsia="en-GB"/>
              </w:rPr>
            </w:pPr>
            <w:r w:rsidRPr="002C59B5">
              <w:rPr>
                <w:rFonts w:eastAsia="Calibri" w:cs="Times New Roman"/>
                <w:b/>
                <w:bCs/>
                <w:lang w:eastAsia="en-GB"/>
              </w:rPr>
              <w:t>Summary table: scenarios</w:t>
            </w:r>
          </w:p>
        </w:tc>
      </w:tr>
      <w:tr w:rsidR="002C59B5" w:rsidRPr="002C59B5" w14:paraId="5392A3DD" w14:textId="77777777" w:rsidTr="008D426A">
        <w:trPr>
          <w:trHeight w:val="1099"/>
          <w:tblHeader/>
        </w:trPr>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6A68F664" w14:textId="77777777" w:rsidR="002C59B5" w:rsidRPr="002C59B5" w:rsidRDefault="002C59B5" w:rsidP="002C59B5">
            <w:pPr>
              <w:keepNext/>
              <w:widowControl w:val="0"/>
              <w:tabs>
                <w:tab w:val="center" w:pos="4536"/>
                <w:tab w:val="right" w:pos="9072"/>
              </w:tabs>
              <w:autoSpaceDN w:val="0"/>
              <w:textAlignment w:val="baseline"/>
              <w:rPr>
                <w:rFonts w:eastAsia="Calibri" w:cs="Times New Roman"/>
                <w:b/>
                <w:bCs/>
                <w:lang w:eastAsia="en-GB"/>
              </w:rPr>
            </w:pPr>
            <w:r w:rsidRPr="002C59B5">
              <w:rPr>
                <w:rFonts w:eastAsia="Calibri" w:cs="Times New Roman"/>
                <w:b/>
                <w:bCs/>
                <w:lang w:eastAsia="en-GB"/>
              </w:rPr>
              <w:t>Scenario number</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57C1556F" w14:textId="77777777" w:rsidR="002C59B5" w:rsidRPr="008D426A" w:rsidRDefault="002C59B5">
            <w:pPr>
              <w:keepNext/>
              <w:widowControl w:val="0"/>
              <w:tabs>
                <w:tab w:val="center" w:pos="4536"/>
                <w:tab w:val="right" w:pos="9072"/>
              </w:tabs>
              <w:suppressAutoHyphens w:val="0"/>
              <w:rPr>
                <w:rFonts w:eastAsia="Calibri" w:cstheme="minorBidi"/>
                <w:b/>
                <w:bCs/>
                <w:lang w:val="en-US" w:eastAsia="en-GB"/>
              </w:rPr>
            </w:pPr>
            <w:r w:rsidRPr="48EB9328">
              <w:rPr>
                <w:rFonts w:eastAsia="Calibri" w:cstheme="minorBidi"/>
                <w:b/>
                <w:bCs/>
                <w:lang w:val="en-US" w:eastAsia="en-GB"/>
              </w:rPr>
              <w:t>Scenario</w:t>
            </w:r>
          </w:p>
          <w:p w14:paraId="2EF76DE0" w14:textId="77777777" w:rsidR="002C59B5" w:rsidRPr="008D426A" w:rsidRDefault="002C59B5">
            <w:pPr>
              <w:keepNext/>
              <w:widowControl w:val="0"/>
              <w:tabs>
                <w:tab w:val="center" w:pos="4536"/>
                <w:tab w:val="right" w:pos="9072"/>
              </w:tabs>
              <w:autoSpaceDN w:val="0"/>
              <w:textAlignment w:val="baseline"/>
              <w:rPr>
                <w:rFonts w:eastAsia="Calibri" w:cs="Times New Roman"/>
                <w:lang w:eastAsia="en-GB"/>
              </w:rPr>
            </w:pPr>
            <w:r w:rsidRPr="008A40A2">
              <w:rPr>
                <w:rFonts w:eastAsia="Calibri" w:cs="Times New Roman"/>
                <w:lang w:eastAsia="en-GB"/>
              </w:rPr>
              <w:t>(e.g. mixing/ loading)</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EE917" w14:textId="77777777" w:rsidR="002C59B5" w:rsidRPr="008D426A" w:rsidRDefault="002C59B5">
            <w:pPr>
              <w:keepNext/>
              <w:widowControl w:val="0"/>
              <w:tabs>
                <w:tab w:val="center" w:pos="4536"/>
                <w:tab w:val="right" w:pos="9072"/>
              </w:tabs>
              <w:suppressAutoHyphens w:val="0"/>
              <w:rPr>
                <w:rFonts w:eastAsia="Calibri" w:cstheme="minorBidi"/>
                <w:b/>
                <w:bCs/>
                <w:lang w:val="fr-FR" w:eastAsia="en-GB"/>
              </w:rPr>
            </w:pPr>
            <w:r w:rsidRPr="48EB9328">
              <w:rPr>
                <w:rFonts w:eastAsia="Calibri" w:cstheme="minorBidi"/>
                <w:b/>
                <w:bCs/>
                <w:lang w:val="fr-FR" w:eastAsia="en-GB"/>
              </w:rPr>
              <w:t>Use</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3980F278" w14:textId="77777777" w:rsidR="002C59B5" w:rsidRPr="008D426A" w:rsidRDefault="002C59B5">
            <w:pPr>
              <w:keepNext/>
              <w:widowControl w:val="0"/>
              <w:tabs>
                <w:tab w:val="center" w:pos="4536"/>
                <w:tab w:val="right" w:pos="9072"/>
              </w:tabs>
              <w:suppressAutoHyphens w:val="0"/>
              <w:rPr>
                <w:rFonts w:eastAsia="Calibri" w:cstheme="minorBidi"/>
                <w:b/>
                <w:bCs/>
                <w:lang w:val="en-US" w:eastAsia="en-GB"/>
              </w:rPr>
            </w:pPr>
            <w:r w:rsidRPr="48EB9328">
              <w:rPr>
                <w:rFonts w:eastAsia="Calibri" w:cstheme="minorBidi"/>
                <w:b/>
                <w:bCs/>
                <w:lang w:val="en-US" w:eastAsia="en-GB"/>
              </w:rPr>
              <w:t xml:space="preserve">Primary or secondary exposure </w:t>
            </w:r>
          </w:p>
          <w:p w14:paraId="22E2BAA4" w14:textId="77777777" w:rsidR="002C59B5" w:rsidRPr="002C59B5" w:rsidRDefault="002C59B5" w:rsidP="002C59B5">
            <w:pPr>
              <w:keepNext/>
              <w:widowControl w:val="0"/>
              <w:tabs>
                <w:tab w:val="center" w:pos="4536"/>
                <w:tab w:val="right" w:pos="9072"/>
              </w:tabs>
              <w:autoSpaceDN w:val="0"/>
              <w:textAlignment w:val="baseline"/>
              <w:rPr>
                <w:rFonts w:cs="Times New Roman"/>
                <w:lang w:eastAsia="de-DE"/>
              </w:rPr>
            </w:pPr>
            <w:r w:rsidRPr="002C59B5">
              <w:rPr>
                <w:rFonts w:eastAsia="Calibri" w:cs="Times New Roman"/>
                <w:b/>
                <w:bCs/>
                <w:lang w:eastAsia="en-GB"/>
              </w:rPr>
              <w:t>Description of scenario</w:t>
            </w:r>
          </w:p>
        </w:tc>
        <w:tc>
          <w:tcPr>
            <w:tcW w:w="18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6F1EDF45" w14:textId="77777777" w:rsidR="002C59B5" w:rsidRPr="002C59B5" w:rsidRDefault="002C59B5" w:rsidP="002C59B5">
            <w:pPr>
              <w:keepNext/>
              <w:widowControl w:val="0"/>
              <w:tabs>
                <w:tab w:val="center" w:pos="4536"/>
                <w:tab w:val="right" w:pos="9072"/>
              </w:tabs>
              <w:suppressAutoHyphens w:val="0"/>
              <w:rPr>
                <w:rFonts w:eastAsia="Calibri" w:cstheme="minorBidi"/>
                <w:b/>
                <w:bCs/>
                <w:lang w:val="fr-FR" w:eastAsia="en-GB"/>
              </w:rPr>
            </w:pPr>
            <w:r w:rsidRPr="002C59B5">
              <w:rPr>
                <w:rFonts w:eastAsia="Calibri" w:cstheme="minorBidi"/>
                <w:b/>
                <w:bCs/>
                <w:lang w:val="fr-FR" w:eastAsia="en-GB"/>
              </w:rPr>
              <w:t>Exposed group</w:t>
            </w:r>
          </w:p>
          <w:p w14:paraId="0E685507" w14:textId="77777777" w:rsidR="002C59B5" w:rsidRPr="008D426A" w:rsidRDefault="002C59B5">
            <w:pPr>
              <w:keepNext/>
              <w:widowControl w:val="0"/>
              <w:tabs>
                <w:tab w:val="center" w:pos="4536"/>
                <w:tab w:val="right" w:pos="9072"/>
              </w:tabs>
              <w:autoSpaceDN w:val="0"/>
              <w:textAlignment w:val="baseline"/>
              <w:rPr>
                <w:rFonts w:eastAsia="Calibri" w:cs="Times New Roman"/>
                <w:lang w:eastAsia="en-GB"/>
              </w:rPr>
            </w:pPr>
            <w:r w:rsidRPr="008A40A2">
              <w:rPr>
                <w:rFonts w:eastAsia="Calibri" w:cs="Times New Roman"/>
                <w:lang w:eastAsia="en-GB"/>
              </w:rPr>
              <w:t>(e.g. professionals, non-professionals, bystanders)</w:t>
            </w:r>
          </w:p>
        </w:tc>
      </w:tr>
      <w:tr w:rsidR="002C59B5" w:rsidRPr="002C59B5" w14:paraId="213D6566" w14:textId="77777777" w:rsidTr="008D426A">
        <w:trPr>
          <w:trHeight w:val="1023"/>
          <w:tblHeader/>
        </w:trPr>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3BA54993" w14:textId="77777777" w:rsidR="002C59B5" w:rsidRPr="002C59B5" w:rsidRDefault="002C59B5" w:rsidP="002C59B5">
            <w:pPr>
              <w:keepNext/>
              <w:autoSpaceDN w:val="0"/>
              <w:textAlignment w:val="baseline"/>
              <w:rPr>
                <w:rFonts w:eastAsia="Calibri" w:cs="Times New Roman"/>
                <w:lang w:eastAsia="de-DE"/>
              </w:rPr>
            </w:pPr>
            <w:r w:rsidRPr="002C59B5">
              <w:rPr>
                <w:rFonts w:eastAsia="Calibri" w:cs="Times New Roman"/>
                <w:lang w:eastAsia="de-DE"/>
              </w:rPr>
              <w:t>DRA-1</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4F0462A5" w14:textId="77777777" w:rsidR="002C59B5" w:rsidRPr="008D426A" w:rsidRDefault="002C59B5">
            <w:pPr>
              <w:keepNext/>
              <w:widowControl w:val="0"/>
              <w:tabs>
                <w:tab w:val="center" w:pos="4536"/>
                <w:tab w:val="right" w:pos="9072"/>
              </w:tabs>
              <w:suppressAutoHyphens w:val="0"/>
              <w:rPr>
                <w:rFonts w:eastAsia="Calibri" w:cstheme="minorBidi"/>
                <w:lang w:eastAsia="en-US"/>
              </w:rPr>
            </w:pPr>
            <w:r w:rsidRPr="48EB9328">
              <w:rPr>
                <w:rFonts w:eastAsia="Calibri" w:cstheme="minorBidi"/>
                <w:lang w:eastAsia="en-US"/>
              </w:rPr>
              <w:t xml:space="preserve">Professional PT 4 use - </w:t>
            </w:r>
          </w:p>
          <w:p w14:paraId="76493066" w14:textId="77777777" w:rsidR="002C59B5" w:rsidRPr="002C59B5" w:rsidRDefault="002C59B5" w:rsidP="002C59B5">
            <w:pPr>
              <w:keepNext/>
              <w:widowControl w:val="0"/>
              <w:tabs>
                <w:tab w:val="center" w:pos="4536"/>
                <w:tab w:val="right" w:pos="9072"/>
              </w:tabs>
              <w:autoSpaceDN w:val="0"/>
              <w:textAlignment w:val="baseline"/>
              <w:rPr>
                <w:rFonts w:eastAsia="Calibri" w:cs="Times New Roman"/>
                <w:lang w:eastAsia="en-GB"/>
              </w:rPr>
            </w:pPr>
            <w:r w:rsidRPr="002C59B5">
              <w:rPr>
                <w:rFonts w:eastAsia="Calibri" w:cs="Times New Roman"/>
                <w:lang w:eastAsia="en-GB"/>
              </w:rPr>
              <w:t>Indirect exposure via food</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2BECD" w14:textId="77777777" w:rsidR="002C59B5" w:rsidRPr="008D426A" w:rsidRDefault="002C59B5">
            <w:pPr>
              <w:keepNext/>
              <w:widowControl w:val="0"/>
              <w:tabs>
                <w:tab w:val="center" w:pos="4536"/>
                <w:tab w:val="right" w:pos="9072"/>
              </w:tabs>
              <w:suppressAutoHyphens w:val="0"/>
              <w:rPr>
                <w:rFonts w:eastAsia="Calibri" w:cstheme="minorBidi"/>
                <w:lang w:eastAsia="en-US"/>
              </w:rPr>
            </w:pPr>
            <w:r w:rsidRPr="48EB9328">
              <w:rPr>
                <w:rFonts w:eastAsia="Calibri" w:cstheme="minorBidi"/>
                <w:lang w:eastAsia="en-US"/>
              </w:rPr>
              <w:t>-Disinfection of surfaces by spraying: hard surface (utensils, equipment and furniture)</w:t>
            </w:r>
          </w:p>
          <w:p w14:paraId="5FEEA127" w14:textId="77777777" w:rsidR="002C59B5" w:rsidRPr="008D426A" w:rsidRDefault="002C59B5">
            <w:pPr>
              <w:keepNext/>
              <w:widowControl w:val="0"/>
              <w:tabs>
                <w:tab w:val="center" w:pos="4536"/>
                <w:tab w:val="right" w:pos="9072"/>
              </w:tabs>
              <w:suppressAutoHyphens w:val="0"/>
              <w:rPr>
                <w:rFonts w:eastAsia="Calibri" w:cstheme="minorBidi"/>
                <w:lang w:eastAsia="en-US"/>
              </w:rPr>
            </w:pPr>
            <w:r w:rsidRPr="48EB9328">
              <w:rPr>
                <w:rFonts w:eastAsia="Calibri" w:cstheme="minorBidi"/>
                <w:lang w:eastAsia="en-US"/>
              </w:rPr>
              <w:t>- Disinfection of surfaces (floors, utensils, equipment and furniture) by wiping with mop/cloth and bucket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60A9378C" w14:textId="77777777" w:rsidR="002C59B5" w:rsidRPr="008D426A" w:rsidRDefault="002C59B5">
            <w:pPr>
              <w:keepNext/>
              <w:widowControl w:val="0"/>
              <w:tabs>
                <w:tab w:val="center" w:pos="4536"/>
                <w:tab w:val="right" w:pos="9072"/>
              </w:tabs>
              <w:suppressAutoHyphens w:val="0"/>
              <w:rPr>
                <w:rFonts w:eastAsia="Calibri" w:cstheme="minorBidi"/>
                <w:lang w:eastAsia="en-US"/>
              </w:rPr>
            </w:pPr>
            <w:r w:rsidRPr="48EB9328">
              <w:rPr>
                <w:rFonts w:eastAsia="Calibri" w:cstheme="minorBidi"/>
                <w:lang w:eastAsia="en-US"/>
              </w:rPr>
              <w:t>Secondary</w:t>
            </w:r>
          </w:p>
          <w:p w14:paraId="56C4E2A7" w14:textId="77777777" w:rsidR="002C59B5" w:rsidRPr="008D426A" w:rsidRDefault="002C59B5">
            <w:pPr>
              <w:keepNext/>
              <w:widowControl w:val="0"/>
              <w:tabs>
                <w:tab w:val="center" w:pos="4536"/>
                <w:tab w:val="right" w:pos="9072"/>
              </w:tabs>
              <w:suppressAutoHyphens w:val="0"/>
              <w:rPr>
                <w:rFonts w:eastAsia="Calibri" w:cstheme="minorBidi"/>
                <w:lang w:eastAsia="en-US"/>
              </w:rPr>
            </w:pPr>
            <w:r w:rsidRPr="48EB9328">
              <w:rPr>
                <w:rFonts w:eastAsia="Calibri" w:cstheme="minorBidi"/>
                <w:lang w:eastAsia="en-US"/>
              </w:rPr>
              <w:t>Exposure to food in contact with treated surfaces</w:t>
            </w:r>
          </w:p>
        </w:tc>
        <w:tc>
          <w:tcPr>
            <w:tcW w:w="18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5A3816FA" w14:textId="77777777" w:rsidR="002C59B5" w:rsidRPr="002C59B5" w:rsidRDefault="002C59B5" w:rsidP="002C59B5">
            <w:pPr>
              <w:keepNext/>
              <w:widowControl w:val="0"/>
              <w:tabs>
                <w:tab w:val="center" w:pos="4536"/>
                <w:tab w:val="right" w:pos="9072"/>
              </w:tabs>
              <w:autoSpaceDN w:val="0"/>
              <w:textAlignment w:val="baseline"/>
              <w:rPr>
                <w:rFonts w:eastAsia="Calibri" w:cs="Times New Roman"/>
                <w:lang w:eastAsia="en-GB"/>
              </w:rPr>
            </w:pPr>
            <w:r w:rsidRPr="002C59B5">
              <w:rPr>
                <w:rFonts w:eastAsia="Calibri" w:cs="Times New Roman"/>
                <w:lang w:eastAsia="en-GB"/>
              </w:rPr>
              <w:t>General public</w:t>
            </w:r>
          </w:p>
          <w:p w14:paraId="34D66DC1" w14:textId="77777777" w:rsidR="002C59B5" w:rsidRPr="002C59B5" w:rsidRDefault="002C59B5" w:rsidP="002C59B5">
            <w:pPr>
              <w:keepNext/>
              <w:widowControl w:val="0"/>
              <w:tabs>
                <w:tab w:val="center" w:pos="4536"/>
                <w:tab w:val="right" w:pos="9072"/>
              </w:tabs>
              <w:autoSpaceDN w:val="0"/>
              <w:textAlignment w:val="baseline"/>
              <w:rPr>
                <w:rFonts w:eastAsia="Calibri" w:cs="Times New Roman"/>
                <w:lang w:eastAsia="en-GB"/>
              </w:rPr>
            </w:pPr>
          </w:p>
        </w:tc>
      </w:tr>
      <w:tr w:rsidR="002C59B5" w:rsidRPr="002C59B5" w14:paraId="04C942B5" w14:textId="77777777" w:rsidTr="008D426A">
        <w:trPr>
          <w:trHeight w:val="1372"/>
          <w:tblHeader/>
        </w:trPr>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4B67BD31" w14:textId="77777777" w:rsidR="002C59B5" w:rsidRPr="002C59B5" w:rsidRDefault="002C59B5" w:rsidP="002C59B5">
            <w:pPr>
              <w:keepNext/>
              <w:autoSpaceDN w:val="0"/>
              <w:textAlignment w:val="baseline"/>
              <w:rPr>
                <w:rFonts w:eastAsia="Calibri" w:cs="Times New Roman"/>
                <w:lang w:eastAsia="de-DE"/>
              </w:rPr>
            </w:pPr>
            <w:r w:rsidRPr="002C59B5">
              <w:rPr>
                <w:rFonts w:eastAsia="Calibri" w:cs="Times New Roman"/>
                <w:lang w:eastAsia="de-DE"/>
              </w:rPr>
              <w:t>DRA-2</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65D1D10C" w14:textId="77777777" w:rsidR="002C59B5" w:rsidRPr="002C59B5" w:rsidRDefault="002C59B5" w:rsidP="002C59B5">
            <w:pPr>
              <w:keepNext/>
              <w:widowControl w:val="0"/>
              <w:tabs>
                <w:tab w:val="center" w:pos="4536"/>
                <w:tab w:val="right" w:pos="9072"/>
              </w:tabs>
              <w:autoSpaceDN w:val="0"/>
              <w:textAlignment w:val="baseline"/>
              <w:rPr>
                <w:rFonts w:eastAsia="Calibri" w:cs="Times New Roman"/>
                <w:lang w:eastAsia="en-GB"/>
              </w:rPr>
            </w:pPr>
            <w:r w:rsidRPr="48EB9328">
              <w:rPr>
                <w:rFonts w:eastAsia="Calibri" w:cstheme="minorBidi"/>
                <w:lang w:eastAsia="en-US"/>
              </w:rPr>
              <w:t>Non Professional PT 4 use -</w:t>
            </w:r>
            <w:r w:rsidRPr="002C59B5">
              <w:rPr>
                <w:rFonts w:eastAsia="Calibri" w:cs="Times New Roman"/>
                <w:lang w:eastAsia="en-GB"/>
              </w:rPr>
              <w:t>Indirect exposure via food</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DA7CE" w14:textId="77777777" w:rsidR="002C59B5" w:rsidRPr="008D426A" w:rsidRDefault="002C59B5">
            <w:pPr>
              <w:keepNext/>
              <w:widowControl w:val="0"/>
              <w:tabs>
                <w:tab w:val="center" w:pos="4536"/>
                <w:tab w:val="right" w:pos="9072"/>
              </w:tabs>
              <w:suppressAutoHyphens w:val="0"/>
              <w:rPr>
                <w:rFonts w:eastAsia="Calibri" w:cstheme="minorBidi"/>
                <w:lang w:eastAsia="en-US"/>
              </w:rPr>
            </w:pPr>
            <w:r w:rsidRPr="48EB9328">
              <w:rPr>
                <w:rFonts w:eastAsia="Calibri" w:cstheme="minorBidi"/>
                <w:lang w:eastAsia="en-US"/>
              </w:rPr>
              <w:t>-Disinfection of surfaces by spraying: hard surface (utensils, equipment and furniture)</w:t>
            </w:r>
          </w:p>
          <w:p w14:paraId="672B59A2" w14:textId="77777777" w:rsidR="002C59B5" w:rsidRPr="008D426A" w:rsidRDefault="002C59B5">
            <w:pPr>
              <w:keepNext/>
              <w:widowControl w:val="0"/>
              <w:tabs>
                <w:tab w:val="center" w:pos="4536"/>
                <w:tab w:val="right" w:pos="9072"/>
              </w:tabs>
              <w:suppressAutoHyphens w:val="0"/>
              <w:rPr>
                <w:rFonts w:eastAsia="Calibri" w:cstheme="minorBidi"/>
                <w:lang w:eastAsia="en-US"/>
              </w:rPr>
            </w:pPr>
            <w:r w:rsidRPr="48EB9328">
              <w:rPr>
                <w:rFonts w:eastAsia="Calibri" w:cstheme="minorBidi"/>
                <w:lang w:eastAsia="en-US"/>
              </w:rPr>
              <w:t>- Disinfection of surfaces (floors, utensils, equipment and furniture) by wiping with mop/cloth and bucket</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051A86DA" w14:textId="77777777" w:rsidR="002C59B5" w:rsidRPr="008D426A" w:rsidRDefault="002C59B5">
            <w:pPr>
              <w:keepNext/>
              <w:widowControl w:val="0"/>
              <w:tabs>
                <w:tab w:val="center" w:pos="4536"/>
                <w:tab w:val="right" w:pos="9072"/>
              </w:tabs>
              <w:suppressAutoHyphens w:val="0"/>
              <w:rPr>
                <w:rFonts w:eastAsia="Calibri" w:cstheme="minorBidi"/>
                <w:lang w:eastAsia="en-US"/>
              </w:rPr>
            </w:pPr>
            <w:r w:rsidRPr="48EB9328">
              <w:rPr>
                <w:rFonts w:eastAsia="Calibri" w:cstheme="minorBidi"/>
                <w:lang w:eastAsia="en-US"/>
              </w:rPr>
              <w:t>Secondary</w:t>
            </w:r>
          </w:p>
          <w:p w14:paraId="65B41B5B" w14:textId="77777777" w:rsidR="002C59B5" w:rsidRPr="008D426A" w:rsidRDefault="002C59B5">
            <w:pPr>
              <w:keepNext/>
              <w:widowControl w:val="0"/>
              <w:tabs>
                <w:tab w:val="center" w:pos="4536"/>
                <w:tab w:val="right" w:pos="9072"/>
              </w:tabs>
              <w:suppressAutoHyphens w:val="0"/>
              <w:rPr>
                <w:rFonts w:eastAsia="Calibri" w:cstheme="minorBidi"/>
                <w:lang w:eastAsia="en-US"/>
              </w:rPr>
            </w:pPr>
            <w:r w:rsidRPr="48EB9328">
              <w:rPr>
                <w:rFonts w:eastAsia="Calibri" w:cstheme="minorBidi"/>
                <w:lang w:eastAsia="en-US"/>
              </w:rPr>
              <w:t>Exposure to food in contact with treated surfaces</w:t>
            </w:r>
          </w:p>
        </w:tc>
        <w:tc>
          <w:tcPr>
            <w:tcW w:w="18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70" w:type="dxa"/>
              <w:bottom w:w="57" w:type="dxa"/>
              <w:right w:w="70" w:type="dxa"/>
            </w:tcMar>
          </w:tcPr>
          <w:p w14:paraId="498A5ACF" w14:textId="77777777" w:rsidR="002C59B5" w:rsidRPr="002C59B5" w:rsidRDefault="002C59B5" w:rsidP="002C59B5">
            <w:pPr>
              <w:keepNext/>
              <w:widowControl w:val="0"/>
              <w:tabs>
                <w:tab w:val="center" w:pos="4536"/>
                <w:tab w:val="right" w:pos="9072"/>
              </w:tabs>
              <w:autoSpaceDN w:val="0"/>
              <w:textAlignment w:val="baseline"/>
              <w:rPr>
                <w:rFonts w:eastAsia="Calibri" w:cs="Times New Roman"/>
                <w:lang w:eastAsia="en-GB"/>
              </w:rPr>
            </w:pPr>
            <w:r w:rsidRPr="002C59B5">
              <w:rPr>
                <w:rFonts w:eastAsia="Calibri" w:cs="Times New Roman"/>
                <w:lang w:eastAsia="en-GB"/>
              </w:rPr>
              <w:t>General public</w:t>
            </w:r>
          </w:p>
          <w:p w14:paraId="5BCA8E7D" w14:textId="77777777" w:rsidR="002C59B5" w:rsidRPr="002C59B5" w:rsidRDefault="002C59B5" w:rsidP="002C59B5">
            <w:pPr>
              <w:keepNext/>
              <w:widowControl w:val="0"/>
              <w:tabs>
                <w:tab w:val="center" w:pos="4536"/>
                <w:tab w:val="right" w:pos="9072"/>
              </w:tabs>
              <w:autoSpaceDN w:val="0"/>
              <w:textAlignment w:val="baseline"/>
              <w:rPr>
                <w:rFonts w:eastAsia="Calibri" w:cs="Times New Roman"/>
                <w:lang w:eastAsia="en-GB"/>
              </w:rPr>
            </w:pPr>
          </w:p>
        </w:tc>
      </w:tr>
    </w:tbl>
    <w:p w14:paraId="37F40D40" w14:textId="5F7AA1BB" w:rsidR="009D0C0B" w:rsidRDefault="009D0C0B">
      <w:pPr>
        <w:spacing w:line="260" w:lineRule="atLeast"/>
        <w:rPr>
          <w:rFonts w:eastAsia="Calibri"/>
          <w:lang w:eastAsia="en-US"/>
        </w:rPr>
      </w:pPr>
    </w:p>
    <w:p w14:paraId="7E9B7C50" w14:textId="77777777" w:rsidR="002C59B5" w:rsidRDefault="002C59B5">
      <w:pPr>
        <w:spacing w:line="260" w:lineRule="atLeast"/>
        <w:rPr>
          <w:rFonts w:eastAsia="Calibri"/>
          <w:lang w:eastAsia="en-US"/>
        </w:rPr>
      </w:pPr>
    </w:p>
    <w:p w14:paraId="28AD3388" w14:textId="77777777" w:rsidR="009D0C0B" w:rsidRDefault="00FA480B">
      <w:pPr>
        <w:rPr>
          <w:rFonts w:ascii="Times New Roman" w:eastAsia="Calibri" w:hAnsi="Times New Roman" w:cs="Times New Roman"/>
          <w:i/>
          <w:iCs/>
          <w:lang w:eastAsia="en-US"/>
        </w:rPr>
      </w:pPr>
      <w:r>
        <w:rPr>
          <w:rFonts w:eastAsia="Calibri"/>
          <w:i/>
          <w:sz w:val="22"/>
          <w:szCs w:val="22"/>
          <w:u w:val="single"/>
          <w:lang w:eastAsia="en-US"/>
        </w:rPr>
        <w:t>Information of non-biocidal use of the active substance</w:t>
      </w:r>
    </w:p>
    <w:p w14:paraId="5443C062" w14:textId="77777777" w:rsidR="009D0C0B" w:rsidRDefault="009D0C0B">
      <w:pPr>
        <w:spacing w:line="260" w:lineRule="atLeast"/>
        <w:rPr>
          <w:rFonts w:eastAsia="Calibri"/>
          <w:sz w:val="18"/>
          <w:lang w:eastAsia="en-US"/>
        </w:rPr>
      </w:pPr>
    </w:p>
    <w:tbl>
      <w:tblPr>
        <w:tblW w:w="936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1"/>
        <w:gridCol w:w="1474"/>
        <w:gridCol w:w="3749"/>
        <w:gridCol w:w="3235"/>
      </w:tblGrid>
      <w:tr w:rsidR="002C59B5" w:rsidRPr="002C59B5" w14:paraId="3D9486A9" w14:textId="77777777" w:rsidTr="008D426A">
        <w:trPr>
          <w:tblHeader/>
        </w:trPr>
        <w:tc>
          <w:tcPr>
            <w:tcW w:w="9369" w:type="dxa"/>
            <w:gridSpan w:val="4"/>
            <w:shd w:val="clear" w:color="auto" w:fill="FFFFCC"/>
          </w:tcPr>
          <w:p w14:paraId="51016535" w14:textId="77777777" w:rsidR="002C59B5" w:rsidRPr="002C59B5" w:rsidRDefault="002C59B5" w:rsidP="48EB9328">
            <w:pPr>
              <w:spacing w:line="260" w:lineRule="atLeast"/>
              <w:jc w:val="center"/>
            </w:pPr>
            <w:r w:rsidRPr="008A40A2">
              <w:rPr>
                <w:rFonts w:eastAsia="Calibri"/>
                <w:b/>
                <w:bCs/>
                <w:lang w:eastAsia="en-US"/>
              </w:rPr>
              <w:t>Summary table of other (non-biocidal) uses</w:t>
            </w:r>
          </w:p>
        </w:tc>
      </w:tr>
      <w:tr w:rsidR="002C59B5" w:rsidRPr="002C59B5" w14:paraId="3B975108" w14:textId="77777777" w:rsidTr="48EB9328">
        <w:tc>
          <w:tcPr>
            <w:tcW w:w="911" w:type="dxa"/>
            <w:shd w:val="clear" w:color="auto" w:fill="auto"/>
          </w:tcPr>
          <w:p w14:paraId="05FEC429" w14:textId="77777777" w:rsidR="002C59B5" w:rsidRPr="002C59B5" w:rsidRDefault="002C59B5" w:rsidP="002C59B5">
            <w:pPr>
              <w:snapToGrid w:val="0"/>
              <w:spacing w:line="260" w:lineRule="atLeast"/>
              <w:rPr>
                <w:rFonts w:eastAsia="Calibri"/>
                <w:b/>
                <w:lang w:eastAsia="en-US"/>
              </w:rPr>
            </w:pPr>
          </w:p>
        </w:tc>
        <w:tc>
          <w:tcPr>
            <w:tcW w:w="1474" w:type="dxa"/>
            <w:shd w:val="clear" w:color="auto" w:fill="auto"/>
          </w:tcPr>
          <w:p w14:paraId="19B8064E" w14:textId="77777777" w:rsidR="002C59B5" w:rsidRPr="008D426A" w:rsidRDefault="002C59B5" w:rsidP="008D426A">
            <w:pPr>
              <w:spacing w:line="260" w:lineRule="atLeast"/>
              <w:rPr>
                <w:rFonts w:eastAsia="Calibri"/>
                <w:b/>
                <w:bCs/>
                <w:lang w:eastAsia="en-US"/>
              </w:rPr>
            </w:pPr>
            <w:r w:rsidRPr="008A40A2">
              <w:rPr>
                <w:rFonts w:eastAsia="Calibri"/>
                <w:b/>
                <w:bCs/>
                <w:lang w:eastAsia="en-US"/>
              </w:rPr>
              <w:t>Sector of use</w:t>
            </w:r>
          </w:p>
        </w:tc>
        <w:tc>
          <w:tcPr>
            <w:tcW w:w="3749" w:type="dxa"/>
            <w:shd w:val="clear" w:color="auto" w:fill="auto"/>
          </w:tcPr>
          <w:p w14:paraId="43D694A9" w14:textId="77777777" w:rsidR="002C59B5" w:rsidRPr="008D426A" w:rsidRDefault="002C59B5" w:rsidP="008D426A">
            <w:pPr>
              <w:spacing w:line="260" w:lineRule="atLeast"/>
              <w:rPr>
                <w:rFonts w:eastAsia="Calibri"/>
                <w:b/>
                <w:bCs/>
                <w:lang w:eastAsia="en-US"/>
              </w:rPr>
            </w:pPr>
            <w:r w:rsidRPr="008A40A2">
              <w:rPr>
                <w:rFonts w:eastAsia="Calibri"/>
                <w:b/>
                <w:bCs/>
                <w:lang w:eastAsia="en-US"/>
              </w:rPr>
              <w:t>Intended use</w:t>
            </w:r>
          </w:p>
        </w:tc>
        <w:tc>
          <w:tcPr>
            <w:tcW w:w="3235" w:type="dxa"/>
            <w:shd w:val="clear" w:color="auto" w:fill="auto"/>
          </w:tcPr>
          <w:p w14:paraId="1A11E553" w14:textId="77777777" w:rsidR="002C59B5" w:rsidRPr="002C59B5" w:rsidRDefault="002C59B5" w:rsidP="48EB9328">
            <w:pPr>
              <w:spacing w:line="260" w:lineRule="atLeast"/>
            </w:pPr>
            <w:r w:rsidRPr="008A40A2">
              <w:rPr>
                <w:rFonts w:eastAsia="Calibri"/>
                <w:b/>
                <w:bCs/>
                <w:lang w:eastAsia="en-US"/>
              </w:rPr>
              <w:t>Reference value(s)</w:t>
            </w:r>
          </w:p>
        </w:tc>
      </w:tr>
      <w:tr w:rsidR="002C59B5" w:rsidRPr="002C59B5" w14:paraId="712F9F40" w14:textId="77777777" w:rsidTr="48EB9328">
        <w:tc>
          <w:tcPr>
            <w:tcW w:w="911" w:type="dxa"/>
            <w:shd w:val="clear" w:color="auto" w:fill="auto"/>
          </w:tcPr>
          <w:p w14:paraId="370C7C5E" w14:textId="77777777" w:rsidR="002C59B5" w:rsidRPr="002C59B5" w:rsidRDefault="002C59B5" w:rsidP="002C59B5">
            <w:pPr>
              <w:spacing w:line="260" w:lineRule="atLeast"/>
              <w:rPr>
                <w:rFonts w:eastAsia="Calibri"/>
                <w:lang w:eastAsia="en-US"/>
              </w:rPr>
            </w:pPr>
            <w:r w:rsidRPr="002C59B5">
              <w:rPr>
                <w:rFonts w:eastAsia="Calibri"/>
              </w:rPr>
              <w:t>1.</w:t>
            </w:r>
          </w:p>
        </w:tc>
        <w:tc>
          <w:tcPr>
            <w:tcW w:w="1474" w:type="dxa"/>
            <w:shd w:val="clear" w:color="auto" w:fill="auto"/>
          </w:tcPr>
          <w:p w14:paraId="750C0187" w14:textId="77777777" w:rsidR="002C59B5" w:rsidRPr="002C59B5" w:rsidRDefault="002C59B5" w:rsidP="002C59B5">
            <w:pPr>
              <w:snapToGrid w:val="0"/>
              <w:spacing w:line="260" w:lineRule="atLeast"/>
              <w:rPr>
                <w:rFonts w:eastAsia="Calibri"/>
                <w:lang w:eastAsia="en-US"/>
              </w:rPr>
            </w:pPr>
            <w:r w:rsidRPr="002C59B5">
              <w:rPr>
                <w:rFonts w:eastAsia="Calibri"/>
              </w:rPr>
              <w:t>Plant protection products</w:t>
            </w:r>
          </w:p>
        </w:tc>
        <w:tc>
          <w:tcPr>
            <w:tcW w:w="3749" w:type="dxa"/>
            <w:shd w:val="clear" w:color="auto" w:fill="auto"/>
          </w:tcPr>
          <w:p w14:paraId="68A3A102" w14:textId="77777777" w:rsidR="002C59B5" w:rsidRPr="002C59B5" w:rsidRDefault="002C59B5" w:rsidP="002C59B5">
            <w:pPr>
              <w:spacing w:line="260" w:lineRule="atLeast"/>
              <w:rPr>
                <w:rFonts w:eastAsia="Calibri"/>
              </w:rPr>
            </w:pPr>
            <w:r w:rsidRPr="002C59B5">
              <w:rPr>
                <w:rFonts w:eastAsia="Calibri"/>
              </w:rPr>
              <w:t xml:space="preserve">Disinfectant – in irrigation water applied by watering tree – indoor use for mushroom crop. </w:t>
            </w:r>
          </w:p>
          <w:p w14:paraId="6864CB6D" w14:textId="77777777" w:rsidR="002C59B5" w:rsidRPr="002C59B5" w:rsidRDefault="002C59B5" w:rsidP="002C59B5">
            <w:pPr>
              <w:snapToGrid w:val="0"/>
              <w:spacing w:line="260" w:lineRule="atLeast"/>
              <w:rPr>
                <w:rFonts w:eastAsia="Calibri"/>
                <w:lang w:eastAsia="en-US"/>
              </w:rPr>
            </w:pPr>
            <w:r w:rsidRPr="002C59B5">
              <w:rPr>
                <w:rFonts w:eastAsia="Calibri"/>
              </w:rPr>
              <w:t xml:space="preserve">Not approved as a PPP active substance. </w:t>
            </w:r>
          </w:p>
        </w:tc>
        <w:tc>
          <w:tcPr>
            <w:tcW w:w="3235" w:type="dxa"/>
            <w:shd w:val="clear" w:color="auto" w:fill="auto"/>
          </w:tcPr>
          <w:p w14:paraId="7DDCFE8B" w14:textId="77777777" w:rsidR="002C59B5" w:rsidRPr="002C59B5" w:rsidRDefault="002C59B5" w:rsidP="002C59B5">
            <w:pPr>
              <w:spacing w:line="260" w:lineRule="atLeast"/>
              <w:rPr>
                <w:rFonts w:eastAsia="Calibri"/>
              </w:rPr>
            </w:pPr>
            <w:r w:rsidRPr="002C59B5">
              <w:rPr>
                <w:rFonts w:eastAsia="Calibri"/>
              </w:rPr>
              <w:t>ADI: 0.15 mg/kg bw/d</w:t>
            </w:r>
          </w:p>
          <w:p w14:paraId="221E148E" w14:textId="77777777" w:rsidR="002C59B5" w:rsidRPr="002C59B5" w:rsidRDefault="002C59B5" w:rsidP="002C59B5">
            <w:pPr>
              <w:spacing w:line="260" w:lineRule="atLeast"/>
              <w:rPr>
                <w:rFonts w:eastAsia="Calibri"/>
              </w:rPr>
            </w:pPr>
            <w:r w:rsidRPr="002C59B5">
              <w:rPr>
                <w:rFonts w:eastAsia="Calibri"/>
              </w:rPr>
              <w:t>ARfD: not applicable</w:t>
            </w:r>
          </w:p>
          <w:p w14:paraId="77076160" w14:textId="77777777" w:rsidR="002C59B5" w:rsidRPr="002C59B5" w:rsidRDefault="002C59B5" w:rsidP="002C59B5">
            <w:pPr>
              <w:snapToGrid w:val="0"/>
              <w:spacing w:line="260" w:lineRule="atLeast"/>
              <w:rPr>
                <w:rFonts w:eastAsia="Calibri"/>
                <w:lang w:eastAsia="en-US"/>
              </w:rPr>
            </w:pPr>
            <w:r w:rsidRPr="002C59B5">
              <w:rPr>
                <w:rFonts w:eastAsia="Calibri"/>
              </w:rPr>
              <w:t>Default MRL of 0.01 mg/kg according to Art 18(1</w:t>
            </w:r>
            <w:proofErr w:type="gramStart"/>
            <w:r w:rsidRPr="002C59B5">
              <w:rPr>
                <w:rFonts w:eastAsia="Calibri"/>
              </w:rPr>
              <w:t>)(</w:t>
            </w:r>
            <w:proofErr w:type="gramEnd"/>
            <w:r w:rsidRPr="002C59B5">
              <w:rPr>
                <w:rFonts w:eastAsia="Calibri"/>
              </w:rPr>
              <w:t>b) Reg 396/2005.</w:t>
            </w:r>
          </w:p>
        </w:tc>
      </w:tr>
    </w:tbl>
    <w:p w14:paraId="4638543B" w14:textId="323FDA75" w:rsidR="009D0C0B" w:rsidRDefault="009D0C0B">
      <w:pPr>
        <w:spacing w:line="260" w:lineRule="atLeast"/>
        <w:rPr>
          <w:rFonts w:eastAsia="Calibri"/>
          <w:lang w:eastAsia="en-US"/>
        </w:rPr>
      </w:pPr>
    </w:p>
    <w:p w14:paraId="56AC7EEA" w14:textId="17F04D2E" w:rsidR="002C59B5" w:rsidRDefault="002C59B5">
      <w:pPr>
        <w:spacing w:line="260" w:lineRule="atLeast"/>
        <w:rPr>
          <w:rFonts w:eastAsia="Calibri"/>
          <w:lang w:eastAsia="en-US"/>
        </w:rPr>
      </w:pPr>
    </w:p>
    <w:p w14:paraId="78CD9BF9" w14:textId="77777777" w:rsidR="002C59B5" w:rsidRDefault="002C59B5">
      <w:pPr>
        <w:spacing w:line="260" w:lineRule="atLeast"/>
        <w:rPr>
          <w:rFonts w:eastAsia="Calibri"/>
          <w:lang w:eastAsia="en-US"/>
        </w:rPr>
      </w:pPr>
    </w:p>
    <w:p w14:paraId="7A043319" w14:textId="77777777" w:rsidR="009D0C0B" w:rsidRDefault="00FA480B">
      <w:pPr>
        <w:rPr>
          <w:rFonts w:eastAsia="Calibri"/>
          <w:b/>
          <w:bCs/>
          <w:i/>
          <w:sz w:val="22"/>
          <w:szCs w:val="22"/>
          <w:u w:val="single"/>
          <w:lang w:eastAsia="en-US"/>
        </w:rPr>
      </w:pPr>
      <w:r>
        <w:rPr>
          <w:rFonts w:eastAsia="Calibri"/>
          <w:i/>
          <w:sz w:val="22"/>
          <w:szCs w:val="22"/>
          <w:u w:val="single"/>
          <w:lang w:eastAsia="en-US"/>
        </w:rPr>
        <w:lastRenderedPageBreak/>
        <w:t>Estimating Livestock Exposure to Active Substances used in Biocidal Products</w:t>
      </w:r>
    </w:p>
    <w:p w14:paraId="0E2933DB" w14:textId="77777777" w:rsidR="009D0C0B" w:rsidRDefault="009D0C0B">
      <w:pPr>
        <w:spacing w:line="260" w:lineRule="atLeast"/>
        <w:rPr>
          <w:rFonts w:eastAsia="Calibri"/>
          <w:b/>
          <w:bCs/>
          <w:i/>
          <w:sz w:val="22"/>
          <w:szCs w:val="22"/>
          <w:u w:val="single"/>
          <w:lang w:eastAsia="en-US"/>
        </w:rPr>
      </w:pPr>
    </w:p>
    <w:p w14:paraId="5CCA2E37" w14:textId="77777777" w:rsidR="009D0C0B" w:rsidRDefault="009D0C0B">
      <w:pPr>
        <w:spacing w:line="260" w:lineRule="atLeast"/>
        <w:rPr>
          <w:rFonts w:eastAsia="Calibri"/>
          <w:sz w:val="18"/>
          <w:lang w:eastAsia="en-US"/>
        </w:rPr>
      </w:pPr>
    </w:p>
    <w:p w14:paraId="226A2A46" w14:textId="728280BA" w:rsidR="009D0C0B" w:rsidRDefault="009D0C0B">
      <w:pPr>
        <w:spacing w:line="260" w:lineRule="atLeast"/>
        <w:rPr>
          <w:rFonts w:ascii="Times New Roman" w:eastAsia="Calibri" w:hAnsi="Times New Roman" w:cs="Times New Roman"/>
          <w:i/>
          <w:iCs/>
          <w:lang w:eastAsia="en-US"/>
        </w:rPr>
      </w:pPr>
    </w:p>
    <w:p w14:paraId="139156B6" w14:textId="290FE5B5" w:rsidR="002C59B5" w:rsidRPr="008D426A" w:rsidRDefault="002C59B5" w:rsidP="008D426A">
      <w:pPr>
        <w:spacing w:line="260" w:lineRule="atLeast"/>
        <w:rPr>
          <w:rFonts w:eastAsia="Calibri" w:cs="Times New Roman"/>
          <w:lang w:eastAsia="en-US"/>
        </w:rPr>
      </w:pPr>
      <w:r w:rsidRPr="008A40A2">
        <w:rPr>
          <w:rFonts w:eastAsia="Calibri" w:cs="Times New Roman"/>
          <w:lang w:eastAsia="en-US"/>
        </w:rPr>
        <w:t>Not relevant.</w:t>
      </w:r>
    </w:p>
    <w:p w14:paraId="67B61798" w14:textId="77777777" w:rsidR="002C59B5" w:rsidRDefault="002C59B5">
      <w:pPr>
        <w:spacing w:line="260" w:lineRule="atLeast"/>
        <w:rPr>
          <w:rFonts w:ascii="Times New Roman" w:eastAsia="Calibri" w:hAnsi="Times New Roman" w:cs="Times New Roman"/>
          <w:i/>
          <w:iCs/>
          <w:lang w:eastAsia="en-US"/>
        </w:rPr>
      </w:pPr>
    </w:p>
    <w:p w14:paraId="5DE484BD" w14:textId="77777777" w:rsidR="009D0C0B" w:rsidRDefault="00FA480B">
      <w:pPr>
        <w:rPr>
          <w:rFonts w:eastAsia="Calibri"/>
          <w:i/>
          <w:sz w:val="22"/>
          <w:szCs w:val="22"/>
          <w:u w:val="single"/>
          <w:lang w:eastAsia="en-US"/>
        </w:rPr>
      </w:pPr>
      <w:r>
        <w:rPr>
          <w:rFonts w:eastAsia="Calibri"/>
          <w:i/>
          <w:sz w:val="22"/>
          <w:szCs w:val="22"/>
          <w:u w:val="single"/>
          <w:lang w:eastAsia="en-US"/>
        </w:rPr>
        <w:t>Estimating transfer of biocidal active substances into foods as a result of professional and/or industrial application(s)</w:t>
      </w:r>
    </w:p>
    <w:p w14:paraId="22C5212D" w14:textId="77777777" w:rsidR="009D0C0B" w:rsidRDefault="009D0C0B">
      <w:pPr>
        <w:spacing w:line="260" w:lineRule="atLeast"/>
        <w:rPr>
          <w:rFonts w:eastAsia="Calibri"/>
          <w:i/>
          <w:sz w:val="22"/>
          <w:szCs w:val="22"/>
          <w:u w:val="single"/>
          <w:lang w:eastAsia="en-US"/>
        </w:rPr>
      </w:pPr>
    </w:p>
    <w:p w14:paraId="567EEEBB" w14:textId="77777777" w:rsidR="009D0C0B" w:rsidRDefault="009D0C0B">
      <w:pPr>
        <w:spacing w:line="260" w:lineRule="atLeast"/>
        <w:rPr>
          <w:rFonts w:ascii="Times New Roman" w:eastAsia="Calibri" w:hAnsi="Times New Roman" w:cs="Times New Roman"/>
          <w:i/>
          <w:iCs/>
          <w:lang w:eastAsia="en-US"/>
        </w:rPr>
      </w:pPr>
    </w:p>
    <w:p w14:paraId="5C61AF6C" w14:textId="77777777" w:rsidR="002C59B5" w:rsidRPr="008D426A" w:rsidRDefault="002C59B5" w:rsidP="008D426A">
      <w:pPr>
        <w:spacing w:line="260" w:lineRule="atLeast"/>
        <w:rPr>
          <w:rFonts w:eastAsia="Calibri"/>
          <w:b/>
          <w:bCs/>
          <w:lang w:eastAsia="en-US"/>
        </w:rPr>
      </w:pPr>
      <w:r w:rsidRPr="008A40A2">
        <w:rPr>
          <w:rFonts w:eastAsia="Calibri"/>
          <w:b/>
          <w:bCs/>
          <w:lang w:eastAsia="en-US"/>
        </w:rPr>
        <w:t xml:space="preserve">Scenario DRA-1: </w:t>
      </w:r>
    </w:p>
    <w:p w14:paraId="2A9396C2" w14:textId="77777777" w:rsidR="002C59B5" w:rsidRPr="002C59B5" w:rsidRDefault="002C59B5" w:rsidP="002C59B5">
      <w:pPr>
        <w:spacing w:line="260" w:lineRule="atLeast"/>
        <w:rPr>
          <w:rFonts w:eastAsia="Calibri"/>
          <w:lang w:val="en-US" w:eastAsia="en-US"/>
        </w:rPr>
      </w:pPr>
    </w:p>
    <w:p w14:paraId="7B0B56C2" w14:textId="77777777" w:rsidR="002C59B5" w:rsidRPr="002C59B5" w:rsidRDefault="002C59B5" w:rsidP="002C59B5">
      <w:pPr>
        <w:spacing w:line="260" w:lineRule="atLeast"/>
        <w:rPr>
          <w:rFonts w:eastAsia="Calibri"/>
          <w:lang w:eastAsia="en-US"/>
        </w:rPr>
      </w:pPr>
      <w:r w:rsidRPr="002C59B5">
        <w:rPr>
          <w:rFonts w:eastAsia="Calibri"/>
          <w:lang w:val="en-US" w:eastAsia="en-US"/>
        </w:rPr>
        <w:t>With regards to professional intended PT 4 use, dietary exposure to available chlorine and chlorate in food was assessed and considered acceptable in the CAR</w:t>
      </w:r>
      <w:r w:rsidRPr="005A706B">
        <w:rPr>
          <w:rFonts w:eastAsia="Calibri"/>
          <w:vertAlign w:val="superscript"/>
          <w:lang w:val="en-US" w:eastAsia="en-US"/>
        </w:rPr>
        <w:footnoteReference w:id="6"/>
      </w:r>
      <w:r w:rsidRPr="002C59B5">
        <w:rPr>
          <w:rFonts w:eastAsia="Calibri"/>
          <w:lang w:val="en-US" w:eastAsia="en-US"/>
        </w:rPr>
        <w:t>. This refers to the EFSA Scientific Opinion of the EFSA CONTAM Panel on “</w:t>
      </w:r>
      <w:r w:rsidRPr="008A40A2">
        <w:rPr>
          <w:rFonts w:eastAsia="Calibri"/>
          <w:i/>
          <w:iCs/>
          <w:lang w:val="en-US" w:eastAsia="en-US"/>
        </w:rPr>
        <w:t>Risks for public health related to the presence of chlorate in food</w:t>
      </w:r>
      <w:r w:rsidRPr="002C59B5">
        <w:rPr>
          <w:rFonts w:eastAsia="Calibri"/>
          <w:lang w:val="en-US" w:eastAsia="en-US"/>
        </w:rPr>
        <w:t xml:space="preserve">” (EFSA Journal 2015;13(6):4135) which includes a comprehensive dietary exposure and risk assessment for chlorate residues in food and drinking water based on occurrence data. The conclusion of this assessment remains valid for intended professional PT 4 uses: </w:t>
      </w:r>
    </w:p>
    <w:p w14:paraId="7D0C38D9" w14:textId="77777777" w:rsidR="002C59B5" w:rsidRPr="002C59B5" w:rsidRDefault="002C59B5" w:rsidP="002C59B5">
      <w:pPr>
        <w:spacing w:line="260" w:lineRule="atLeast"/>
        <w:rPr>
          <w:rFonts w:eastAsia="Calibri"/>
          <w:lang w:val="en-US" w:eastAsia="en-US"/>
        </w:rPr>
      </w:pPr>
    </w:p>
    <w:p w14:paraId="58EDDE15" w14:textId="77777777" w:rsidR="002C59B5" w:rsidRPr="008D426A" w:rsidRDefault="002C59B5" w:rsidP="008D426A">
      <w:pPr>
        <w:spacing w:line="260" w:lineRule="atLeast"/>
        <w:rPr>
          <w:rFonts w:eastAsia="Calibri"/>
          <w:i/>
          <w:iCs/>
          <w:lang w:eastAsia="en-US"/>
        </w:rPr>
      </w:pPr>
      <w:r w:rsidRPr="008A40A2">
        <w:rPr>
          <w:rFonts w:eastAsia="Calibri"/>
          <w:i/>
          <w:iCs/>
          <w:lang w:eastAsia="en-US"/>
        </w:rPr>
        <w:t xml:space="preserve">“Potential chlorate residues from the application of chlorine and hypochlorite in PTs 4 and 5 are considered to be included in the measured chlorate residue values, and the conclusions drawn by the EFSA CONTAM Panel on chlorate residues cover thus also the dietary risk arising from PT4 and PT5 uses of chlorine and hypochlorite. Since the EFSA Scientific Opinion on chlorate residues provides actual measured data for chlorate residues in food and an exhaustive exposure and risk assessment based on consumption data, the conclusions drawn in the EFSA Scientific Opinion are superior to any dietary risk assessment based on exposure models.” </w:t>
      </w:r>
    </w:p>
    <w:p w14:paraId="386DB235" w14:textId="77777777" w:rsidR="002C59B5" w:rsidRPr="008D426A" w:rsidRDefault="002C59B5" w:rsidP="008D426A">
      <w:pPr>
        <w:spacing w:line="260" w:lineRule="atLeast"/>
        <w:rPr>
          <w:rFonts w:eastAsia="Calibri"/>
          <w:b/>
          <w:bCs/>
          <w:lang w:eastAsia="en-US"/>
        </w:rPr>
      </w:pPr>
      <w:r w:rsidRPr="008A40A2">
        <w:rPr>
          <w:rFonts w:eastAsia="Calibri"/>
          <w:b/>
          <w:bCs/>
          <w:lang w:eastAsia="en-US"/>
        </w:rPr>
        <w:t>Consequently, no dietary risk assessment is deemed necessary for the intended PT 4 professional uses.</w:t>
      </w:r>
    </w:p>
    <w:p w14:paraId="5E996F66" w14:textId="42364EFD" w:rsidR="009D0C0B" w:rsidRDefault="009D0C0B">
      <w:pPr>
        <w:spacing w:line="260" w:lineRule="atLeast"/>
        <w:rPr>
          <w:rFonts w:eastAsia="Calibri"/>
          <w:lang w:eastAsia="en-US"/>
        </w:rPr>
      </w:pPr>
    </w:p>
    <w:p w14:paraId="3881145B" w14:textId="77777777" w:rsidR="002C59B5" w:rsidRDefault="002C59B5">
      <w:pPr>
        <w:spacing w:line="260" w:lineRule="atLeast"/>
        <w:rPr>
          <w:rFonts w:eastAsia="Calibri"/>
          <w:lang w:eastAsia="en-US"/>
        </w:rPr>
      </w:pPr>
    </w:p>
    <w:p w14:paraId="3F53725F" w14:textId="77777777" w:rsidR="009D0C0B" w:rsidRDefault="00FA480B">
      <w:pPr>
        <w:rPr>
          <w:rFonts w:eastAsia="Calibri"/>
          <w:b/>
          <w:i/>
          <w:sz w:val="22"/>
          <w:szCs w:val="22"/>
          <w:u w:val="single"/>
          <w:lang w:eastAsia="en-US"/>
        </w:rPr>
      </w:pPr>
      <w:r>
        <w:rPr>
          <w:rFonts w:eastAsia="Calibri"/>
          <w:i/>
          <w:sz w:val="22"/>
          <w:szCs w:val="22"/>
          <w:u w:val="single"/>
          <w:lang w:eastAsia="en-US"/>
        </w:rPr>
        <w:t>Estimating transfer of biocidal active substances into foods as a result of non-professional use</w:t>
      </w:r>
    </w:p>
    <w:p w14:paraId="7F5789F0" w14:textId="77777777" w:rsidR="009D0C0B" w:rsidRDefault="009D0C0B">
      <w:pPr>
        <w:spacing w:line="260" w:lineRule="atLeast"/>
        <w:rPr>
          <w:rFonts w:eastAsia="Calibri"/>
          <w:b/>
          <w:i/>
          <w:sz w:val="22"/>
          <w:szCs w:val="22"/>
          <w:u w:val="single"/>
          <w:lang w:eastAsia="en-US"/>
        </w:rPr>
      </w:pPr>
    </w:p>
    <w:p w14:paraId="75A1622B" w14:textId="77777777" w:rsidR="00445356" w:rsidRPr="00445356" w:rsidRDefault="00445356" w:rsidP="00445356">
      <w:pPr>
        <w:spacing w:line="260" w:lineRule="atLeast"/>
        <w:rPr>
          <w:rFonts w:eastAsia="Calibri"/>
          <w:b/>
          <w:lang w:val="en-US" w:eastAsia="en-US"/>
        </w:rPr>
      </w:pPr>
      <w:r w:rsidRPr="00445356">
        <w:rPr>
          <w:rFonts w:eastAsia="Calibri"/>
          <w:b/>
          <w:iCs/>
          <w:lang w:eastAsia="en-US"/>
        </w:rPr>
        <w:t xml:space="preserve">Scenario DRA-2: </w:t>
      </w:r>
    </w:p>
    <w:p w14:paraId="4B3FF2A6" w14:textId="77777777" w:rsidR="00445356" w:rsidRPr="00445356" w:rsidRDefault="00445356" w:rsidP="00445356">
      <w:pPr>
        <w:spacing w:line="260" w:lineRule="atLeast"/>
        <w:rPr>
          <w:rFonts w:eastAsia="Calibri"/>
          <w:lang w:eastAsia="en-US"/>
        </w:rPr>
      </w:pPr>
      <w:r w:rsidRPr="00445356">
        <w:rPr>
          <w:rFonts w:eastAsia="Calibri"/>
          <w:lang w:eastAsia="en-US"/>
        </w:rPr>
        <w:t>After non professional PT 4 use, general public may be exposed to chlorate residue by consumption of food that could have been in contact with treated surfaces.</w:t>
      </w:r>
    </w:p>
    <w:p w14:paraId="6F4C9ADA" w14:textId="77777777" w:rsidR="00445356" w:rsidRPr="00445356" w:rsidRDefault="00445356" w:rsidP="00445356">
      <w:pPr>
        <w:spacing w:line="260" w:lineRule="atLeast"/>
        <w:rPr>
          <w:rFonts w:eastAsia="Calibri"/>
          <w:lang w:eastAsia="en-US"/>
        </w:rPr>
      </w:pPr>
      <w:r w:rsidRPr="00445356">
        <w:rPr>
          <w:rFonts w:eastAsia="Calibri"/>
          <w:lang w:eastAsia="en-US"/>
        </w:rPr>
        <w:t>Dietary exposure assessment has been performed according to ECHA guidance document</w:t>
      </w:r>
      <w:r w:rsidRPr="005A706B">
        <w:rPr>
          <w:rFonts w:eastAsia="Calibri"/>
          <w:vertAlign w:val="superscript"/>
          <w:lang w:eastAsia="en-US"/>
        </w:rPr>
        <w:footnoteReference w:id="7"/>
      </w:r>
      <w:r w:rsidRPr="005A706B">
        <w:rPr>
          <w:rFonts w:eastAsia="Calibri"/>
          <w:vertAlign w:val="superscript"/>
          <w:lang w:eastAsia="en-US"/>
        </w:rPr>
        <w:t xml:space="preserve"> </w:t>
      </w:r>
      <w:r w:rsidRPr="00445356">
        <w:rPr>
          <w:rFonts w:eastAsia="Calibri"/>
          <w:lang w:eastAsia="en-US"/>
        </w:rPr>
        <w:t>for adults only. Indeed, as detailed in ECHA guidance document</w:t>
      </w:r>
      <w:r w:rsidRPr="005A706B">
        <w:rPr>
          <w:rFonts w:eastAsia="Calibri"/>
          <w:vertAlign w:val="superscript"/>
          <w:lang w:eastAsia="en-US"/>
        </w:rPr>
        <w:footnoteReference w:id="8"/>
      </w:r>
      <w:r w:rsidRPr="00445356">
        <w:rPr>
          <w:rFonts w:eastAsia="Calibri"/>
          <w:lang w:eastAsia="en-US"/>
        </w:rPr>
        <w:t>, default value of 0.2 m</w:t>
      </w:r>
      <w:r w:rsidRPr="00445356">
        <w:rPr>
          <w:rFonts w:eastAsia="Calibri"/>
          <w:vertAlign w:val="superscript"/>
          <w:lang w:eastAsia="en-US"/>
        </w:rPr>
        <w:t>2</w:t>
      </w:r>
      <w:r w:rsidRPr="00445356">
        <w:rPr>
          <w:rFonts w:eastAsia="Calibri"/>
          <w:lang w:eastAsia="en-US"/>
        </w:rPr>
        <w:t xml:space="preserve"> for parameter “area in contact with food” is “</w:t>
      </w:r>
      <w:r w:rsidRPr="008A40A2">
        <w:rPr>
          <w:rFonts w:eastAsia="Calibri"/>
          <w:i/>
          <w:iCs/>
          <w:lang w:eastAsia="en-US"/>
        </w:rPr>
        <w:t xml:space="preserve">derived for adults; flexibility can be applied in regard to the value to be used for toddlers to allow for different or </w:t>
      </w:r>
      <w:r w:rsidRPr="008A40A2">
        <w:rPr>
          <w:rFonts w:eastAsia="Calibri"/>
          <w:i/>
          <w:iCs/>
          <w:lang w:eastAsia="en-US"/>
        </w:rPr>
        <w:lastRenderedPageBreak/>
        <w:t>lower food consumption</w:t>
      </w:r>
      <w:r w:rsidRPr="00445356">
        <w:rPr>
          <w:rFonts w:eastAsia="Calibri"/>
          <w:lang w:eastAsia="en-US"/>
        </w:rPr>
        <w:t>”. Therefore, detailed scenario exposure is not representative of toddler food intake.</w:t>
      </w:r>
    </w:p>
    <w:p w14:paraId="68DD8126" w14:textId="77777777" w:rsidR="00445356" w:rsidRPr="00445356" w:rsidRDefault="00445356" w:rsidP="00445356">
      <w:pPr>
        <w:spacing w:line="260" w:lineRule="atLeast"/>
        <w:rPr>
          <w:rFonts w:eastAsia="Calibri"/>
          <w:lang w:eastAsia="en-US"/>
        </w:rPr>
      </w:pPr>
    </w:p>
    <w:p w14:paraId="14B074A3" w14:textId="77777777" w:rsidR="00445356" w:rsidRPr="00445356" w:rsidRDefault="00445356" w:rsidP="00445356">
      <w:pPr>
        <w:spacing w:line="260" w:lineRule="atLeast"/>
        <w:rPr>
          <w:rFonts w:eastAsia="Calibri"/>
          <w:lang w:eastAsia="en-US"/>
        </w:rPr>
      </w:pPr>
      <w:r w:rsidRPr="00445356">
        <w:rPr>
          <w:rFonts w:eastAsia="Calibri"/>
          <w:lang w:eastAsia="en-US"/>
        </w:rPr>
        <w:t>A rinsing step was considered, and indirect exposure via food was performed for two tiers:</w:t>
      </w:r>
    </w:p>
    <w:p w14:paraId="50773EEC" w14:textId="77777777" w:rsidR="00445356" w:rsidRPr="00445356" w:rsidRDefault="00445356" w:rsidP="00445356">
      <w:pPr>
        <w:numPr>
          <w:ilvl w:val="0"/>
          <w:numId w:val="50"/>
        </w:numPr>
        <w:spacing w:line="260" w:lineRule="atLeast"/>
        <w:rPr>
          <w:rFonts w:eastAsia="Calibri"/>
          <w:lang w:eastAsia="en-US"/>
        </w:rPr>
      </w:pPr>
      <w:r w:rsidRPr="00445356">
        <w:rPr>
          <w:rFonts w:eastAsia="Calibri"/>
          <w:lang w:eastAsia="en-US"/>
        </w:rPr>
        <w:t>Tier-I (without rinsing of treated surfaces);</w:t>
      </w:r>
    </w:p>
    <w:p w14:paraId="09B5B5EF" w14:textId="77777777" w:rsidR="00445356" w:rsidRPr="00445356" w:rsidRDefault="00445356" w:rsidP="00445356">
      <w:pPr>
        <w:numPr>
          <w:ilvl w:val="0"/>
          <w:numId w:val="50"/>
        </w:numPr>
        <w:spacing w:line="260" w:lineRule="atLeast"/>
        <w:rPr>
          <w:rFonts w:eastAsia="Calibri"/>
          <w:lang w:eastAsia="en-US"/>
        </w:rPr>
      </w:pPr>
      <w:r w:rsidRPr="00445356">
        <w:rPr>
          <w:rFonts w:eastAsia="Calibri"/>
          <w:lang w:eastAsia="en-US"/>
        </w:rPr>
        <w:t>Tier-II (with rinsing of the treated surfaces).</w:t>
      </w:r>
    </w:p>
    <w:p w14:paraId="1B114F45" w14:textId="77777777" w:rsidR="00445356" w:rsidRPr="00445356" w:rsidRDefault="00445356" w:rsidP="00445356">
      <w:pPr>
        <w:spacing w:line="260" w:lineRule="atLeast"/>
        <w:rPr>
          <w:rFonts w:eastAsia="Calibri"/>
          <w:lang w:eastAsia="en-US"/>
        </w:rPr>
      </w:pPr>
      <w:r w:rsidRPr="00445356">
        <w:rPr>
          <w:rFonts w:eastAsia="Calibri"/>
          <w:lang w:eastAsia="en-US"/>
        </w:rPr>
        <w:t>In the absence of measured residue data, the assumption was made that 10% (Tier-IIa) or 1% (Tier-IIb) of chlorate residues remain on the treated surface after rinsing, while 90% or 99%, respectively, of chlorate residues are flushed. This is considered realistic, as chlorate is highly soluble in water: for sodium chlorate, a solubility of 960-1000 g/L is described (EFSA CONTAM Panel, 2015. Scientific Opinion on risks for public health related to the presence of chlorate in food. EFSA Journal 2015; 13:4135).</w:t>
      </w:r>
    </w:p>
    <w:p w14:paraId="021ABB73" w14:textId="77777777" w:rsidR="00445356" w:rsidRPr="00445356" w:rsidRDefault="00445356" w:rsidP="00445356">
      <w:pPr>
        <w:spacing w:line="260" w:lineRule="atLeast"/>
        <w:rPr>
          <w:rFonts w:eastAsia="Calibri"/>
          <w:lang w:eastAsia="en-US"/>
        </w:rPr>
      </w:pPr>
    </w:p>
    <w:p w14:paraId="5695D2CA" w14:textId="77777777" w:rsidR="00445356" w:rsidRPr="00445356" w:rsidRDefault="00445356" w:rsidP="00445356">
      <w:pPr>
        <w:spacing w:line="260" w:lineRule="atLeast"/>
        <w:rPr>
          <w:rFonts w:eastAsia="Calibri"/>
          <w:lang w:eastAsia="en-US"/>
        </w:rPr>
      </w:pPr>
      <w:r w:rsidRPr="00445356">
        <w:rPr>
          <w:rFonts w:eastAsia="Calibri"/>
          <w:lang w:eastAsia="en-US"/>
        </w:rPr>
        <w:t xml:space="preserve">It is noticed that chlorate residue formation may depend on the formulation of the products as well as on the storage conditions of the product. </w:t>
      </w:r>
    </w:p>
    <w:p w14:paraId="4CC46913" w14:textId="77777777" w:rsidR="00445356" w:rsidRPr="00445356" w:rsidRDefault="00445356" w:rsidP="00445356">
      <w:pPr>
        <w:spacing w:line="260" w:lineRule="atLeast"/>
        <w:rPr>
          <w:rFonts w:eastAsia="Calibri"/>
          <w:lang w:eastAsia="en-US"/>
        </w:rPr>
      </w:pPr>
      <w:r w:rsidRPr="00445356">
        <w:rPr>
          <w:rFonts w:eastAsia="Calibri"/>
          <w:lang w:eastAsia="en-US"/>
        </w:rPr>
        <w:t xml:space="preserve">Table below summarizes final chlorate concentration in diluted biocidal product among all intended </w:t>
      </w:r>
      <w:proofErr w:type="gramStart"/>
      <w:r w:rsidRPr="00445356">
        <w:rPr>
          <w:rFonts w:eastAsia="Calibri"/>
          <w:lang w:eastAsia="en-US"/>
        </w:rPr>
        <w:t>meta</w:t>
      </w:r>
      <w:proofErr w:type="gramEnd"/>
      <w:r w:rsidRPr="00445356">
        <w:rPr>
          <w:rFonts w:eastAsia="Calibri"/>
          <w:lang w:eastAsia="en-US"/>
        </w:rPr>
        <w:t xml:space="preserve"> SPC for PT4 use disinfection of surfaces in contact with food for non professional.  </w:t>
      </w:r>
    </w:p>
    <w:p w14:paraId="25FFD8A4" w14:textId="77777777" w:rsidR="00445356" w:rsidRPr="00445356" w:rsidRDefault="00445356" w:rsidP="00445356">
      <w:pPr>
        <w:spacing w:line="260" w:lineRule="atLeast"/>
        <w:rPr>
          <w:rFonts w:eastAsia="Calibri"/>
          <w:lang w:eastAsia="en-US"/>
        </w:rPr>
      </w:pPr>
    </w:p>
    <w:p w14:paraId="6326E424" w14:textId="77777777" w:rsidR="00445356" w:rsidRPr="008D426A" w:rsidRDefault="00445356" w:rsidP="008D426A">
      <w:pPr>
        <w:spacing w:line="260" w:lineRule="atLeast"/>
        <w:rPr>
          <w:rFonts w:eastAsia="Calibri"/>
          <w:b/>
          <w:bCs/>
          <w:lang w:eastAsia="en-US"/>
        </w:rPr>
      </w:pPr>
      <w:r w:rsidRPr="008A40A2">
        <w:rPr>
          <w:rFonts w:eastAsia="Calibri"/>
          <w:b/>
          <w:bCs/>
          <w:lang w:eastAsia="en-US"/>
        </w:rPr>
        <w:t xml:space="preserve">Table: final chlorate concentration in diluted biocidal product among all intended </w:t>
      </w:r>
      <w:proofErr w:type="gramStart"/>
      <w:r w:rsidRPr="008A40A2">
        <w:rPr>
          <w:rFonts w:eastAsia="Calibri"/>
          <w:b/>
          <w:bCs/>
          <w:lang w:eastAsia="en-US"/>
        </w:rPr>
        <w:t>meta</w:t>
      </w:r>
      <w:proofErr w:type="gramEnd"/>
      <w:r w:rsidRPr="008A40A2">
        <w:rPr>
          <w:rFonts w:eastAsia="Calibri"/>
          <w:b/>
          <w:bCs/>
          <w:lang w:eastAsia="en-US"/>
        </w:rPr>
        <w:t xml:space="preserve"> SPC for PT4 use disinfection of surfaces in contact with food for non professional use</w:t>
      </w:r>
    </w:p>
    <w:p w14:paraId="660B2DBD" w14:textId="77777777" w:rsidR="00445356" w:rsidRPr="00445356" w:rsidRDefault="00445356" w:rsidP="00445356">
      <w:pPr>
        <w:spacing w:line="260" w:lineRule="atLeast"/>
        <w:rPr>
          <w:rFonts w:eastAsia="Calibri"/>
          <w:lang w:eastAsia="en-US"/>
        </w:rPr>
      </w:pP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1203"/>
        <w:gridCol w:w="1203"/>
        <w:gridCol w:w="1203"/>
        <w:gridCol w:w="1203"/>
        <w:gridCol w:w="1090"/>
        <w:gridCol w:w="1090"/>
        <w:gridCol w:w="1090"/>
      </w:tblGrid>
      <w:tr w:rsidR="00445356" w:rsidRPr="00445356" w14:paraId="33955AC8" w14:textId="77777777" w:rsidTr="008D426A">
        <w:trPr>
          <w:trHeight w:val="620"/>
        </w:trPr>
        <w:tc>
          <w:tcPr>
            <w:tcW w:w="2259" w:type="dxa"/>
            <w:shd w:val="clear" w:color="auto" w:fill="FFFFCC"/>
            <w:vAlign w:val="center"/>
          </w:tcPr>
          <w:p w14:paraId="55E6A4BE" w14:textId="77777777" w:rsidR="00445356" w:rsidRPr="00445356" w:rsidRDefault="00445356" w:rsidP="00445356">
            <w:pPr>
              <w:spacing w:line="260" w:lineRule="atLeast"/>
              <w:rPr>
                <w:rFonts w:eastAsia="Calibri"/>
                <w:b/>
                <w:lang w:eastAsia="en-US"/>
              </w:rPr>
            </w:pPr>
          </w:p>
        </w:tc>
        <w:tc>
          <w:tcPr>
            <w:tcW w:w="8082" w:type="dxa"/>
            <w:gridSpan w:val="7"/>
            <w:shd w:val="clear" w:color="auto" w:fill="FFFFCC"/>
            <w:noWrap/>
            <w:vAlign w:val="center"/>
          </w:tcPr>
          <w:p w14:paraId="0C4AFB3F" w14:textId="77777777" w:rsidR="00445356" w:rsidRPr="008D426A" w:rsidRDefault="00445356" w:rsidP="008D426A">
            <w:pPr>
              <w:spacing w:line="260" w:lineRule="atLeast"/>
              <w:rPr>
                <w:rFonts w:eastAsia="Calibri"/>
                <w:b/>
                <w:bCs/>
                <w:lang w:eastAsia="en-US"/>
              </w:rPr>
            </w:pPr>
            <w:r w:rsidRPr="008A40A2">
              <w:rPr>
                <w:rFonts w:eastAsia="Calibri"/>
                <w:b/>
                <w:bCs/>
                <w:lang w:eastAsia="en-US"/>
              </w:rPr>
              <w:t>Non professional - Disinfection of surfaces in contact with food by spraying</w:t>
            </w:r>
          </w:p>
        </w:tc>
      </w:tr>
      <w:tr w:rsidR="00445356" w:rsidRPr="00445356" w14:paraId="5962887D" w14:textId="77777777" w:rsidTr="008D426A">
        <w:trPr>
          <w:trHeight w:val="274"/>
        </w:trPr>
        <w:tc>
          <w:tcPr>
            <w:tcW w:w="2259" w:type="dxa"/>
            <w:shd w:val="clear" w:color="auto" w:fill="FFFFCC"/>
            <w:vAlign w:val="center"/>
            <w:hideMark/>
          </w:tcPr>
          <w:p w14:paraId="03C87BA8" w14:textId="77777777" w:rsidR="00445356" w:rsidRPr="00445356" w:rsidRDefault="00445356" w:rsidP="00445356">
            <w:pPr>
              <w:spacing w:line="260" w:lineRule="atLeast"/>
              <w:rPr>
                <w:rFonts w:eastAsia="Calibri"/>
                <w:b/>
                <w:lang w:eastAsia="en-US"/>
              </w:rPr>
            </w:pPr>
          </w:p>
        </w:tc>
        <w:tc>
          <w:tcPr>
            <w:tcW w:w="8082" w:type="dxa"/>
            <w:gridSpan w:val="7"/>
            <w:shd w:val="clear" w:color="auto" w:fill="FFFFCC"/>
            <w:noWrap/>
            <w:vAlign w:val="center"/>
            <w:hideMark/>
          </w:tcPr>
          <w:p w14:paraId="3D3C9D12" w14:textId="77777777" w:rsidR="00445356" w:rsidRPr="008D426A" w:rsidRDefault="00445356" w:rsidP="008D426A">
            <w:pPr>
              <w:spacing w:line="260" w:lineRule="atLeast"/>
              <w:rPr>
                <w:rFonts w:eastAsia="Calibri"/>
                <w:b/>
                <w:bCs/>
                <w:lang w:val="fr-FR" w:eastAsia="en-US"/>
              </w:rPr>
            </w:pPr>
            <w:r w:rsidRPr="008A40A2">
              <w:rPr>
                <w:rFonts w:eastAsia="Calibri"/>
                <w:b/>
                <w:bCs/>
                <w:lang w:val="fr-FR" w:eastAsia="en-US"/>
              </w:rPr>
              <w:t>Meta SPC</w:t>
            </w:r>
          </w:p>
        </w:tc>
      </w:tr>
      <w:tr w:rsidR="00445356" w:rsidRPr="00445356" w14:paraId="51307B45" w14:textId="77777777" w:rsidTr="008D426A">
        <w:trPr>
          <w:trHeight w:val="312"/>
        </w:trPr>
        <w:tc>
          <w:tcPr>
            <w:tcW w:w="2259" w:type="dxa"/>
            <w:shd w:val="clear" w:color="auto" w:fill="FFFFCC"/>
            <w:noWrap/>
            <w:vAlign w:val="center"/>
            <w:hideMark/>
          </w:tcPr>
          <w:p w14:paraId="341B1228" w14:textId="77777777" w:rsidR="00445356" w:rsidRPr="00445356" w:rsidRDefault="00445356" w:rsidP="00445356">
            <w:pPr>
              <w:spacing w:line="260" w:lineRule="atLeast"/>
              <w:rPr>
                <w:rFonts w:eastAsia="Calibri"/>
                <w:b/>
                <w:lang w:val="fr-FR" w:eastAsia="en-US"/>
              </w:rPr>
            </w:pPr>
          </w:p>
        </w:tc>
        <w:tc>
          <w:tcPr>
            <w:tcW w:w="1203" w:type="dxa"/>
            <w:shd w:val="clear" w:color="auto" w:fill="FFFFCC"/>
            <w:noWrap/>
            <w:vAlign w:val="center"/>
          </w:tcPr>
          <w:p w14:paraId="0D944DD8"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1</w:t>
            </w:r>
          </w:p>
        </w:tc>
        <w:tc>
          <w:tcPr>
            <w:tcW w:w="1203" w:type="dxa"/>
            <w:shd w:val="clear" w:color="auto" w:fill="FFFFCC"/>
            <w:noWrap/>
            <w:vAlign w:val="center"/>
          </w:tcPr>
          <w:p w14:paraId="0D7B0B9F"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2</w:t>
            </w:r>
          </w:p>
        </w:tc>
        <w:tc>
          <w:tcPr>
            <w:tcW w:w="1203" w:type="dxa"/>
            <w:shd w:val="clear" w:color="auto" w:fill="FFFFCC"/>
            <w:noWrap/>
            <w:vAlign w:val="center"/>
          </w:tcPr>
          <w:p w14:paraId="4479966C"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2</w:t>
            </w:r>
          </w:p>
        </w:tc>
        <w:tc>
          <w:tcPr>
            <w:tcW w:w="1203" w:type="dxa"/>
            <w:shd w:val="clear" w:color="auto" w:fill="FFFFCC"/>
            <w:noWrap/>
            <w:vAlign w:val="center"/>
          </w:tcPr>
          <w:p w14:paraId="078C87E7"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2</w:t>
            </w:r>
          </w:p>
        </w:tc>
        <w:tc>
          <w:tcPr>
            <w:tcW w:w="1090" w:type="dxa"/>
            <w:shd w:val="clear" w:color="auto" w:fill="FFFFCC"/>
            <w:noWrap/>
            <w:vAlign w:val="center"/>
          </w:tcPr>
          <w:p w14:paraId="35465427"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3</w:t>
            </w:r>
          </w:p>
        </w:tc>
        <w:tc>
          <w:tcPr>
            <w:tcW w:w="1090" w:type="dxa"/>
            <w:shd w:val="clear" w:color="auto" w:fill="FFFFCC"/>
          </w:tcPr>
          <w:p w14:paraId="66172E96"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5</w:t>
            </w:r>
          </w:p>
        </w:tc>
        <w:tc>
          <w:tcPr>
            <w:tcW w:w="1090" w:type="dxa"/>
            <w:shd w:val="clear" w:color="auto" w:fill="FFFFCC"/>
          </w:tcPr>
          <w:p w14:paraId="22632934"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8</w:t>
            </w:r>
          </w:p>
        </w:tc>
      </w:tr>
      <w:tr w:rsidR="00445356" w:rsidRPr="00445356" w14:paraId="762C753A" w14:textId="77777777" w:rsidTr="008D426A">
        <w:trPr>
          <w:trHeight w:val="312"/>
        </w:trPr>
        <w:tc>
          <w:tcPr>
            <w:tcW w:w="2259" w:type="dxa"/>
            <w:shd w:val="clear" w:color="auto" w:fill="auto"/>
            <w:noWrap/>
            <w:vAlign w:val="center"/>
            <w:hideMark/>
          </w:tcPr>
          <w:p w14:paraId="4BF5D591"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Available chlorine eq Cl</w:t>
            </w:r>
            <w:r w:rsidRPr="00445356">
              <w:rPr>
                <w:rFonts w:eastAsia="Calibri"/>
                <w:vertAlign w:val="subscript"/>
                <w:lang w:val="fr-FR" w:eastAsia="en-US"/>
              </w:rPr>
              <w:t>2</w:t>
            </w:r>
            <w:r w:rsidRPr="00445356">
              <w:rPr>
                <w:rFonts w:eastAsia="Calibri"/>
                <w:lang w:val="fr-FR" w:eastAsia="en-US"/>
              </w:rPr>
              <w:t xml:space="preserve"> (%w/w)</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EEACD"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2.6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24528D1F"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9.6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0DFC9F27"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12.5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2F725A2F"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14.5</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50FA8DB2"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1.5</w:t>
            </w:r>
          </w:p>
        </w:tc>
        <w:tc>
          <w:tcPr>
            <w:tcW w:w="1090" w:type="dxa"/>
            <w:tcBorders>
              <w:top w:val="single" w:sz="4" w:space="0" w:color="auto"/>
              <w:left w:val="nil"/>
              <w:bottom w:val="single" w:sz="4" w:space="0" w:color="auto"/>
              <w:right w:val="single" w:sz="4" w:space="0" w:color="auto"/>
            </w:tcBorders>
            <w:shd w:val="clear" w:color="auto" w:fill="auto"/>
            <w:vAlign w:val="center"/>
          </w:tcPr>
          <w:p w14:paraId="371AD096"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4.9</w:t>
            </w:r>
          </w:p>
        </w:tc>
        <w:tc>
          <w:tcPr>
            <w:tcW w:w="1090" w:type="dxa"/>
            <w:tcBorders>
              <w:top w:val="single" w:sz="4" w:space="0" w:color="auto"/>
              <w:left w:val="nil"/>
              <w:bottom w:val="single" w:sz="4" w:space="0" w:color="auto"/>
              <w:right w:val="single" w:sz="4" w:space="0" w:color="auto"/>
            </w:tcBorders>
            <w:shd w:val="clear" w:color="auto" w:fill="auto"/>
            <w:vAlign w:val="center"/>
          </w:tcPr>
          <w:p w14:paraId="1AC0EC0D"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2.6</w:t>
            </w:r>
          </w:p>
        </w:tc>
      </w:tr>
      <w:tr w:rsidR="00445356" w:rsidRPr="00445356" w14:paraId="103F47B4" w14:textId="77777777" w:rsidTr="008D426A">
        <w:trPr>
          <w:trHeight w:val="312"/>
        </w:trPr>
        <w:tc>
          <w:tcPr>
            <w:tcW w:w="2259" w:type="dxa"/>
            <w:shd w:val="clear" w:color="auto" w:fill="auto"/>
            <w:noWrap/>
            <w:vAlign w:val="center"/>
            <w:hideMark/>
          </w:tcPr>
          <w:p w14:paraId="229A2F5A" w14:textId="77777777" w:rsidR="00445356" w:rsidRPr="00445356" w:rsidRDefault="00445356" w:rsidP="00445356">
            <w:pPr>
              <w:spacing w:line="260" w:lineRule="atLeast"/>
              <w:rPr>
                <w:rFonts w:eastAsia="Calibri"/>
                <w:lang w:eastAsia="en-US"/>
              </w:rPr>
            </w:pPr>
            <w:r w:rsidRPr="00445356">
              <w:rPr>
                <w:rFonts w:eastAsia="Calibri"/>
                <w:lang w:eastAsia="en-US"/>
              </w:rPr>
              <w:t>Chlorate (%w/w) after storage</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75E26"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0.139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6B839219"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1.31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3188AF10"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1.61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63B0B487"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2.22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0D0A9655"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0.062</w:t>
            </w:r>
          </w:p>
        </w:tc>
        <w:tc>
          <w:tcPr>
            <w:tcW w:w="1090" w:type="dxa"/>
            <w:tcBorders>
              <w:top w:val="single" w:sz="4" w:space="0" w:color="auto"/>
              <w:left w:val="nil"/>
              <w:bottom w:val="single" w:sz="4" w:space="0" w:color="auto"/>
              <w:right w:val="single" w:sz="4" w:space="0" w:color="auto"/>
            </w:tcBorders>
            <w:shd w:val="clear" w:color="auto" w:fill="auto"/>
            <w:vAlign w:val="center"/>
          </w:tcPr>
          <w:p w14:paraId="6A35F4F2"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0.493</w:t>
            </w:r>
          </w:p>
        </w:tc>
        <w:tc>
          <w:tcPr>
            <w:tcW w:w="1090" w:type="dxa"/>
            <w:tcBorders>
              <w:top w:val="single" w:sz="4" w:space="0" w:color="auto"/>
              <w:left w:val="nil"/>
              <w:bottom w:val="single" w:sz="4" w:space="0" w:color="auto"/>
              <w:right w:val="single" w:sz="4" w:space="0" w:color="auto"/>
            </w:tcBorders>
            <w:shd w:val="clear" w:color="auto" w:fill="auto"/>
            <w:vAlign w:val="center"/>
          </w:tcPr>
          <w:p w14:paraId="3302DF5A"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0.136</w:t>
            </w:r>
          </w:p>
        </w:tc>
      </w:tr>
      <w:tr w:rsidR="00445356" w:rsidRPr="00445356" w14:paraId="64870B29" w14:textId="77777777" w:rsidTr="008D426A">
        <w:trPr>
          <w:trHeight w:val="312"/>
        </w:trPr>
        <w:tc>
          <w:tcPr>
            <w:tcW w:w="2259" w:type="dxa"/>
            <w:shd w:val="clear" w:color="auto" w:fill="auto"/>
            <w:noWrap/>
            <w:vAlign w:val="center"/>
            <w:hideMark/>
          </w:tcPr>
          <w:p w14:paraId="66AE8D38"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Dilution of biocidal product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C8C76"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4C557304"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0.075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52A4CBA"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0.055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42CE411B"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0.05</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7DA471DC"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w:t>
            </w:r>
          </w:p>
        </w:tc>
        <w:tc>
          <w:tcPr>
            <w:tcW w:w="1090" w:type="dxa"/>
            <w:tcBorders>
              <w:top w:val="single" w:sz="4" w:space="0" w:color="auto"/>
              <w:left w:val="nil"/>
              <w:bottom w:val="single" w:sz="4" w:space="0" w:color="auto"/>
              <w:right w:val="single" w:sz="4" w:space="0" w:color="auto"/>
            </w:tcBorders>
            <w:shd w:val="clear" w:color="auto" w:fill="auto"/>
            <w:vAlign w:val="center"/>
          </w:tcPr>
          <w:p w14:paraId="28B108F3"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0.15</w:t>
            </w:r>
          </w:p>
        </w:tc>
        <w:tc>
          <w:tcPr>
            <w:tcW w:w="1090" w:type="dxa"/>
            <w:tcBorders>
              <w:top w:val="single" w:sz="4" w:space="0" w:color="auto"/>
              <w:left w:val="nil"/>
              <w:bottom w:val="single" w:sz="4" w:space="0" w:color="auto"/>
              <w:right w:val="single" w:sz="4" w:space="0" w:color="auto"/>
            </w:tcBorders>
            <w:shd w:val="clear" w:color="auto" w:fill="auto"/>
            <w:vAlign w:val="center"/>
          </w:tcPr>
          <w:p w14:paraId="2AB107DA"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0.3</w:t>
            </w:r>
          </w:p>
        </w:tc>
      </w:tr>
      <w:tr w:rsidR="00445356" w:rsidRPr="00445356" w14:paraId="12ED760B" w14:textId="77777777" w:rsidTr="008D426A">
        <w:trPr>
          <w:trHeight w:val="312"/>
        </w:trPr>
        <w:tc>
          <w:tcPr>
            <w:tcW w:w="2259" w:type="dxa"/>
            <w:shd w:val="clear" w:color="auto" w:fill="auto"/>
            <w:noWrap/>
            <w:vAlign w:val="center"/>
            <w:hideMark/>
          </w:tcPr>
          <w:p w14:paraId="2BC42359"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Density</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CE60D"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1.052</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1E623699"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1.18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38D55610"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1.218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6B536C6A"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1.242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7A731F15"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1.028</w:t>
            </w:r>
          </w:p>
        </w:tc>
        <w:tc>
          <w:tcPr>
            <w:tcW w:w="1090" w:type="dxa"/>
            <w:tcBorders>
              <w:top w:val="single" w:sz="4" w:space="0" w:color="auto"/>
              <w:left w:val="nil"/>
              <w:bottom w:val="single" w:sz="4" w:space="0" w:color="auto"/>
              <w:right w:val="single" w:sz="4" w:space="0" w:color="auto"/>
            </w:tcBorders>
            <w:shd w:val="clear" w:color="auto" w:fill="auto"/>
            <w:vAlign w:val="center"/>
          </w:tcPr>
          <w:p w14:paraId="2D7C5D25"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1.091</w:t>
            </w:r>
          </w:p>
        </w:tc>
        <w:tc>
          <w:tcPr>
            <w:tcW w:w="1090" w:type="dxa"/>
            <w:tcBorders>
              <w:top w:val="single" w:sz="4" w:space="0" w:color="auto"/>
              <w:left w:val="nil"/>
              <w:bottom w:val="single" w:sz="4" w:space="0" w:color="auto"/>
              <w:right w:val="single" w:sz="4" w:space="0" w:color="auto"/>
            </w:tcBorders>
            <w:shd w:val="clear" w:color="auto" w:fill="auto"/>
            <w:vAlign w:val="center"/>
          </w:tcPr>
          <w:p w14:paraId="170E194E"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1.051</w:t>
            </w:r>
          </w:p>
        </w:tc>
      </w:tr>
      <w:tr w:rsidR="00445356" w:rsidRPr="00445356" w14:paraId="59F944A6" w14:textId="77777777" w:rsidTr="008D426A">
        <w:trPr>
          <w:trHeight w:val="312"/>
        </w:trPr>
        <w:tc>
          <w:tcPr>
            <w:tcW w:w="2259" w:type="dxa"/>
            <w:shd w:val="clear" w:color="auto" w:fill="auto"/>
            <w:noWrap/>
            <w:vAlign w:val="center"/>
            <w:hideMark/>
          </w:tcPr>
          <w:p w14:paraId="3AD63A05" w14:textId="77777777" w:rsidR="00445356" w:rsidRPr="00445356" w:rsidRDefault="00445356" w:rsidP="00445356">
            <w:pPr>
              <w:spacing w:line="260" w:lineRule="atLeast"/>
              <w:rPr>
                <w:rFonts w:eastAsia="Calibri"/>
                <w:lang w:eastAsia="en-US"/>
              </w:rPr>
            </w:pPr>
            <w:r w:rsidRPr="00445356">
              <w:rPr>
                <w:rFonts w:eastAsia="Calibri"/>
                <w:lang w:eastAsia="en-US"/>
              </w:rPr>
              <w:t>Chlorate final concentration (%)</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CAA3B"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0.0439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149B802A"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0.1159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2C907FDC"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0.1079</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3E85E207"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0.1379</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313D0ED8"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0.0637</w:t>
            </w:r>
          </w:p>
        </w:tc>
        <w:tc>
          <w:tcPr>
            <w:tcW w:w="1090" w:type="dxa"/>
            <w:tcBorders>
              <w:top w:val="single" w:sz="4" w:space="0" w:color="auto"/>
              <w:left w:val="nil"/>
              <w:bottom w:val="single" w:sz="4" w:space="0" w:color="auto"/>
              <w:right w:val="single" w:sz="4" w:space="0" w:color="auto"/>
            </w:tcBorders>
            <w:shd w:val="clear" w:color="auto" w:fill="auto"/>
            <w:vAlign w:val="center"/>
          </w:tcPr>
          <w:p w14:paraId="0E6F4851"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0.0807</w:t>
            </w:r>
          </w:p>
        </w:tc>
        <w:tc>
          <w:tcPr>
            <w:tcW w:w="1090" w:type="dxa"/>
            <w:tcBorders>
              <w:top w:val="single" w:sz="4" w:space="0" w:color="auto"/>
              <w:left w:val="nil"/>
              <w:bottom w:val="single" w:sz="4" w:space="0" w:color="auto"/>
              <w:right w:val="single" w:sz="4" w:space="0" w:color="auto"/>
            </w:tcBorders>
            <w:shd w:val="clear" w:color="auto" w:fill="auto"/>
            <w:vAlign w:val="center"/>
          </w:tcPr>
          <w:p w14:paraId="5E3608B7"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0.0429</w:t>
            </w:r>
          </w:p>
        </w:tc>
      </w:tr>
      <w:tr w:rsidR="00445356" w:rsidRPr="00445356" w14:paraId="5BF92E33" w14:textId="77777777" w:rsidTr="008D426A">
        <w:trPr>
          <w:trHeight w:val="312"/>
        </w:trPr>
        <w:tc>
          <w:tcPr>
            <w:tcW w:w="2259" w:type="dxa"/>
            <w:shd w:val="clear" w:color="auto" w:fill="auto"/>
            <w:noWrap/>
            <w:vAlign w:val="center"/>
          </w:tcPr>
          <w:p w14:paraId="4ACB6AEC" w14:textId="77777777" w:rsidR="00445356" w:rsidRPr="00445356" w:rsidRDefault="00445356" w:rsidP="00445356">
            <w:pPr>
              <w:spacing w:line="260" w:lineRule="atLeast"/>
              <w:rPr>
                <w:rFonts w:eastAsia="Calibri"/>
                <w:lang w:eastAsia="en-US"/>
              </w:rPr>
            </w:pPr>
            <w:r w:rsidRPr="00445356">
              <w:rPr>
                <w:rFonts w:eastAsia="Calibri"/>
                <w:lang w:eastAsia="en-US"/>
              </w:rPr>
              <w:t>Chlorate final concentration (mg/L)</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1B8AC"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438.68</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20A68FA1"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1159.35</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30E0D1C1"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1078.54</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3BDBB0C8"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1378.62</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7619B00F"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637.36</w:t>
            </w:r>
          </w:p>
        </w:tc>
        <w:tc>
          <w:tcPr>
            <w:tcW w:w="1090" w:type="dxa"/>
            <w:tcBorders>
              <w:top w:val="single" w:sz="4" w:space="0" w:color="auto"/>
              <w:left w:val="nil"/>
              <w:bottom w:val="single" w:sz="4" w:space="0" w:color="auto"/>
              <w:right w:val="single" w:sz="4" w:space="0" w:color="auto"/>
            </w:tcBorders>
            <w:shd w:val="clear" w:color="auto" w:fill="auto"/>
            <w:vAlign w:val="center"/>
          </w:tcPr>
          <w:p w14:paraId="5284339F"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806.79</w:t>
            </w:r>
          </w:p>
        </w:tc>
        <w:tc>
          <w:tcPr>
            <w:tcW w:w="1090" w:type="dxa"/>
            <w:tcBorders>
              <w:top w:val="single" w:sz="4" w:space="0" w:color="auto"/>
              <w:left w:val="nil"/>
              <w:bottom w:val="single" w:sz="4" w:space="0" w:color="auto"/>
              <w:right w:val="single" w:sz="4" w:space="0" w:color="auto"/>
            </w:tcBorders>
            <w:shd w:val="clear" w:color="auto" w:fill="auto"/>
            <w:vAlign w:val="center"/>
          </w:tcPr>
          <w:p w14:paraId="34BD447D"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428.81</w:t>
            </w:r>
          </w:p>
        </w:tc>
      </w:tr>
    </w:tbl>
    <w:p w14:paraId="016E3C9D" w14:textId="77777777" w:rsidR="00445356" w:rsidRPr="00445356" w:rsidRDefault="00445356" w:rsidP="00445356">
      <w:pPr>
        <w:spacing w:line="260" w:lineRule="atLeast"/>
        <w:rPr>
          <w:rFonts w:eastAsia="Calibri"/>
          <w:lang w:eastAsia="en-US"/>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2"/>
        <w:gridCol w:w="1199"/>
        <w:gridCol w:w="1199"/>
        <w:gridCol w:w="1199"/>
        <w:gridCol w:w="1199"/>
        <w:gridCol w:w="1594"/>
        <w:gridCol w:w="1666"/>
      </w:tblGrid>
      <w:tr w:rsidR="00445356" w:rsidRPr="00445356" w14:paraId="7282335A" w14:textId="77777777" w:rsidTr="008D426A">
        <w:trPr>
          <w:trHeight w:val="514"/>
        </w:trPr>
        <w:tc>
          <w:tcPr>
            <w:tcW w:w="2252" w:type="dxa"/>
            <w:shd w:val="clear" w:color="auto" w:fill="FFFFCC"/>
            <w:vAlign w:val="center"/>
          </w:tcPr>
          <w:p w14:paraId="7D17FD97" w14:textId="77777777" w:rsidR="00445356" w:rsidRPr="00445356" w:rsidRDefault="00445356" w:rsidP="00445356">
            <w:pPr>
              <w:spacing w:line="260" w:lineRule="atLeast"/>
              <w:rPr>
                <w:rFonts w:eastAsia="Calibri"/>
                <w:b/>
                <w:lang w:eastAsia="en-US"/>
              </w:rPr>
            </w:pPr>
          </w:p>
        </w:tc>
        <w:tc>
          <w:tcPr>
            <w:tcW w:w="8056" w:type="dxa"/>
            <w:gridSpan w:val="6"/>
            <w:shd w:val="clear" w:color="auto" w:fill="FFFFCC"/>
            <w:noWrap/>
            <w:vAlign w:val="center"/>
          </w:tcPr>
          <w:p w14:paraId="1C6890A8" w14:textId="77777777" w:rsidR="00445356" w:rsidRPr="00445356" w:rsidRDefault="00445356" w:rsidP="00445356">
            <w:pPr>
              <w:spacing w:line="260" w:lineRule="atLeast"/>
              <w:rPr>
                <w:rFonts w:eastAsia="Calibri"/>
                <w:b/>
                <w:lang w:eastAsia="en-US"/>
              </w:rPr>
            </w:pPr>
            <w:r w:rsidRPr="00445356">
              <w:rPr>
                <w:rFonts w:eastAsia="Calibri"/>
                <w:b/>
                <w:lang w:eastAsia="en-US"/>
              </w:rPr>
              <w:t>Non professional - Disinfection of surfaces in contact with food by wipping/mopping</w:t>
            </w:r>
          </w:p>
        </w:tc>
      </w:tr>
      <w:tr w:rsidR="00445356" w:rsidRPr="00445356" w14:paraId="5917A5D8" w14:textId="77777777" w:rsidTr="008D426A">
        <w:trPr>
          <w:trHeight w:val="280"/>
        </w:trPr>
        <w:tc>
          <w:tcPr>
            <w:tcW w:w="2252" w:type="dxa"/>
            <w:shd w:val="clear" w:color="auto" w:fill="FFFFCC"/>
            <w:vAlign w:val="center"/>
            <w:hideMark/>
          </w:tcPr>
          <w:p w14:paraId="07F8F7FD" w14:textId="77777777" w:rsidR="00445356" w:rsidRPr="00445356" w:rsidRDefault="00445356" w:rsidP="00445356">
            <w:pPr>
              <w:spacing w:line="260" w:lineRule="atLeast"/>
              <w:rPr>
                <w:rFonts w:eastAsia="Calibri"/>
                <w:b/>
                <w:lang w:eastAsia="en-US"/>
              </w:rPr>
            </w:pPr>
          </w:p>
        </w:tc>
        <w:tc>
          <w:tcPr>
            <w:tcW w:w="8056" w:type="dxa"/>
            <w:gridSpan w:val="6"/>
            <w:shd w:val="clear" w:color="auto" w:fill="FFFFCC"/>
            <w:noWrap/>
            <w:vAlign w:val="center"/>
            <w:hideMark/>
          </w:tcPr>
          <w:p w14:paraId="754E54C9" w14:textId="77777777" w:rsidR="00445356" w:rsidRPr="008D426A" w:rsidRDefault="00445356" w:rsidP="008D426A">
            <w:pPr>
              <w:spacing w:line="260" w:lineRule="atLeast"/>
              <w:rPr>
                <w:rFonts w:eastAsia="Calibri"/>
                <w:b/>
                <w:bCs/>
                <w:lang w:val="fr-FR" w:eastAsia="en-US"/>
              </w:rPr>
            </w:pPr>
            <w:r w:rsidRPr="008A40A2">
              <w:rPr>
                <w:rFonts w:eastAsia="Calibri"/>
                <w:b/>
                <w:bCs/>
                <w:lang w:val="fr-FR" w:eastAsia="en-US"/>
              </w:rPr>
              <w:t>Meta SPC</w:t>
            </w:r>
          </w:p>
        </w:tc>
      </w:tr>
      <w:tr w:rsidR="00445356" w:rsidRPr="00445356" w14:paraId="0910CDDC" w14:textId="77777777" w:rsidTr="008D426A">
        <w:trPr>
          <w:trHeight w:val="303"/>
        </w:trPr>
        <w:tc>
          <w:tcPr>
            <w:tcW w:w="2252" w:type="dxa"/>
            <w:shd w:val="clear" w:color="auto" w:fill="FFFFCC"/>
            <w:noWrap/>
            <w:vAlign w:val="center"/>
            <w:hideMark/>
          </w:tcPr>
          <w:p w14:paraId="7B422F00" w14:textId="77777777" w:rsidR="00445356" w:rsidRPr="00445356" w:rsidRDefault="00445356" w:rsidP="00445356">
            <w:pPr>
              <w:spacing w:line="260" w:lineRule="atLeast"/>
              <w:rPr>
                <w:rFonts w:eastAsia="Calibri"/>
                <w:b/>
                <w:lang w:val="fr-FR" w:eastAsia="en-US"/>
              </w:rPr>
            </w:pPr>
          </w:p>
        </w:tc>
        <w:tc>
          <w:tcPr>
            <w:tcW w:w="1199" w:type="dxa"/>
            <w:shd w:val="clear" w:color="auto" w:fill="FFFFCC"/>
            <w:noWrap/>
            <w:vAlign w:val="center"/>
          </w:tcPr>
          <w:p w14:paraId="3512038B"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1</w:t>
            </w:r>
          </w:p>
        </w:tc>
        <w:tc>
          <w:tcPr>
            <w:tcW w:w="1199" w:type="dxa"/>
            <w:shd w:val="clear" w:color="auto" w:fill="FFFFCC"/>
            <w:noWrap/>
            <w:vAlign w:val="center"/>
          </w:tcPr>
          <w:p w14:paraId="0F1EBEBF"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2</w:t>
            </w:r>
          </w:p>
        </w:tc>
        <w:tc>
          <w:tcPr>
            <w:tcW w:w="1199" w:type="dxa"/>
            <w:shd w:val="clear" w:color="auto" w:fill="FFFFCC"/>
            <w:noWrap/>
            <w:vAlign w:val="center"/>
          </w:tcPr>
          <w:p w14:paraId="2988514C"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2</w:t>
            </w:r>
          </w:p>
        </w:tc>
        <w:tc>
          <w:tcPr>
            <w:tcW w:w="1199" w:type="dxa"/>
            <w:shd w:val="clear" w:color="auto" w:fill="FFFFCC"/>
            <w:noWrap/>
            <w:vAlign w:val="center"/>
          </w:tcPr>
          <w:p w14:paraId="6DA39504"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2</w:t>
            </w:r>
          </w:p>
        </w:tc>
        <w:tc>
          <w:tcPr>
            <w:tcW w:w="1594" w:type="dxa"/>
            <w:shd w:val="clear" w:color="auto" w:fill="FFFFCC"/>
            <w:noWrap/>
            <w:vAlign w:val="center"/>
          </w:tcPr>
          <w:p w14:paraId="3798B470"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5</w:t>
            </w:r>
          </w:p>
        </w:tc>
        <w:tc>
          <w:tcPr>
            <w:tcW w:w="1666" w:type="dxa"/>
            <w:shd w:val="clear" w:color="auto" w:fill="FFFFCC"/>
          </w:tcPr>
          <w:p w14:paraId="784EFB6F"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8</w:t>
            </w:r>
          </w:p>
        </w:tc>
      </w:tr>
      <w:tr w:rsidR="00445356" w:rsidRPr="00445356" w14:paraId="6FB48FD1" w14:textId="77777777" w:rsidTr="008D426A">
        <w:trPr>
          <w:trHeight w:val="303"/>
        </w:trPr>
        <w:tc>
          <w:tcPr>
            <w:tcW w:w="2252" w:type="dxa"/>
            <w:shd w:val="clear" w:color="auto" w:fill="auto"/>
            <w:noWrap/>
            <w:vAlign w:val="center"/>
            <w:hideMark/>
          </w:tcPr>
          <w:p w14:paraId="64B62033"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Available chlorine eq Cl</w:t>
            </w:r>
            <w:r w:rsidRPr="00445356">
              <w:rPr>
                <w:rFonts w:eastAsia="Calibri"/>
                <w:vertAlign w:val="subscript"/>
                <w:lang w:val="fr-FR" w:eastAsia="en-US"/>
              </w:rPr>
              <w:t>2</w:t>
            </w:r>
            <w:r w:rsidRPr="00445356">
              <w:rPr>
                <w:rFonts w:eastAsia="Calibri"/>
                <w:lang w:val="fr-FR" w:eastAsia="en-US"/>
              </w:rPr>
              <w:t xml:space="preserve"> (%w/w)</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E35F8"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2.6</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68694515"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9.6</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298C163D"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12.5</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7E3DF34E"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14.5</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29ABECAD"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4.9</w:t>
            </w:r>
          </w:p>
        </w:tc>
        <w:tc>
          <w:tcPr>
            <w:tcW w:w="1666" w:type="dxa"/>
            <w:tcBorders>
              <w:top w:val="single" w:sz="4" w:space="0" w:color="auto"/>
              <w:left w:val="nil"/>
              <w:bottom w:val="single" w:sz="4" w:space="0" w:color="auto"/>
              <w:right w:val="single" w:sz="4" w:space="0" w:color="auto"/>
            </w:tcBorders>
            <w:shd w:val="clear" w:color="auto" w:fill="auto"/>
            <w:vAlign w:val="center"/>
          </w:tcPr>
          <w:p w14:paraId="43A36DB5"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2.6</w:t>
            </w:r>
          </w:p>
        </w:tc>
      </w:tr>
      <w:tr w:rsidR="00445356" w:rsidRPr="00445356" w14:paraId="27310290" w14:textId="77777777" w:rsidTr="008D426A">
        <w:trPr>
          <w:trHeight w:val="303"/>
        </w:trPr>
        <w:tc>
          <w:tcPr>
            <w:tcW w:w="2252" w:type="dxa"/>
            <w:shd w:val="clear" w:color="auto" w:fill="auto"/>
            <w:noWrap/>
            <w:vAlign w:val="center"/>
            <w:hideMark/>
          </w:tcPr>
          <w:p w14:paraId="7CFE47AC" w14:textId="77777777" w:rsidR="00445356" w:rsidRPr="00445356" w:rsidRDefault="00445356" w:rsidP="00445356">
            <w:pPr>
              <w:spacing w:line="260" w:lineRule="atLeast"/>
              <w:rPr>
                <w:rFonts w:eastAsia="Calibri"/>
                <w:lang w:eastAsia="en-US"/>
              </w:rPr>
            </w:pPr>
            <w:r w:rsidRPr="00445356">
              <w:rPr>
                <w:rFonts w:eastAsia="Calibri"/>
                <w:lang w:eastAsia="en-US"/>
              </w:rPr>
              <w:t>Chlorate (%w/w) after storage</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09057"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0.139</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107E2104"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1.31</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51C54DE6"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1.61</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194A5A48"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2.22</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54763AF2"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0.493</w:t>
            </w:r>
          </w:p>
        </w:tc>
        <w:tc>
          <w:tcPr>
            <w:tcW w:w="1666" w:type="dxa"/>
            <w:tcBorders>
              <w:top w:val="single" w:sz="4" w:space="0" w:color="auto"/>
              <w:left w:val="nil"/>
              <w:bottom w:val="single" w:sz="4" w:space="0" w:color="auto"/>
              <w:right w:val="single" w:sz="4" w:space="0" w:color="auto"/>
            </w:tcBorders>
            <w:shd w:val="clear" w:color="auto" w:fill="auto"/>
            <w:vAlign w:val="center"/>
          </w:tcPr>
          <w:p w14:paraId="56C037FE"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0.136</w:t>
            </w:r>
          </w:p>
        </w:tc>
      </w:tr>
      <w:tr w:rsidR="00445356" w:rsidRPr="00445356" w14:paraId="59C7C790" w14:textId="77777777" w:rsidTr="008D426A">
        <w:trPr>
          <w:trHeight w:val="303"/>
        </w:trPr>
        <w:tc>
          <w:tcPr>
            <w:tcW w:w="2252" w:type="dxa"/>
            <w:shd w:val="clear" w:color="auto" w:fill="auto"/>
            <w:noWrap/>
            <w:vAlign w:val="center"/>
            <w:hideMark/>
          </w:tcPr>
          <w:p w14:paraId="1E3C0862"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Dilution of biocidal product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A68AE"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0.3</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102E7CDB"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0.075</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6278A663"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0.055</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49942173"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0.05</w:t>
            </w:r>
          </w:p>
        </w:tc>
        <w:tc>
          <w:tcPr>
            <w:tcW w:w="1594" w:type="dxa"/>
            <w:tcBorders>
              <w:top w:val="single" w:sz="4" w:space="0" w:color="auto"/>
              <w:left w:val="nil"/>
              <w:bottom w:val="single" w:sz="4" w:space="0" w:color="auto"/>
              <w:right w:val="single" w:sz="4" w:space="0" w:color="auto"/>
            </w:tcBorders>
            <w:shd w:val="clear" w:color="auto" w:fill="auto"/>
            <w:vAlign w:val="center"/>
          </w:tcPr>
          <w:p w14:paraId="52D42400"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0.15</w:t>
            </w:r>
          </w:p>
        </w:tc>
        <w:tc>
          <w:tcPr>
            <w:tcW w:w="1666" w:type="dxa"/>
            <w:tcBorders>
              <w:top w:val="single" w:sz="4" w:space="0" w:color="auto"/>
              <w:left w:val="nil"/>
              <w:bottom w:val="single" w:sz="4" w:space="0" w:color="auto"/>
              <w:right w:val="single" w:sz="4" w:space="0" w:color="auto"/>
            </w:tcBorders>
            <w:shd w:val="clear" w:color="auto" w:fill="auto"/>
            <w:vAlign w:val="center"/>
          </w:tcPr>
          <w:p w14:paraId="2F75EB11"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0.3</w:t>
            </w:r>
          </w:p>
        </w:tc>
      </w:tr>
      <w:tr w:rsidR="00445356" w:rsidRPr="00445356" w14:paraId="29A39111" w14:textId="77777777" w:rsidTr="008D426A">
        <w:trPr>
          <w:trHeight w:val="303"/>
        </w:trPr>
        <w:tc>
          <w:tcPr>
            <w:tcW w:w="2252" w:type="dxa"/>
            <w:shd w:val="clear" w:color="auto" w:fill="auto"/>
            <w:noWrap/>
            <w:vAlign w:val="center"/>
            <w:hideMark/>
          </w:tcPr>
          <w:p w14:paraId="603FB7BA"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lastRenderedPageBreak/>
              <w:t>Density</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414D"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1.052</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2B6DDB93"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1.18</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308D5D83"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1.218</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3A492C87"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1.242</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243E0AE4"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1.091</w:t>
            </w:r>
          </w:p>
        </w:tc>
        <w:tc>
          <w:tcPr>
            <w:tcW w:w="1666" w:type="dxa"/>
            <w:tcBorders>
              <w:top w:val="single" w:sz="4" w:space="0" w:color="auto"/>
              <w:left w:val="nil"/>
              <w:bottom w:val="single" w:sz="4" w:space="0" w:color="auto"/>
              <w:right w:val="single" w:sz="4" w:space="0" w:color="auto"/>
            </w:tcBorders>
            <w:shd w:val="clear" w:color="auto" w:fill="auto"/>
            <w:vAlign w:val="center"/>
          </w:tcPr>
          <w:p w14:paraId="7B348A1E"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1.051</w:t>
            </w:r>
          </w:p>
        </w:tc>
      </w:tr>
      <w:tr w:rsidR="00445356" w:rsidRPr="00445356" w14:paraId="3634E03F" w14:textId="77777777" w:rsidTr="008D426A">
        <w:trPr>
          <w:trHeight w:val="303"/>
        </w:trPr>
        <w:tc>
          <w:tcPr>
            <w:tcW w:w="2252" w:type="dxa"/>
            <w:shd w:val="clear" w:color="auto" w:fill="auto"/>
            <w:noWrap/>
            <w:vAlign w:val="center"/>
            <w:hideMark/>
          </w:tcPr>
          <w:p w14:paraId="03010FDF" w14:textId="77777777" w:rsidR="00445356" w:rsidRPr="00445356" w:rsidRDefault="00445356" w:rsidP="00445356">
            <w:pPr>
              <w:spacing w:line="260" w:lineRule="atLeast"/>
              <w:rPr>
                <w:rFonts w:eastAsia="Calibri"/>
                <w:lang w:eastAsia="en-US"/>
              </w:rPr>
            </w:pPr>
            <w:r w:rsidRPr="00445356">
              <w:rPr>
                <w:rFonts w:eastAsia="Calibri"/>
                <w:lang w:eastAsia="en-US"/>
              </w:rPr>
              <w:t>Chlorate final concentration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A978E"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0.0439</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29250F9C"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0.1159</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0DD4A92B"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0.1079</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326A93C4"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0.1379</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3DB38212"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0.0807</w:t>
            </w:r>
          </w:p>
        </w:tc>
        <w:tc>
          <w:tcPr>
            <w:tcW w:w="1666" w:type="dxa"/>
            <w:tcBorders>
              <w:top w:val="single" w:sz="4" w:space="0" w:color="auto"/>
              <w:left w:val="nil"/>
              <w:bottom w:val="single" w:sz="4" w:space="0" w:color="auto"/>
              <w:right w:val="single" w:sz="4" w:space="0" w:color="auto"/>
            </w:tcBorders>
            <w:shd w:val="clear" w:color="auto" w:fill="auto"/>
            <w:vAlign w:val="center"/>
          </w:tcPr>
          <w:p w14:paraId="2A91CB66"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0.0429</w:t>
            </w:r>
          </w:p>
        </w:tc>
      </w:tr>
      <w:tr w:rsidR="00445356" w:rsidRPr="00445356" w14:paraId="5CC8FCA1" w14:textId="77777777" w:rsidTr="008D426A">
        <w:trPr>
          <w:trHeight w:val="303"/>
        </w:trPr>
        <w:tc>
          <w:tcPr>
            <w:tcW w:w="2252" w:type="dxa"/>
            <w:shd w:val="clear" w:color="auto" w:fill="auto"/>
            <w:noWrap/>
            <w:vAlign w:val="center"/>
          </w:tcPr>
          <w:p w14:paraId="258BA2B6" w14:textId="77777777" w:rsidR="00445356" w:rsidRPr="00445356" w:rsidRDefault="00445356" w:rsidP="00445356">
            <w:pPr>
              <w:spacing w:line="260" w:lineRule="atLeast"/>
              <w:rPr>
                <w:rFonts w:eastAsia="Calibri"/>
                <w:lang w:eastAsia="en-US"/>
              </w:rPr>
            </w:pPr>
            <w:r w:rsidRPr="00445356">
              <w:rPr>
                <w:rFonts w:eastAsia="Calibri"/>
                <w:lang w:eastAsia="en-US"/>
              </w:rPr>
              <w:t>Chlorate final concentration (mg/L)</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DE114"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438.68</w:t>
            </w:r>
          </w:p>
        </w:tc>
        <w:tc>
          <w:tcPr>
            <w:tcW w:w="1199" w:type="dxa"/>
            <w:tcBorders>
              <w:top w:val="single" w:sz="4" w:space="0" w:color="auto"/>
              <w:left w:val="nil"/>
              <w:bottom w:val="single" w:sz="4" w:space="0" w:color="auto"/>
              <w:right w:val="single" w:sz="4" w:space="0" w:color="auto"/>
            </w:tcBorders>
            <w:shd w:val="clear" w:color="auto" w:fill="auto"/>
            <w:noWrap/>
            <w:vAlign w:val="center"/>
          </w:tcPr>
          <w:p w14:paraId="58E0A89C" w14:textId="77777777" w:rsidR="00445356" w:rsidRPr="00445356" w:rsidRDefault="00445356" w:rsidP="00445356">
            <w:pPr>
              <w:spacing w:line="260" w:lineRule="atLeast"/>
              <w:rPr>
                <w:rFonts w:eastAsia="Calibri"/>
                <w:b/>
                <w:lang w:val="fr-FR" w:eastAsia="en-US"/>
              </w:rPr>
            </w:pPr>
            <w:r w:rsidRPr="00445356">
              <w:rPr>
                <w:rFonts w:eastAsia="Calibri"/>
                <w:lang w:val="fr-FR" w:eastAsia="en-US"/>
              </w:rPr>
              <w:t>1159.35</w:t>
            </w:r>
          </w:p>
        </w:tc>
        <w:tc>
          <w:tcPr>
            <w:tcW w:w="1199" w:type="dxa"/>
            <w:tcBorders>
              <w:top w:val="single" w:sz="4" w:space="0" w:color="auto"/>
              <w:left w:val="nil"/>
              <w:bottom w:val="single" w:sz="4" w:space="0" w:color="auto"/>
              <w:right w:val="single" w:sz="4" w:space="0" w:color="auto"/>
            </w:tcBorders>
            <w:shd w:val="clear" w:color="auto" w:fill="auto"/>
            <w:noWrap/>
            <w:vAlign w:val="center"/>
          </w:tcPr>
          <w:p w14:paraId="3DB15BB0"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1078.54</w:t>
            </w:r>
          </w:p>
        </w:tc>
        <w:tc>
          <w:tcPr>
            <w:tcW w:w="1199" w:type="dxa"/>
            <w:tcBorders>
              <w:top w:val="single" w:sz="4" w:space="0" w:color="auto"/>
              <w:left w:val="nil"/>
              <w:bottom w:val="single" w:sz="4" w:space="0" w:color="auto"/>
              <w:right w:val="single" w:sz="4" w:space="0" w:color="auto"/>
            </w:tcBorders>
            <w:shd w:val="clear" w:color="auto" w:fill="auto"/>
            <w:noWrap/>
            <w:vAlign w:val="center"/>
          </w:tcPr>
          <w:p w14:paraId="581741CF" w14:textId="77777777" w:rsidR="00445356" w:rsidRPr="00445356" w:rsidRDefault="00445356" w:rsidP="00445356">
            <w:pPr>
              <w:spacing w:line="260" w:lineRule="atLeast"/>
              <w:rPr>
                <w:rFonts w:eastAsia="Calibri"/>
                <w:b/>
                <w:lang w:val="fr-FR" w:eastAsia="en-US"/>
              </w:rPr>
            </w:pPr>
            <w:r w:rsidRPr="00445356">
              <w:rPr>
                <w:rFonts w:eastAsia="Calibri"/>
                <w:b/>
                <w:lang w:val="fr-FR" w:eastAsia="en-US"/>
              </w:rPr>
              <w:t>1378.62</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0F4477FF"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806.79</w:t>
            </w:r>
          </w:p>
        </w:tc>
        <w:tc>
          <w:tcPr>
            <w:tcW w:w="1666" w:type="dxa"/>
            <w:tcBorders>
              <w:top w:val="single" w:sz="4" w:space="0" w:color="auto"/>
              <w:left w:val="nil"/>
              <w:bottom w:val="single" w:sz="4" w:space="0" w:color="auto"/>
              <w:right w:val="single" w:sz="4" w:space="0" w:color="auto"/>
            </w:tcBorders>
            <w:shd w:val="clear" w:color="auto" w:fill="auto"/>
            <w:vAlign w:val="center"/>
          </w:tcPr>
          <w:p w14:paraId="50BC244A"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428.81</w:t>
            </w:r>
          </w:p>
        </w:tc>
      </w:tr>
    </w:tbl>
    <w:p w14:paraId="25908CD9" w14:textId="77777777" w:rsidR="00445356" w:rsidRPr="00445356" w:rsidRDefault="00445356" w:rsidP="00445356">
      <w:pPr>
        <w:spacing w:line="260" w:lineRule="atLeast"/>
        <w:rPr>
          <w:rFonts w:eastAsia="Calibri"/>
          <w:lang w:eastAsia="en-US"/>
        </w:rPr>
      </w:pPr>
    </w:p>
    <w:p w14:paraId="35782AF0" w14:textId="77777777" w:rsidR="00445356" w:rsidRPr="00445356" w:rsidRDefault="00445356" w:rsidP="00445356">
      <w:pPr>
        <w:spacing w:line="260" w:lineRule="atLeast"/>
        <w:rPr>
          <w:rFonts w:eastAsia="Calibri"/>
          <w:lang w:eastAsia="en-US"/>
        </w:rPr>
      </w:pPr>
    </w:p>
    <w:p w14:paraId="5E140550" w14:textId="77777777" w:rsidR="00445356" w:rsidRPr="00445356" w:rsidRDefault="00445356" w:rsidP="00445356">
      <w:pPr>
        <w:spacing w:line="260" w:lineRule="atLeast"/>
        <w:rPr>
          <w:rFonts w:eastAsia="Calibri"/>
          <w:lang w:eastAsia="en-US"/>
        </w:rPr>
      </w:pPr>
      <w:r w:rsidRPr="00445356">
        <w:rPr>
          <w:rFonts w:eastAsia="Calibri"/>
          <w:lang w:eastAsia="en-US"/>
        </w:rPr>
        <w:t xml:space="preserve">The highest chlorate concentration is used for indirect exposure via food calculation presented below. </w:t>
      </w:r>
    </w:p>
    <w:p w14:paraId="411CBCE2" w14:textId="77777777" w:rsidR="00445356" w:rsidRPr="00445356" w:rsidRDefault="00445356" w:rsidP="00445356">
      <w:pPr>
        <w:spacing w:line="260" w:lineRule="atLeast"/>
        <w:rPr>
          <w:rFonts w:eastAsia="Calibri"/>
          <w:lang w:eastAsia="en-US"/>
        </w:rPr>
      </w:pPr>
    </w:p>
    <w:p w14:paraId="0686F662" w14:textId="77777777" w:rsidR="00445356" w:rsidRPr="008D426A" w:rsidRDefault="00445356" w:rsidP="008D426A">
      <w:pPr>
        <w:spacing w:line="260" w:lineRule="atLeast"/>
        <w:rPr>
          <w:rFonts w:eastAsia="Calibri"/>
          <w:b/>
          <w:bCs/>
          <w:lang w:eastAsia="en-US"/>
        </w:rPr>
      </w:pPr>
      <w:r w:rsidRPr="008A40A2">
        <w:rPr>
          <w:rFonts w:eastAsia="Calibri"/>
          <w:b/>
          <w:bCs/>
          <w:lang w:eastAsia="en-US"/>
        </w:rPr>
        <w:t>Table: Parameters and input values for scenario DRA-2</w:t>
      </w:r>
    </w:p>
    <w:p w14:paraId="02A6BDA2" w14:textId="77777777" w:rsidR="00445356" w:rsidRPr="00445356" w:rsidRDefault="00445356" w:rsidP="00445356">
      <w:pPr>
        <w:spacing w:line="260" w:lineRule="atLeast"/>
        <w:rPr>
          <w:rFonts w:eastAsia="Calibri"/>
          <w:lang w:eastAsia="en-US"/>
        </w:rPr>
      </w:pPr>
    </w:p>
    <w:tbl>
      <w:tblPr>
        <w:tblW w:w="9526" w:type="dxa"/>
        <w:tblLayout w:type="fixed"/>
        <w:tblCellMar>
          <w:left w:w="10" w:type="dxa"/>
          <w:right w:w="10" w:type="dxa"/>
        </w:tblCellMar>
        <w:tblLook w:val="04A0" w:firstRow="1" w:lastRow="0" w:firstColumn="1" w:lastColumn="0" w:noHBand="0" w:noVBand="1"/>
      </w:tblPr>
      <w:tblGrid>
        <w:gridCol w:w="1378"/>
        <w:gridCol w:w="3355"/>
        <w:gridCol w:w="2395"/>
        <w:gridCol w:w="2398"/>
      </w:tblGrid>
      <w:tr w:rsidR="00445356" w:rsidRPr="00445356" w14:paraId="2892E29C" w14:textId="77777777" w:rsidTr="008D426A">
        <w:trPr>
          <w:trHeight w:val="359"/>
          <w:tblHeader/>
        </w:trPr>
        <w:tc>
          <w:tcPr>
            <w:tcW w:w="9526" w:type="dxa"/>
            <w:gridSpan w:val="4"/>
            <w:tcBorders>
              <w:top w:val="single" w:sz="4" w:space="0" w:color="000000" w:themeColor="text1"/>
              <w:left w:val="single" w:sz="4" w:space="0" w:color="000000" w:themeColor="text1"/>
              <w:right w:val="single" w:sz="4" w:space="0" w:color="000000" w:themeColor="text1"/>
            </w:tcBorders>
            <w:shd w:val="clear" w:color="auto" w:fill="FFFFCC"/>
            <w:tcMar>
              <w:top w:w="57" w:type="dxa"/>
              <w:left w:w="70" w:type="dxa"/>
              <w:bottom w:w="57" w:type="dxa"/>
              <w:right w:w="70" w:type="dxa"/>
            </w:tcMar>
          </w:tcPr>
          <w:p w14:paraId="51C5B3E3" w14:textId="77777777" w:rsidR="00445356" w:rsidRPr="008D426A" w:rsidRDefault="00445356" w:rsidP="008D426A">
            <w:pPr>
              <w:spacing w:line="260" w:lineRule="atLeast"/>
              <w:rPr>
                <w:rFonts w:eastAsia="Calibri"/>
                <w:b/>
                <w:bCs/>
                <w:lang w:eastAsia="en-US"/>
              </w:rPr>
            </w:pPr>
            <w:r w:rsidRPr="008A40A2">
              <w:rPr>
                <w:rFonts w:eastAsia="Calibri"/>
                <w:b/>
                <w:bCs/>
                <w:lang w:eastAsia="en-US"/>
              </w:rPr>
              <w:lastRenderedPageBreak/>
              <w:t>Description of Scenario [DRA-2]</w:t>
            </w:r>
          </w:p>
        </w:tc>
      </w:tr>
      <w:tr w:rsidR="00445356" w:rsidRPr="00445356" w14:paraId="3B4463DE" w14:textId="77777777" w:rsidTr="008D426A">
        <w:trPr>
          <w:trHeight w:val="293"/>
          <w:tblHeader/>
        </w:trPr>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260C4EAB" w14:textId="77777777" w:rsidR="00445356" w:rsidRPr="00445356" w:rsidRDefault="00445356" w:rsidP="00445356">
            <w:pPr>
              <w:spacing w:line="260" w:lineRule="atLeast"/>
              <w:rPr>
                <w:rFonts w:eastAsia="Calibri"/>
                <w:b/>
                <w:lang w:eastAsia="en-US"/>
              </w:rPr>
            </w:pP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4132C159" w14:textId="77777777" w:rsidR="00445356" w:rsidRPr="008D426A" w:rsidRDefault="00445356" w:rsidP="008D426A">
            <w:pPr>
              <w:spacing w:line="260" w:lineRule="atLeast"/>
              <w:rPr>
                <w:rFonts w:eastAsia="Calibri"/>
                <w:b/>
                <w:bCs/>
                <w:lang w:eastAsia="en-US"/>
              </w:rPr>
            </w:pPr>
            <w:r w:rsidRPr="008A40A2">
              <w:rPr>
                <w:rFonts w:eastAsia="Calibri"/>
                <w:b/>
                <w:bCs/>
                <w:lang w:eastAsia="en-US"/>
              </w:rPr>
              <w:t>Parameters</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53305B42" w14:textId="77777777" w:rsidR="00445356" w:rsidRPr="008D426A" w:rsidRDefault="00445356" w:rsidP="008D426A">
            <w:pPr>
              <w:spacing w:line="260" w:lineRule="atLeast"/>
              <w:rPr>
                <w:rFonts w:eastAsia="Calibri"/>
                <w:b/>
                <w:bCs/>
                <w:lang w:eastAsia="en-US"/>
              </w:rPr>
            </w:pPr>
            <w:r w:rsidRPr="008A40A2">
              <w:rPr>
                <w:rFonts w:eastAsia="Calibri"/>
                <w:b/>
                <w:bCs/>
                <w:lang w:eastAsia="en-US"/>
              </w:rPr>
              <w:t>Value</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9CA59" w14:textId="77777777" w:rsidR="00445356" w:rsidRPr="008D426A" w:rsidRDefault="00445356" w:rsidP="008D426A">
            <w:pPr>
              <w:spacing w:line="260" w:lineRule="atLeast"/>
              <w:rPr>
                <w:rFonts w:eastAsia="Calibri"/>
                <w:b/>
                <w:bCs/>
                <w:lang w:eastAsia="en-US"/>
              </w:rPr>
            </w:pPr>
            <w:r w:rsidRPr="008A40A2">
              <w:rPr>
                <w:rFonts w:eastAsia="Calibri"/>
                <w:b/>
                <w:bCs/>
                <w:lang w:eastAsia="en-US"/>
              </w:rPr>
              <w:t>Reference/remarks</w:t>
            </w:r>
          </w:p>
        </w:tc>
      </w:tr>
      <w:tr w:rsidR="00445356" w:rsidRPr="00445356" w14:paraId="4ED60295" w14:textId="77777777" w:rsidTr="008D426A">
        <w:trPr>
          <w:trHeight w:val="349"/>
          <w:tblHeader/>
        </w:trPr>
        <w:tc>
          <w:tcPr>
            <w:tcW w:w="1378"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57" w:type="dxa"/>
              <w:left w:w="70" w:type="dxa"/>
              <w:bottom w:w="57" w:type="dxa"/>
              <w:right w:w="70" w:type="dxa"/>
            </w:tcMar>
          </w:tcPr>
          <w:p w14:paraId="49B80395" w14:textId="77777777" w:rsidR="00445356" w:rsidRPr="00445356" w:rsidRDefault="00445356" w:rsidP="00445356">
            <w:pPr>
              <w:spacing w:line="260" w:lineRule="atLeast"/>
              <w:rPr>
                <w:rFonts w:eastAsia="Calibri"/>
                <w:lang w:eastAsia="en-US"/>
              </w:rPr>
            </w:pPr>
            <w:r w:rsidRPr="00445356">
              <w:rPr>
                <w:rFonts w:eastAsia="Calibri"/>
                <w:lang w:eastAsia="en-US"/>
              </w:rPr>
              <w:t>Tier I</w:t>
            </w: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336E3875" w14:textId="77777777" w:rsidR="00445356" w:rsidRPr="00445356" w:rsidRDefault="00445356" w:rsidP="00445356">
            <w:pPr>
              <w:spacing w:line="260" w:lineRule="atLeast"/>
              <w:rPr>
                <w:rFonts w:eastAsia="Calibri"/>
                <w:lang w:eastAsia="en-US"/>
              </w:rPr>
            </w:pPr>
            <w:r w:rsidRPr="008A40A2">
              <w:rPr>
                <w:rFonts w:eastAsia="Calibri"/>
                <w:lang w:eastAsia="en-US"/>
              </w:rPr>
              <w:t>In-use concentration chlorate</w:t>
            </w:r>
            <w:r w:rsidRPr="00445356">
              <w:rPr>
                <w:rFonts w:eastAsia="Calibri"/>
                <w:lang w:eastAsia="en-US"/>
              </w:rPr>
              <w:t xml:space="preserve"> (C)</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2678A55D" w14:textId="77777777" w:rsidR="00445356" w:rsidRPr="00445356" w:rsidRDefault="00445356" w:rsidP="00445356">
            <w:pPr>
              <w:spacing w:line="260" w:lineRule="atLeast"/>
              <w:rPr>
                <w:rFonts w:eastAsia="Calibri"/>
                <w:lang w:eastAsia="en-US"/>
              </w:rPr>
            </w:pPr>
            <w:r w:rsidRPr="00445356">
              <w:rPr>
                <w:rFonts w:eastAsia="Calibri"/>
                <w:lang w:eastAsia="en-US"/>
              </w:rPr>
              <w:t>1378.62 mg/L</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CB7D9" w14:textId="77777777" w:rsidR="00445356" w:rsidRPr="00445356" w:rsidRDefault="00445356" w:rsidP="00445356">
            <w:pPr>
              <w:spacing w:line="260" w:lineRule="atLeast"/>
              <w:rPr>
                <w:rFonts w:eastAsia="Calibri"/>
                <w:lang w:eastAsia="en-US"/>
              </w:rPr>
            </w:pPr>
            <w:r w:rsidRPr="00445356">
              <w:rPr>
                <w:rFonts w:eastAsia="Calibri"/>
                <w:lang w:eastAsia="en-US"/>
              </w:rPr>
              <w:t>BIOCIDAL PRODUCT FAMILY intended uses</w:t>
            </w:r>
          </w:p>
        </w:tc>
      </w:tr>
      <w:tr w:rsidR="00445356" w:rsidRPr="00445356" w14:paraId="7846CBD2" w14:textId="77777777" w:rsidTr="008D426A">
        <w:trPr>
          <w:trHeight w:val="363"/>
          <w:tblHeader/>
        </w:trPr>
        <w:tc>
          <w:tcPr>
            <w:tcW w:w="1378" w:type="dxa"/>
            <w:vMerge/>
            <w:tcBorders>
              <w:left w:val="single" w:sz="4" w:space="0" w:color="000000"/>
              <w:right w:val="single" w:sz="4" w:space="0" w:color="000000"/>
            </w:tcBorders>
            <w:shd w:val="clear" w:color="auto" w:fill="auto"/>
            <w:tcMar>
              <w:top w:w="57" w:type="dxa"/>
              <w:left w:w="70" w:type="dxa"/>
              <w:bottom w:w="57" w:type="dxa"/>
              <w:right w:w="70" w:type="dxa"/>
            </w:tcMar>
          </w:tcPr>
          <w:p w14:paraId="032DE6A0" w14:textId="77777777" w:rsidR="00445356" w:rsidRPr="00445356" w:rsidRDefault="00445356" w:rsidP="00445356">
            <w:pPr>
              <w:spacing w:line="260" w:lineRule="atLeast"/>
              <w:rPr>
                <w:rFonts w:eastAsia="Calibri"/>
                <w:lang w:eastAsia="en-US"/>
              </w:rPr>
            </w:pP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12F52919" w14:textId="77777777" w:rsidR="00445356" w:rsidRPr="00445356" w:rsidRDefault="00445356" w:rsidP="00445356">
            <w:pPr>
              <w:spacing w:line="260" w:lineRule="atLeast"/>
              <w:rPr>
                <w:rFonts w:eastAsia="Calibri"/>
                <w:lang w:eastAsia="en-US"/>
              </w:rPr>
            </w:pPr>
            <w:r w:rsidRPr="00445356">
              <w:rPr>
                <w:rFonts w:eastAsia="Calibri"/>
                <w:lang w:val="en-US" w:eastAsia="en-US"/>
              </w:rPr>
              <w:t>Water film thickness on treated surfaces</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62365490" w14:textId="77777777" w:rsidR="00445356" w:rsidRPr="00445356" w:rsidRDefault="00445356" w:rsidP="00445356">
            <w:pPr>
              <w:spacing w:line="260" w:lineRule="atLeast"/>
              <w:rPr>
                <w:rFonts w:eastAsia="Calibri"/>
                <w:lang w:eastAsia="en-US"/>
              </w:rPr>
            </w:pPr>
            <w:r w:rsidRPr="00445356">
              <w:rPr>
                <w:rFonts w:eastAsia="Calibri"/>
                <w:lang w:eastAsia="en-US"/>
              </w:rPr>
              <w:t>0.002 cm</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6F6CC" w14:textId="77777777" w:rsidR="00445356" w:rsidRPr="00445356" w:rsidRDefault="00445356" w:rsidP="00445356">
            <w:pPr>
              <w:spacing w:line="260" w:lineRule="atLeast"/>
              <w:rPr>
                <w:rFonts w:eastAsia="Calibri"/>
                <w:lang w:eastAsia="en-US"/>
              </w:rPr>
            </w:pPr>
            <w:r w:rsidRPr="00445356">
              <w:rPr>
                <w:rFonts w:eastAsia="Calibri"/>
                <w:lang w:eastAsia="en-US"/>
              </w:rPr>
              <w:t>Guidance on BPR: Volume III Parts B+C Version 4.0 December 2017) (1)</w:t>
            </w:r>
          </w:p>
        </w:tc>
      </w:tr>
      <w:tr w:rsidR="00445356" w:rsidRPr="00445356" w14:paraId="3EA637D5" w14:textId="77777777" w:rsidTr="008D426A">
        <w:trPr>
          <w:trHeight w:val="363"/>
          <w:tblHeader/>
        </w:trPr>
        <w:tc>
          <w:tcPr>
            <w:tcW w:w="1378" w:type="dxa"/>
            <w:vMerge/>
            <w:tcBorders>
              <w:left w:val="single" w:sz="4" w:space="0" w:color="000000"/>
              <w:right w:val="single" w:sz="4" w:space="0" w:color="000000"/>
            </w:tcBorders>
            <w:shd w:val="clear" w:color="auto" w:fill="auto"/>
            <w:tcMar>
              <w:top w:w="57" w:type="dxa"/>
              <w:left w:w="70" w:type="dxa"/>
              <w:bottom w:w="57" w:type="dxa"/>
              <w:right w:w="70" w:type="dxa"/>
            </w:tcMar>
          </w:tcPr>
          <w:p w14:paraId="4F061DB7" w14:textId="77777777" w:rsidR="00445356" w:rsidRPr="00445356" w:rsidRDefault="00445356" w:rsidP="00445356">
            <w:pPr>
              <w:spacing w:line="260" w:lineRule="atLeast"/>
              <w:rPr>
                <w:rFonts w:eastAsia="Calibri"/>
                <w:lang w:eastAsia="en-US"/>
              </w:rPr>
            </w:pP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38AEDB02" w14:textId="77777777" w:rsidR="00445356" w:rsidRPr="00445356" w:rsidRDefault="00445356" w:rsidP="00445356">
            <w:pPr>
              <w:spacing w:line="260" w:lineRule="atLeast"/>
              <w:rPr>
                <w:rFonts w:eastAsia="Calibri"/>
                <w:lang w:eastAsia="en-US"/>
              </w:rPr>
            </w:pPr>
            <w:r w:rsidRPr="00445356">
              <w:rPr>
                <w:rFonts w:eastAsia="Calibri"/>
                <w:lang w:eastAsia="en-US"/>
              </w:rPr>
              <w:t>Volume expected considering the water film thickness on treated surfaces (V)</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2714BA4A" w14:textId="77777777" w:rsidR="00445356" w:rsidRPr="00445356" w:rsidRDefault="00445356" w:rsidP="00445356">
            <w:pPr>
              <w:spacing w:line="260" w:lineRule="atLeast"/>
              <w:rPr>
                <w:rFonts w:eastAsia="Calibri"/>
                <w:lang w:eastAsia="en-US"/>
              </w:rPr>
            </w:pPr>
            <w:r w:rsidRPr="00445356">
              <w:rPr>
                <w:rFonts w:eastAsia="Calibri"/>
                <w:lang w:eastAsia="en-US"/>
              </w:rPr>
              <w:t>0.02 L/m²</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B6533" w14:textId="77777777" w:rsidR="00445356" w:rsidRPr="00445356" w:rsidRDefault="00445356" w:rsidP="00445356">
            <w:pPr>
              <w:spacing w:line="260" w:lineRule="atLeast"/>
              <w:rPr>
                <w:rFonts w:eastAsia="Calibri"/>
                <w:lang w:eastAsia="en-US"/>
              </w:rPr>
            </w:pPr>
          </w:p>
        </w:tc>
      </w:tr>
      <w:tr w:rsidR="00445356" w:rsidRPr="00445356" w14:paraId="6D065F74" w14:textId="77777777" w:rsidTr="008D426A">
        <w:trPr>
          <w:trHeight w:val="363"/>
          <w:tblHeader/>
        </w:trPr>
        <w:tc>
          <w:tcPr>
            <w:tcW w:w="1378" w:type="dxa"/>
            <w:vMerge/>
            <w:tcBorders>
              <w:left w:val="single" w:sz="4" w:space="0" w:color="000000"/>
              <w:right w:val="single" w:sz="4" w:space="0" w:color="000000"/>
            </w:tcBorders>
            <w:shd w:val="clear" w:color="auto" w:fill="auto"/>
            <w:tcMar>
              <w:top w:w="57" w:type="dxa"/>
              <w:left w:w="70" w:type="dxa"/>
              <w:bottom w:w="57" w:type="dxa"/>
              <w:right w:w="70" w:type="dxa"/>
            </w:tcMar>
          </w:tcPr>
          <w:p w14:paraId="09B8CC36" w14:textId="77777777" w:rsidR="00445356" w:rsidRPr="00445356" w:rsidRDefault="00445356" w:rsidP="00445356">
            <w:pPr>
              <w:spacing w:line="260" w:lineRule="atLeast"/>
              <w:rPr>
                <w:rFonts w:eastAsia="Calibri"/>
                <w:lang w:eastAsia="en-US"/>
              </w:rPr>
            </w:pP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117EE154" w14:textId="77777777" w:rsidR="00445356" w:rsidRPr="00445356" w:rsidRDefault="00445356" w:rsidP="00445356">
            <w:pPr>
              <w:spacing w:line="260" w:lineRule="atLeast"/>
              <w:rPr>
                <w:rFonts w:eastAsia="Calibri"/>
                <w:lang w:val="fr-FR" w:eastAsia="en-US"/>
              </w:rPr>
            </w:pPr>
            <w:r w:rsidRPr="00445356">
              <w:rPr>
                <w:rFonts w:eastAsia="Calibri"/>
                <w:lang w:val="fr-FR" w:eastAsia="en-US"/>
              </w:rPr>
              <w:t>Biocide residues on surface (Rsurface)</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4B96FF59" w14:textId="77777777" w:rsidR="00445356" w:rsidRPr="00445356" w:rsidRDefault="00445356" w:rsidP="00445356">
            <w:pPr>
              <w:spacing w:line="260" w:lineRule="atLeast"/>
              <w:rPr>
                <w:rFonts w:eastAsia="Calibri"/>
                <w:lang w:eastAsia="en-US"/>
              </w:rPr>
            </w:pPr>
            <w:r w:rsidRPr="00445356">
              <w:rPr>
                <w:rFonts w:eastAsia="Calibri"/>
                <w:lang w:eastAsia="en-US"/>
              </w:rPr>
              <w:t>27.57 mg/m²</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EDD22" w14:textId="77777777" w:rsidR="00445356" w:rsidRPr="00445356" w:rsidRDefault="00445356" w:rsidP="00445356">
            <w:pPr>
              <w:spacing w:line="260" w:lineRule="atLeast"/>
              <w:rPr>
                <w:rFonts w:eastAsia="Calibri"/>
                <w:lang w:eastAsia="en-US"/>
              </w:rPr>
            </w:pPr>
            <w:r w:rsidRPr="00445356">
              <w:rPr>
                <w:rFonts w:eastAsia="Calibri"/>
                <w:lang w:eastAsia="en-US"/>
              </w:rPr>
              <w:t>Rsurface = CxV</w:t>
            </w:r>
          </w:p>
        </w:tc>
      </w:tr>
      <w:tr w:rsidR="00445356" w:rsidRPr="00445356" w14:paraId="303E0511" w14:textId="77777777" w:rsidTr="008D426A">
        <w:trPr>
          <w:trHeight w:val="363"/>
          <w:tblHeader/>
        </w:trPr>
        <w:tc>
          <w:tcPr>
            <w:tcW w:w="1378" w:type="dxa"/>
            <w:vMerge/>
            <w:tcBorders>
              <w:left w:val="single" w:sz="4" w:space="0" w:color="000000"/>
              <w:right w:val="single" w:sz="4" w:space="0" w:color="000000"/>
            </w:tcBorders>
            <w:shd w:val="clear" w:color="auto" w:fill="auto"/>
            <w:tcMar>
              <w:top w:w="57" w:type="dxa"/>
              <w:left w:w="70" w:type="dxa"/>
              <w:bottom w:w="57" w:type="dxa"/>
              <w:right w:w="70" w:type="dxa"/>
            </w:tcMar>
          </w:tcPr>
          <w:p w14:paraId="2888D9F5" w14:textId="77777777" w:rsidR="00445356" w:rsidRPr="00445356" w:rsidRDefault="00445356" w:rsidP="00445356">
            <w:pPr>
              <w:spacing w:line="260" w:lineRule="atLeast"/>
              <w:rPr>
                <w:rFonts w:eastAsia="Calibri"/>
                <w:lang w:eastAsia="en-US"/>
              </w:rPr>
            </w:pP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251E4660" w14:textId="77777777" w:rsidR="00445356" w:rsidRPr="00445356" w:rsidRDefault="00445356" w:rsidP="00445356">
            <w:pPr>
              <w:spacing w:line="260" w:lineRule="atLeast"/>
              <w:rPr>
                <w:rFonts w:eastAsia="Calibri"/>
                <w:lang w:eastAsia="en-US"/>
              </w:rPr>
            </w:pPr>
            <w:r w:rsidRPr="00445356">
              <w:rPr>
                <w:rFonts w:eastAsia="Calibri"/>
                <w:lang w:eastAsia="en-US"/>
              </w:rPr>
              <w:t>Area in contact with food (A food contact)</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157E9776" w14:textId="77777777" w:rsidR="00445356" w:rsidRPr="00445356" w:rsidRDefault="00445356" w:rsidP="00445356">
            <w:pPr>
              <w:spacing w:line="260" w:lineRule="atLeast"/>
              <w:rPr>
                <w:rFonts w:eastAsia="Calibri"/>
                <w:lang w:eastAsia="en-US"/>
              </w:rPr>
            </w:pPr>
            <w:r w:rsidRPr="00445356">
              <w:rPr>
                <w:rFonts w:eastAsia="Calibri"/>
                <w:lang w:eastAsia="en-US"/>
              </w:rPr>
              <w:t>0.2 m</w:t>
            </w:r>
            <w:r w:rsidRPr="00445356">
              <w:rPr>
                <w:rFonts w:eastAsia="Calibri"/>
                <w:vertAlign w:val="superscript"/>
                <w:lang w:eastAsia="en-US"/>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54164" w14:textId="77777777" w:rsidR="00445356" w:rsidRPr="00445356" w:rsidRDefault="00445356" w:rsidP="00445356">
            <w:pPr>
              <w:spacing w:line="260" w:lineRule="atLeast"/>
              <w:rPr>
                <w:rFonts w:eastAsia="Calibri"/>
                <w:lang w:eastAsia="en-US"/>
              </w:rPr>
            </w:pPr>
            <w:r w:rsidRPr="00445356">
              <w:rPr>
                <w:rFonts w:eastAsia="Calibri"/>
                <w:lang w:eastAsia="en-US"/>
              </w:rPr>
              <w:t xml:space="preserve">Guidance on the BPR : volume III P art B+C, Version 4.0 December 2017 - Default value for surface treatment, acute/ chronic exposure </w:t>
            </w:r>
          </w:p>
          <w:p w14:paraId="772A63A7" w14:textId="77777777" w:rsidR="00445356" w:rsidRPr="00445356" w:rsidRDefault="00445356" w:rsidP="00445356">
            <w:pPr>
              <w:spacing w:line="260" w:lineRule="atLeast"/>
              <w:rPr>
                <w:rFonts w:eastAsia="Calibri"/>
                <w:lang w:eastAsia="en-US"/>
              </w:rPr>
            </w:pPr>
          </w:p>
        </w:tc>
      </w:tr>
      <w:tr w:rsidR="00445356" w:rsidRPr="00445356" w14:paraId="37D36A79" w14:textId="77777777" w:rsidTr="008D426A">
        <w:trPr>
          <w:trHeight w:val="363"/>
          <w:tblHeader/>
        </w:trPr>
        <w:tc>
          <w:tcPr>
            <w:tcW w:w="1378" w:type="dxa"/>
            <w:vMerge/>
            <w:tcBorders>
              <w:left w:val="single" w:sz="4" w:space="0" w:color="000000"/>
              <w:right w:val="single" w:sz="4" w:space="0" w:color="000000"/>
            </w:tcBorders>
            <w:shd w:val="clear" w:color="auto" w:fill="auto"/>
            <w:tcMar>
              <w:top w:w="57" w:type="dxa"/>
              <w:left w:w="70" w:type="dxa"/>
              <w:bottom w:w="57" w:type="dxa"/>
              <w:right w:w="70" w:type="dxa"/>
            </w:tcMar>
          </w:tcPr>
          <w:p w14:paraId="56551958" w14:textId="77777777" w:rsidR="00445356" w:rsidRPr="00445356" w:rsidRDefault="00445356" w:rsidP="00445356">
            <w:pPr>
              <w:spacing w:line="260" w:lineRule="atLeast"/>
              <w:rPr>
                <w:rFonts w:eastAsia="Calibri"/>
                <w:lang w:eastAsia="en-US"/>
              </w:rPr>
            </w:pP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19BA1957" w14:textId="77777777" w:rsidR="00445356" w:rsidRPr="00445356" w:rsidRDefault="00445356" w:rsidP="00445356">
            <w:pPr>
              <w:spacing w:line="260" w:lineRule="atLeast"/>
              <w:rPr>
                <w:rFonts w:eastAsia="Calibri"/>
                <w:lang w:eastAsia="en-US"/>
              </w:rPr>
            </w:pPr>
            <w:r w:rsidRPr="00445356">
              <w:rPr>
                <w:rFonts w:eastAsia="Calibri"/>
                <w:lang w:eastAsia="en-US"/>
              </w:rPr>
              <w:t>Dietary Intake Fraction:</w:t>
            </w:r>
          </w:p>
          <w:p w14:paraId="136AE651" w14:textId="77777777" w:rsidR="00445356" w:rsidRPr="00445356" w:rsidRDefault="00445356" w:rsidP="00445356">
            <w:pPr>
              <w:spacing w:line="260" w:lineRule="atLeast"/>
              <w:rPr>
                <w:rFonts w:eastAsia="Calibri"/>
                <w:lang w:eastAsia="en-US"/>
              </w:rPr>
            </w:pPr>
            <w:r w:rsidRPr="00445356">
              <w:rPr>
                <w:rFonts w:eastAsia="Calibri"/>
                <w:lang w:eastAsia="en-US"/>
              </w:rPr>
              <w:t>Acute/chronic exposure (D)</w:t>
            </w:r>
          </w:p>
          <w:p w14:paraId="07125E63" w14:textId="77777777" w:rsidR="00445356" w:rsidRPr="00445356" w:rsidRDefault="00445356" w:rsidP="00445356">
            <w:pPr>
              <w:spacing w:line="260" w:lineRule="atLeast"/>
              <w:rPr>
                <w:rFonts w:eastAsia="Calibri"/>
                <w:lang w:eastAsia="en-US"/>
              </w:rPr>
            </w:pP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66BBAED7" w14:textId="77777777" w:rsidR="00445356" w:rsidRPr="00445356" w:rsidRDefault="00445356" w:rsidP="00445356">
            <w:pPr>
              <w:spacing w:line="260" w:lineRule="atLeast"/>
              <w:rPr>
                <w:rFonts w:eastAsia="Calibri"/>
                <w:lang w:eastAsia="en-US"/>
              </w:rPr>
            </w:pPr>
            <w:r w:rsidRPr="00445356">
              <w:rPr>
                <w:rFonts w:eastAsia="Calibri"/>
                <w:lang w:eastAsia="en-US"/>
              </w:rPr>
              <w:t>1 / 0.5</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F54C2" w14:textId="77777777" w:rsidR="00445356" w:rsidRPr="00445356" w:rsidRDefault="00445356" w:rsidP="00445356">
            <w:pPr>
              <w:spacing w:line="260" w:lineRule="atLeast"/>
              <w:rPr>
                <w:rFonts w:eastAsia="Calibri"/>
                <w:lang w:eastAsia="en-US"/>
              </w:rPr>
            </w:pPr>
            <w:r w:rsidRPr="00445356">
              <w:rPr>
                <w:rFonts w:eastAsia="Calibri"/>
                <w:lang w:eastAsia="en-US"/>
              </w:rPr>
              <w:t>Guidance on BPR: Volume III Parts B+C Version 4.0 December 2017</w:t>
            </w:r>
          </w:p>
        </w:tc>
      </w:tr>
      <w:tr w:rsidR="00445356" w:rsidRPr="00445356" w14:paraId="508023FA" w14:textId="77777777" w:rsidTr="008D426A">
        <w:trPr>
          <w:trHeight w:val="363"/>
          <w:tblHeader/>
        </w:trPr>
        <w:tc>
          <w:tcPr>
            <w:tcW w:w="1378" w:type="dxa"/>
            <w:vMerge/>
            <w:tcBorders>
              <w:left w:val="single" w:sz="4" w:space="0" w:color="000000"/>
              <w:right w:val="single" w:sz="4" w:space="0" w:color="000000"/>
            </w:tcBorders>
            <w:shd w:val="clear" w:color="auto" w:fill="auto"/>
            <w:tcMar>
              <w:top w:w="57" w:type="dxa"/>
              <w:left w:w="70" w:type="dxa"/>
              <w:bottom w:w="57" w:type="dxa"/>
              <w:right w:w="70" w:type="dxa"/>
            </w:tcMar>
          </w:tcPr>
          <w:p w14:paraId="44A86F2F" w14:textId="77777777" w:rsidR="00445356" w:rsidRPr="00445356" w:rsidRDefault="00445356" w:rsidP="00445356">
            <w:pPr>
              <w:spacing w:line="260" w:lineRule="atLeast"/>
              <w:rPr>
                <w:rFonts w:eastAsia="Calibri"/>
                <w:lang w:eastAsia="en-US"/>
              </w:rPr>
            </w:pPr>
          </w:p>
        </w:tc>
        <w:tc>
          <w:tcPr>
            <w:tcW w:w="3355" w:type="dxa"/>
            <w:tcBorders>
              <w:top w:val="single" w:sz="4" w:space="0" w:color="000000" w:themeColor="text1"/>
              <w:left w:val="single" w:sz="4" w:space="0" w:color="000000" w:themeColor="text1"/>
              <w:bottom w:val="single" w:sz="4" w:space="0" w:color="000000" w:themeColor="text1"/>
            </w:tcBorders>
            <w:shd w:val="clear" w:color="auto" w:fill="auto"/>
            <w:tcMar>
              <w:top w:w="57" w:type="dxa"/>
              <w:left w:w="70" w:type="dxa"/>
              <w:bottom w:w="57" w:type="dxa"/>
              <w:right w:w="70" w:type="dxa"/>
            </w:tcMar>
          </w:tcPr>
          <w:p w14:paraId="0CBE4601" w14:textId="77777777" w:rsidR="00445356" w:rsidRPr="00445356" w:rsidRDefault="00445356" w:rsidP="00445356">
            <w:pPr>
              <w:spacing w:line="260" w:lineRule="atLeast"/>
              <w:rPr>
                <w:rFonts w:eastAsia="Calibri"/>
                <w:lang w:eastAsia="en-US"/>
              </w:rPr>
            </w:pPr>
            <w:r w:rsidRPr="00445356">
              <w:rPr>
                <w:rFonts w:eastAsia="Calibri"/>
                <w:lang w:eastAsia="en-US"/>
              </w:rPr>
              <w:t xml:space="preserve">Default Body weight (kg) adults (bw) </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7A90455D" w14:textId="77777777" w:rsidR="00445356" w:rsidRPr="00445356" w:rsidRDefault="00445356" w:rsidP="00445356">
            <w:pPr>
              <w:spacing w:line="260" w:lineRule="atLeast"/>
              <w:rPr>
                <w:rFonts w:eastAsia="Calibri"/>
                <w:lang w:eastAsia="en-US"/>
              </w:rPr>
            </w:pPr>
            <w:r w:rsidRPr="00445356">
              <w:rPr>
                <w:rFonts w:eastAsia="Calibri"/>
                <w:lang w:eastAsia="en-US"/>
              </w:rPr>
              <w:t>60 kg</w:t>
            </w:r>
          </w:p>
          <w:p w14:paraId="0BC1F90C" w14:textId="77777777" w:rsidR="00445356" w:rsidRPr="00445356" w:rsidRDefault="00445356" w:rsidP="00445356">
            <w:pPr>
              <w:spacing w:line="260" w:lineRule="atLeast"/>
              <w:rPr>
                <w:rFonts w:eastAsia="Calibri"/>
                <w:lang w:eastAsia="en-US"/>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C095E" w14:textId="77777777" w:rsidR="00445356" w:rsidRPr="00445356" w:rsidRDefault="00445356" w:rsidP="00445356">
            <w:pPr>
              <w:spacing w:line="260" w:lineRule="atLeast"/>
              <w:rPr>
                <w:rFonts w:eastAsia="Calibri"/>
                <w:lang w:eastAsia="en-US"/>
              </w:rPr>
            </w:pPr>
            <w:r w:rsidRPr="00445356">
              <w:rPr>
                <w:rFonts w:eastAsia="Calibri"/>
                <w:lang w:eastAsia="en-US"/>
              </w:rPr>
              <w:t>Guidance on BPR: Volume III Parts B+C Version 4.0 December 2017</w:t>
            </w:r>
          </w:p>
        </w:tc>
      </w:tr>
      <w:tr w:rsidR="00445356" w:rsidRPr="00445356" w14:paraId="193F7B78" w14:textId="77777777" w:rsidTr="008D426A">
        <w:trPr>
          <w:trHeight w:val="363"/>
          <w:tblHeader/>
        </w:trPr>
        <w:tc>
          <w:tcPr>
            <w:tcW w:w="1378" w:type="dxa"/>
            <w:vMerge/>
            <w:tcBorders>
              <w:left w:val="single" w:sz="4" w:space="0" w:color="000000"/>
              <w:right w:val="single" w:sz="4" w:space="0" w:color="000000"/>
            </w:tcBorders>
            <w:shd w:val="clear" w:color="auto" w:fill="auto"/>
            <w:tcMar>
              <w:top w:w="57" w:type="dxa"/>
              <w:left w:w="70" w:type="dxa"/>
              <w:bottom w:w="57" w:type="dxa"/>
              <w:right w:w="70" w:type="dxa"/>
            </w:tcMar>
          </w:tcPr>
          <w:p w14:paraId="5EF11CF0" w14:textId="77777777" w:rsidR="00445356" w:rsidRPr="00445356" w:rsidRDefault="00445356" w:rsidP="00445356">
            <w:pPr>
              <w:spacing w:line="260" w:lineRule="atLeast"/>
              <w:rPr>
                <w:rFonts w:eastAsia="Calibri"/>
                <w:lang w:eastAsia="en-US"/>
              </w:rPr>
            </w:pP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62F00B56" w14:textId="77777777" w:rsidR="00445356" w:rsidRPr="00445356" w:rsidRDefault="00445356" w:rsidP="00445356">
            <w:pPr>
              <w:spacing w:line="260" w:lineRule="atLeast"/>
              <w:rPr>
                <w:rFonts w:eastAsia="Calibri"/>
                <w:lang w:eastAsia="en-US"/>
              </w:rPr>
            </w:pPr>
            <w:r w:rsidRPr="00445356">
              <w:rPr>
                <w:rFonts w:eastAsia="Calibri"/>
                <w:lang w:eastAsia="en-US"/>
              </w:rPr>
              <w:t>Mass transfer efficiency (TF)</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2DEFCE84" w14:textId="77777777" w:rsidR="00445356" w:rsidRPr="00445356" w:rsidRDefault="00445356" w:rsidP="00445356">
            <w:pPr>
              <w:spacing w:line="260" w:lineRule="atLeast"/>
              <w:rPr>
                <w:rFonts w:eastAsia="Calibri"/>
                <w:lang w:eastAsia="en-US"/>
              </w:rPr>
            </w:pPr>
            <w:r w:rsidRPr="00445356">
              <w:rPr>
                <w:rFonts w:eastAsia="Calibri"/>
                <w:lang w:eastAsia="en-US"/>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2637C" w14:textId="77777777" w:rsidR="00445356" w:rsidRPr="00445356" w:rsidRDefault="00445356" w:rsidP="00445356">
            <w:pPr>
              <w:spacing w:line="260" w:lineRule="atLeast"/>
              <w:rPr>
                <w:rFonts w:eastAsia="Calibri"/>
                <w:lang w:eastAsia="en-US"/>
              </w:rPr>
            </w:pPr>
            <w:r w:rsidRPr="00445356">
              <w:rPr>
                <w:rFonts w:eastAsia="Calibri"/>
                <w:lang w:eastAsia="en-US"/>
              </w:rPr>
              <w:t>Guidance on BPR: Volume III Parts B+C Version 4.0 December 2017 - Default value (worst case)</w:t>
            </w:r>
          </w:p>
        </w:tc>
      </w:tr>
      <w:tr w:rsidR="00445356" w:rsidRPr="00445356" w14:paraId="22354137" w14:textId="77777777" w:rsidTr="008D426A">
        <w:trPr>
          <w:trHeight w:val="363"/>
          <w:tblHeader/>
        </w:trPr>
        <w:tc>
          <w:tcPr>
            <w:tcW w:w="1378" w:type="dxa"/>
            <w:tcBorders>
              <w:left w:val="single" w:sz="4" w:space="0" w:color="000000" w:themeColor="text1"/>
              <w:right w:val="single" w:sz="4" w:space="0" w:color="000000" w:themeColor="text1"/>
            </w:tcBorders>
            <w:shd w:val="clear" w:color="auto" w:fill="auto"/>
            <w:tcMar>
              <w:top w:w="57" w:type="dxa"/>
              <w:left w:w="70" w:type="dxa"/>
              <w:bottom w:w="57" w:type="dxa"/>
              <w:right w:w="70" w:type="dxa"/>
            </w:tcMar>
          </w:tcPr>
          <w:p w14:paraId="337061E4" w14:textId="77777777" w:rsidR="00445356" w:rsidRPr="00445356" w:rsidRDefault="00445356" w:rsidP="00445356">
            <w:pPr>
              <w:spacing w:line="260" w:lineRule="atLeast"/>
              <w:rPr>
                <w:rFonts w:eastAsia="Calibri"/>
                <w:lang w:eastAsia="en-US"/>
              </w:rPr>
            </w:pP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7968439D" w14:textId="77777777" w:rsidR="00445356" w:rsidRPr="00445356" w:rsidRDefault="00445356" w:rsidP="00445356">
            <w:pPr>
              <w:spacing w:line="260" w:lineRule="atLeast"/>
              <w:rPr>
                <w:rFonts w:eastAsia="Calibri"/>
                <w:lang w:eastAsia="en-US"/>
              </w:rPr>
            </w:pPr>
            <w:r w:rsidRPr="00445356">
              <w:rPr>
                <w:rFonts w:eastAsia="Calibri"/>
                <w:lang w:eastAsia="en-US"/>
              </w:rPr>
              <w:t>Remaining residues on treated surfaces after a rinsing step Tier I (RF)</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2FF6CB6F" w14:textId="77777777" w:rsidR="00445356" w:rsidRPr="00445356" w:rsidRDefault="00445356" w:rsidP="00445356">
            <w:pPr>
              <w:spacing w:line="260" w:lineRule="atLeast"/>
              <w:rPr>
                <w:rFonts w:eastAsia="Calibri"/>
                <w:lang w:eastAsia="en-US"/>
              </w:rPr>
            </w:pPr>
            <w:r w:rsidRPr="00445356">
              <w:rPr>
                <w:rFonts w:eastAsia="Calibri"/>
                <w:lang w:eastAsia="en-US"/>
              </w:rPr>
              <w:t xml:space="preserve">100% </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71C4B" w14:textId="77777777" w:rsidR="00445356" w:rsidRPr="00445356" w:rsidRDefault="00445356" w:rsidP="00445356">
            <w:pPr>
              <w:spacing w:line="260" w:lineRule="atLeast"/>
              <w:rPr>
                <w:rFonts w:eastAsia="Calibri"/>
                <w:lang w:eastAsia="en-US"/>
              </w:rPr>
            </w:pPr>
            <w:r w:rsidRPr="00445356">
              <w:rPr>
                <w:rFonts w:eastAsia="Calibri"/>
                <w:lang w:eastAsia="en-US"/>
              </w:rPr>
              <w:t xml:space="preserve">Default rinsing factor </w:t>
            </w:r>
          </w:p>
        </w:tc>
      </w:tr>
      <w:tr w:rsidR="00445356" w:rsidRPr="00445356" w14:paraId="42E6AFB6" w14:textId="77777777" w:rsidTr="008D426A">
        <w:trPr>
          <w:trHeight w:val="349"/>
          <w:tblHeader/>
        </w:trPr>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701397E5" w14:textId="77777777" w:rsidR="00445356" w:rsidRPr="00445356" w:rsidRDefault="00445356" w:rsidP="00445356">
            <w:pPr>
              <w:spacing w:line="260" w:lineRule="atLeast"/>
              <w:rPr>
                <w:rFonts w:eastAsia="Calibri"/>
                <w:lang w:eastAsia="en-US"/>
              </w:rPr>
            </w:pPr>
            <w:r w:rsidRPr="00445356">
              <w:rPr>
                <w:rFonts w:eastAsia="Calibri"/>
                <w:lang w:eastAsia="en-US"/>
              </w:rPr>
              <w:t>Tier IIa/IIb</w:t>
            </w: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3AB71FE2" w14:textId="77777777" w:rsidR="00445356" w:rsidRPr="00445356" w:rsidRDefault="00445356" w:rsidP="00445356">
            <w:pPr>
              <w:spacing w:line="260" w:lineRule="atLeast"/>
              <w:rPr>
                <w:rFonts w:eastAsia="Calibri"/>
                <w:lang w:eastAsia="en-US"/>
              </w:rPr>
            </w:pPr>
            <w:r w:rsidRPr="00445356">
              <w:rPr>
                <w:rFonts w:eastAsia="Calibri"/>
                <w:lang w:eastAsia="en-US"/>
              </w:rPr>
              <w:t>Remaining residues on treated surfaces after a rinsing step Tier IIa/ Tier IIb (RF)</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70" w:type="dxa"/>
              <w:bottom w:w="57" w:type="dxa"/>
              <w:right w:w="70" w:type="dxa"/>
            </w:tcMar>
          </w:tcPr>
          <w:p w14:paraId="1E4EE5F7" w14:textId="77777777" w:rsidR="00445356" w:rsidRPr="00445356" w:rsidRDefault="00445356" w:rsidP="00445356">
            <w:pPr>
              <w:spacing w:line="260" w:lineRule="atLeast"/>
              <w:rPr>
                <w:rFonts w:eastAsia="Calibri"/>
                <w:lang w:eastAsia="en-US"/>
              </w:rPr>
            </w:pPr>
            <w:r w:rsidRPr="00445356">
              <w:rPr>
                <w:rFonts w:eastAsia="Calibri"/>
                <w:lang w:eastAsia="en-US"/>
              </w:rPr>
              <w:t>10% / 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8E56F" w14:textId="77777777" w:rsidR="00445356" w:rsidRPr="00445356" w:rsidRDefault="00445356" w:rsidP="00445356">
            <w:pPr>
              <w:spacing w:line="260" w:lineRule="atLeast"/>
              <w:rPr>
                <w:rFonts w:eastAsia="Calibri"/>
                <w:lang w:eastAsia="en-US"/>
              </w:rPr>
            </w:pPr>
            <w:r w:rsidRPr="00445356">
              <w:rPr>
                <w:rFonts w:eastAsia="Calibri"/>
                <w:lang w:eastAsia="en-US"/>
              </w:rPr>
              <w:t xml:space="preserve">Default rinsing factor </w:t>
            </w:r>
          </w:p>
        </w:tc>
      </w:tr>
    </w:tbl>
    <w:p w14:paraId="26EFB189" w14:textId="77777777" w:rsidR="00445356" w:rsidRPr="00445356" w:rsidRDefault="00445356" w:rsidP="00445356">
      <w:pPr>
        <w:numPr>
          <w:ilvl w:val="0"/>
          <w:numId w:val="49"/>
        </w:numPr>
        <w:spacing w:line="260" w:lineRule="atLeast"/>
        <w:rPr>
          <w:rFonts w:eastAsia="Calibri"/>
          <w:lang w:val="en-US" w:eastAsia="en-US"/>
        </w:rPr>
      </w:pPr>
      <w:r w:rsidRPr="00445356">
        <w:rPr>
          <w:rFonts w:eastAsia="Calibri"/>
          <w:lang w:val="en-US" w:eastAsia="en-US"/>
        </w:rPr>
        <w:t xml:space="preserve">Guidance on the Biocidal Products Regulation - Volume III Human Health - Assessment &amp; Evaluation </w:t>
      </w:r>
      <w:proofErr w:type="gramStart"/>
      <w:r w:rsidRPr="00445356">
        <w:rPr>
          <w:rFonts w:eastAsia="Calibri"/>
          <w:lang w:val="en-US" w:eastAsia="en-US"/>
        </w:rPr>
        <w:t>-(</w:t>
      </w:r>
      <w:proofErr w:type="gramEnd"/>
      <w:r w:rsidRPr="00445356">
        <w:rPr>
          <w:rFonts w:eastAsia="Calibri"/>
          <w:lang w:val="en-US" w:eastAsia="en-US"/>
        </w:rPr>
        <w:t>Parts B+C) - 5. Guidance on Estimating Dietary Risk from Transfer of Biocidal Active Substances into Foods – Non-professional Uses -Version 4.0 December 2017</w:t>
      </w:r>
    </w:p>
    <w:p w14:paraId="7DB81450" w14:textId="77777777" w:rsidR="00445356" w:rsidRPr="00445356" w:rsidRDefault="00445356" w:rsidP="00445356">
      <w:pPr>
        <w:spacing w:line="260" w:lineRule="atLeast"/>
        <w:rPr>
          <w:rFonts w:eastAsia="Calibri"/>
          <w:b/>
          <w:bCs/>
          <w:lang w:eastAsia="en-US"/>
        </w:rPr>
      </w:pPr>
      <w:r w:rsidRPr="00445356">
        <w:rPr>
          <w:rFonts w:eastAsia="Calibri"/>
          <w:b/>
          <w:bCs/>
          <w:lang w:eastAsia="en-US"/>
        </w:rPr>
        <w:t>Calculations for Scenario [DRA-2]</w:t>
      </w:r>
    </w:p>
    <w:p w14:paraId="19F02E89" w14:textId="77777777" w:rsidR="00445356" w:rsidRPr="00445356" w:rsidRDefault="00445356" w:rsidP="00445356">
      <w:pPr>
        <w:spacing w:line="260" w:lineRule="atLeast"/>
        <w:rPr>
          <w:rFonts w:eastAsia="Calibri"/>
          <w:lang w:eastAsia="en-US"/>
        </w:rPr>
      </w:pPr>
    </w:p>
    <w:p w14:paraId="2E35FFC8" w14:textId="77777777" w:rsidR="00445356" w:rsidRPr="00445356" w:rsidRDefault="00445356" w:rsidP="00445356">
      <w:pPr>
        <w:spacing w:line="260" w:lineRule="atLeast"/>
        <w:rPr>
          <w:rFonts w:eastAsia="Calibri"/>
          <w:lang w:eastAsia="en-US"/>
        </w:rPr>
      </w:pPr>
      <w:r w:rsidRPr="00445356">
        <w:rPr>
          <w:rFonts w:eastAsia="Calibri"/>
          <w:lang w:eastAsia="en-US"/>
        </w:rPr>
        <w:lastRenderedPageBreak/>
        <w:t xml:space="preserve">Following equation has been used to estimate adult, chronic/acute consumer exposure in both Tier I and Tier IIa/Tier IIb: </w:t>
      </w:r>
    </w:p>
    <w:p w14:paraId="68A27678" w14:textId="77777777" w:rsidR="00445356" w:rsidRPr="00445356" w:rsidRDefault="00445356" w:rsidP="00445356">
      <w:pPr>
        <w:spacing w:line="260" w:lineRule="atLeast"/>
        <w:rPr>
          <w:rFonts w:eastAsia="Calibri"/>
          <w:lang w:val="en-US" w:eastAsia="en-US"/>
        </w:rPr>
      </w:pPr>
    </w:p>
    <w:p w14:paraId="3BA7B921" w14:textId="77777777" w:rsidR="00445356" w:rsidRPr="00445356" w:rsidRDefault="00445356" w:rsidP="00445356">
      <w:pPr>
        <w:spacing w:line="260" w:lineRule="atLeast"/>
        <w:rPr>
          <w:rFonts w:eastAsia="Calibri"/>
          <w:lang w:val="en-US" w:eastAsia="en-US"/>
        </w:rPr>
      </w:pPr>
      <w:r w:rsidRPr="00445356">
        <w:rPr>
          <w:rFonts w:eastAsia="Calibri"/>
          <w:lang w:val="en-US" w:eastAsia="en-US"/>
        </w:rPr>
        <w:t>Exp</w:t>
      </w:r>
      <w:r w:rsidRPr="00445356">
        <w:rPr>
          <w:rFonts w:eastAsia="Calibri"/>
          <w:vertAlign w:val="subscript"/>
          <w:lang w:val="en-US" w:eastAsia="en-US"/>
        </w:rPr>
        <w:t>cons</w:t>
      </w:r>
      <w:r w:rsidRPr="00445356">
        <w:rPr>
          <w:rFonts w:eastAsia="Calibri"/>
          <w:lang w:val="en-US" w:eastAsia="en-US"/>
        </w:rPr>
        <w:t xml:space="preserve"> = R</w:t>
      </w:r>
      <w:r w:rsidRPr="00445356">
        <w:rPr>
          <w:rFonts w:eastAsia="Calibri"/>
          <w:vertAlign w:val="subscript"/>
          <w:lang w:val="en-US" w:eastAsia="en-US"/>
        </w:rPr>
        <w:t>surface</w:t>
      </w:r>
      <w:r w:rsidRPr="00445356">
        <w:rPr>
          <w:rFonts w:eastAsia="Calibri"/>
          <w:lang w:val="en-US" w:eastAsia="en-US"/>
        </w:rPr>
        <w:t xml:space="preserve"> x A</w:t>
      </w:r>
      <w:r w:rsidRPr="00445356">
        <w:rPr>
          <w:rFonts w:eastAsia="Calibri"/>
          <w:vertAlign w:val="subscript"/>
          <w:lang w:val="en-US" w:eastAsia="en-US"/>
        </w:rPr>
        <w:t>food contact</w:t>
      </w:r>
      <w:r w:rsidRPr="00445356">
        <w:rPr>
          <w:rFonts w:eastAsia="Calibri"/>
          <w:lang w:val="en-US" w:eastAsia="en-US"/>
        </w:rPr>
        <w:t xml:space="preserve"> x TF x D x RF ÷ </w:t>
      </w:r>
      <w:proofErr w:type="gramStart"/>
      <w:r w:rsidRPr="00445356">
        <w:rPr>
          <w:rFonts w:eastAsia="Calibri"/>
          <w:lang w:val="en-US" w:eastAsia="en-US"/>
        </w:rPr>
        <w:t>bw</w:t>
      </w:r>
      <w:proofErr w:type="gramEnd"/>
      <w:r w:rsidRPr="00445356">
        <w:rPr>
          <w:rFonts w:eastAsia="Calibri"/>
          <w:lang w:val="en-US" w:eastAsia="en-US"/>
        </w:rPr>
        <w:t xml:space="preserve"> </w:t>
      </w:r>
    </w:p>
    <w:p w14:paraId="2C75F12B" w14:textId="77777777" w:rsidR="00445356" w:rsidRPr="00445356" w:rsidRDefault="00445356" w:rsidP="00445356">
      <w:pPr>
        <w:spacing w:line="260" w:lineRule="atLeast"/>
        <w:rPr>
          <w:rFonts w:eastAsia="Calibri"/>
          <w:lang w:val="en-US" w:eastAsia="en-US"/>
        </w:rPr>
      </w:pPr>
    </w:p>
    <w:p w14:paraId="43B1D1B7" w14:textId="77777777" w:rsidR="00445356" w:rsidRPr="008D426A" w:rsidRDefault="00445356" w:rsidP="008D426A">
      <w:pPr>
        <w:spacing w:line="260" w:lineRule="atLeast"/>
        <w:rPr>
          <w:rFonts w:eastAsia="Calibri"/>
          <w:b/>
          <w:bCs/>
          <w:lang w:eastAsia="en-US"/>
        </w:rPr>
      </w:pPr>
      <w:r w:rsidRPr="008A40A2">
        <w:rPr>
          <w:rFonts w:eastAsia="Calibri"/>
          <w:b/>
          <w:bCs/>
          <w:lang w:eastAsia="en-US"/>
        </w:rPr>
        <w:t>Table: Estimation of consumer exposure via food for scenario DRA-2</w:t>
      </w:r>
    </w:p>
    <w:p w14:paraId="17C7442E" w14:textId="77777777" w:rsidR="00445356" w:rsidRPr="00445356" w:rsidRDefault="00445356" w:rsidP="00445356">
      <w:pPr>
        <w:spacing w:line="260" w:lineRule="atLeast"/>
        <w:rPr>
          <w:rFonts w:eastAsia="Calibri"/>
          <w:b/>
          <w:bCs/>
          <w:lang w:val="en-US" w:eastAsia="en-US"/>
        </w:rPr>
      </w:pPr>
    </w:p>
    <w:tbl>
      <w:tblPr>
        <w:tblStyle w:val="TableGrid0"/>
        <w:tblW w:w="10387" w:type="dxa"/>
        <w:tblLook w:val="04A0" w:firstRow="1" w:lastRow="0" w:firstColumn="1" w:lastColumn="0" w:noHBand="0" w:noVBand="1"/>
      </w:tblPr>
      <w:tblGrid>
        <w:gridCol w:w="1761"/>
        <w:gridCol w:w="1189"/>
        <w:gridCol w:w="5320"/>
        <w:gridCol w:w="2117"/>
      </w:tblGrid>
      <w:tr w:rsidR="00445356" w:rsidRPr="00445356" w14:paraId="00137DDF" w14:textId="77777777" w:rsidTr="008D426A">
        <w:trPr>
          <w:trHeight w:val="488"/>
        </w:trPr>
        <w:tc>
          <w:tcPr>
            <w:tcW w:w="1761" w:type="dxa"/>
            <w:shd w:val="clear" w:color="auto" w:fill="FFFFCC"/>
            <w:vAlign w:val="center"/>
          </w:tcPr>
          <w:p w14:paraId="528F655D" w14:textId="77777777" w:rsidR="00445356" w:rsidRPr="00445356" w:rsidRDefault="00445356" w:rsidP="00445356">
            <w:pPr>
              <w:spacing w:line="260" w:lineRule="atLeast"/>
              <w:rPr>
                <w:b/>
                <w:bCs/>
                <w:lang w:eastAsia="en-US"/>
              </w:rPr>
            </w:pPr>
            <w:r w:rsidRPr="008A40A2">
              <w:rPr>
                <w:b/>
                <w:bCs/>
                <w:lang w:eastAsia="en-US"/>
              </w:rPr>
              <w:t>Exposure scenario</w:t>
            </w:r>
          </w:p>
        </w:tc>
        <w:tc>
          <w:tcPr>
            <w:tcW w:w="1189" w:type="dxa"/>
            <w:shd w:val="clear" w:color="auto" w:fill="FFFFCC"/>
            <w:vAlign w:val="center"/>
          </w:tcPr>
          <w:p w14:paraId="623073A7" w14:textId="77777777" w:rsidR="00445356" w:rsidRPr="00445356" w:rsidRDefault="00445356" w:rsidP="00445356">
            <w:pPr>
              <w:spacing w:line="260" w:lineRule="atLeast"/>
              <w:rPr>
                <w:b/>
                <w:bCs/>
                <w:lang w:eastAsia="en-US"/>
              </w:rPr>
            </w:pPr>
            <w:r w:rsidRPr="008A40A2">
              <w:rPr>
                <w:b/>
                <w:bCs/>
                <w:lang w:eastAsia="en-US"/>
              </w:rPr>
              <w:t>Tier</w:t>
            </w:r>
          </w:p>
        </w:tc>
        <w:tc>
          <w:tcPr>
            <w:tcW w:w="5320" w:type="dxa"/>
            <w:shd w:val="clear" w:color="auto" w:fill="FFFFCC"/>
            <w:vAlign w:val="center"/>
          </w:tcPr>
          <w:p w14:paraId="77D1C9D2" w14:textId="77777777" w:rsidR="00445356" w:rsidRPr="00445356" w:rsidRDefault="00445356" w:rsidP="00445356">
            <w:pPr>
              <w:spacing w:line="260" w:lineRule="atLeast"/>
              <w:rPr>
                <w:b/>
                <w:bCs/>
                <w:lang w:eastAsia="en-US"/>
              </w:rPr>
            </w:pPr>
            <w:r w:rsidRPr="00445356">
              <w:rPr>
                <w:b/>
                <w:bCs/>
                <w:lang w:eastAsia="en-US"/>
              </w:rPr>
              <w:t>Exposure</w:t>
            </w:r>
          </w:p>
        </w:tc>
        <w:tc>
          <w:tcPr>
            <w:tcW w:w="2117" w:type="dxa"/>
            <w:shd w:val="clear" w:color="auto" w:fill="FFFFCC"/>
            <w:vAlign w:val="center"/>
          </w:tcPr>
          <w:p w14:paraId="46387CAB" w14:textId="77777777" w:rsidR="00445356" w:rsidRPr="00445356" w:rsidRDefault="00445356" w:rsidP="00445356">
            <w:pPr>
              <w:spacing w:line="260" w:lineRule="atLeast"/>
              <w:rPr>
                <w:b/>
                <w:bCs/>
                <w:lang w:eastAsia="en-US"/>
              </w:rPr>
            </w:pPr>
            <w:r w:rsidRPr="00445356">
              <w:rPr>
                <w:b/>
                <w:bCs/>
                <w:lang w:eastAsia="en-US"/>
              </w:rPr>
              <w:t>Adult</w:t>
            </w:r>
          </w:p>
        </w:tc>
      </w:tr>
      <w:tr w:rsidR="00445356" w:rsidRPr="00445356" w14:paraId="3F804A68" w14:textId="77777777" w:rsidTr="008D426A">
        <w:trPr>
          <w:trHeight w:val="726"/>
        </w:trPr>
        <w:tc>
          <w:tcPr>
            <w:tcW w:w="1761" w:type="dxa"/>
            <w:vMerge w:val="restart"/>
            <w:vAlign w:val="center"/>
          </w:tcPr>
          <w:p w14:paraId="06D08E03" w14:textId="77777777" w:rsidR="00445356" w:rsidRPr="00445356" w:rsidRDefault="00445356" w:rsidP="00445356">
            <w:pPr>
              <w:spacing w:line="260" w:lineRule="atLeast"/>
              <w:rPr>
                <w:b/>
                <w:bCs/>
                <w:lang w:eastAsia="en-US"/>
              </w:rPr>
            </w:pPr>
            <w:r w:rsidRPr="00445356">
              <w:rPr>
                <w:lang w:eastAsia="en-US"/>
              </w:rPr>
              <w:t>Scenario [DRA-2]</w:t>
            </w:r>
          </w:p>
        </w:tc>
        <w:tc>
          <w:tcPr>
            <w:tcW w:w="1189" w:type="dxa"/>
            <w:vMerge w:val="restart"/>
            <w:vAlign w:val="center"/>
          </w:tcPr>
          <w:p w14:paraId="09E4ACD6" w14:textId="77777777" w:rsidR="00445356" w:rsidRPr="008D426A" w:rsidRDefault="00445356" w:rsidP="008D426A">
            <w:pPr>
              <w:spacing w:line="260" w:lineRule="atLeast"/>
              <w:rPr>
                <w:lang w:eastAsia="en-US"/>
              </w:rPr>
            </w:pPr>
            <w:r w:rsidRPr="008A40A2">
              <w:rPr>
                <w:lang w:eastAsia="en-US"/>
              </w:rPr>
              <w:t>Tier I</w:t>
            </w:r>
          </w:p>
        </w:tc>
        <w:tc>
          <w:tcPr>
            <w:tcW w:w="5320" w:type="dxa"/>
            <w:vAlign w:val="center"/>
          </w:tcPr>
          <w:p w14:paraId="24C7412A" w14:textId="77777777" w:rsidR="00445356" w:rsidRPr="00445356" w:rsidRDefault="00445356" w:rsidP="00445356">
            <w:pPr>
              <w:spacing w:line="260" w:lineRule="atLeast"/>
              <w:rPr>
                <w:bCs/>
                <w:lang w:eastAsia="en-US"/>
              </w:rPr>
            </w:pPr>
            <w:r w:rsidRPr="00445356">
              <w:rPr>
                <w:bCs/>
                <w:lang w:eastAsia="en-US"/>
              </w:rPr>
              <w:t>Estimation of consumer exposure via food (acute exposure) (mg/kg bw)</w:t>
            </w:r>
          </w:p>
        </w:tc>
        <w:tc>
          <w:tcPr>
            <w:tcW w:w="2117" w:type="dxa"/>
            <w:shd w:val="clear" w:color="auto" w:fill="auto"/>
            <w:vAlign w:val="center"/>
          </w:tcPr>
          <w:p w14:paraId="0B1BAB1E" w14:textId="77777777" w:rsidR="00445356" w:rsidRPr="00445356" w:rsidRDefault="00445356" w:rsidP="00445356">
            <w:pPr>
              <w:spacing w:line="260" w:lineRule="atLeast"/>
              <w:rPr>
                <w:bCs/>
                <w:lang w:eastAsia="en-US"/>
              </w:rPr>
            </w:pPr>
            <w:r w:rsidRPr="00445356">
              <w:rPr>
                <w:bCs/>
                <w:lang w:eastAsia="en-US"/>
              </w:rPr>
              <w:t>0.0919</w:t>
            </w:r>
          </w:p>
        </w:tc>
      </w:tr>
      <w:tr w:rsidR="00445356" w:rsidRPr="00445356" w14:paraId="45065C74" w14:textId="77777777" w:rsidTr="008D426A">
        <w:trPr>
          <w:trHeight w:val="752"/>
        </w:trPr>
        <w:tc>
          <w:tcPr>
            <w:tcW w:w="1761" w:type="dxa"/>
            <w:vMerge/>
            <w:vAlign w:val="center"/>
          </w:tcPr>
          <w:p w14:paraId="37B34D93" w14:textId="77777777" w:rsidR="00445356" w:rsidRPr="00445356" w:rsidRDefault="00445356" w:rsidP="00445356">
            <w:pPr>
              <w:spacing w:line="260" w:lineRule="atLeast"/>
              <w:rPr>
                <w:b/>
                <w:bCs/>
                <w:lang w:eastAsia="en-US"/>
              </w:rPr>
            </w:pPr>
          </w:p>
        </w:tc>
        <w:tc>
          <w:tcPr>
            <w:tcW w:w="1189" w:type="dxa"/>
            <w:vMerge/>
            <w:vAlign w:val="center"/>
          </w:tcPr>
          <w:p w14:paraId="74B3D96A" w14:textId="77777777" w:rsidR="00445356" w:rsidRPr="00445356" w:rsidRDefault="00445356" w:rsidP="00445356">
            <w:pPr>
              <w:spacing w:line="260" w:lineRule="atLeast"/>
              <w:rPr>
                <w:bCs/>
                <w:lang w:eastAsia="en-US"/>
              </w:rPr>
            </w:pPr>
          </w:p>
        </w:tc>
        <w:tc>
          <w:tcPr>
            <w:tcW w:w="5320" w:type="dxa"/>
            <w:vAlign w:val="center"/>
          </w:tcPr>
          <w:p w14:paraId="32A8AF9E" w14:textId="77777777" w:rsidR="00445356" w:rsidRPr="00445356" w:rsidRDefault="00445356" w:rsidP="00445356">
            <w:pPr>
              <w:spacing w:line="260" w:lineRule="atLeast"/>
              <w:rPr>
                <w:bCs/>
                <w:lang w:eastAsia="en-US"/>
              </w:rPr>
            </w:pPr>
            <w:r w:rsidRPr="00445356">
              <w:rPr>
                <w:bCs/>
                <w:lang w:eastAsia="en-US"/>
              </w:rPr>
              <w:t>Estimation of consumer exposure via food (chronic exposure) (mg/kg bw)</w:t>
            </w:r>
          </w:p>
        </w:tc>
        <w:tc>
          <w:tcPr>
            <w:tcW w:w="2117" w:type="dxa"/>
            <w:shd w:val="clear" w:color="auto" w:fill="auto"/>
            <w:vAlign w:val="center"/>
          </w:tcPr>
          <w:p w14:paraId="0C6620D6" w14:textId="77777777" w:rsidR="00445356" w:rsidRPr="00445356" w:rsidRDefault="00445356" w:rsidP="00445356">
            <w:pPr>
              <w:spacing w:line="260" w:lineRule="atLeast"/>
              <w:rPr>
                <w:bCs/>
                <w:lang w:eastAsia="en-US"/>
              </w:rPr>
            </w:pPr>
            <w:r w:rsidRPr="00445356">
              <w:rPr>
                <w:bCs/>
                <w:lang w:eastAsia="en-US"/>
              </w:rPr>
              <w:t>0.0460</w:t>
            </w:r>
          </w:p>
        </w:tc>
      </w:tr>
      <w:tr w:rsidR="00445356" w:rsidRPr="00445356" w14:paraId="63F315AA" w14:textId="77777777" w:rsidTr="008D426A">
        <w:trPr>
          <w:trHeight w:val="740"/>
        </w:trPr>
        <w:tc>
          <w:tcPr>
            <w:tcW w:w="1761" w:type="dxa"/>
            <w:vMerge/>
            <w:vAlign w:val="center"/>
          </w:tcPr>
          <w:p w14:paraId="20159626" w14:textId="77777777" w:rsidR="00445356" w:rsidRPr="00445356" w:rsidRDefault="00445356" w:rsidP="00445356">
            <w:pPr>
              <w:spacing w:line="260" w:lineRule="atLeast"/>
              <w:rPr>
                <w:b/>
                <w:bCs/>
                <w:lang w:eastAsia="en-US"/>
              </w:rPr>
            </w:pPr>
          </w:p>
        </w:tc>
        <w:tc>
          <w:tcPr>
            <w:tcW w:w="1189" w:type="dxa"/>
            <w:vMerge w:val="restart"/>
            <w:vAlign w:val="center"/>
          </w:tcPr>
          <w:p w14:paraId="772DF8A2" w14:textId="77777777" w:rsidR="00445356" w:rsidRPr="00445356" w:rsidRDefault="00445356" w:rsidP="00445356">
            <w:pPr>
              <w:spacing w:line="260" w:lineRule="atLeast"/>
              <w:rPr>
                <w:bCs/>
                <w:lang w:eastAsia="en-US"/>
              </w:rPr>
            </w:pPr>
            <w:r w:rsidRPr="00445356">
              <w:rPr>
                <w:bCs/>
                <w:lang w:eastAsia="en-US"/>
              </w:rPr>
              <w:t>Tier IIa</w:t>
            </w:r>
          </w:p>
        </w:tc>
        <w:tc>
          <w:tcPr>
            <w:tcW w:w="5320" w:type="dxa"/>
            <w:vAlign w:val="center"/>
          </w:tcPr>
          <w:p w14:paraId="39A84DF9" w14:textId="77777777" w:rsidR="00445356" w:rsidRPr="00445356" w:rsidRDefault="00445356" w:rsidP="00445356">
            <w:pPr>
              <w:spacing w:line="260" w:lineRule="atLeast"/>
              <w:rPr>
                <w:bCs/>
                <w:lang w:eastAsia="en-US"/>
              </w:rPr>
            </w:pPr>
            <w:r w:rsidRPr="00445356">
              <w:rPr>
                <w:bCs/>
                <w:lang w:eastAsia="en-US"/>
              </w:rPr>
              <w:t>Estimation of consumer exposure via food (acute exposure) (mg/kg bw)</w:t>
            </w:r>
          </w:p>
        </w:tc>
        <w:tc>
          <w:tcPr>
            <w:tcW w:w="2117" w:type="dxa"/>
            <w:shd w:val="clear" w:color="auto" w:fill="auto"/>
            <w:vAlign w:val="center"/>
          </w:tcPr>
          <w:p w14:paraId="08C40B53" w14:textId="77777777" w:rsidR="00445356" w:rsidRPr="00445356" w:rsidRDefault="00445356" w:rsidP="00445356">
            <w:pPr>
              <w:spacing w:line="260" w:lineRule="atLeast"/>
              <w:rPr>
                <w:bCs/>
                <w:lang w:eastAsia="en-US"/>
              </w:rPr>
            </w:pPr>
            <w:r w:rsidRPr="00445356">
              <w:rPr>
                <w:bCs/>
                <w:lang w:eastAsia="en-US"/>
              </w:rPr>
              <w:t>0.0092</w:t>
            </w:r>
          </w:p>
        </w:tc>
      </w:tr>
      <w:tr w:rsidR="00445356" w:rsidRPr="00445356" w14:paraId="7034093D" w14:textId="77777777" w:rsidTr="008D426A">
        <w:trPr>
          <w:trHeight w:val="752"/>
        </w:trPr>
        <w:tc>
          <w:tcPr>
            <w:tcW w:w="1761" w:type="dxa"/>
            <w:vMerge/>
            <w:vAlign w:val="center"/>
          </w:tcPr>
          <w:p w14:paraId="7F930288" w14:textId="77777777" w:rsidR="00445356" w:rsidRPr="00445356" w:rsidRDefault="00445356" w:rsidP="00445356">
            <w:pPr>
              <w:spacing w:line="260" w:lineRule="atLeast"/>
              <w:rPr>
                <w:b/>
                <w:bCs/>
                <w:lang w:eastAsia="en-US"/>
              </w:rPr>
            </w:pPr>
          </w:p>
        </w:tc>
        <w:tc>
          <w:tcPr>
            <w:tcW w:w="1189" w:type="dxa"/>
            <w:vMerge/>
            <w:vAlign w:val="center"/>
          </w:tcPr>
          <w:p w14:paraId="45D50B33" w14:textId="77777777" w:rsidR="00445356" w:rsidRPr="00445356" w:rsidRDefault="00445356" w:rsidP="00445356">
            <w:pPr>
              <w:spacing w:line="260" w:lineRule="atLeast"/>
              <w:rPr>
                <w:b/>
                <w:bCs/>
                <w:lang w:eastAsia="en-US"/>
              </w:rPr>
            </w:pPr>
          </w:p>
        </w:tc>
        <w:tc>
          <w:tcPr>
            <w:tcW w:w="5320" w:type="dxa"/>
            <w:vAlign w:val="center"/>
          </w:tcPr>
          <w:p w14:paraId="191B7DAB" w14:textId="77777777" w:rsidR="00445356" w:rsidRPr="00445356" w:rsidRDefault="00445356" w:rsidP="00445356">
            <w:pPr>
              <w:spacing w:line="260" w:lineRule="atLeast"/>
              <w:rPr>
                <w:bCs/>
                <w:lang w:eastAsia="en-US"/>
              </w:rPr>
            </w:pPr>
            <w:r w:rsidRPr="00445356">
              <w:rPr>
                <w:bCs/>
                <w:lang w:eastAsia="en-US"/>
              </w:rPr>
              <w:t>Estimation of consumer exposure via food (chronic exposure) (mg/kg bw)</w:t>
            </w:r>
          </w:p>
        </w:tc>
        <w:tc>
          <w:tcPr>
            <w:tcW w:w="2117" w:type="dxa"/>
            <w:shd w:val="clear" w:color="auto" w:fill="auto"/>
            <w:vAlign w:val="center"/>
          </w:tcPr>
          <w:p w14:paraId="4EB0D04D" w14:textId="77777777" w:rsidR="00445356" w:rsidRPr="00445356" w:rsidRDefault="00445356" w:rsidP="00445356">
            <w:pPr>
              <w:spacing w:line="260" w:lineRule="atLeast"/>
              <w:rPr>
                <w:bCs/>
                <w:lang w:eastAsia="en-US"/>
              </w:rPr>
            </w:pPr>
            <w:r w:rsidRPr="00445356">
              <w:rPr>
                <w:bCs/>
                <w:lang w:eastAsia="en-US"/>
              </w:rPr>
              <w:t>0.0046</w:t>
            </w:r>
          </w:p>
        </w:tc>
      </w:tr>
      <w:tr w:rsidR="00445356" w:rsidRPr="00445356" w14:paraId="4E25EB8D" w14:textId="77777777" w:rsidTr="008D426A">
        <w:trPr>
          <w:trHeight w:val="752"/>
        </w:trPr>
        <w:tc>
          <w:tcPr>
            <w:tcW w:w="1761" w:type="dxa"/>
            <w:vMerge/>
            <w:vAlign w:val="center"/>
          </w:tcPr>
          <w:p w14:paraId="17535F40" w14:textId="77777777" w:rsidR="00445356" w:rsidRPr="00445356" w:rsidRDefault="00445356" w:rsidP="00445356">
            <w:pPr>
              <w:spacing w:line="260" w:lineRule="atLeast"/>
              <w:rPr>
                <w:b/>
                <w:bCs/>
                <w:lang w:eastAsia="en-US"/>
              </w:rPr>
            </w:pPr>
          </w:p>
        </w:tc>
        <w:tc>
          <w:tcPr>
            <w:tcW w:w="1189" w:type="dxa"/>
            <w:vMerge w:val="restart"/>
            <w:vAlign w:val="center"/>
          </w:tcPr>
          <w:p w14:paraId="7479D7EA" w14:textId="77777777" w:rsidR="00445356" w:rsidRPr="00445356" w:rsidRDefault="00445356" w:rsidP="00445356">
            <w:pPr>
              <w:spacing w:line="260" w:lineRule="atLeast"/>
              <w:rPr>
                <w:b/>
                <w:bCs/>
                <w:lang w:eastAsia="en-US"/>
              </w:rPr>
            </w:pPr>
            <w:r w:rsidRPr="008A40A2">
              <w:rPr>
                <w:lang w:eastAsia="en-US"/>
              </w:rPr>
              <w:t>Tier IIb</w:t>
            </w:r>
          </w:p>
        </w:tc>
        <w:tc>
          <w:tcPr>
            <w:tcW w:w="5320" w:type="dxa"/>
            <w:vAlign w:val="center"/>
          </w:tcPr>
          <w:p w14:paraId="015D18A8" w14:textId="77777777" w:rsidR="00445356" w:rsidRPr="00445356" w:rsidRDefault="00445356" w:rsidP="00445356">
            <w:pPr>
              <w:spacing w:line="260" w:lineRule="atLeast"/>
              <w:rPr>
                <w:bCs/>
                <w:lang w:eastAsia="en-US"/>
              </w:rPr>
            </w:pPr>
            <w:r w:rsidRPr="00445356">
              <w:rPr>
                <w:bCs/>
                <w:lang w:eastAsia="en-US"/>
              </w:rPr>
              <w:t>Estimation of consumer exposure via food (acute exposure) (mg/kg bw)</w:t>
            </w:r>
          </w:p>
        </w:tc>
        <w:tc>
          <w:tcPr>
            <w:tcW w:w="2117" w:type="dxa"/>
            <w:shd w:val="clear" w:color="auto" w:fill="auto"/>
            <w:vAlign w:val="center"/>
          </w:tcPr>
          <w:p w14:paraId="6B87A731" w14:textId="77777777" w:rsidR="00445356" w:rsidRPr="00445356" w:rsidRDefault="00445356" w:rsidP="00445356">
            <w:pPr>
              <w:spacing w:line="260" w:lineRule="atLeast"/>
              <w:rPr>
                <w:bCs/>
                <w:lang w:eastAsia="en-US"/>
              </w:rPr>
            </w:pPr>
            <w:r w:rsidRPr="00445356">
              <w:rPr>
                <w:bCs/>
                <w:lang w:eastAsia="en-US"/>
              </w:rPr>
              <w:t>0.0009</w:t>
            </w:r>
          </w:p>
        </w:tc>
      </w:tr>
      <w:tr w:rsidR="00445356" w:rsidRPr="00445356" w14:paraId="64293A0A" w14:textId="77777777" w:rsidTr="008D426A">
        <w:trPr>
          <w:trHeight w:val="752"/>
        </w:trPr>
        <w:tc>
          <w:tcPr>
            <w:tcW w:w="1761" w:type="dxa"/>
            <w:vMerge/>
            <w:vAlign w:val="center"/>
          </w:tcPr>
          <w:p w14:paraId="1FCA630E" w14:textId="77777777" w:rsidR="00445356" w:rsidRPr="00445356" w:rsidRDefault="00445356" w:rsidP="00445356">
            <w:pPr>
              <w:spacing w:line="260" w:lineRule="atLeast"/>
              <w:rPr>
                <w:b/>
                <w:bCs/>
                <w:lang w:eastAsia="en-US"/>
              </w:rPr>
            </w:pPr>
          </w:p>
        </w:tc>
        <w:tc>
          <w:tcPr>
            <w:tcW w:w="1189" w:type="dxa"/>
            <w:vMerge/>
            <w:vAlign w:val="center"/>
          </w:tcPr>
          <w:p w14:paraId="3246D9F7" w14:textId="77777777" w:rsidR="00445356" w:rsidRPr="00445356" w:rsidRDefault="00445356" w:rsidP="00445356">
            <w:pPr>
              <w:spacing w:line="260" w:lineRule="atLeast"/>
              <w:rPr>
                <w:b/>
                <w:bCs/>
                <w:lang w:eastAsia="en-US"/>
              </w:rPr>
            </w:pPr>
          </w:p>
        </w:tc>
        <w:tc>
          <w:tcPr>
            <w:tcW w:w="5320" w:type="dxa"/>
            <w:vAlign w:val="center"/>
          </w:tcPr>
          <w:p w14:paraId="6324B650" w14:textId="77777777" w:rsidR="00445356" w:rsidRPr="00445356" w:rsidRDefault="00445356" w:rsidP="00445356">
            <w:pPr>
              <w:spacing w:line="260" w:lineRule="atLeast"/>
              <w:rPr>
                <w:bCs/>
                <w:lang w:eastAsia="en-US"/>
              </w:rPr>
            </w:pPr>
            <w:r w:rsidRPr="00445356">
              <w:rPr>
                <w:bCs/>
                <w:lang w:eastAsia="en-US"/>
              </w:rPr>
              <w:t>Estimation of consumer exposure via food (chronic exposure) (mg/kg bw)</w:t>
            </w:r>
          </w:p>
        </w:tc>
        <w:tc>
          <w:tcPr>
            <w:tcW w:w="2117" w:type="dxa"/>
            <w:shd w:val="clear" w:color="auto" w:fill="auto"/>
            <w:vAlign w:val="center"/>
          </w:tcPr>
          <w:p w14:paraId="1273163F" w14:textId="77777777" w:rsidR="00445356" w:rsidRPr="00445356" w:rsidRDefault="00445356" w:rsidP="00445356">
            <w:pPr>
              <w:spacing w:line="260" w:lineRule="atLeast"/>
              <w:rPr>
                <w:bCs/>
                <w:lang w:eastAsia="en-US"/>
              </w:rPr>
            </w:pPr>
            <w:r w:rsidRPr="00445356">
              <w:rPr>
                <w:bCs/>
                <w:lang w:eastAsia="en-US"/>
              </w:rPr>
              <w:t>0.0005</w:t>
            </w:r>
          </w:p>
        </w:tc>
      </w:tr>
    </w:tbl>
    <w:p w14:paraId="1CA47298" w14:textId="77777777" w:rsidR="00445356" w:rsidRPr="00445356" w:rsidRDefault="00445356" w:rsidP="00445356">
      <w:pPr>
        <w:spacing w:line="260" w:lineRule="atLeast"/>
        <w:rPr>
          <w:rFonts w:eastAsia="Calibri"/>
          <w:lang w:val="en-US" w:eastAsia="en-US"/>
        </w:rPr>
      </w:pPr>
    </w:p>
    <w:p w14:paraId="6BCCE657" w14:textId="77777777" w:rsidR="00445356" w:rsidRPr="00445356" w:rsidRDefault="00445356" w:rsidP="00445356">
      <w:pPr>
        <w:spacing w:line="260" w:lineRule="atLeast"/>
        <w:rPr>
          <w:rFonts w:eastAsia="Calibri"/>
          <w:b/>
          <w:bCs/>
          <w:lang w:eastAsia="en-US"/>
        </w:rPr>
      </w:pPr>
      <w:r w:rsidRPr="00445356">
        <w:rPr>
          <w:rFonts w:eastAsia="Calibri"/>
          <w:b/>
          <w:bCs/>
          <w:lang w:eastAsia="en-US"/>
        </w:rPr>
        <w:t>Conclusion</w:t>
      </w:r>
    </w:p>
    <w:p w14:paraId="2EAD8F7E" w14:textId="77777777" w:rsidR="00445356" w:rsidRPr="00445356" w:rsidRDefault="00445356" w:rsidP="00445356">
      <w:pPr>
        <w:spacing w:line="260" w:lineRule="atLeast"/>
        <w:rPr>
          <w:rFonts w:eastAsia="Calibri"/>
          <w:b/>
          <w:bCs/>
          <w:lang w:eastAsia="en-US"/>
        </w:rPr>
      </w:pPr>
    </w:p>
    <w:p w14:paraId="5366A03A" w14:textId="77777777" w:rsidR="00445356" w:rsidRPr="00445356" w:rsidRDefault="00445356" w:rsidP="00445356">
      <w:pPr>
        <w:spacing w:line="260" w:lineRule="atLeast"/>
        <w:rPr>
          <w:rFonts w:eastAsia="Calibri"/>
          <w:lang w:eastAsia="en-US"/>
        </w:rPr>
      </w:pPr>
      <w:r w:rsidRPr="00445356">
        <w:rPr>
          <w:rFonts w:eastAsia="Calibri"/>
          <w:lang w:eastAsia="en-US"/>
        </w:rPr>
        <w:t>For non-professional PT 4 uses, dietary exposure assessment has been performed according ECHA guidance document</w:t>
      </w:r>
      <w:r w:rsidRPr="00445356">
        <w:rPr>
          <w:rFonts w:eastAsia="Calibri"/>
          <w:vertAlign w:val="superscript"/>
          <w:lang w:eastAsia="en-US"/>
        </w:rPr>
        <w:footnoteReference w:id="9"/>
      </w:r>
      <w:r w:rsidRPr="00445356">
        <w:rPr>
          <w:rFonts w:eastAsia="Calibri"/>
          <w:lang w:eastAsia="en-US"/>
        </w:rPr>
        <w:t xml:space="preserve"> for adults only.</w:t>
      </w:r>
    </w:p>
    <w:p w14:paraId="7C5C76C1" w14:textId="77777777" w:rsidR="009D0C0B" w:rsidRDefault="009D0C0B">
      <w:pPr>
        <w:spacing w:line="260" w:lineRule="atLeast"/>
        <w:rPr>
          <w:rFonts w:eastAsia="Calibri"/>
          <w:lang w:eastAsia="en-US"/>
        </w:rPr>
      </w:pPr>
    </w:p>
    <w:p w14:paraId="14599729" w14:textId="77777777" w:rsidR="009D0C0B" w:rsidRDefault="009D0C0B">
      <w:pPr>
        <w:spacing w:line="260" w:lineRule="atLeast"/>
        <w:rPr>
          <w:rFonts w:eastAsia="Calibri"/>
          <w:lang w:eastAsia="en-US"/>
        </w:rPr>
      </w:pPr>
    </w:p>
    <w:p w14:paraId="4C08CAE6" w14:textId="77777777" w:rsidR="009D0C0B" w:rsidRDefault="00FA480B">
      <w:pPr>
        <w:rPr>
          <w:rFonts w:eastAsia="Calibri"/>
          <w:b/>
          <w:i/>
          <w:sz w:val="22"/>
          <w:szCs w:val="22"/>
          <w:lang w:eastAsia="en-US"/>
        </w:rPr>
      </w:pPr>
      <w:r>
        <w:rPr>
          <w:rFonts w:eastAsia="Calibri"/>
          <w:b/>
          <w:i/>
          <w:sz w:val="22"/>
          <w:szCs w:val="22"/>
          <w:lang w:eastAsia="en-US"/>
        </w:rPr>
        <w:t>Risk for consumers via residues in food</w:t>
      </w:r>
    </w:p>
    <w:p w14:paraId="0FB2C196" w14:textId="77777777" w:rsidR="00445356" w:rsidRDefault="00445356">
      <w:pPr>
        <w:spacing w:line="260" w:lineRule="atLeast"/>
        <w:rPr>
          <w:rFonts w:eastAsia="Calibri"/>
          <w:b/>
          <w:i/>
          <w:sz w:val="22"/>
          <w:szCs w:val="22"/>
          <w:lang w:eastAsia="en-US"/>
        </w:rPr>
      </w:pPr>
    </w:p>
    <w:p w14:paraId="66556721" w14:textId="4F648E50" w:rsidR="009D0C0B" w:rsidRDefault="009D0C0B">
      <w:pPr>
        <w:spacing w:line="276" w:lineRule="auto"/>
        <w:rPr>
          <w:rFonts w:ascii="Times New Roman" w:eastAsia="Calibri" w:hAnsi="Times New Roman" w:cs="Times New Roman"/>
          <w:i/>
          <w:lang w:eastAsia="en-US"/>
        </w:rPr>
      </w:pPr>
    </w:p>
    <w:p w14:paraId="7562541F" w14:textId="62DCEA01" w:rsidR="009D0C0B" w:rsidRDefault="009D0C0B">
      <w:pPr>
        <w:spacing w:line="260" w:lineRule="atLeast"/>
        <w:rPr>
          <w:rFonts w:eastAsia="Calibri" w:cs="Times New Roman"/>
          <w:lang w:eastAsia="en-US"/>
        </w:rPr>
      </w:pPr>
    </w:p>
    <w:p w14:paraId="0F522CFE" w14:textId="16D2C0F4" w:rsidR="00445356" w:rsidRDefault="00445356" w:rsidP="00445356">
      <w:pPr>
        <w:spacing w:line="260" w:lineRule="atLeast"/>
        <w:rPr>
          <w:rFonts w:eastAsia="Calibri" w:cs="Times New Roman"/>
          <w:b/>
          <w:bCs/>
          <w:lang w:val="en-US" w:eastAsia="en-US"/>
        </w:rPr>
      </w:pPr>
      <w:r w:rsidRPr="00445356">
        <w:rPr>
          <w:rFonts w:eastAsia="Calibri" w:cs="Times New Roman"/>
          <w:b/>
          <w:bCs/>
          <w:lang w:val="en-US" w:eastAsia="en-US"/>
        </w:rPr>
        <w:t>Maximum residue limits or equivalent</w:t>
      </w:r>
    </w:p>
    <w:p w14:paraId="2E412097" w14:textId="77777777" w:rsidR="00445356" w:rsidRPr="00445356" w:rsidRDefault="00445356" w:rsidP="00445356">
      <w:pPr>
        <w:spacing w:line="260" w:lineRule="atLeast"/>
        <w:rPr>
          <w:rFonts w:eastAsia="Calibri" w:cs="Times New Roman"/>
          <w:b/>
          <w:bCs/>
          <w:lang w:val="en-US" w:eastAsia="en-US"/>
        </w:rPr>
      </w:pPr>
    </w:p>
    <w:tbl>
      <w:tblPr>
        <w:tblW w:w="10365" w:type="dxa"/>
        <w:tblCellMar>
          <w:left w:w="10" w:type="dxa"/>
          <w:right w:w="10" w:type="dxa"/>
        </w:tblCellMar>
        <w:tblLook w:val="04A0" w:firstRow="1" w:lastRow="0" w:firstColumn="1" w:lastColumn="0" w:noHBand="0" w:noVBand="1"/>
      </w:tblPr>
      <w:tblGrid>
        <w:gridCol w:w="2463"/>
        <w:gridCol w:w="3235"/>
        <w:gridCol w:w="2434"/>
        <w:gridCol w:w="2233"/>
      </w:tblGrid>
      <w:tr w:rsidR="00445356" w:rsidRPr="00445356" w14:paraId="4235D266" w14:textId="77777777" w:rsidTr="008D426A">
        <w:trPr>
          <w:trHeight w:val="707"/>
        </w:trPr>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tcPr>
          <w:p w14:paraId="5E94D4A7" w14:textId="77777777" w:rsidR="00445356" w:rsidRPr="008D426A" w:rsidRDefault="00445356" w:rsidP="008D426A">
            <w:pPr>
              <w:spacing w:line="260" w:lineRule="atLeast"/>
              <w:rPr>
                <w:rFonts w:eastAsia="Calibri" w:cs="Times New Roman"/>
                <w:b/>
                <w:bCs/>
                <w:lang w:eastAsia="en-US"/>
              </w:rPr>
            </w:pPr>
            <w:r w:rsidRPr="008A40A2">
              <w:rPr>
                <w:rFonts w:eastAsia="Calibri" w:cs="Times New Roman"/>
                <w:b/>
                <w:bCs/>
                <w:lang w:eastAsia="en-US"/>
              </w:rPr>
              <w:t>MRLs or other relevant reference values</w:t>
            </w: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tcPr>
          <w:p w14:paraId="0EAEF658" w14:textId="77777777" w:rsidR="00445356" w:rsidRPr="008D426A" w:rsidRDefault="00445356" w:rsidP="008D426A">
            <w:pPr>
              <w:spacing w:line="260" w:lineRule="atLeast"/>
              <w:rPr>
                <w:rFonts w:eastAsia="Calibri" w:cs="Times New Roman"/>
                <w:b/>
                <w:bCs/>
                <w:lang w:eastAsia="en-US"/>
              </w:rPr>
            </w:pPr>
            <w:r w:rsidRPr="008A40A2">
              <w:rPr>
                <w:rFonts w:eastAsia="Calibri" w:cs="Times New Roman"/>
                <w:b/>
                <w:bCs/>
                <w:lang w:eastAsia="en-US"/>
              </w:rPr>
              <w:t xml:space="preserve">Reference </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tcPr>
          <w:p w14:paraId="692D421E" w14:textId="77777777" w:rsidR="00445356" w:rsidRPr="008D426A" w:rsidRDefault="00445356" w:rsidP="008D426A">
            <w:pPr>
              <w:spacing w:line="260" w:lineRule="atLeast"/>
              <w:rPr>
                <w:rFonts w:eastAsia="Calibri" w:cs="Times New Roman"/>
                <w:b/>
                <w:bCs/>
                <w:lang w:eastAsia="en-US"/>
              </w:rPr>
            </w:pPr>
            <w:r w:rsidRPr="008A40A2">
              <w:rPr>
                <w:rFonts w:eastAsia="Calibri" w:cs="Times New Roman"/>
                <w:b/>
                <w:bCs/>
                <w:lang w:eastAsia="en-US"/>
              </w:rPr>
              <w:t>Relevant commodities</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tcPr>
          <w:p w14:paraId="084E62ED" w14:textId="77777777" w:rsidR="00445356" w:rsidRPr="008D426A" w:rsidRDefault="00445356" w:rsidP="008D426A">
            <w:pPr>
              <w:spacing w:line="260" w:lineRule="atLeast"/>
              <w:rPr>
                <w:rFonts w:eastAsia="Calibri" w:cs="Times New Roman"/>
                <w:b/>
                <w:bCs/>
                <w:lang w:eastAsia="en-US"/>
              </w:rPr>
            </w:pPr>
            <w:r w:rsidRPr="008A40A2">
              <w:rPr>
                <w:rFonts w:eastAsia="Calibri" w:cs="Times New Roman"/>
                <w:b/>
                <w:bCs/>
                <w:lang w:eastAsia="en-US"/>
              </w:rPr>
              <w:t>Value</w:t>
            </w:r>
          </w:p>
        </w:tc>
      </w:tr>
      <w:tr w:rsidR="00445356" w:rsidRPr="00445356" w14:paraId="7919696B" w14:textId="77777777" w:rsidTr="008D426A">
        <w:trPr>
          <w:trHeight w:val="464"/>
        </w:trPr>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564A7" w14:textId="77777777" w:rsidR="00445356" w:rsidRPr="008D426A" w:rsidRDefault="00445356" w:rsidP="008D426A">
            <w:pPr>
              <w:spacing w:line="260" w:lineRule="atLeast"/>
              <w:rPr>
                <w:rFonts w:eastAsia="Calibri" w:cs="Times New Roman"/>
                <w:b/>
                <w:bCs/>
                <w:lang w:eastAsia="en-US"/>
              </w:rPr>
            </w:pPr>
            <w:r w:rsidRPr="00445356">
              <w:rPr>
                <w:rFonts w:eastAsia="Calibri" w:cs="Times New Roman"/>
                <w:lang w:eastAsia="en-US"/>
              </w:rPr>
              <w:t>Drinking water limit – chlorate</w:t>
            </w: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32D18"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WHO, 2005 WHO/SDE/WSH/05.08/86</w:t>
            </w:r>
            <w:r w:rsidRPr="00445356">
              <w:rPr>
                <w:rFonts w:eastAsia="Calibri" w:cs="Times New Roman"/>
                <w:lang w:eastAsia="en-US"/>
              </w:rPr>
              <w:footnoteReference w:id="10"/>
            </w:r>
            <w:r w:rsidRPr="00445356">
              <w:rPr>
                <w:rFonts w:eastAsia="Calibri" w:cs="Times New Roman"/>
                <w:lang w:eastAsia="en-US"/>
              </w:rPr>
              <w:t xml:space="preserve"> </w:t>
            </w:r>
          </w:p>
          <w:p w14:paraId="71659DB3"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lastRenderedPageBreak/>
              <w:t>Water Directive</w:t>
            </w:r>
          </w:p>
          <w:p w14:paraId="625FCDC4"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Proposed limit (EC  2020</w:t>
            </w:r>
            <w:r w:rsidRPr="00445356">
              <w:rPr>
                <w:rFonts w:eastAsia="Calibri" w:cs="Times New Roman"/>
                <w:vertAlign w:val="superscript"/>
                <w:lang w:eastAsia="en-US"/>
              </w:rPr>
              <w:footnoteReference w:id="11"/>
            </w:r>
            <w:r w:rsidRPr="00445356">
              <w:rPr>
                <w:rFonts w:eastAsia="Calibri" w:cs="Times New Roman"/>
                <w:lang w:eastAsia="en-US"/>
              </w:rPr>
              <w:t>)</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5CE38"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lastRenderedPageBreak/>
              <w:t>Drinking water</w:t>
            </w:r>
          </w:p>
          <w:p w14:paraId="2CA4F10B" w14:textId="77777777" w:rsidR="00445356" w:rsidRPr="00445356" w:rsidRDefault="00445356" w:rsidP="00445356">
            <w:pPr>
              <w:spacing w:line="260" w:lineRule="atLeast"/>
              <w:rPr>
                <w:rFonts w:eastAsia="Calibri" w:cs="Times New Roman"/>
                <w:lang w:eastAsia="en-US"/>
              </w:rPr>
            </w:pPr>
          </w:p>
          <w:p w14:paraId="4EBFFD66"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lastRenderedPageBreak/>
              <w:t xml:space="preserve">Drinking water with disinfection method </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91A0E"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lastRenderedPageBreak/>
              <w:t>0.7 mg/L</w:t>
            </w:r>
          </w:p>
        </w:tc>
      </w:tr>
      <w:tr w:rsidR="00445356" w:rsidRPr="00445356" w14:paraId="2F1AFF54" w14:textId="77777777" w:rsidTr="008D426A">
        <w:trPr>
          <w:trHeight w:val="197"/>
        </w:trPr>
        <w:tc>
          <w:tcPr>
            <w:tcW w:w="24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EEE2202"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 xml:space="preserve">Drinking water limit – chlorate </w:t>
            </w:r>
          </w:p>
        </w:tc>
        <w:tc>
          <w:tcPr>
            <w:tcW w:w="3235"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09B958B"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Water Directive</w:t>
            </w:r>
          </w:p>
          <w:p w14:paraId="1BC4E824"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Proposed limit (EC  2020</w:t>
            </w:r>
            <w:r w:rsidRPr="00445356">
              <w:rPr>
                <w:rFonts w:eastAsia="Calibri" w:cs="Times New Roman"/>
                <w:vertAlign w:val="superscript"/>
                <w:lang w:eastAsia="en-US"/>
              </w:rPr>
              <w:footnoteReference w:id="12"/>
            </w:r>
            <w:r w:rsidRPr="00445356">
              <w:rPr>
                <w:rFonts w:eastAsia="Calibri" w:cs="Times New Roman"/>
                <w:lang w:eastAsia="en-US"/>
              </w:rPr>
              <w:t>)</w:t>
            </w:r>
          </w:p>
        </w:tc>
        <w:tc>
          <w:tcPr>
            <w:tcW w:w="2434"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A5D41"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Drinking water except for disinfection method</w:t>
            </w:r>
          </w:p>
        </w:tc>
        <w:tc>
          <w:tcPr>
            <w:tcW w:w="2233"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87EF2"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0.25 mg/L</w:t>
            </w:r>
          </w:p>
        </w:tc>
      </w:tr>
      <w:tr w:rsidR="00445356" w:rsidRPr="00445356" w14:paraId="2B994EEF" w14:textId="77777777" w:rsidTr="008D426A">
        <w:trPr>
          <w:trHeight w:val="939"/>
        </w:trPr>
        <w:tc>
          <w:tcPr>
            <w:tcW w:w="2463" w:type="dxa"/>
            <w:vMerge w:val="restart"/>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20532"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MRL chlorate - Reg. (EU) 2020/749</w:t>
            </w: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E142C"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 xml:space="preserve">MRL fixed based on monitoring data and target sampling on Food commodities </w:t>
            </w:r>
          </w:p>
        </w:tc>
        <w:tc>
          <w:tcPr>
            <w:tcW w:w="243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568C0FD"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Raw food commodities</w:t>
            </w:r>
          </w:p>
          <w:p w14:paraId="5EC07E0E"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plant matrices</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0B841"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From 0.05 to 0.7 mg/kg</w:t>
            </w:r>
          </w:p>
        </w:tc>
      </w:tr>
      <w:tr w:rsidR="00445356" w:rsidRPr="00445356" w14:paraId="5AFAC13D" w14:textId="77777777" w:rsidTr="008D426A">
        <w:trPr>
          <w:trHeight w:val="2410"/>
        </w:trPr>
        <w:tc>
          <w:tcPr>
            <w:tcW w:w="24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5FEF1" w14:textId="77777777" w:rsidR="00445356" w:rsidRPr="00445356" w:rsidRDefault="00445356" w:rsidP="00445356">
            <w:pPr>
              <w:spacing w:line="260" w:lineRule="atLeast"/>
              <w:rPr>
                <w:rFonts w:eastAsia="Calibri" w:cs="Times New Roman"/>
                <w:lang w:eastAsia="en-US"/>
              </w:rPr>
            </w:pPr>
          </w:p>
        </w:tc>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C22E67"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 xml:space="preserve">MRL fixed based on monitoring data and target sampling on Food commodities </w:t>
            </w:r>
          </w:p>
        </w:tc>
        <w:tc>
          <w:tcPr>
            <w:tcW w:w="243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47B10DD"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Raw food commodities</w:t>
            </w:r>
          </w:p>
          <w:p w14:paraId="4042DA42"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animal matrices</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BE600"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Muscle: 0.05 mg/kg</w:t>
            </w:r>
          </w:p>
          <w:p w14:paraId="4673678A"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Fat: 0.1* mg/kg</w:t>
            </w:r>
          </w:p>
          <w:p w14:paraId="5457F54B"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Liver: 0.05 mg/kg</w:t>
            </w:r>
          </w:p>
          <w:p w14:paraId="4D6A281F"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Kidney:0.05 mg/kg</w:t>
            </w:r>
          </w:p>
          <w:p w14:paraId="7C91F9FC"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Edible offals: 0.05 mg/kg</w:t>
            </w:r>
          </w:p>
          <w:p w14:paraId="073038C1" w14:textId="77777777" w:rsidR="00445356" w:rsidRPr="00445356" w:rsidRDefault="00445356" w:rsidP="00445356">
            <w:pPr>
              <w:spacing w:line="260" w:lineRule="atLeast"/>
              <w:rPr>
                <w:rFonts w:eastAsia="Calibri" w:cs="Times New Roman"/>
                <w:lang w:eastAsia="en-US"/>
              </w:rPr>
            </w:pPr>
          </w:p>
          <w:p w14:paraId="5FFDEF7F"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Milk: 0.1 mg/kg</w:t>
            </w:r>
          </w:p>
          <w:p w14:paraId="2BD9BB7F"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Eggs: 0.05 mg/kg</w:t>
            </w:r>
          </w:p>
        </w:tc>
      </w:tr>
    </w:tbl>
    <w:p w14:paraId="60D433A6" w14:textId="77777777" w:rsidR="00445356" w:rsidRPr="00445356" w:rsidRDefault="00445356" w:rsidP="00445356">
      <w:pPr>
        <w:spacing w:line="260" w:lineRule="atLeast"/>
        <w:rPr>
          <w:rFonts w:eastAsia="Calibri" w:cs="Times New Roman"/>
          <w:b/>
          <w:i/>
          <w:lang w:val="en-US" w:eastAsia="en-US"/>
        </w:rPr>
      </w:pPr>
    </w:p>
    <w:p w14:paraId="47CE5620" w14:textId="3DFCC286" w:rsidR="00445356" w:rsidRDefault="00445356" w:rsidP="00445356">
      <w:pPr>
        <w:spacing w:line="260" w:lineRule="atLeast"/>
        <w:rPr>
          <w:rFonts w:eastAsia="Calibri" w:cs="Times New Roman"/>
          <w:lang w:eastAsia="en-US"/>
        </w:rPr>
      </w:pPr>
      <w:r w:rsidRPr="00445356">
        <w:rPr>
          <w:rFonts w:eastAsia="Calibri" w:cs="Times New Roman"/>
          <w:lang w:eastAsia="en-US"/>
        </w:rPr>
        <w:t>The applicant should inform professional users of the product of the existence of MRLs for chlorates. They may be held liable if these MRLs are exceeded during controls carried out on foodstuffs that have been in contact with surfaces treated with a product from the BIOCIDAL PRODUCT FAMILY.</w:t>
      </w:r>
    </w:p>
    <w:p w14:paraId="24BF5C75" w14:textId="49890AB2" w:rsidR="00445356" w:rsidRDefault="00445356" w:rsidP="00445356">
      <w:pPr>
        <w:spacing w:line="260" w:lineRule="atLeast"/>
        <w:rPr>
          <w:rFonts w:eastAsia="Calibri" w:cs="Times New Roman"/>
          <w:lang w:eastAsia="en-US"/>
        </w:rPr>
      </w:pPr>
    </w:p>
    <w:p w14:paraId="74D13456" w14:textId="77777777" w:rsidR="00445356" w:rsidRPr="008D426A" w:rsidRDefault="00445356" w:rsidP="008D426A">
      <w:pPr>
        <w:spacing w:line="260" w:lineRule="atLeast"/>
        <w:rPr>
          <w:rFonts w:eastAsia="Calibri" w:cs="Times New Roman"/>
          <w:b/>
          <w:bCs/>
          <w:i/>
          <w:iCs/>
          <w:lang w:val="en-US" w:eastAsia="en-US"/>
        </w:rPr>
      </w:pPr>
      <w:r w:rsidRPr="008A40A2">
        <w:rPr>
          <w:rFonts w:eastAsia="Calibri" w:cs="Times New Roman"/>
          <w:b/>
          <w:bCs/>
          <w:i/>
          <w:iCs/>
          <w:lang w:val="en-US" w:eastAsia="en-US"/>
        </w:rPr>
        <w:t>Risk for consumers via residues in food</w:t>
      </w:r>
    </w:p>
    <w:p w14:paraId="1F27C21C" w14:textId="77777777" w:rsidR="00445356" w:rsidRDefault="00445356" w:rsidP="00445356">
      <w:pPr>
        <w:spacing w:line="260" w:lineRule="atLeast"/>
        <w:rPr>
          <w:rFonts w:eastAsia="Calibri" w:cs="Times New Roman"/>
          <w:lang w:eastAsia="en-US"/>
        </w:rPr>
      </w:pPr>
    </w:p>
    <w:p w14:paraId="18D1CAE5" w14:textId="1155AF03" w:rsidR="00445356" w:rsidRPr="00445356" w:rsidRDefault="00445356" w:rsidP="00445356">
      <w:pPr>
        <w:spacing w:line="260" w:lineRule="atLeast"/>
        <w:rPr>
          <w:rFonts w:eastAsia="Calibri" w:cs="Times New Roman"/>
          <w:lang w:eastAsia="en-US"/>
        </w:rPr>
        <w:sectPr w:rsidR="00445356" w:rsidRPr="00445356" w:rsidSect="00445356">
          <w:pgSz w:w="11906" w:h="16838"/>
          <w:pgMar w:top="1417" w:right="1417" w:bottom="1417" w:left="1417" w:header="708" w:footer="708" w:gutter="0"/>
          <w:cols w:space="708"/>
          <w:docGrid w:linePitch="360"/>
        </w:sectPr>
      </w:pPr>
      <w:r w:rsidRPr="00445356">
        <w:rPr>
          <w:rFonts w:eastAsia="Calibri" w:cs="Times New Roman"/>
          <w:lang w:eastAsia="en-US"/>
        </w:rPr>
        <w:t>For intended PT 4 non professional use, dietary risk assessment has been performed according ECHA guidance document</w:t>
      </w:r>
      <w:r w:rsidRPr="00445356">
        <w:rPr>
          <w:rFonts w:eastAsia="Calibri" w:cs="Times New Roman"/>
          <w:vertAlign w:val="superscript"/>
          <w:lang w:eastAsia="en-US"/>
        </w:rPr>
        <w:footnoteReference w:id="13"/>
      </w:r>
      <w:r w:rsidRPr="00445356">
        <w:rPr>
          <w:rFonts w:eastAsia="Calibri" w:cs="Times New Roman"/>
          <w:lang w:eastAsia="en-US"/>
        </w:rPr>
        <w:t xml:space="preserve"> for adults only and results are detailed below:</w:t>
      </w:r>
    </w:p>
    <w:p w14:paraId="43616C36" w14:textId="77777777" w:rsidR="00445356" w:rsidRPr="008D426A" w:rsidRDefault="00445356" w:rsidP="008D426A">
      <w:pPr>
        <w:spacing w:line="260" w:lineRule="atLeast"/>
        <w:rPr>
          <w:rFonts w:eastAsia="Calibri" w:cs="Times New Roman"/>
          <w:b/>
          <w:bCs/>
          <w:lang w:eastAsia="en-US"/>
        </w:rPr>
      </w:pPr>
      <w:r w:rsidRPr="008A40A2">
        <w:rPr>
          <w:rFonts w:eastAsia="Calibri" w:cs="Times New Roman"/>
          <w:b/>
          <w:bCs/>
          <w:lang w:eastAsia="en-US"/>
        </w:rPr>
        <w:lastRenderedPageBreak/>
        <w:t>Table: risk calculation for intended PT4 use “Disinfection of surfaces in contact with food” for non professional use</w:t>
      </w:r>
    </w:p>
    <w:p w14:paraId="0B81363A" w14:textId="6E33A772" w:rsidR="00445356" w:rsidRDefault="00445356" w:rsidP="00445356">
      <w:pPr>
        <w:spacing w:line="260" w:lineRule="atLeast"/>
        <w:rPr>
          <w:rFonts w:eastAsia="Calibri" w:cs="Times New Roman"/>
          <w:lang w:eastAsia="en-US"/>
        </w:rPr>
      </w:pPr>
    </w:p>
    <w:tbl>
      <w:tblPr>
        <w:tblW w:w="13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419"/>
        <w:gridCol w:w="1422"/>
        <w:gridCol w:w="2266"/>
        <w:gridCol w:w="2266"/>
        <w:gridCol w:w="2099"/>
        <w:gridCol w:w="2099"/>
      </w:tblGrid>
      <w:tr w:rsidR="00445356" w:rsidRPr="00445356" w14:paraId="3355BDF4" w14:textId="77777777" w:rsidTr="008D426A">
        <w:trPr>
          <w:jc w:val="center"/>
        </w:trPr>
        <w:tc>
          <w:tcPr>
            <w:tcW w:w="1980" w:type="dxa"/>
            <w:shd w:val="clear" w:color="auto" w:fill="FFFFCC"/>
            <w:vAlign w:val="center"/>
          </w:tcPr>
          <w:p w14:paraId="1473CDC3" w14:textId="77777777" w:rsidR="00445356" w:rsidRPr="00445356" w:rsidRDefault="00445356" w:rsidP="00445356">
            <w:pPr>
              <w:spacing w:line="260" w:lineRule="atLeast"/>
              <w:jc w:val="center"/>
              <w:rPr>
                <w:rFonts w:eastAsia="Calibri" w:cs="Times New Roman"/>
                <w:b/>
                <w:bCs/>
                <w:i/>
                <w:lang w:val="en-US" w:eastAsia="en-US"/>
              </w:rPr>
            </w:pPr>
          </w:p>
        </w:tc>
        <w:tc>
          <w:tcPr>
            <w:tcW w:w="11571" w:type="dxa"/>
            <w:gridSpan w:val="6"/>
            <w:shd w:val="clear" w:color="auto" w:fill="FFFFCC"/>
            <w:vAlign w:val="center"/>
          </w:tcPr>
          <w:p w14:paraId="39A96A09" w14:textId="77777777" w:rsidR="00445356" w:rsidRPr="008D426A" w:rsidRDefault="00445356" w:rsidP="008D426A">
            <w:pPr>
              <w:spacing w:line="260" w:lineRule="atLeast"/>
              <w:jc w:val="center"/>
              <w:rPr>
                <w:rFonts w:eastAsia="Calibri" w:cs="Times New Roman"/>
                <w:b/>
                <w:bCs/>
                <w:i/>
                <w:iCs/>
                <w:lang w:val="en-US" w:eastAsia="en-US"/>
              </w:rPr>
            </w:pPr>
            <w:r w:rsidRPr="008A40A2">
              <w:rPr>
                <w:rFonts w:eastAsia="Calibri" w:cs="Times New Roman"/>
                <w:b/>
                <w:bCs/>
                <w:i/>
                <w:iCs/>
                <w:lang w:val="en-US" w:eastAsia="en-US"/>
              </w:rPr>
              <w:t>Risk for consumers via residues in food</w:t>
            </w:r>
          </w:p>
        </w:tc>
      </w:tr>
      <w:tr w:rsidR="00445356" w:rsidRPr="00445356" w14:paraId="67989D25" w14:textId="77777777" w:rsidTr="008D426A">
        <w:trPr>
          <w:jc w:val="center"/>
        </w:trPr>
        <w:tc>
          <w:tcPr>
            <w:tcW w:w="1980" w:type="dxa"/>
            <w:shd w:val="clear" w:color="auto" w:fill="FFFFCC"/>
            <w:vAlign w:val="center"/>
          </w:tcPr>
          <w:p w14:paraId="7B64F594" w14:textId="77777777" w:rsidR="00445356" w:rsidRPr="00445356" w:rsidRDefault="00445356" w:rsidP="00445356">
            <w:pPr>
              <w:spacing w:line="260" w:lineRule="atLeast"/>
              <w:jc w:val="center"/>
              <w:rPr>
                <w:rFonts w:eastAsia="Calibri" w:cs="Times New Roman"/>
                <w:b/>
                <w:bCs/>
                <w:lang w:eastAsia="en-US"/>
              </w:rPr>
            </w:pPr>
          </w:p>
        </w:tc>
        <w:tc>
          <w:tcPr>
            <w:tcW w:w="11571" w:type="dxa"/>
            <w:gridSpan w:val="6"/>
            <w:shd w:val="clear" w:color="auto" w:fill="FFFFCC"/>
            <w:vAlign w:val="center"/>
          </w:tcPr>
          <w:p w14:paraId="6B2E3AF4" w14:textId="77777777" w:rsidR="00445356" w:rsidRPr="00445356" w:rsidRDefault="00445356" w:rsidP="00445356">
            <w:pPr>
              <w:spacing w:line="260" w:lineRule="atLeast"/>
              <w:jc w:val="center"/>
              <w:rPr>
                <w:rFonts w:eastAsia="Calibri" w:cs="Times New Roman"/>
                <w:b/>
                <w:bCs/>
                <w:lang w:eastAsia="en-US"/>
              </w:rPr>
            </w:pPr>
            <w:r w:rsidRPr="00445356">
              <w:rPr>
                <w:rFonts w:eastAsia="Calibri" w:cs="Times New Roman"/>
                <w:b/>
                <w:bCs/>
                <w:lang w:eastAsia="en-US"/>
              </w:rPr>
              <w:t>Scenario DRA 2: Non professional PT 4 use</w:t>
            </w:r>
          </w:p>
        </w:tc>
      </w:tr>
      <w:tr w:rsidR="00445356" w:rsidRPr="00445356" w14:paraId="30028934" w14:textId="77777777" w:rsidTr="008D426A">
        <w:trPr>
          <w:jc w:val="center"/>
        </w:trPr>
        <w:tc>
          <w:tcPr>
            <w:tcW w:w="1980" w:type="dxa"/>
            <w:shd w:val="clear" w:color="auto" w:fill="FFFFCC"/>
            <w:vAlign w:val="center"/>
          </w:tcPr>
          <w:p w14:paraId="64D1940B" w14:textId="77777777" w:rsidR="00445356" w:rsidRPr="00445356" w:rsidRDefault="00445356" w:rsidP="00445356">
            <w:pPr>
              <w:spacing w:line="260" w:lineRule="atLeast"/>
              <w:jc w:val="center"/>
              <w:rPr>
                <w:rFonts w:eastAsia="Calibri" w:cs="Times New Roman"/>
                <w:b/>
                <w:bCs/>
                <w:lang w:val="en-US" w:eastAsia="en-US"/>
              </w:rPr>
            </w:pPr>
          </w:p>
        </w:tc>
        <w:tc>
          <w:tcPr>
            <w:tcW w:w="5107" w:type="dxa"/>
            <w:gridSpan w:val="3"/>
            <w:shd w:val="clear" w:color="auto" w:fill="FFFFCC"/>
            <w:vAlign w:val="center"/>
          </w:tcPr>
          <w:p w14:paraId="572950A6" w14:textId="77777777" w:rsidR="00445356" w:rsidRPr="00445356" w:rsidRDefault="00445356" w:rsidP="00445356">
            <w:pPr>
              <w:spacing w:line="260" w:lineRule="atLeast"/>
              <w:jc w:val="center"/>
              <w:rPr>
                <w:rFonts w:eastAsia="Calibri" w:cs="Times New Roman"/>
                <w:b/>
                <w:bCs/>
                <w:lang w:val="en-US" w:eastAsia="en-US"/>
              </w:rPr>
            </w:pPr>
            <w:r w:rsidRPr="00445356">
              <w:rPr>
                <w:rFonts w:eastAsia="Calibri" w:cs="Times New Roman"/>
                <w:b/>
                <w:bCs/>
                <w:lang w:val="en-US" w:eastAsia="en-US"/>
              </w:rPr>
              <w:t>Dietary exposure (mg/kg bw/d)</w:t>
            </w:r>
          </w:p>
        </w:tc>
        <w:tc>
          <w:tcPr>
            <w:tcW w:w="6464" w:type="dxa"/>
            <w:gridSpan w:val="3"/>
            <w:shd w:val="clear" w:color="auto" w:fill="FFFFCC"/>
            <w:vAlign w:val="center"/>
          </w:tcPr>
          <w:p w14:paraId="6707C44C" w14:textId="77777777" w:rsidR="00445356" w:rsidRPr="00445356" w:rsidRDefault="00445356" w:rsidP="00445356">
            <w:pPr>
              <w:spacing w:line="260" w:lineRule="atLeast"/>
              <w:jc w:val="center"/>
              <w:rPr>
                <w:rFonts w:eastAsia="Calibri" w:cs="Times New Roman"/>
                <w:b/>
                <w:bCs/>
                <w:lang w:val="en-US" w:eastAsia="en-US"/>
              </w:rPr>
            </w:pPr>
            <w:r w:rsidRPr="00445356">
              <w:rPr>
                <w:rFonts w:eastAsia="Calibri" w:cs="Times New Roman"/>
                <w:b/>
                <w:bCs/>
                <w:lang w:val="en-US" w:eastAsia="en-US"/>
              </w:rPr>
              <w:t>Dietary Risk % of ADI (0.003 mg/kg b.w</w:t>
            </w:r>
            <w:proofErr w:type="gramStart"/>
            <w:r w:rsidRPr="00445356">
              <w:rPr>
                <w:rFonts w:eastAsia="Calibri" w:cs="Times New Roman"/>
                <w:b/>
                <w:bCs/>
                <w:lang w:val="en-US" w:eastAsia="en-US"/>
              </w:rPr>
              <w:t>./</w:t>
            </w:r>
            <w:proofErr w:type="gramEnd"/>
            <w:r w:rsidRPr="00445356">
              <w:rPr>
                <w:rFonts w:eastAsia="Calibri" w:cs="Times New Roman"/>
                <w:b/>
                <w:bCs/>
                <w:lang w:val="en-US" w:eastAsia="en-US"/>
              </w:rPr>
              <w:t>d) or ARfD (0.036 mg/kg b.w.)</w:t>
            </w:r>
          </w:p>
        </w:tc>
      </w:tr>
      <w:tr w:rsidR="00445356" w:rsidRPr="00445356" w14:paraId="491D3979" w14:textId="77777777" w:rsidTr="008D426A">
        <w:trPr>
          <w:jc w:val="center"/>
        </w:trPr>
        <w:tc>
          <w:tcPr>
            <w:tcW w:w="1980" w:type="dxa"/>
            <w:shd w:val="clear" w:color="auto" w:fill="FFFFCC"/>
            <w:vAlign w:val="center"/>
          </w:tcPr>
          <w:p w14:paraId="6C565173" w14:textId="77777777" w:rsidR="00445356" w:rsidRPr="00445356" w:rsidRDefault="00445356" w:rsidP="00445356">
            <w:pPr>
              <w:spacing w:line="260" w:lineRule="atLeast"/>
              <w:jc w:val="center"/>
              <w:rPr>
                <w:rFonts w:eastAsia="Calibri" w:cs="Times New Roman"/>
                <w:b/>
                <w:bCs/>
                <w:lang w:eastAsia="en-US"/>
              </w:rPr>
            </w:pPr>
          </w:p>
        </w:tc>
        <w:tc>
          <w:tcPr>
            <w:tcW w:w="1419" w:type="dxa"/>
            <w:shd w:val="clear" w:color="auto" w:fill="FFFFCC"/>
            <w:vAlign w:val="center"/>
          </w:tcPr>
          <w:p w14:paraId="467FA682" w14:textId="77777777" w:rsidR="00445356" w:rsidRPr="00445356" w:rsidRDefault="00445356" w:rsidP="00445356">
            <w:pPr>
              <w:spacing w:line="260" w:lineRule="atLeast"/>
              <w:jc w:val="center"/>
              <w:rPr>
                <w:rFonts w:eastAsia="Calibri" w:cs="Times New Roman"/>
                <w:b/>
                <w:bCs/>
                <w:lang w:val="fr-FR" w:eastAsia="en-US"/>
              </w:rPr>
            </w:pPr>
            <w:r w:rsidRPr="00445356">
              <w:rPr>
                <w:rFonts w:eastAsia="Calibri" w:cs="Times New Roman"/>
                <w:b/>
                <w:bCs/>
                <w:lang w:val="fr-FR" w:eastAsia="en-US"/>
              </w:rPr>
              <w:t>Tier I</w:t>
            </w:r>
          </w:p>
        </w:tc>
        <w:tc>
          <w:tcPr>
            <w:tcW w:w="1422" w:type="dxa"/>
            <w:shd w:val="clear" w:color="auto" w:fill="FFFFCC"/>
            <w:vAlign w:val="center"/>
          </w:tcPr>
          <w:p w14:paraId="2A239B46" w14:textId="77777777" w:rsidR="00445356" w:rsidRPr="00445356" w:rsidRDefault="00445356" w:rsidP="00445356">
            <w:pPr>
              <w:spacing w:line="260" w:lineRule="atLeast"/>
              <w:jc w:val="center"/>
              <w:rPr>
                <w:rFonts w:eastAsia="Calibri" w:cs="Times New Roman"/>
                <w:b/>
                <w:bCs/>
                <w:lang w:val="fr-FR" w:eastAsia="en-US"/>
              </w:rPr>
            </w:pPr>
            <w:r w:rsidRPr="00445356">
              <w:rPr>
                <w:rFonts w:eastAsia="Calibri" w:cs="Times New Roman"/>
                <w:b/>
                <w:bCs/>
                <w:lang w:val="fr-FR" w:eastAsia="en-US"/>
              </w:rPr>
              <w:t>Tier IIa</w:t>
            </w:r>
          </w:p>
        </w:tc>
        <w:tc>
          <w:tcPr>
            <w:tcW w:w="2266" w:type="dxa"/>
            <w:shd w:val="clear" w:color="auto" w:fill="FFFFCC"/>
            <w:vAlign w:val="center"/>
          </w:tcPr>
          <w:p w14:paraId="3308A24C" w14:textId="77777777" w:rsidR="00445356" w:rsidRPr="00445356" w:rsidRDefault="00445356" w:rsidP="00445356">
            <w:pPr>
              <w:spacing w:line="260" w:lineRule="atLeast"/>
              <w:jc w:val="center"/>
              <w:rPr>
                <w:rFonts w:eastAsia="Calibri" w:cs="Times New Roman"/>
                <w:b/>
                <w:bCs/>
                <w:lang w:val="fr-FR" w:eastAsia="en-US"/>
              </w:rPr>
            </w:pPr>
            <w:r w:rsidRPr="00445356">
              <w:rPr>
                <w:rFonts w:eastAsia="Calibri" w:cs="Times New Roman"/>
                <w:b/>
                <w:bCs/>
                <w:lang w:val="fr-FR" w:eastAsia="en-US"/>
              </w:rPr>
              <w:t>Tier IIb</w:t>
            </w:r>
          </w:p>
        </w:tc>
        <w:tc>
          <w:tcPr>
            <w:tcW w:w="2266" w:type="dxa"/>
            <w:shd w:val="clear" w:color="auto" w:fill="FFFFCC"/>
            <w:vAlign w:val="center"/>
          </w:tcPr>
          <w:p w14:paraId="6D471D97" w14:textId="77777777" w:rsidR="00445356" w:rsidRPr="00445356" w:rsidRDefault="00445356" w:rsidP="00445356">
            <w:pPr>
              <w:spacing w:line="260" w:lineRule="atLeast"/>
              <w:jc w:val="center"/>
              <w:rPr>
                <w:rFonts w:eastAsia="Calibri" w:cs="Times New Roman"/>
                <w:b/>
                <w:bCs/>
                <w:lang w:val="fr-FR" w:eastAsia="en-US"/>
              </w:rPr>
            </w:pPr>
            <w:r w:rsidRPr="00445356">
              <w:rPr>
                <w:rFonts w:eastAsia="Calibri" w:cs="Times New Roman"/>
                <w:b/>
                <w:bCs/>
                <w:lang w:val="fr-FR" w:eastAsia="en-US"/>
              </w:rPr>
              <w:t>Tier I</w:t>
            </w:r>
          </w:p>
        </w:tc>
        <w:tc>
          <w:tcPr>
            <w:tcW w:w="2099" w:type="dxa"/>
            <w:shd w:val="clear" w:color="auto" w:fill="FFFFCC"/>
            <w:vAlign w:val="center"/>
          </w:tcPr>
          <w:p w14:paraId="5C471DD8" w14:textId="77777777" w:rsidR="00445356" w:rsidRPr="00445356" w:rsidRDefault="00445356" w:rsidP="00445356">
            <w:pPr>
              <w:spacing w:line="260" w:lineRule="atLeast"/>
              <w:jc w:val="center"/>
              <w:rPr>
                <w:rFonts w:eastAsia="Calibri" w:cs="Times New Roman"/>
                <w:b/>
                <w:bCs/>
                <w:lang w:val="fr-FR" w:eastAsia="en-US"/>
              </w:rPr>
            </w:pPr>
            <w:r w:rsidRPr="00445356">
              <w:rPr>
                <w:rFonts w:eastAsia="Calibri" w:cs="Times New Roman"/>
                <w:b/>
                <w:bCs/>
                <w:lang w:val="fr-FR" w:eastAsia="en-US"/>
              </w:rPr>
              <w:t>Tier IIa</w:t>
            </w:r>
          </w:p>
        </w:tc>
        <w:tc>
          <w:tcPr>
            <w:tcW w:w="2099" w:type="dxa"/>
            <w:shd w:val="clear" w:color="auto" w:fill="FFFFCC"/>
            <w:vAlign w:val="center"/>
          </w:tcPr>
          <w:p w14:paraId="2F50C834" w14:textId="77777777" w:rsidR="00445356" w:rsidRPr="00445356" w:rsidRDefault="00445356" w:rsidP="00445356">
            <w:pPr>
              <w:spacing w:line="260" w:lineRule="atLeast"/>
              <w:jc w:val="center"/>
              <w:rPr>
                <w:rFonts w:eastAsia="Calibri" w:cs="Times New Roman"/>
                <w:b/>
                <w:bCs/>
                <w:lang w:val="fr-FR" w:eastAsia="en-US"/>
              </w:rPr>
            </w:pPr>
            <w:r w:rsidRPr="00445356">
              <w:rPr>
                <w:rFonts w:eastAsia="Calibri" w:cs="Times New Roman"/>
                <w:b/>
                <w:bCs/>
                <w:lang w:val="en-US" w:eastAsia="en-US"/>
              </w:rPr>
              <w:t>Tier IIb</w:t>
            </w:r>
          </w:p>
        </w:tc>
      </w:tr>
      <w:tr w:rsidR="00445356" w:rsidRPr="00445356" w14:paraId="36C11707" w14:textId="77777777" w:rsidTr="008D426A">
        <w:trPr>
          <w:jc w:val="center"/>
        </w:trPr>
        <w:tc>
          <w:tcPr>
            <w:tcW w:w="1980" w:type="dxa"/>
            <w:shd w:val="clear" w:color="auto" w:fill="auto"/>
            <w:vAlign w:val="center"/>
          </w:tcPr>
          <w:p w14:paraId="0132B4D9" w14:textId="77777777" w:rsidR="00445356" w:rsidRPr="00445356" w:rsidRDefault="00445356" w:rsidP="00445356">
            <w:pPr>
              <w:spacing w:line="260" w:lineRule="atLeast"/>
              <w:jc w:val="center"/>
              <w:rPr>
                <w:rFonts w:eastAsia="Calibri" w:cs="Times New Roman"/>
                <w:b/>
                <w:bCs/>
                <w:lang w:val="en-US" w:eastAsia="en-US"/>
              </w:rPr>
            </w:pPr>
            <w:r w:rsidRPr="00445356">
              <w:rPr>
                <w:rFonts w:eastAsia="Calibri" w:cs="Times New Roman"/>
                <w:b/>
                <w:bCs/>
                <w:lang w:val="en-US" w:eastAsia="en-US"/>
              </w:rPr>
              <w:t>Adult (chronic)</w:t>
            </w:r>
          </w:p>
        </w:tc>
        <w:tc>
          <w:tcPr>
            <w:tcW w:w="1419" w:type="dxa"/>
            <w:shd w:val="clear" w:color="auto" w:fill="auto"/>
            <w:vAlign w:val="center"/>
          </w:tcPr>
          <w:p w14:paraId="11508CCD" w14:textId="77777777" w:rsidR="00445356" w:rsidRPr="00445356" w:rsidRDefault="00445356" w:rsidP="00445356">
            <w:pPr>
              <w:spacing w:line="260" w:lineRule="atLeast"/>
              <w:jc w:val="center"/>
              <w:rPr>
                <w:rFonts w:eastAsia="Calibri" w:cs="Times New Roman"/>
                <w:bCs/>
                <w:lang w:val="fr-FR" w:eastAsia="en-US"/>
              </w:rPr>
            </w:pPr>
            <w:r w:rsidRPr="00445356">
              <w:rPr>
                <w:rFonts w:eastAsia="Calibri" w:cs="Times New Roman"/>
                <w:bCs/>
                <w:lang w:val="fr-FR" w:eastAsia="en-US"/>
              </w:rPr>
              <w:t>0.0460</w:t>
            </w:r>
          </w:p>
        </w:tc>
        <w:tc>
          <w:tcPr>
            <w:tcW w:w="1422" w:type="dxa"/>
            <w:shd w:val="clear" w:color="auto" w:fill="auto"/>
            <w:vAlign w:val="center"/>
          </w:tcPr>
          <w:p w14:paraId="5A364F24" w14:textId="77777777" w:rsidR="00445356" w:rsidRPr="00445356" w:rsidRDefault="00445356" w:rsidP="00445356">
            <w:pPr>
              <w:spacing w:line="260" w:lineRule="atLeast"/>
              <w:jc w:val="center"/>
              <w:rPr>
                <w:rFonts w:eastAsia="Calibri" w:cs="Times New Roman"/>
                <w:bCs/>
                <w:lang w:val="fr-FR" w:eastAsia="en-US"/>
              </w:rPr>
            </w:pPr>
            <w:r w:rsidRPr="00445356">
              <w:rPr>
                <w:rFonts w:eastAsia="Calibri" w:cs="Times New Roman"/>
                <w:bCs/>
                <w:lang w:val="fr-FR" w:eastAsia="en-US"/>
              </w:rPr>
              <w:t>0.0046</w:t>
            </w:r>
          </w:p>
        </w:tc>
        <w:tc>
          <w:tcPr>
            <w:tcW w:w="2266" w:type="dxa"/>
            <w:vAlign w:val="center"/>
          </w:tcPr>
          <w:p w14:paraId="70870608" w14:textId="77777777" w:rsidR="00445356" w:rsidRPr="00445356" w:rsidRDefault="00445356" w:rsidP="00445356">
            <w:pPr>
              <w:spacing w:line="260" w:lineRule="atLeast"/>
              <w:jc w:val="center"/>
              <w:rPr>
                <w:rFonts w:eastAsia="Calibri" w:cs="Times New Roman"/>
                <w:bCs/>
                <w:lang w:val="fr-FR" w:eastAsia="en-US"/>
              </w:rPr>
            </w:pPr>
            <w:r w:rsidRPr="00445356">
              <w:rPr>
                <w:rFonts w:eastAsia="Calibri" w:cs="Times New Roman"/>
                <w:bCs/>
                <w:lang w:val="fr-FR" w:eastAsia="en-US"/>
              </w:rPr>
              <w:t>0.0005</w:t>
            </w:r>
          </w:p>
        </w:tc>
        <w:tc>
          <w:tcPr>
            <w:tcW w:w="2266" w:type="dxa"/>
            <w:shd w:val="clear" w:color="auto" w:fill="auto"/>
            <w:vAlign w:val="center"/>
          </w:tcPr>
          <w:p w14:paraId="06FF6349" w14:textId="77777777" w:rsidR="00445356" w:rsidRPr="00445356" w:rsidRDefault="00445356" w:rsidP="00445356">
            <w:pPr>
              <w:spacing w:line="260" w:lineRule="atLeast"/>
              <w:jc w:val="center"/>
              <w:rPr>
                <w:rFonts w:eastAsia="Calibri" w:cs="Times New Roman"/>
                <w:bCs/>
                <w:color w:val="FF0000"/>
                <w:lang w:val="fr-FR" w:eastAsia="en-US"/>
              </w:rPr>
            </w:pPr>
            <w:r w:rsidRPr="00445356">
              <w:rPr>
                <w:rFonts w:eastAsia="Calibri" w:cs="Times New Roman"/>
                <w:bCs/>
                <w:color w:val="FF0000"/>
                <w:lang w:val="fr-FR" w:eastAsia="en-US"/>
              </w:rPr>
              <w:t>1531.8</w:t>
            </w:r>
          </w:p>
        </w:tc>
        <w:tc>
          <w:tcPr>
            <w:tcW w:w="2099" w:type="dxa"/>
            <w:shd w:val="clear" w:color="auto" w:fill="auto"/>
            <w:vAlign w:val="center"/>
          </w:tcPr>
          <w:p w14:paraId="0E909D19" w14:textId="77777777" w:rsidR="00445356" w:rsidRPr="00445356" w:rsidRDefault="00445356" w:rsidP="00445356">
            <w:pPr>
              <w:spacing w:line="260" w:lineRule="atLeast"/>
              <w:jc w:val="center"/>
              <w:rPr>
                <w:rFonts w:eastAsia="Calibri" w:cs="Times New Roman"/>
                <w:bCs/>
                <w:color w:val="FF0000"/>
                <w:lang w:val="fr-FR" w:eastAsia="en-US"/>
              </w:rPr>
            </w:pPr>
            <w:r w:rsidRPr="00445356">
              <w:rPr>
                <w:rFonts w:eastAsia="Calibri" w:cs="Times New Roman"/>
                <w:bCs/>
                <w:color w:val="FF0000"/>
                <w:lang w:val="fr-FR" w:eastAsia="en-US"/>
              </w:rPr>
              <w:t>153.2</w:t>
            </w:r>
          </w:p>
        </w:tc>
        <w:tc>
          <w:tcPr>
            <w:tcW w:w="2099" w:type="dxa"/>
            <w:vAlign w:val="center"/>
          </w:tcPr>
          <w:p w14:paraId="5CE776B0" w14:textId="77777777" w:rsidR="00445356" w:rsidRPr="00445356" w:rsidRDefault="00445356" w:rsidP="00445356">
            <w:pPr>
              <w:spacing w:line="260" w:lineRule="atLeast"/>
              <w:jc w:val="center"/>
              <w:rPr>
                <w:rFonts w:eastAsia="Calibri" w:cs="Times New Roman"/>
                <w:bCs/>
                <w:lang w:val="fr-FR" w:eastAsia="en-US"/>
              </w:rPr>
            </w:pPr>
            <w:r w:rsidRPr="00445356">
              <w:rPr>
                <w:rFonts w:eastAsia="Calibri" w:cs="Times New Roman"/>
                <w:bCs/>
                <w:color w:val="00B050"/>
                <w:lang w:val="fr-FR" w:eastAsia="en-US"/>
              </w:rPr>
              <w:t>15.3</w:t>
            </w:r>
          </w:p>
        </w:tc>
      </w:tr>
      <w:tr w:rsidR="00445356" w:rsidRPr="00445356" w14:paraId="3318A699" w14:textId="77777777" w:rsidTr="008D426A">
        <w:trPr>
          <w:jc w:val="center"/>
        </w:trPr>
        <w:tc>
          <w:tcPr>
            <w:tcW w:w="1980" w:type="dxa"/>
            <w:shd w:val="clear" w:color="auto" w:fill="auto"/>
            <w:vAlign w:val="center"/>
          </w:tcPr>
          <w:p w14:paraId="289D4043" w14:textId="77777777" w:rsidR="00445356" w:rsidRPr="00445356" w:rsidRDefault="00445356" w:rsidP="00445356">
            <w:pPr>
              <w:spacing w:line="260" w:lineRule="atLeast"/>
              <w:jc w:val="center"/>
              <w:rPr>
                <w:rFonts w:eastAsia="Calibri" w:cs="Times New Roman"/>
                <w:b/>
                <w:bCs/>
                <w:lang w:val="en-US" w:eastAsia="en-US"/>
              </w:rPr>
            </w:pPr>
            <w:r w:rsidRPr="00445356">
              <w:rPr>
                <w:rFonts w:eastAsia="Calibri" w:cs="Times New Roman"/>
                <w:b/>
                <w:bCs/>
                <w:lang w:val="en-US" w:eastAsia="en-US"/>
              </w:rPr>
              <w:t>Adult (acute)</w:t>
            </w:r>
          </w:p>
        </w:tc>
        <w:tc>
          <w:tcPr>
            <w:tcW w:w="1419" w:type="dxa"/>
            <w:shd w:val="clear" w:color="auto" w:fill="auto"/>
            <w:vAlign w:val="center"/>
          </w:tcPr>
          <w:p w14:paraId="33B70037" w14:textId="77777777" w:rsidR="00445356" w:rsidRPr="00445356" w:rsidRDefault="00445356" w:rsidP="00445356">
            <w:pPr>
              <w:spacing w:line="260" w:lineRule="atLeast"/>
              <w:jc w:val="center"/>
              <w:rPr>
                <w:rFonts w:eastAsia="Calibri" w:cs="Times New Roman"/>
                <w:bCs/>
                <w:lang w:val="fr-FR" w:eastAsia="en-US"/>
              </w:rPr>
            </w:pPr>
            <w:r w:rsidRPr="00445356">
              <w:rPr>
                <w:rFonts w:eastAsia="Calibri" w:cs="Times New Roman"/>
                <w:bCs/>
                <w:lang w:val="fr-FR" w:eastAsia="en-US"/>
              </w:rPr>
              <w:t>0.0919</w:t>
            </w:r>
          </w:p>
        </w:tc>
        <w:tc>
          <w:tcPr>
            <w:tcW w:w="1422" w:type="dxa"/>
            <w:shd w:val="clear" w:color="auto" w:fill="auto"/>
            <w:vAlign w:val="center"/>
          </w:tcPr>
          <w:p w14:paraId="0E900876" w14:textId="77777777" w:rsidR="00445356" w:rsidRPr="00445356" w:rsidRDefault="00445356" w:rsidP="00445356">
            <w:pPr>
              <w:spacing w:line="260" w:lineRule="atLeast"/>
              <w:jc w:val="center"/>
              <w:rPr>
                <w:rFonts w:eastAsia="Calibri" w:cs="Times New Roman"/>
                <w:bCs/>
                <w:lang w:val="fr-FR" w:eastAsia="en-US"/>
              </w:rPr>
            </w:pPr>
            <w:r w:rsidRPr="00445356">
              <w:rPr>
                <w:rFonts w:eastAsia="Calibri" w:cs="Times New Roman"/>
                <w:bCs/>
                <w:lang w:val="fr-FR" w:eastAsia="en-US"/>
              </w:rPr>
              <w:t>0.0092</w:t>
            </w:r>
          </w:p>
        </w:tc>
        <w:tc>
          <w:tcPr>
            <w:tcW w:w="2266" w:type="dxa"/>
            <w:vAlign w:val="center"/>
          </w:tcPr>
          <w:p w14:paraId="46A15F79" w14:textId="77777777" w:rsidR="00445356" w:rsidRPr="00445356" w:rsidRDefault="00445356" w:rsidP="00445356">
            <w:pPr>
              <w:spacing w:line="260" w:lineRule="atLeast"/>
              <w:jc w:val="center"/>
              <w:rPr>
                <w:rFonts w:eastAsia="Calibri" w:cs="Times New Roman"/>
                <w:bCs/>
                <w:lang w:val="fr-FR" w:eastAsia="en-US"/>
              </w:rPr>
            </w:pPr>
            <w:r w:rsidRPr="00445356">
              <w:rPr>
                <w:rFonts w:eastAsia="Calibri" w:cs="Times New Roman"/>
                <w:bCs/>
                <w:lang w:val="fr-FR" w:eastAsia="en-US"/>
              </w:rPr>
              <w:t>0.0009</w:t>
            </w:r>
          </w:p>
        </w:tc>
        <w:tc>
          <w:tcPr>
            <w:tcW w:w="2266" w:type="dxa"/>
            <w:shd w:val="clear" w:color="auto" w:fill="auto"/>
            <w:vAlign w:val="center"/>
          </w:tcPr>
          <w:p w14:paraId="37D87F2C" w14:textId="77777777" w:rsidR="00445356" w:rsidRPr="00445356" w:rsidRDefault="00445356" w:rsidP="00445356">
            <w:pPr>
              <w:spacing w:line="260" w:lineRule="atLeast"/>
              <w:jc w:val="center"/>
              <w:rPr>
                <w:rFonts w:eastAsia="Calibri" w:cs="Times New Roman"/>
                <w:bCs/>
                <w:lang w:val="fr-FR" w:eastAsia="en-US"/>
              </w:rPr>
            </w:pPr>
            <w:r w:rsidRPr="00445356">
              <w:rPr>
                <w:rFonts w:eastAsia="Calibri" w:cs="Times New Roman"/>
                <w:bCs/>
                <w:color w:val="FF0000"/>
                <w:lang w:val="fr-FR" w:eastAsia="en-US"/>
              </w:rPr>
              <w:t>255.3</w:t>
            </w:r>
          </w:p>
        </w:tc>
        <w:tc>
          <w:tcPr>
            <w:tcW w:w="2099" w:type="dxa"/>
            <w:shd w:val="clear" w:color="auto" w:fill="auto"/>
            <w:vAlign w:val="center"/>
          </w:tcPr>
          <w:p w14:paraId="07938923" w14:textId="77777777" w:rsidR="00445356" w:rsidRPr="00445356" w:rsidRDefault="00445356" w:rsidP="00445356">
            <w:pPr>
              <w:spacing w:line="260" w:lineRule="atLeast"/>
              <w:jc w:val="center"/>
              <w:rPr>
                <w:rFonts w:eastAsia="Calibri" w:cs="Times New Roman"/>
                <w:bCs/>
                <w:color w:val="00B050"/>
                <w:lang w:val="fr-FR" w:eastAsia="en-US"/>
              </w:rPr>
            </w:pPr>
            <w:r w:rsidRPr="00445356">
              <w:rPr>
                <w:rFonts w:eastAsia="Calibri" w:cs="Times New Roman"/>
                <w:bCs/>
                <w:color w:val="00B050"/>
                <w:lang w:val="fr-FR" w:eastAsia="en-US"/>
              </w:rPr>
              <w:t>25.5</w:t>
            </w:r>
          </w:p>
        </w:tc>
        <w:tc>
          <w:tcPr>
            <w:tcW w:w="2099" w:type="dxa"/>
            <w:vAlign w:val="center"/>
          </w:tcPr>
          <w:p w14:paraId="4200C880" w14:textId="77777777" w:rsidR="00445356" w:rsidRPr="00445356" w:rsidRDefault="00445356" w:rsidP="00445356">
            <w:pPr>
              <w:spacing w:line="260" w:lineRule="atLeast"/>
              <w:jc w:val="center"/>
              <w:rPr>
                <w:rFonts w:eastAsia="Calibri" w:cs="Times New Roman"/>
                <w:bCs/>
                <w:color w:val="00B050"/>
                <w:lang w:val="fr-FR" w:eastAsia="en-US"/>
              </w:rPr>
            </w:pPr>
            <w:r w:rsidRPr="00445356">
              <w:rPr>
                <w:rFonts w:eastAsia="Calibri" w:cs="Times New Roman"/>
                <w:bCs/>
                <w:color w:val="00B050"/>
                <w:lang w:val="fr-FR" w:eastAsia="en-US"/>
              </w:rPr>
              <w:t>2.6</w:t>
            </w:r>
          </w:p>
        </w:tc>
      </w:tr>
    </w:tbl>
    <w:p w14:paraId="1777C79A" w14:textId="77777777" w:rsidR="00445356" w:rsidRPr="00445356" w:rsidRDefault="00445356" w:rsidP="00445356">
      <w:pPr>
        <w:spacing w:line="260" w:lineRule="atLeast"/>
        <w:rPr>
          <w:rFonts w:eastAsia="Calibri" w:cs="Times New Roman"/>
          <w:b/>
          <w:bCs/>
          <w:lang w:eastAsia="en-US"/>
        </w:rPr>
      </w:pPr>
    </w:p>
    <w:p w14:paraId="693113C2" w14:textId="77777777" w:rsidR="00445356" w:rsidRPr="00445356" w:rsidRDefault="00445356" w:rsidP="00445356">
      <w:pPr>
        <w:spacing w:line="260" w:lineRule="atLeast"/>
        <w:rPr>
          <w:rFonts w:eastAsia="Calibri" w:cs="Times New Roman"/>
          <w:b/>
          <w:bCs/>
          <w:lang w:eastAsia="en-US"/>
        </w:rPr>
      </w:pPr>
      <w:r w:rsidRPr="00445356">
        <w:rPr>
          <w:rFonts w:eastAsia="Calibri" w:cs="Times New Roman"/>
          <w:b/>
          <w:bCs/>
          <w:lang w:eastAsia="en-US"/>
        </w:rPr>
        <w:t>Conclusion</w:t>
      </w:r>
    </w:p>
    <w:p w14:paraId="1ACFEC9B" w14:textId="77777777" w:rsidR="00445356" w:rsidRPr="00445356" w:rsidRDefault="00445356" w:rsidP="00445356">
      <w:pPr>
        <w:spacing w:line="260" w:lineRule="atLeast"/>
        <w:rPr>
          <w:rFonts w:eastAsia="Calibri" w:cs="Times New Roman"/>
          <w:b/>
          <w:bCs/>
          <w:lang w:eastAsia="en-US"/>
        </w:rPr>
      </w:pPr>
    </w:p>
    <w:p w14:paraId="35B4C07D" w14:textId="77777777" w:rsidR="00445356" w:rsidRPr="00445356" w:rsidRDefault="00445356" w:rsidP="00445356">
      <w:pPr>
        <w:spacing w:line="260" w:lineRule="atLeast"/>
        <w:rPr>
          <w:rFonts w:eastAsia="Calibri" w:cs="Times New Roman"/>
          <w:lang w:eastAsia="en-US"/>
        </w:rPr>
      </w:pPr>
      <w:r w:rsidRPr="00445356">
        <w:rPr>
          <w:rFonts w:eastAsia="Calibri" w:cs="Times New Roman"/>
          <w:lang w:eastAsia="en-US"/>
        </w:rPr>
        <w:t xml:space="preserve">For non-professional PT 4 uses: </w:t>
      </w:r>
    </w:p>
    <w:p w14:paraId="72494E81" w14:textId="77777777" w:rsidR="00445356" w:rsidRPr="00445356" w:rsidRDefault="00445356" w:rsidP="00445356">
      <w:pPr>
        <w:numPr>
          <w:ilvl w:val="0"/>
          <w:numId w:val="51"/>
        </w:numPr>
        <w:spacing w:line="260" w:lineRule="atLeast"/>
        <w:rPr>
          <w:rFonts w:eastAsia="Calibri" w:cs="Times New Roman"/>
          <w:lang w:eastAsia="en-US"/>
        </w:rPr>
      </w:pPr>
      <w:r w:rsidRPr="00445356">
        <w:rPr>
          <w:rFonts w:eastAsia="Calibri" w:cs="Times New Roman"/>
          <w:lang w:eastAsia="en-US"/>
        </w:rPr>
        <w:t>in Tier I: Indirect exposure via food is above toxicological reference values</w:t>
      </w:r>
    </w:p>
    <w:p w14:paraId="01559591" w14:textId="77777777" w:rsidR="00445356" w:rsidRPr="00445356" w:rsidRDefault="00445356" w:rsidP="00445356">
      <w:pPr>
        <w:numPr>
          <w:ilvl w:val="0"/>
          <w:numId w:val="51"/>
        </w:numPr>
        <w:spacing w:line="260" w:lineRule="atLeast"/>
        <w:rPr>
          <w:rFonts w:eastAsia="Calibri" w:cs="Times New Roman"/>
          <w:lang w:eastAsia="en-US"/>
        </w:rPr>
      </w:pPr>
      <w:r w:rsidRPr="00445356">
        <w:rPr>
          <w:rFonts w:eastAsia="Calibri" w:cs="Times New Roman"/>
          <w:lang w:eastAsia="en-US"/>
        </w:rPr>
        <w:t>in Tier IIa: Indirect exposure via food is above ADI</w:t>
      </w:r>
    </w:p>
    <w:p w14:paraId="4B5781F7" w14:textId="77777777" w:rsidR="00445356" w:rsidRPr="00445356" w:rsidRDefault="00445356" w:rsidP="00445356">
      <w:pPr>
        <w:numPr>
          <w:ilvl w:val="0"/>
          <w:numId w:val="51"/>
        </w:numPr>
        <w:spacing w:line="260" w:lineRule="atLeast"/>
        <w:rPr>
          <w:rFonts w:eastAsia="Calibri" w:cs="Times New Roman"/>
          <w:lang w:eastAsia="en-US"/>
        </w:rPr>
      </w:pPr>
      <w:r w:rsidRPr="00445356">
        <w:rPr>
          <w:rFonts w:eastAsia="Calibri" w:cs="Times New Roman"/>
          <w:lang w:eastAsia="en-US"/>
        </w:rPr>
        <w:t xml:space="preserve">in Tier IIb: Indirect exposure via food is below toxicological reference values </w:t>
      </w:r>
    </w:p>
    <w:p w14:paraId="7721B399" w14:textId="77777777" w:rsidR="00445356" w:rsidRPr="00445356" w:rsidRDefault="00445356" w:rsidP="00445356">
      <w:pPr>
        <w:spacing w:line="260" w:lineRule="atLeast"/>
        <w:rPr>
          <w:rFonts w:eastAsia="Calibri" w:cs="Times New Roman"/>
          <w:lang w:val="en-US" w:eastAsia="en-US"/>
        </w:rPr>
      </w:pPr>
    </w:p>
    <w:p w14:paraId="62F3FC33" w14:textId="77777777" w:rsidR="00445356" w:rsidRPr="00445356" w:rsidRDefault="00445356" w:rsidP="00445356">
      <w:pPr>
        <w:spacing w:line="260" w:lineRule="atLeast"/>
        <w:rPr>
          <w:rFonts w:eastAsia="Calibri" w:cs="Times New Roman"/>
          <w:lang w:val="en-US" w:eastAsia="en-US"/>
        </w:rPr>
      </w:pPr>
      <w:r w:rsidRPr="00445356">
        <w:rPr>
          <w:rFonts w:eastAsia="Calibri" w:cs="Times New Roman"/>
          <w:lang w:val="en-US" w:eastAsia="en-US"/>
        </w:rPr>
        <w:t xml:space="preserve">As a conclusion, no concern for general public from indirect exposure to either available chlorine or chlorate in food is observed when a rinsing of treated surfaces occurs. </w:t>
      </w:r>
    </w:p>
    <w:p w14:paraId="296C329F" w14:textId="32CB26F9" w:rsidR="00445356" w:rsidRPr="005A706B" w:rsidRDefault="00445356" w:rsidP="00445356">
      <w:pPr>
        <w:spacing w:line="260" w:lineRule="atLeast"/>
        <w:rPr>
          <w:rFonts w:eastAsia="Calibri" w:cs="Times New Roman"/>
          <w:lang w:val="en-US" w:eastAsia="en-US"/>
        </w:rPr>
      </w:pPr>
    </w:p>
    <w:p w14:paraId="36A2E856" w14:textId="77777777" w:rsidR="00445356" w:rsidRPr="00445356" w:rsidRDefault="00445356" w:rsidP="00445356">
      <w:pPr>
        <w:spacing w:line="260" w:lineRule="atLeast"/>
        <w:rPr>
          <w:rFonts w:eastAsia="Calibri" w:cs="Times New Roman"/>
          <w:b/>
          <w:i/>
          <w:lang w:eastAsia="en-US"/>
        </w:rPr>
      </w:pPr>
    </w:p>
    <w:p w14:paraId="500A1502" w14:textId="07762B0D" w:rsidR="00445356" w:rsidRDefault="00445356">
      <w:pPr>
        <w:spacing w:line="260" w:lineRule="atLeast"/>
        <w:rPr>
          <w:rFonts w:eastAsia="Calibri" w:cs="Times New Roman"/>
          <w:lang w:eastAsia="en-US"/>
        </w:rPr>
      </w:pPr>
    </w:p>
    <w:p w14:paraId="5B5E45B9" w14:textId="77777777" w:rsidR="00445356" w:rsidRPr="00445356" w:rsidRDefault="00445356">
      <w:pPr>
        <w:spacing w:line="260" w:lineRule="atLeast"/>
        <w:rPr>
          <w:rFonts w:eastAsia="Calibri" w:cs="Times New Roman"/>
          <w:lang w:eastAsia="en-US"/>
        </w:rPr>
      </w:pPr>
    </w:p>
    <w:p w14:paraId="19EF1D64" w14:textId="77777777" w:rsidR="00445356" w:rsidRDefault="00445356">
      <w:pPr>
        <w:rPr>
          <w:rFonts w:eastAsia="Calibri"/>
          <w:b/>
          <w:i/>
          <w:sz w:val="22"/>
          <w:szCs w:val="22"/>
          <w:lang w:eastAsia="en-US"/>
        </w:rPr>
        <w:sectPr w:rsidR="00445356" w:rsidSect="00445356">
          <w:pgSz w:w="16838" w:h="11906" w:orient="landscape"/>
          <w:pgMar w:top="1446" w:right="1474" w:bottom="1247" w:left="2013" w:header="850" w:footer="850" w:gutter="0"/>
          <w:cols w:space="720"/>
          <w:docGrid w:linePitch="272"/>
        </w:sectPr>
      </w:pPr>
    </w:p>
    <w:p w14:paraId="5842221F" w14:textId="12E94455" w:rsidR="009D0C0B" w:rsidRDefault="00FA480B">
      <w:pPr>
        <w:rPr>
          <w:rFonts w:eastAsia="Verdana"/>
          <w:lang w:eastAsia="en-US"/>
        </w:rPr>
      </w:pPr>
      <w:r>
        <w:rPr>
          <w:rFonts w:eastAsia="Calibri"/>
          <w:b/>
          <w:i/>
          <w:sz w:val="22"/>
          <w:szCs w:val="22"/>
          <w:lang w:eastAsia="en-US"/>
        </w:rPr>
        <w:lastRenderedPageBreak/>
        <w:t xml:space="preserve">Risk characterisation from combined exposure to several active substances or substances of concern within a biocidal product </w:t>
      </w:r>
    </w:p>
    <w:p w14:paraId="7C23D8A6" w14:textId="77777777" w:rsidR="009D0C0B" w:rsidRDefault="00FA480B">
      <w:pPr>
        <w:spacing w:line="260" w:lineRule="atLeast"/>
        <w:rPr>
          <w:rFonts w:ascii="Times New Roman" w:eastAsia="Calibri" w:hAnsi="Times New Roman" w:cs="Times New Roman"/>
          <w:i/>
          <w:iCs/>
          <w:lang w:eastAsia="en-US"/>
        </w:rPr>
      </w:pPr>
      <w:r>
        <w:rPr>
          <w:rFonts w:eastAsia="Verdana"/>
          <w:lang w:eastAsia="en-US"/>
        </w:rPr>
        <w:t xml:space="preserve"> </w:t>
      </w:r>
      <w:r>
        <w:rPr>
          <w:rFonts w:ascii="Cambria" w:eastAsia="Cambria" w:hAnsi="Cambria" w:cs="Cambria"/>
          <w:bCs/>
          <w:i/>
          <w:color w:val="1F497D"/>
          <w:sz w:val="52"/>
          <w:szCs w:val="52"/>
          <w:lang w:eastAsia="en-US"/>
        </w:rPr>
        <w:t xml:space="preserve"> </w:t>
      </w:r>
      <w:r>
        <w:rPr>
          <w:rFonts w:ascii="Times New Roman" w:eastAsia="Calibri" w:hAnsi="Times New Roman" w:cs="Times New Roman"/>
          <w:i/>
          <w:iCs/>
          <w:lang w:eastAsia="en-US"/>
        </w:rPr>
        <w:t>[Please, refer to Guidance for Human Health Risk Assessement, Volume III, Part B - to characterise the risk in case of exposure to several active substances or substances of concern within a product]</w:t>
      </w:r>
    </w:p>
    <w:p w14:paraId="063B4CE6" w14:textId="77777777" w:rsidR="009D0C0B" w:rsidRDefault="009D0C0B">
      <w:pPr>
        <w:spacing w:line="260" w:lineRule="atLeast"/>
        <w:rPr>
          <w:rFonts w:ascii="Times New Roman" w:eastAsia="Calibri" w:hAnsi="Times New Roman" w:cs="Times New Roman"/>
          <w:i/>
          <w:iCs/>
          <w:lang w:eastAsia="en-US"/>
        </w:rPr>
      </w:pPr>
    </w:p>
    <w:p w14:paraId="2C01B8F2" w14:textId="77777777" w:rsidR="009D0C0B" w:rsidRDefault="009D0C0B">
      <w:pPr>
        <w:spacing w:line="260" w:lineRule="atLeast"/>
        <w:rPr>
          <w:rFonts w:ascii="Times New Roman" w:eastAsia="Calibri" w:hAnsi="Times New Roman" w:cs="Times New Roman"/>
          <w:i/>
          <w:iCs/>
          <w:lang w:eastAsia="en-US"/>
        </w:rPr>
      </w:pPr>
    </w:p>
    <w:p w14:paraId="5920E7E4" w14:textId="77777777" w:rsidR="009D0C0B" w:rsidRDefault="00FA480B">
      <w:pPr>
        <w:pStyle w:val="Titre3"/>
        <w:rPr>
          <w:rFonts w:ascii="Times New Roman" w:eastAsia="Calibri" w:hAnsi="Times New Roman" w:cs="Times New Roman"/>
          <w:i/>
          <w:iCs/>
          <w:lang w:eastAsia="en-US"/>
        </w:rPr>
      </w:pPr>
      <w:bookmarkStart w:id="175" w:name="_Toc73002794"/>
      <w:r>
        <w:t>Risk assessment for animal health</w:t>
      </w:r>
      <w:bookmarkEnd w:id="175"/>
    </w:p>
    <w:p w14:paraId="579FD264" w14:textId="77777777" w:rsidR="00C73766" w:rsidRPr="00962623" w:rsidRDefault="00C73766" w:rsidP="00C73766">
      <w:pPr>
        <w:spacing w:after="4" w:line="249" w:lineRule="auto"/>
        <w:ind w:left="-3" w:hanging="10"/>
        <w:jc w:val="both"/>
        <w:rPr>
          <w:rFonts w:eastAsia="Verdana"/>
        </w:rPr>
      </w:pPr>
      <w:r w:rsidRPr="00962623">
        <w:rPr>
          <w:rFonts w:eastAsia="Verdana"/>
        </w:rPr>
        <w:t>The risk for animal health is covered by the risk for the general public and therefore is considered acceptable.</w:t>
      </w:r>
    </w:p>
    <w:p w14:paraId="154178A4" w14:textId="77777777" w:rsidR="009D0C0B" w:rsidRDefault="009D0C0B" w:rsidP="005A706B">
      <w:pPr>
        <w:spacing w:line="260" w:lineRule="atLeast"/>
        <w:contextualSpacing/>
        <w:rPr>
          <w:rFonts w:ascii="Times New Roman" w:eastAsia="Calibri" w:hAnsi="Times New Roman" w:cs="Times New Roman"/>
          <w:i/>
          <w:iCs/>
          <w:lang w:eastAsia="en-US"/>
        </w:rPr>
      </w:pPr>
    </w:p>
    <w:p w14:paraId="0BBDDADD" w14:textId="77777777" w:rsidR="009D0C0B" w:rsidRDefault="009D0C0B">
      <w:pPr>
        <w:spacing w:line="260" w:lineRule="atLeast"/>
        <w:rPr>
          <w:rFonts w:ascii="Times New Roman" w:eastAsia="Calibri" w:hAnsi="Times New Roman" w:cs="Times New Roman"/>
          <w:i/>
          <w:iCs/>
          <w:lang w:eastAsia="en-US"/>
        </w:rPr>
      </w:pPr>
    </w:p>
    <w:p w14:paraId="0D81F501" w14:textId="77777777" w:rsidR="009D0C0B" w:rsidRDefault="00FA480B">
      <w:pPr>
        <w:pStyle w:val="Titre3"/>
        <w:rPr>
          <w:rFonts w:ascii="Times New Roman" w:eastAsia="Calibri" w:hAnsi="Times New Roman" w:cs="Times New Roman"/>
          <w:i/>
          <w:iCs/>
          <w:lang w:eastAsia="en-US"/>
        </w:rPr>
      </w:pPr>
      <w:bookmarkStart w:id="176" w:name="_Toc73002795"/>
      <w:r>
        <w:t>Risk assessment for the environment</w:t>
      </w:r>
      <w:bookmarkEnd w:id="176"/>
    </w:p>
    <w:p w14:paraId="7ED5DF22" w14:textId="67D32B31" w:rsidR="006C7D85" w:rsidRPr="00256D86" w:rsidRDefault="006C7D85" w:rsidP="006C7D85">
      <w:pPr>
        <w:spacing w:line="260" w:lineRule="atLeast"/>
        <w:jc w:val="both"/>
        <w:rPr>
          <w:rFonts w:eastAsia="Calibri"/>
          <w:lang w:eastAsia="en-US"/>
        </w:rPr>
      </w:pPr>
      <w:r w:rsidRPr="00256D86">
        <w:rPr>
          <w:rFonts w:eastAsia="Calibri"/>
          <w:lang w:eastAsia="en-US"/>
        </w:rPr>
        <w:t xml:space="preserve">Products of the </w:t>
      </w:r>
      <w:r w:rsidRPr="00B65EB9">
        <w:rPr>
          <w:rFonts w:cs="Arial"/>
          <w:iCs/>
        </w:rPr>
        <w:t>BIOCIDAL PRODUCT FAMILY BASED ON SODIUM HYPOCHLORITE</w:t>
      </w:r>
      <w:r w:rsidRPr="00256D86">
        <w:rPr>
          <w:rFonts w:eastAsia="Calibri"/>
          <w:lang w:eastAsia="en-US"/>
        </w:rPr>
        <w:t xml:space="preserve"> are PT2 and 4 disinfectants. They are applied </w:t>
      </w:r>
      <w:r w:rsidRPr="00445FFC">
        <w:rPr>
          <w:rFonts w:eastAsia="Calibri"/>
          <w:lang w:eastAsia="en-US"/>
        </w:rPr>
        <w:t>for</w:t>
      </w:r>
      <w:r w:rsidRPr="00256D86">
        <w:rPr>
          <w:rFonts w:eastAsia="Calibri"/>
          <w:lang w:eastAsia="en-US"/>
        </w:rPr>
        <w:t>:</w:t>
      </w:r>
    </w:p>
    <w:p w14:paraId="6DDE29DD" w14:textId="77777777" w:rsidR="006C7D85" w:rsidRPr="00256D86" w:rsidRDefault="006C7D85" w:rsidP="006C7D85">
      <w:pPr>
        <w:spacing w:line="260" w:lineRule="atLeast"/>
        <w:jc w:val="both"/>
        <w:rPr>
          <w:rFonts w:eastAsia="Calibri"/>
          <w:lang w:eastAsia="en-US"/>
        </w:rPr>
      </w:pPr>
    </w:p>
    <w:p w14:paraId="7EF8EFB4" w14:textId="068BB923" w:rsidR="006C7D85" w:rsidRPr="00256D86" w:rsidRDefault="006C7D85" w:rsidP="006C7D85">
      <w:pPr>
        <w:numPr>
          <w:ilvl w:val="0"/>
          <w:numId w:val="33"/>
        </w:numPr>
        <w:suppressAutoHyphens w:val="0"/>
        <w:spacing w:line="260" w:lineRule="atLeast"/>
        <w:jc w:val="both"/>
        <w:rPr>
          <w:rFonts w:eastAsia="Calibri"/>
          <w:lang w:eastAsia="en-US"/>
        </w:rPr>
      </w:pPr>
      <w:r w:rsidRPr="00256D86">
        <w:rPr>
          <w:rFonts w:eastAsia="Calibri"/>
          <w:u w:val="single"/>
          <w:lang w:eastAsia="en-US"/>
        </w:rPr>
        <w:t>PT2</w:t>
      </w:r>
      <w:r w:rsidR="00611CAA">
        <w:rPr>
          <w:rFonts w:eastAsia="Calibri"/>
          <w:u w:val="single"/>
          <w:lang w:eastAsia="en-US"/>
        </w:rPr>
        <w:t>/4</w:t>
      </w:r>
      <w:r w:rsidRPr="00256D86">
        <w:rPr>
          <w:rFonts w:eastAsia="Calibri"/>
          <w:u w:val="single"/>
          <w:lang w:eastAsia="en-US"/>
        </w:rPr>
        <w:t xml:space="preserve"> </w:t>
      </w:r>
      <w:r w:rsidR="00611CAA" w:rsidRPr="00E0580C">
        <w:t>Disinfection of surfaces by spraying</w:t>
      </w:r>
      <w:r w:rsidR="00611CAA">
        <w:t>: hard surface (ustensils, equipment, furniture)</w:t>
      </w:r>
      <w:r w:rsidRPr="00256D86">
        <w:rPr>
          <w:rFonts w:eastAsia="Calibri"/>
          <w:lang w:eastAsia="en-US"/>
        </w:rPr>
        <w:t xml:space="preserve">: The </w:t>
      </w:r>
      <w:r w:rsidR="00611CAA">
        <w:rPr>
          <w:rFonts w:eastAsia="Calibri"/>
          <w:lang w:eastAsia="en-US"/>
        </w:rPr>
        <w:t xml:space="preserve">products </w:t>
      </w:r>
      <w:r w:rsidRPr="00256D86">
        <w:rPr>
          <w:rFonts w:eastAsia="Calibri"/>
          <w:lang w:eastAsia="en-US"/>
        </w:rPr>
        <w:t xml:space="preserve">are applied to surfaces </w:t>
      </w:r>
      <w:r w:rsidR="00611CAA">
        <w:rPr>
          <w:rFonts w:eastAsia="Calibri"/>
          <w:lang w:eastAsia="en-US"/>
        </w:rPr>
        <w:t>by spraying</w:t>
      </w:r>
      <w:r>
        <w:rPr>
          <w:rFonts w:eastAsia="Calibri"/>
          <w:lang w:eastAsia="en-US"/>
        </w:rPr>
        <w:t xml:space="preserve"> </w:t>
      </w:r>
      <w:r w:rsidRPr="00445FFC">
        <w:rPr>
          <w:rFonts w:eastAsia="Calibri"/>
          <w:lang w:eastAsia="en-US"/>
        </w:rPr>
        <w:t xml:space="preserve">(Meta SPC </w:t>
      </w:r>
      <w:r w:rsidR="00611CAA">
        <w:rPr>
          <w:rFonts w:eastAsia="Calibri"/>
          <w:lang w:eastAsia="en-US"/>
        </w:rPr>
        <w:t xml:space="preserve">1, 2, 3, 5, </w:t>
      </w:r>
      <w:proofErr w:type="gramStart"/>
      <w:r w:rsidR="00611CAA">
        <w:rPr>
          <w:rFonts w:eastAsia="Calibri"/>
          <w:lang w:eastAsia="en-US"/>
        </w:rPr>
        <w:t>8</w:t>
      </w:r>
      <w:proofErr w:type="gramEnd"/>
      <w:r w:rsidRPr="00445FFC">
        <w:rPr>
          <w:rFonts w:eastAsia="Calibri"/>
          <w:lang w:eastAsia="en-US"/>
        </w:rPr>
        <w:t>)</w:t>
      </w:r>
      <w:r w:rsidRPr="00256D86">
        <w:rPr>
          <w:rFonts w:eastAsia="Calibri"/>
          <w:lang w:eastAsia="en-US"/>
        </w:rPr>
        <w:t xml:space="preserve">. Product emissions occur to the STP.      </w:t>
      </w:r>
    </w:p>
    <w:p w14:paraId="2F10C64D" w14:textId="77777777" w:rsidR="006C7D85" w:rsidRPr="00256D86" w:rsidRDefault="006C7D85" w:rsidP="006C7D85">
      <w:pPr>
        <w:spacing w:line="260" w:lineRule="atLeast"/>
        <w:ind w:left="795"/>
        <w:jc w:val="both"/>
        <w:rPr>
          <w:rFonts w:eastAsia="Calibri"/>
          <w:lang w:eastAsia="en-US"/>
        </w:rPr>
      </w:pPr>
    </w:p>
    <w:p w14:paraId="31943FD5" w14:textId="14E45F92" w:rsidR="006C7D85" w:rsidRPr="00445FFC" w:rsidRDefault="006C7D85" w:rsidP="006C7D85">
      <w:pPr>
        <w:pStyle w:val="Paragraphedeliste"/>
        <w:numPr>
          <w:ilvl w:val="0"/>
          <w:numId w:val="33"/>
        </w:numPr>
        <w:spacing w:line="260" w:lineRule="atLeast"/>
        <w:jc w:val="both"/>
      </w:pPr>
      <w:r w:rsidRPr="00256D86">
        <w:rPr>
          <w:rFonts w:eastAsia="Calibri"/>
          <w:u w:val="single"/>
          <w:lang w:eastAsia="en-US"/>
        </w:rPr>
        <w:t>PT2</w:t>
      </w:r>
      <w:r w:rsidR="00611CAA">
        <w:rPr>
          <w:rFonts w:eastAsia="Calibri"/>
          <w:u w:val="single"/>
          <w:lang w:eastAsia="en-US"/>
        </w:rPr>
        <w:t>/4</w:t>
      </w:r>
      <w:r w:rsidRPr="00256D86">
        <w:rPr>
          <w:rFonts w:eastAsia="Calibri"/>
          <w:u w:val="single"/>
          <w:lang w:eastAsia="en-US"/>
        </w:rPr>
        <w:t xml:space="preserve"> </w:t>
      </w:r>
      <w:r w:rsidR="00611CAA" w:rsidRPr="00CD4FE1">
        <w:t xml:space="preserve">Disinfection of </w:t>
      </w:r>
      <w:r w:rsidR="00611CAA">
        <w:t>surfaces (floors, utensils, equipment, furniture)</w:t>
      </w:r>
      <w:r w:rsidR="00611CAA" w:rsidRPr="00CD4FE1">
        <w:t xml:space="preserve"> by w</w:t>
      </w:r>
      <w:r w:rsidR="00611CAA">
        <w:t xml:space="preserve">iping with mop/cloth and </w:t>
      </w:r>
      <w:proofErr w:type="gramStart"/>
      <w:r w:rsidR="00611CAA">
        <w:t>bucket.</w:t>
      </w:r>
      <w:r w:rsidRPr="00256D86">
        <w:rPr>
          <w:rFonts w:eastAsia="Calibri"/>
          <w:lang w:eastAsia="en-US"/>
        </w:rPr>
        <w:t>:</w:t>
      </w:r>
      <w:proofErr w:type="gramEnd"/>
      <w:r w:rsidRPr="00256D86">
        <w:rPr>
          <w:rFonts w:eastAsia="Calibri"/>
          <w:lang w:eastAsia="en-US"/>
        </w:rPr>
        <w:t xml:space="preserve"> The products are used </w:t>
      </w:r>
      <w:r w:rsidRPr="00445FFC">
        <w:rPr>
          <w:rFonts w:eastAsia="Calibri"/>
          <w:lang w:eastAsia="en-US"/>
        </w:rPr>
        <w:t>wiping</w:t>
      </w:r>
      <w:r w:rsidRPr="00256D86">
        <w:rPr>
          <w:rFonts w:eastAsia="Calibri"/>
          <w:lang w:eastAsia="en-US"/>
        </w:rPr>
        <w:t xml:space="preserve"> (Meta SPC </w:t>
      </w:r>
      <w:r w:rsidR="00611CAA">
        <w:rPr>
          <w:rFonts w:eastAsia="Calibri"/>
          <w:lang w:eastAsia="en-US"/>
        </w:rPr>
        <w:t>1, 2, 3, 5, 8</w:t>
      </w:r>
      <w:r w:rsidRPr="00256D86">
        <w:rPr>
          <w:rFonts w:eastAsia="Calibri"/>
          <w:lang w:eastAsia="en-US"/>
        </w:rPr>
        <w:t>). Product emissions occur to the STP.</w:t>
      </w:r>
    </w:p>
    <w:p w14:paraId="1F618946" w14:textId="77777777" w:rsidR="006C7D85" w:rsidRPr="00445FFC" w:rsidRDefault="006C7D85" w:rsidP="006C7D85">
      <w:pPr>
        <w:pStyle w:val="Paragraphedeliste"/>
        <w:jc w:val="both"/>
      </w:pPr>
    </w:p>
    <w:p w14:paraId="26EB2175" w14:textId="77777777" w:rsidR="006C7D85" w:rsidRDefault="006C7D85" w:rsidP="006C7D85">
      <w:pPr>
        <w:pStyle w:val="Paragraphedeliste"/>
        <w:spacing w:line="260" w:lineRule="atLeast"/>
        <w:ind w:left="795"/>
      </w:pPr>
    </w:p>
    <w:p w14:paraId="256F5634" w14:textId="77777777" w:rsidR="006C7D85" w:rsidRDefault="006C7D85" w:rsidP="006C7D85">
      <w:pPr>
        <w:spacing w:line="260" w:lineRule="atLeast"/>
        <w:rPr>
          <w:iCs/>
        </w:rPr>
      </w:pPr>
    </w:p>
    <w:p w14:paraId="3B4AD46B" w14:textId="77777777" w:rsidR="006C7D85" w:rsidRPr="00A81C80" w:rsidRDefault="006C7D85" w:rsidP="006C7D85">
      <w:pPr>
        <w:suppressAutoHyphens w:val="0"/>
        <w:autoSpaceDE w:val="0"/>
        <w:autoSpaceDN w:val="0"/>
        <w:adjustRightInd w:val="0"/>
        <w:jc w:val="both"/>
        <w:rPr>
          <w:u w:val="single"/>
        </w:rPr>
      </w:pPr>
      <w:r w:rsidRPr="00A81C80">
        <w:rPr>
          <w:u w:val="single"/>
        </w:rPr>
        <w:t>Active substance</w:t>
      </w:r>
    </w:p>
    <w:p w14:paraId="40C3EA4F" w14:textId="77777777" w:rsidR="006C7D85" w:rsidRPr="00A81C80" w:rsidRDefault="006C7D85" w:rsidP="006C7D85">
      <w:pPr>
        <w:suppressAutoHyphens w:val="0"/>
        <w:autoSpaceDE w:val="0"/>
        <w:autoSpaceDN w:val="0"/>
        <w:adjustRightInd w:val="0"/>
        <w:jc w:val="both"/>
      </w:pPr>
    </w:p>
    <w:p w14:paraId="37009F95" w14:textId="77777777" w:rsidR="006C7D85" w:rsidRPr="00A81C80" w:rsidRDefault="006C7D85" w:rsidP="006C7D85">
      <w:pPr>
        <w:suppressAutoHyphens w:val="0"/>
        <w:autoSpaceDE w:val="0"/>
        <w:autoSpaceDN w:val="0"/>
        <w:adjustRightInd w:val="0"/>
        <w:jc w:val="both"/>
        <w:rPr>
          <w:rFonts w:eastAsia="Calibri"/>
          <w:lang w:eastAsia="en-US"/>
        </w:rPr>
      </w:pPr>
      <w:r w:rsidRPr="00A81C80">
        <w:rPr>
          <w:iCs/>
        </w:rPr>
        <w:t>The active substance within the product family is active chlorine released from sodium hypochlorite (CAS:</w:t>
      </w:r>
      <w:r w:rsidRPr="00A81C80">
        <w:rPr>
          <w:rFonts w:cs="Arial"/>
        </w:rPr>
        <w:t xml:space="preserve"> 7681-52-9</w:t>
      </w:r>
      <w:r w:rsidRPr="00A81C80">
        <w:rPr>
          <w:iCs/>
        </w:rPr>
        <w:t xml:space="preserve">). </w:t>
      </w:r>
      <w:r w:rsidRPr="00A81C80">
        <w:t>According to the active substance’s assessment report (2017), hypochlorous acid (HClO) is in equilibrium with the hypochlorite ion (ClO-) and chlorine (Cl2). The equilibrium depends on the pH value: chlorine is available below pH 4, in the neutral pH range hypochlorous acid is predominant, and at pH values higher than 10, the only species present is the hypochlorite ion, see figure below.</w:t>
      </w:r>
    </w:p>
    <w:p w14:paraId="2DF6EA87" w14:textId="77777777" w:rsidR="006C7D85" w:rsidRPr="00A81C80" w:rsidRDefault="006C7D85" w:rsidP="006C7D85">
      <w:pPr>
        <w:suppressAutoHyphens w:val="0"/>
        <w:autoSpaceDE w:val="0"/>
        <w:autoSpaceDN w:val="0"/>
        <w:adjustRightInd w:val="0"/>
        <w:jc w:val="both"/>
        <w:rPr>
          <w:color w:val="000000"/>
          <w:lang w:val="en-US" w:eastAsia="fr-FR"/>
        </w:rPr>
      </w:pPr>
    </w:p>
    <w:p w14:paraId="748FF6E2" w14:textId="77777777" w:rsidR="006C7D85" w:rsidRPr="00A81C80" w:rsidRDefault="006C7D85" w:rsidP="006C7D85">
      <w:pPr>
        <w:suppressAutoHyphens w:val="0"/>
        <w:autoSpaceDE w:val="0"/>
        <w:autoSpaceDN w:val="0"/>
        <w:adjustRightInd w:val="0"/>
        <w:jc w:val="center"/>
        <w:rPr>
          <w:color w:val="000000"/>
          <w:lang w:val="en-US" w:eastAsia="fr-FR"/>
        </w:rPr>
      </w:pPr>
      <w:r w:rsidRPr="00A81C80">
        <w:rPr>
          <w:noProof/>
          <w:lang w:val="fr-FR" w:eastAsia="fr-FR"/>
        </w:rPr>
        <w:lastRenderedPageBreak/>
        <w:drawing>
          <wp:inline distT="0" distB="0" distL="0" distR="0" wp14:anchorId="47E4B693" wp14:editId="2C3D0876">
            <wp:extent cx="3181350" cy="27241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0" cy="2724150"/>
                    </a:xfrm>
                    <a:prstGeom prst="rect">
                      <a:avLst/>
                    </a:prstGeom>
                    <a:noFill/>
                    <a:ln>
                      <a:noFill/>
                    </a:ln>
                  </pic:spPr>
                </pic:pic>
              </a:graphicData>
            </a:graphic>
          </wp:inline>
        </w:drawing>
      </w:r>
    </w:p>
    <w:p w14:paraId="51FF44FF" w14:textId="77777777" w:rsidR="006C7D85" w:rsidRPr="00A81C80" w:rsidRDefault="006C7D85" w:rsidP="006C7D85">
      <w:pPr>
        <w:spacing w:line="260" w:lineRule="atLeast"/>
        <w:jc w:val="both"/>
        <w:rPr>
          <w:rFonts w:eastAsia="Calibri"/>
          <w:lang w:val="en-US" w:eastAsia="en-US"/>
        </w:rPr>
      </w:pPr>
      <w:r w:rsidRPr="00A81C80">
        <w:rPr>
          <w:color w:val="000000"/>
          <w:lang w:val="en-US" w:eastAsia="fr-FR"/>
        </w:rPr>
        <w:t xml:space="preserve">The sum of these species [hypochlorite ion + hypochlorous acid + chlorine] is defined as active chlorine or available chlorine. For the chemical reactivity in aqueous solution with the same active chlorine concentrations and the same pH conditions, it is irrelevant whether active chlorine is generated from either chlorine gas, calcium hypochlorite or sodium hypochlorite. Therefore, all studies investigating hypochlorite aqueous solutions can be used for evaluation and assessment of active chlorine released from any of the three substances. </w:t>
      </w:r>
    </w:p>
    <w:p w14:paraId="4906BF15" w14:textId="77777777" w:rsidR="006C7D85" w:rsidRPr="00A81C80" w:rsidRDefault="006C7D85" w:rsidP="006C7D85">
      <w:pPr>
        <w:spacing w:line="260" w:lineRule="atLeast"/>
        <w:contextualSpacing/>
        <w:jc w:val="both"/>
      </w:pPr>
    </w:p>
    <w:p w14:paraId="22DD574E" w14:textId="77777777" w:rsidR="006C7D85" w:rsidRPr="00A81C80" w:rsidRDefault="006C7D85" w:rsidP="006C7D85">
      <w:pPr>
        <w:spacing w:line="260" w:lineRule="atLeast"/>
        <w:jc w:val="both"/>
      </w:pPr>
      <w:r w:rsidRPr="00A81C80">
        <w:t xml:space="preserve">TRC (total residual chlorine) is a measurement of </w:t>
      </w:r>
      <w:proofErr w:type="gramStart"/>
      <w:r w:rsidRPr="00A81C80">
        <w:t>both Free Available Chlorine or</w:t>
      </w:r>
      <w:proofErr w:type="gramEnd"/>
      <w:r w:rsidRPr="00A81C80">
        <w:t xml:space="preserve"> FAC (in practice, only HClO and OCl</w:t>
      </w:r>
      <w:r w:rsidRPr="00A81C80">
        <w:rPr>
          <w:vertAlign w:val="superscript"/>
        </w:rPr>
        <w:t>─</w:t>
      </w:r>
      <w:r w:rsidRPr="00A81C80">
        <w:t xml:space="preserve"> are usually present because Cl</w:t>
      </w:r>
      <w:r w:rsidRPr="00A81C80">
        <w:rPr>
          <w:vertAlign w:val="subscript"/>
        </w:rPr>
        <w:t>2</w:t>
      </w:r>
      <w:r w:rsidRPr="00A81C80">
        <w:t xml:space="preserve"> is formed only at pH &lt; 4) and combined chlorine (such as chloramines). It is difficult to separate the contribution to toxicity of FAC from that of the combined chlorine species. For studies where the percentage of FAC in TRC was measured, the toxicity endpoints were expressed as FAC/L as well.</w:t>
      </w:r>
    </w:p>
    <w:p w14:paraId="206B1A8A" w14:textId="77777777" w:rsidR="006C7D85" w:rsidRPr="00A81C80" w:rsidRDefault="006C7D85" w:rsidP="006C7D85">
      <w:pPr>
        <w:spacing w:line="260" w:lineRule="atLeast"/>
        <w:jc w:val="both"/>
        <w:rPr>
          <w:rFonts w:eastAsia="Calibri"/>
          <w:lang w:val="en-US" w:eastAsia="en-US"/>
        </w:rPr>
      </w:pPr>
    </w:p>
    <w:p w14:paraId="47E5D362" w14:textId="77777777" w:rsidR="006C7D85" w:rsidRPr="00A81C80" w:rsidRDefault="006C7D85" w:rsidP="006C7D85">
      <w:pPr>
        <w:jc w:val="both"/>
      </w:pPr>
      <w:r w:rsidRPr="00A81C80">
        <w:t>Available chlorine (or free chlorine) is expressed as equivalent content of Cl</w:t>
      </w:r>
      <w:r w:rsidRPr="00A81C80">
        <w:rPr>
          <w:vertAlign w:val="subscript"/>
        </w:rPr>
        <w:t xml:space="preserve">2 </w:t>
      </w:r>
      <w:r w:rsidRPr="00A81C80">
        <w:t xml:space="preserve">(AR, 2017). The active chlorine equivalent content is: </w:t>
      </w:r>
    </w:p>
    <w:p w14:paraId="56EB39BB" w14:textId="77777777" w:rsidR="006C7D85" w:rsidRPr="00A81C80" w:rsidRDefault="006C7D85" w:rsidP="006C7D85">
      <w:pPr>
        <w:numPr>
          <w:ilvl w:val="0"/>
          <w:numId w:val="34"/>
        </w:numPr>
        <w:tabs>
          <w:tab w:val="left" w:pos="720"/>
        </w:tabs>
        <w:suppressAutoHyphens w:val="0"/>
        <w:overflowPunct w:val="0"/>
        <w:autoSpaceDE w:val="0"/>
        <w:autoSpaceDN w:val="0"/>
        <w:adjustRightInd w:val="0"/>
        <w:spacing w:before="120" w:after="120"/>
        <w:ind w:left="720"/>
        <w:jc w:val="both"/>
        <w:textAlignment w:val="baseline"/>
      </w:pPr>
      <w:r w:rsidRPr="00A81C80">
        <w:t>1 g of sodium hypochlorite is equivalent to 0.953 g active chlorine (MW</w:t>
      </w:r>
      <w:r w:rsidRPr="00A81C80">
        <w:rPr>
          <w:vertAlign w:val="subscript"/>
        </w:rPr>
        <w:t>Cl2</w:t>
      </w:r>
      <w:r w:rsidRPr="00A81C80">
        <w:t xml:space="preserve"> / MW</w:t>
      </w:r>
      <w:r w:rsidRPr="00A81C80">
        <w:rPr>
          <w:vertAlign w:val="subscript"/>
        </w:rPr>
        <w:t xml:space="preserve">NaClO </w:t>
      </w:r>
      <w:r w:rsidRPr="00A81C80">
        <w:t>= 71/74.5)</w:t>
      </w:r>
    </w:p>
    <w:p w14:paraId="1912A0B0" w14:textId="77777777" w:rsidR="006C7D85" w:rsidRPr="00A81C80" w:rsidRDefault="006C7D85" w:rsidP="006C7D85">
      <w:pPr>
        <w:numPr>
          <w:ilvl w:val="0"/>
          <w:numId w:val="34"/>
        </w:numPr>
        <w:tabs>
          <w:tab w:val="left" w:pos="720"/>
        </w:tabs>
        <w:suppressAutoHyphens w:val="0"/>
        <w:overflowPunct w:val="0"/>
        <w:autoSpaceDE w:val="0"/>
        <w:autoSpaceDN w:val="0"/>
        <w:adjustRightInd w:val="0"/>
        <w:spacing w:before="120" w:after="120"/>
        <w:ind w:left="720"/>
        <w:jc w:val="both"/>
        <w:textAlignment w:val="baseline"/>
      </w:pPr>
      <w:proofErr w:type="gramStart"/>
      <w:r w:rsidRPr="00A81C80">
        <w:t>or</w:t>
      </w:r>
      <w:proofErr w:type="gramEnd"/>
      <w:r w:rsidRPr="00A81C80">
        <w:t xml:space="preserve"> 1 g active chlorine equivalent to 1.05 g sodium hypochlorite (MW</w:t>
      </w:r>
      <w:r w:rsidRPr="00A81C80">
        <w:rPr>
          <w:vertAlign w:val="subscript"/>
        </w:rPr>
        <w:t>NaClO</w:t>
      </w:r>
      <w:r w:rsidRPr="00A81C80">
        <w:t xml:space="preserve"> / MW</w:t>
      </w:r>
      <w:r w:rsidRPr="00A81C80">
        <w:rPr>
          <w:vertAlign w:val="subscript"/>
        </w:rPr>
        <w:t>Cl2</w:t>
      </w:r>
      <w:r w:rsidRPr="00A81C80">
        <w:t xml:space="preserve"> = 74.5 / 71).</w:t>
      </w:r>
    </w:p>
    <w:p w14:paraId="7AAB4D09" w14:textId="77777777" w:rsidR="006C7D85" w:rsidRPr="00A81C80" w:rsidRDefault="006C7D85" w:rsidP="006C7D85">
      <w:pPr>
        <w:jc w:val="both"/>
      </w:pPr>
    </w:p>
    <w:p w14:paraId="18B74EF4" w14:textId="77777777" w:rsidR="006C7D85" w:rsidRPr="00A81C80" w:rsidRDefault="006C7D85" w:rsidP="006C7D85">
      <w:pPr>
        <w:jc w:val="both"/>
      </w:pPr>
    </w:p>
    <w:p w14:paraId="4B5CA3B5" w14:textId="77777777" w:rsidR="006C7D85" w:rsidRPr="00A81C80" w:rsidRDefault="006C7D85" w:rsidP="006C7D85">
      <w:pPr>
        <w:jc w:val="both"/>
        <w:rPr>
          <w:u w:val="single"/>
        </w:rPr>
      </w:pPr>
      <w:r w:rsidRPr="00A81C80">
        <w:rPr>
          <w:u w:val="single"/>
        </w:rPr>
        <w:t>Substance of Concern</w:t>
      </w:r>
    </w:p>
    <w:p w14:paraId="3C013204" w14:textId="77777777" w:rsidR="006C7D85" w:rsidRPr="00A81C80" w:rsidRDefault="006C7D85" w:rsidP="006C7D85">
      <w:pPr>
        <w:jc w:val="both"/>
      </w:pPr>
    </w:p>
    <w:p w14:paraId="14E8A670" w14:textId="5FB46422" w:rsidR="006C7D85" w:rsidRPr="00A81C80" w:rsidRDefault="006C7D85" w:rsidP="006C7D85">
      <w:pPr>
        <w:jc w:val="both"/>
      </w:pPr>
      <w:r w:rsidRPr="005E35A4">
        <w:t xml:space="preserve">One substance of concern has been identified for the environment: </w:t>
      </w:r>
      <w:r w:rsidR="00CB30B2">
        <w:rPr>
          <w:lang w:val="pl-PL"/>
        </w:rPr>
        <w:t>Dodecanetrile</w:t>
      </w:r>
      <w:r>
        <w:rPr>
          <w:lang w:val="pl-PL"/>
        </w:rPr>
        <w:t xml:space="preserve"> (CAS n° </w:t>
      </w:r>
      <w:r w:rsidR="00CB30B2">
        <w:rPr>
          <w:lang w:val="pl-PL"/>
        </w:rPr>
        <w:t>2437-25-4</w:t>
      </w:r>
      <w:r>
        <w:rPr>
          <w:lang w:val="pl-PL"/>
        </w:rPr>
        <w:t>)</w:t>
      </w:r>
      <w:r w:rsidRPr="005E35A4">
        <w:rPr>
          <w:lang w:val="pl-PL"/>
        </w:rPr>
        <w:t xml:space="preserve"> </w:t>
      </w:r>
      <w:r w:rsidRPr="005E35A4">
        <w:t xml:space="preserve">and a complete risk assessment has been performed (see confidential annex for further details </w:t>
      </w:r>
      <w:r>
        <w:t>o</w:t>
      </w:r>
      <w:r w:rsidRPr="005E35A4">
        <w:t xml:space="preserve">n the identification). </w:t>
      </w:r>
      <w:r>
        <w:t xml:space="preserve">This substance of concern is relevant for meta-SPC </w:t>
      </w:r>
      <w:r w:rsidR="004157B9">
        <w:t xml:space="preserve">8 </w:t>
      </w:r>
      <w:r>
        <w:t>only.</w:t>
      </w:r>
    </w:p>
    <w:p w14:paraId="3C45C824" w14:textId="77777777" w:rsidR="006C7D85" w:rsidRPr="00A81C80" w:rsidRDefault="006C7D85" w:rsidP="006C7D85">
      <w:pPr>
        <w:jc w:val="both"/>
      </w:pPr>
    </w:p>
    <w:p w14:paraId="5C1BE26C" w14:textId="77777777" w:rsidR="006C7D85" w:rsidRPr="00A81C80" w:rsidRDefault="006C7D85" w:rsidP="006C7D85">
      <w:pPr>
        <w:jc w:val="both"/>
      </w:pPr>
    </w:p>
    <w:p w14:paraId="34CA1ECE" w14:textId="77777777" w:rsidR="006C7D85" w:rsidRPr="00A81C80" w:rsidRDefault="006C7D85" w:rsidP="006C7D85">
      <w:pPr>
        <w:jc w:val="both"/>
        <w:rPr>
          <w:u w:val="single"/>
        </w:rPr>
      </w:pPr>
      <w:r w:rsidRPr="00A81C80">
        <w:rPr>
          <w:u w:val="single"/>
        </w:rPr>
        <w:t>Chlorate formation during storage</w:t>
      </w:r>
    </w:p>
    <w:p w14:paraId="490C88F2" w14:textId="2BB3661B" w:rsidR="006C7D85" w:rsidRPr="00A81C80" w:rsidRDefault="006C7D85" w:rsidP="006C7D85">
      <w:pPr>
        <w:spacing w:before="240"/>
        <w:jc w:val="both"/>
        <w:rPr>
          <w:lang w:val="en-US"/>
        </w:rPr>
      </w:pPr>
      <w:r w:rsidRPr="00A81C80">
        <w:rPr>
          <w:lang w:val="en-US"/>
        </w:rPr>
        <w:t xml:space="preserve">The maximal </w:t>
      </w:r>
      <w:r>
        <w:rPr>
          <w:lang w:val="en-US"/>
        </w:rPr>
        <w:t>sodium chlorate content at the end of</w:t>
      </w:r>
      <w:r w:rsidRPr="00A81C80">
        <w:rPr>
          <w:lang w:val="en-US"/>
        </w:rPr>
        <w:t xml:space="preserve"> storage exceeds the reference specification </w:t>
      </w:r>
      <w:r>
        <w:rPr>
          <w:lang w:val="en-US"/>
        </w:rPr>
        <w:t xml:space="preserve">for the Meta-SPC 1, 2, </w:t>
      </w:r>
      <w:r w:rsidR="00CD60BC">
        <w:rPr>
          <w:lang w:val="en-US"/>
        </w:rPr>
        <w:t>3, 5 &amp; 8</w:t>
      </w:r>
      <w:r>
        <w:rPr>
          <w:lang w:val="en-US"/>
        </w:rPr>
        <w:t xml:space="preserve"> </w:t>
      </w:r>
      <w:r w:rsidRPr="00A81C80">
        <w:rPr>
          <w:rFonts w:eastAsia="Calibri"/>
        </w:rPr>
        <w:t>(</w:t>
      </w:r>
      <w:r w:rsidRPr="0038360D">
        <w:rPr>
          <w:rFonts w:eastAsia="Calibri"/>
        </w:rPr>
        <w:t xml:space="preserve">ranging from </w:t>
      </w:r>
      <w:r w:rsidR="00CD60BC">
        <w:rPr>
          <w:rFonts w:eastAsia="Calibri"/>
        </w:rPr>
        <w:t>6.04 to 76.76</w:t>
      </w:r>
      <w:r w:rsidRPr="0038360D">
        <w:rPr>
          <w:rFonts w:eastAsia="Calibri"/>
        </w:rPr>
        <w:t xml:space="preserve">% w/w between </w:t>
      </w:r>
      <w:r w:rsidRPr="0038360D">
        <w:rPr>
          <w:rFonts w:eastAsia="Calibri"/>
        </w:rPr>
        <w:lastRenderedPageBreak/>
        <w:t>the different Meta-SPC, while the limit is 5.4% w/w (</w:t>
      </w:r>
      <w:r w:rsidRPr="0038360D">
        <w:rPr>
          <w:rFonts w:eastAsia="Calibri"/>
          <w:lang w:eastAsia="en-US"/>
        </w:rPr>
        <w:t xml:space="preserve">refer to </w:t>
      </w:r>
      <w:r w:rsidRPr="0038360D">
        <w:rPr>
          <w:rFonts w:eastAsia="Calibri"/>
        </w:rPr>
        <w:t>section 2.2.2</w:t>
      </w:r>
      <w:r w:rsidRPr="00A81C80">
        <w:rPr>
          <w:rFonts w:eastAsia="Calibri"/>
        </w:rPr>
        <w:t>)</w:t>
      </w:r>
      <w:r w:rsidRPr="00A81C80">
        <w:rPr>
          <w:rFonts w:eastAsia="Calibri"/>
          <w:bCs/>
          <w:lang w:eastAsia="en-US"/>
        </w:rPr>
        <w:t xml:space="preserve">. </w:t>
      </w:r>
      <w:r w:rsidRPr="00A81C80">
        <w:rPr>
          <w:lang w:val="en-US"/>
        </w:rPr>
        <w:t>Consequently, a risk assessment of</w:t>
      </w:r>
      <w:r>
        <w:rPr>
          <w:lang w:val="en-US"/>
        </w:rPr>
        <w:t xml:space="preserve"> chlorate formed during storage </w:t>
      </w:r>
      <w:r w:rsidRPr="00A81C80">
        <w:rPr>
          <w:lang w:val="en-US"/>
        </w:rPr>
        <w:t>is needed</w:t>
      </w:r>
      <w:r>
        <w:rPr>
          <w:lang w:val="en-US"/>
        </w:rPr>
        <w:t xml:space="preserve"> for these Meta-SPC</w:t>
      </w:r>
      <w:r w:rsidRPr="00A81C80">
        <w:rPr>
          <w:lang w:val="en-US"/>
        </w:rPr>
        <w:t>.</w:t>
      </w:r>
    </w:p>
    <w:p w14:paraId="00EE8A07" w14:textId="77777777" w:rsidR="006C7D85" w:rsidRPr="00A81C80" w:rsidRDefault="006C7D85" w:rsidP="006C7D85">
      <w:pPr>
        <w:spacing w:before="240"/>
        <w:jc w:val="both"/>
        <w:rPr>
          <w:lang w:val="en-US"/>
        </w:rPr>
      </w:pPr>
    </w:p>
    <w:p w14:paraId="5A31E76A" w14:textId="77777777" w:rsidR="006C7D85" w:rsidRDefault="006C7D85" w:rsidP="006C7D85">
      <w:pPr>
        <w:spacing w:line="260" w:lineRule="atLeast"/>
        <w:jc w:val="both"/>
        <w:rPr>
          <w:rFonts w:cstheme="minorHAnsi"/>
          <w:lang w:val="en-US"/>
        </w:rPr>
      </w:pPr>
      <w:r w:rsidRPr="0038360D">
        <w:rPr>
          <w:rFonts w:cstheme="minorHAnsi"/>
          <w:lang w:val="en-US"/>
        </w:rPr>
        <w:t>No harmonized endpoints are actually available for chlorate. As agreed during the WG-I-2020-Part B meeting, considering that chlorate (EC</w:t>
      </w:r>
      <w:r w:rsidRPr="0038360D">
        <w:rPr>
          <w:rFonts w:cstheme="minorHAnsi"/>
          <w:vertAlign w:val="subscript"/>
          <w:lang w:val="en-US"/>
        </w:rPr>
        <w:t>50</w:t>
      </w:r>
      <w:r w:rsidRPr="0038360D">
        <w:rPr>
          <w:rFonts w:cstheme="minorHAnsi"/>
          <w:lang w:val="en-US"/>
        </w:rPr>
        <w:t xml:space="preserve"> =</w:t>
      </w:r>
      <w:r w:rsidRPr="0038360D">
        <w:rPr>
          <w:lang w:val="en-US"/>
        </w:rPr>
        <w:t xml:space="preserve"> </w:t>
      </w:r>
      <w:r w:rsidRPr="0038360D">
        <w:rPr>
          <w:rFonts w:cstheme="minorHAnsi"/>
          <w:lang w:val="en-US"/>
        </w:rPr>
        <w:t>10 mg/L) is less toxic than the active substance (EC</w:t>
      </w:r>
      <w:r w:rsidRPr="0038360D">
        <w:rPr>
          <w:rFonts w:cstheme="minorHAnsi"/>
          <w:vertAlign w:val="subscript"/>
          <w:lang w:val="en-US"/>
        </w:rPr>
        <w:t>50</w:t>
      </w:r>
      <w:r w:rsidRPr="0038360D">
        <w:rPr>
          <w:rFonts w:cstheme="minorHAnsi"/>
          <w:lang w:val="en-US"/>
        </w:rPr>
        <w:t> = 0.023 mg free available chlorine/L)</w:t>
      </w:r>
      <w:r>
        <w:rPr>
          <w:rFonts w:cstheme="minorHAnsi"/>
          <w:lang w:val="en-US"/>
        </w:rPr>
        <w:t xml:space="preserve">, </w:t>
      </w:r>
      <w:r w:rsidRPr="00A81C80">
        <w:t xml:space="preserve">it can be assessed qualitatively for all the environmental compartments </w:t>
      </w:r>
      <w:r>
        <w:t>including</w:t>
      </w:r>
      <w:r w:rsidRPr="00A81C80">
        <w:t xml:space="preserve"> groundwater</w:t>
      </w:r>
      <w:r>
        <w:t>.</w:t>
      </w:r>
    </w:p>
    <w:p w14:paraId="4787A22E" w14:textId="77777777" w:rsidR="006C7D85" w:rsidRPr="00A81C80" w:rsidRDefault="006C7D85" w:rsidP="006C7D85">
      <w:pPr>
        <w:spacing w:line="260" w:lineRule="atLeast"/>
        <w:jc w:val="both"/>
        <w:rPr>
          <w:rFonts w:cstheme="minorHAnsi"/>
          <w:bCs/>
          <w:lang w:val="en-US"/>
        </w:rPr>
      </w:pPr>
      <w:r w:rsidRPr="00C201F8">
        <w:rPr>
          <w:bCs/>
        </w:rPr>
        <w:t xml:space="preserve">Chlorate is a </w:t>
      </w:r>
      <w:r w:rsidRPr="00C201F8">
        <w:t>substance of concern in relation to human health</w:t>
      </w:r>
      <w:r>
        <w:rPr>
          <w:lang w:val="en-US"/>
        </w:rPr>
        <w:t>. Then, a</w:t>
      </w:r>
      <w:r w:rsidRPr="00A81C80">
        <w:rPr>
          <w:lang w:val="en-US"/>
        </w:rPr>
        <w:t xml:space="preserve"> semi qualitative assessment of chlorate in groundwater and surface water intended for the abstraction of drinking water have been performed</w:t>
      </w:r>
      <w:r w:rsidRPr="00A81C80">
        <w:rPr>
          <w:rFonts w:cstheme="minorHAnsi"/>
          <w:lang w:val="en-US"/>
        </w:rPr>
        <w:t xml:space="preserve"> </w:t>
      </w:r>
      <w:r>
        <w:rPr>
          <w:rFonts w:cstheme="minorHAnsi"/>
          <w:lang w:val="en-US"/>
        </w:rPr>
        <w:t>(worst</w:t>
      </w:r>
      <w:r w:rsidRPr="00A81C80">
        <w:rPr>
          <w:rFonts w:cstheme="minorHAnsi"/>
          <w:lang w:val="en-US"/>
        </w:rPr>
        <w:t xml:space="preserve"> case assessment based on</w:t>
      </w:r>
      <w:r w:rsidRPr="00A81C80">
        <w:rPr>
          <w:lang w:val="en-US"/>
        </w:rPr>
        <w:t xml:space="preserve"> the </w:t>
      </w:r>
      <w:r w:rsidRPr="00A81C80">
        <w:rPr>
          <w:rFonts w:cstheme="minorHAnsi"/>
          <w:bCs/>
          <w:lang w:val="en-US"/>
        </w:rPr>
        <w:t>maximal chlorate concentration</w:t>
      </w:r>
      <w:r>
        <w:rPr>
          <w:rFonts w:cstheme="minorHAnsi"/>
          <w:bCs/>
          <w:lang w:val="en-US"/>
        </w:rPr>
        <w:t>,</w:t>
      </w:r>
      <w:r w:rsidRPr="00A81C80">
        <w:rPr>
          <w:rFonts w:cstheme="minorHAnsi"/>
          <w:bCs/>
          <w:lang w:val="en-US"/>
        </w:rPr>
        <w:t xml:space="preserve"> </w:t>
      </w:r>
      <w:r w:rsidRPr="00FD3F17">
        <w:rPr>
          <w:rFonts w:cstheme="minorHAnsi"/>
          <w:i/>
          <w:lang w:val="en-US"/>
        </w:rPr>
        <w:t>i.e</w:t>
      </w:r>
      <w:r w:rsidRPr="00FD3F17">
        <w:rPr>
          <w:rFonts w:cstheme="minorHAnsi"/>
          <w:bCs/>
          <w:i/>
          <w:lang w:val="en-US"/>
        </w:rPr>
        <w:t>.</w:t>
      </w:r>
      <w:r w:rsidRPr="00A81C80">
        <w:rPr>
          <w:rFonts w:cstheme="minorHAnsi"/>
          <w:bCs/>
          <w:lang w:val="en-US"/>
        </w:rPr>
        <w:t xml:space="preserve"> at the end of the storage period, as proposed for the HH assessment).</w:t>
      </w:r>
    </w:p>
    <w:p w14:paraId="39658764" w14:textId="77777777" w:rsidR="006C7D85" w:rsidRPr="00A81C80" w:rsidRDefault="006C7D85" w:rsidP="006C7D85">
      <w:pPr>
        <w:spacing w:line="260" w:lineRule="atLeast"/>
        <w:jc w:val="both"/>
        <w:rPr>
          <w:rFonts w:eastAsia="Calibri"/>
          <w:lang w:eastAsia="en-US"/>
        </w:rPr>
      </w:pPr>
    </w:p>
    <w:p w14:paraId="0707E884" w14:textId="77777777" w:rsidR="006C7D85" w:rsidRPr="00A81C80" w:rsidRDefault="006C7D85" w:rsidP="006C7D85">
      <w:pPr>
        <w:spacing w:line="260" w:lineRule="atLeast"/>
        <w:jc w:val="both"/>
        <w:rPr>
          <w:rFonts w:eastAsia="Calibri"/>
          <w:u w:val="single"/>
          <w:lang w:eastAsia="en-US"/>
        </w:rPr>
      </w:pPr>
      <w:r w:rsidRPr="00A81C80">
        <w:rPr>
          <w:rFonts w:eastAsia="Calibri"/>
          <w:u w:val="single"/>
          <w:lang w:eastAsia="en-US"/>
        </w:rPr>
        <w:t>Disinfection by-products (DBPs)</w:t>
      </w:r>
    </w:p>
    <w:p w14:paraId="556FB39E" w14:textId="77777777" w:rsidR="006C7D85" w:rsidRPr="00A81C80" w:rsidRDefault="006C7D85" w:rsidP="006C7D85">
      <w:pPr>
        <w:spacing w:line="260" w:lineRule="atLeast"/>
        <w:jc w:val="both"/>
      </w:pPr>
    </w:p>
    <w:p w14:paraId="394A9FEC" w14:textId="77777777" w:rsidR="006C7D85" w:rsidRPr="0038360D" w:rsidRDefault="006C7D85" w:rsidP="006C7D85">
      <w:pPr>
        <w:pStyle w:val="Standaard"/>
        <w:jc w:val="both"/>
        <w:rPr>
          <w:rFonts w:cstheme="minorHAnsi"/>
          <w:lang w:val="en-US"/>
        </w:rPr>
      </w:pPr>
      <w:r w:rsidRPr="0038360D">
        <w:t xml:space="preserve">An </w:t>
      </w:r>
      <w:r w:rsidRPr="0038360D">
        <w:rPr>
          <w:rFonts w:cstheme="minorHAnsi"/>
          <w:lang w:val="en-US"/>
        </w:rPr>
        <w:t>environmental risk assessment of DBPs has been provided by the applicant</w:t>
      </w:r>
      <w:r>
        <w:rPr>
          <w:rFonts w:eastAsia="Calibri"/>
          <w:lang w:val="en-US" w:eastAsia="en-US"/>
        </w:rPr>
        <w:t xml:space="preserve">. </w:t>
      </w:r>
      <w:r w:rsidRPr="00A81C80">
        <w:rPr>
          <w:rFonts w:eastAsia="Calibri"/>
          <w:lang w:eastAsia="en-US"/>
        </w:rPr>
        <w:t>A</w:t>
      </w:r>
      <w:r w:rsidRPr="00A81C80" w:rsidDel="002465D2">
        <w:rPr>
          <w:rFonts w:eastAsia="Calibri"/>
          <w:lang w:eastAsia="en-US"/>
        </w:rPr>
        <w:t xml:space="preserve"> </w:t>
      </w:r>
      <w:r>
        <w:rPr>
          <w:rFonts w:eastAsia="Calibri"/>
          <w:lang w:eastAsia="en-US"/>
        </w:rPr>
        <w:t>summary</w:t>
      </w:r>
      <w:r w:rsidRPr="00A81C80">
        <w:rPr>
          <w:rFonts w:eastAsia="Calibri"/>
          <w:lang w:eastAsia="en-US"/>
        </w:rPr>
        <w:t xml:space="preserve"> of the evaluation is given in </w:t>
      </w:r>
      <w:r w:rsidRPr="00A81C80">
        <w:rPr>
          <w:rFonts w:cstheme="minorHAnsi"/>
          <w:lang w:val="en-US"/>
        </w:rPr>
        <w:t>Annex 3.7</w:t>
      </w:r>
      <w:r w:rsidRPr="0038360D">
        <w:rPr>
          <w:rFonts w:eastAsia="Calibri"/>
          <w:lang w:eastAsia="en-US"/>
        </w:rPr>
        <w:t xml:space="preserve">. </w:t>
      </w:r>
      <w:r>
        <w:rPr>
          <w:rFonts w:eastAsia="Calibri"/>
        </w:rPr>
        <w:t>T</w:t>
      </w:r>
      <w:r w:rsidRPr="0038360D">
        <w:rPr>
          <w:rFonts w:eastAsia="Calibri"/>
        </w:rPr>
        <w:t>he risk assessment is still under development and will be amended as agreement on PNEC values and exposure concentrations of DBPs are agreed at Working Group level.</w:t>
      </w:r>
      <w:r>
        <w:t xml:space="preserve"> </w:t>
      </w:r>
      <w:r w:rsidRPr="0038360D">
        <w:t xml:space="preserve">Indeed, a harmonization of the environmental </w:t>
      </w:r>
      <w:r w:rsidRPr="0038360D">
        <w:rPr>
          <w:rFonts w:cstheme="minorHAnsi"/>
          <w:lang w:val="en-US"/>
        </w:rPr>
        <w:t xml:space="preserve">risk assessment for DBPs is currently under investigation at EU level. Consequently, and according to the </w:t>
      </w:r>
      <w:r w:rsidRPr="0038360D">
        <w:rPr>
          <w:rFonts w:eastAsia="Calibri"/>
          <w:lang w:eastAsia="en-US"/>
        </w:rPr>
        <w:t xml:space="preserve">WG-I-2020 Part B meeting agreements, </w:t>
      </w:r>
      <w:r w:rsidRPr="0038360D">
        <w:rPr>
          <w:rFonts w:cstheme="minorHAnsi"/>
          <w:lang w:val="en-US"/>
        </w:rPr>
        <w:t>any conclusion on the risk of DBPs for the environment cannot be drawn for the time being</w:t>
      </w:r>
      <w:r w:rsidRPr="00A81C80">
        <w:rPr>
          <w:rFonts w:cstheme="minorHAnsi"/>
          <w:lang w:val="en-US"/>
        </w:rPr>
        <w:t>.</w:t>
      </w:r>
    </w:p>
    <w:p w14:paraId="7EE5ED4F" w14:textId="77777777" w:rsidR="006C7D85" w:rsidRDefault="006C7D85" w:rsidP="006C7D85">
      <w:pPr>
        <w:pStyle w:val="Titre4"/>
        <w:rPr>
          <w:rFonts w:ascii="Times New Roman" w:hAnsi="Times New Roman" w:cs="Times New Roman"/>
          <w:i/>
          <w:iCs/>
          <w:lang w:eastAsia="en-US"/>
        </w:rPr>
      </w:pPr>
      <w:bookmarkStart w:id="177" w:name="_Toc64635768"/>
      <w:bookmarkStart w:id="178" w:name="_Toc73002796"/>
      <w:r>
        <w:t>Effects assessment on the environment</w:t>
      </w:r>
      <w:bookmarkEnd w:id="177"/>
      <w:bookmarkEnd w:id="178"/>
    </w:p>
    <w:p w14:paraId="55CDE1F7" w14:textId="77777777" w:rsidR="006C7D85" w:rsidRDefault="006C7D85" w:rsidP="006C7D85">
      <w:pPr>
        <w:spacing w:line="260" w:lineRule="atLeast"/>
        <w:contextualSpacing/>
        <w:jc w:val="both"/>
        <w:rPr>
          <w:rFonts w:ascii="Times New Roman" w:eastAsia="Calibri" w:hAnsi="Times New Roman" w:cs="Times New Roman"/>
          <w:i/>
          <w:iCs/>
          <w:lang w:eastAsia="en-US"/>
        </w:rPr>
      </w:pPr>
    </w:p>
    <w:p w14:paraId="56629AB8" w14:textId="77777777" w:rsidR="006C7D85" w:rsidRDefault="006C7D85" w:rsidP="006C7D85">
      <w:pPr>
        <w:spacing w:line="260" w:lineRule="atLeast"/>
        <w:contextualSpacing/>
        <w:jc w:val="both"/>
      </w:pPr>
      <w:r>
        <w:t>According to the active substance’s assessment report (2017), short and long term toxicity data from literature are available for fish, invertebrates, algae and micro-organisms, resulting from flow-through or static tests. Most tests with a static test design result in a factor of 100-500 higher end-points (NOEC, LC</w:t>
      </w:r>
      <w:r>
        <w:rPr>
          <w:sz w:val="13"/>
          <w:szCs w:val="13"/>
        </w:rPr>
        <w:t>50</w:t>
      </w:r>
      <w:r>
        <w:t xml:space="preserve">) than studies performed according to a flow-through design. Due to very fast hypochlorite decay, a static test system is continuously exposed to the same hypochlorite concentration. When data from literature were considered not valid or incomplete for the risk assessment, new toxicity laboratory studies were performed and included in the CAR. </w:t>
      </w:r>
    </w:p>
    <w:p w14:paraId="1FD66474" w14:textId="77777777" w:rsidR="006C7D85" w:rsidRDefault="006C7D85" w:rsidP="006C7D85">
      <w:pPr>
        <w:spacing w:line="260" w:lineRule="atLeast"/>
        <w:contextualSpacing/>
        <w:jc w:val="both"/>
      </w:pPr>
    </w:p>
    <w:p w14:paraId="7ED88749" w14:textId="77777777" w:rsidR="006C7D85" w:rsidRDefault="006C7D85" w:rsidP="006C7D85">
      <w:pPr>
        <w:spacing w:line="260" w:lineRule="atLeast"/>
        <w:contextualSpacing/>
        <w:jc w:val="both"/>
        <w:rPr>
          <w:rFonts w:ascii="Times New Roman" w:eastAsia="Calibri" w:hAnsi="Times New Roman" w:cs="Times New Roman"/>
          <w:i/>
          <w:iCs/>
          <w:lang w:eastAsia="en-US"/>
        </w:rPr>
      </w:pPr>
      <w:r>
        <w:t xml:space="preserve">No new environmental studies have been conducted on the products. </w:t>
      </w:r>
      <w:r w:rsidRPr="008C12B0">
        <w:rPr>
          <w:rFonts w:eastAsia="Calibri"/>
          <w:iCs/>
          <w:lang w:eastAsia="en-US"/>
        </w:rPr>
        <w:t xml:space="preserve">All agreed endpoints have been taken from </w:t>
      </w:r>
      <w:r>
        <w:t xml:space="preserve">the </w:t>
      </w:r>
      <w:r w:rsidRPr="008C12B0">
        <w:rPr>
          <w:rFonts w:eastAsia="Calibri"/>
          <w:iCs/>
          <w:lang w:eastAsia="en-US"/>
        </w:rPr>
        <w:t xml:space="preserve">final </w:t>
      </w:r>
      <w:r w:rsidRPr="003E1BF6">
        <w:rPr>
          <w:rFonts w:eastAsia="Calibri"/>
          <w:lang w:eastAsia="en-US"/>
        </w:rPr>
        <w:t>Assessment Report</w:t>
      </w:r>
      <w:r>
        <w:rPr>
          <w:rFonts w:eastAsia="Calibri"/>
          <w:lang w:eastAsia="en-US"/>
        </w:rPr>
        <w:t xml:space="preserve"> </w:t>
      </w:r>
      <w:r>
        <w:t xml:space="preserve">Active substance released from sodium hypochlorite in water </w:t>
      </w:r>
      <w:r>
        <w:rPr>
          <w:rFonts w:eastAsia="Calibri"/>
          <w:lang w:eastAsia="en-US"/>
        </w:rPr>
        <w:t>(</w:t>
      </w:r>
      <w:r w:rsidRPr="003E1BF6">
        <w:rPr>
          <w:rFonts w:eastAsia="Calibri"/>
          <w:lang w:eastAsia="en-US"/>
        </w:rPr>
        <w:t>20</w:t>
      </w:r>
      <w:r>
        <w:rPr>
          <w:rFonts w:eastAsia="Calibri"/>
          <w:lang w:eastAsia="en-US"/>
        </w:rPr>
        <w:t>17). The p</w:t>
      </w:r>
      <w:r w:rsidRPr="003E1BF6">
        <w:rPr>
          <w:rFonts w:eastAsia="Calibri"/>
          <w:lang w:eastAsia="en-US"/>
        </w:rPr>
        <w:t xml:space="preserve">redicted no effect concentration values (PNEC) </w:t>
      </w:r>
      <w:r>
        <w:rPr>
          <w:rFonts w:eastAsia="Calibri"/>
          <w:lang w:eastAsia="en-US"/>
        </w:rPr>
        <w:t>are summarised in the table below:</w:t>
      </w:r>
      <w:r w:rsidRPr="00053EB9">
        <w:t xml:space="preserve"> </w:t>
      </w:r>
    </w:p>
    <w:p w14:paraId="53CAF0DB" w14:textId="77777777" w:rsidR="006C7D85" w:rsidRPr="00437D24" w:rsidRDefault="006C7D85" w:rsidP="006C7D85">
      <w:pPr>
        <w:autoSpaceDN w:val="0"/>
        <w:spacing w:line="260" w:lineRule="atLeast"/>
        <w:jc w:val="both"/>
        <w:textAlignment w:val="baseline"/>
        <w:rPr>
          <w:rFonts w:eastAsia="Calibri"/>
          <w:iCs/>
          <w:lang w:eastAsia="en-US"/>
        </w:rPr>
      </w:pPr>
    </w:p>
    <w:tbl>
      <w:tblPr>
        <w:tblW w:w="5000" w:type="pct"/>
        <w:tblLayout w:type="fixed"/>
        <w:tblCellMar>
          <w:left w:w="10" w:type="dxa"/>
          <w:right w:w="10" w:type="dxa"/>
        </w:tblCellMar>
        <w:tblLook w:val="0000" w:firstRow="0" w:lastRow="0" w:firstColumn="0" w:lastColumn="0" w:noHBand="0" w:noVBand="0"/>
      </w:tblPr>
      <w:tblGrid>
        <w:gridCol w:w="1577"/>
        <w:gridCol w:w="1829"/>
        <w:gridCol w:w="845"/>
        <w:gridCol w:w="2252"/>
        <w:gridCol w:w="2700"/>
      </w:tblGrid>
      <w:tr w:rsidR="006C7D85" w:rsidRPr="00437D24" w14:paraId="429B069F" w14:textId="77777777" w:rsidTr="00110D56">
        <w:trPr>
          <w:trHeight w:val="2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B86ECC8" w14:textId="77777777" w:rsidR="006C7D85" w:rsidRPr="00437D24" w:rsidRDefault="006C7D85" w:rsidP="00110D56">
            <w:pPr>
              <w:autoSpaceDN w:val="0"/>
              <w:jc w:val="center"/>
              <w:textAlignment w:val="baseline"/>
              <w:rPr>
                <w:rFonts w:cs="Arial"/>
                <w:b/>
                <w:bCs/>
              </w:rPr>
            </w:pPr>
            <w:r w:rsidRPr="00437D24">
              <w:rPr>
                <w:rFonts w:cs="Arial"/>
                <w:b/>
                <w:bCs/>
              </w:rPr>
              <w:t>PNEC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2368BB8" w14:textId="77777777" w:rsidR="006C7D85" w:rsidRPr="00437D24" w:rsidRDefault="006C7D85" w:rsidP="00110D56">
            <w:pPr>
              <w:autoSpaceDN w:val="0"/>
              <w:jc w:val="center"/>
              <w:textAlignment w:val="baseline"/>
              <w:rPr>
                <w:rFonts w:cs="Arial"/>
                <w:b/>
                <w:bCs/>
              </w:rPr>
            </w:pPr>
            <w:r w:rsidRPr="00437D24">
              <w:rPr>
                <w:rFonts w:cs="Arial"/>
                <w:b/>
                <w:bCs/>
              </w:rPr>
              <w:t>Lowest endpoint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19B1498" w14:textId="77777777" w:rsidR="006C7D85" w:rsidRPr="00437D24" w:rsidRDefault="006C7D85" w:rsidP="00110D56">
            <w:pPr>
              <w:autoSpaceDN w:val="0"/>
              <w:jc w:val="center"/>
              <w:textAlignment w:val="baseline"/>
              <w:rPr>
                <w:rFonts w:cs="Arial"/>
                <w:b/>
                <w:bCs/>
              </w:rPr>
            </w:pPr>
            <w:r w:rsidRPr="00437D24">
              <w:rPr>
                <w:rFonts w:cs="Arial"/>
                <w:b/>
                <w:bCs/>
              </w:rPr>
              <w:t>AF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571E3B6" w14:textId="77777777" w:rsidR="006C7D85" w:rsidRPr="00437D24" w:rsidRDefault="006C7D85" w:rsidP="00110D56">
            <w:pPr>
              <w:autoSpaceDN w:val="0"/>
              <w:jc w:val="center"/>
              <w:textAlignment w:val="baseline"/>
              <w:rPr>
                <w:rFonts w:cs="Arial"/>
                <w:b/>
                <w:bCs/>
              </w:rPr>
            </w:pPr>
            <w:r w:rsidRPr="00437D24">
              <w:rPr>
                <w:rFonts w:cs="Arial"/>
                <w:b/>
                <w:bCs/>
              </w:rPr>
              <w:t>PNEC</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D398474" w14:textId="77777777" w:rsidR="006C7D85" w:rsidRPr="00437D24" w:rsidRDefault="006C7D85" w:rsidP="00110D56">
            <w:pPr>
              <w:autoSpaceDN w:val="0"/>
              <w:jc w:val="center"/>
              <w:textAlignment w:val="baseline"/>
              <w:rPr>
                <w:rFonts w:cs="Arial"/>
                <w:b/>
                <w:bCs/>
              </w:rPr>
            </w:pPr>
            <w:r w:rsidRPr="00437D24">
              <w:rPr>
                <w:rFonts w:cs="Arial"/>
                <w:b/>
                <w:bCs/>
              </w:rPr>
              <w:t>Test/species</w:t>
            </w:r>
          </w:p>
        </w:tc>
      </w:tr>
      <w:tr w:rsidR="006C7D85" w:rsidRPr="00437D24" w14:paraId="1F8A344E" w14:textId="77777777" w:rsidTr="00110D56">
        <w:trPr>
          <w:trHeight w:val="20"/>
        </w:trPr>
        <w:tc>
          <w:tcPr>
            <w:tcW w:w="9269" w:type="dxa"/>
            <w:gridSpan w:val="5"/>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059C93E" w14:textId="77777777" w:rsidR="006C7D85" w:rsidRPr="00437D24" w:rsidRDefault="006C7D85" w:rsidP="00110D56">
            <w:pPr>
              <w:autoSpaceDN w:val="0"/>
              <w:jc w:val="center"/>
              <w:textAlignment w:val="baseline"/>
              <w:rPr>
                <w:rFonts w:cs="Arial"/>
                <w:b/>
              </w:rPr>
            </w:pPr>
            <w:r w:rsidRPr="00437D24">
              <w:rPr>
                <w:rFonts w:cs="Arial"/>
                <w:b/>
              </w:rPr>
              <w:t>Free available chlorine (FAC)</w:t>
            </w:r>
          </w:p>
        </w:tc>
      </w:tr>
      <w:tr w:rsidR="006C7D85" w:rsidRPr="00437D24" w14:paraId="4D1338E1" w14:textId="77777777" w:rsidTr="00110D56">
        <w:trPr>
          <w:trHeight w:val="2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4055394" w14:textId="77777777" w:rsidR="006C7D85" w:rsidRPr="00437D24" w:rsidRDefault="006C7D85" w:rsidP="00110D56">
            <w:pPr>
              <w:autoSpaceDN w:val="0"/>
              <w:ind w:firstLine="142"/>
              <w:textAlignment w:val="baseline"/>
              <w:rPr>
                <w:rFonts w:cs="Arial"/>
              </w:rPr>
            </w:pPr>
            <w:r w:rsidRPr="00437D24">
              <w:rPr>
                <w:rFonts w:cs="Arial"/>
              </w:rPr>
              <w:t>STP</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B6413EF" w14:textId="77777777" w:rsidR="006C7D85" w:rsidRPr="00437D24" w:rsidRDefault="006C7D85" w:rsidP="00110D56">
            <w:pPr>
              <w:autoSpaceDN w:val="0"/>
              <w:jc w:val="center"/>
              <w:textAlignment w:val="baseline"/>
            </w:pPr>
            <w:r>
              <w:t>NOEC: 41.1 mg/L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95D7005" w14:textId="77777777" w:rsidR="006C7D85" w:rsidRPr="00437D24" w:rsidRDefault="006C7D85" w:rsidP="00110D56">
            <w:pPr>
              <w:autoSpaceDN w:val="0"/>
              <w:jc w:val="center"/>
              <w:textAlignment w:val="baseline"/>
            </w:pPr>
            <w:r w:rsidRPr="00437D24">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09F527F" w14:textId="77777777" w:rsidR="006C7D85" w:rsidRPr="00437D24" w:rsidRDefault="006C7D85" w:rsidP="00110D56">
            <w:pPr>
              <w:autoSpaceDN w:val="0"/>
              <w:jc w:val="center"/>
              <w:textAlignment w:val="baseline"/>
            </w:pPr>
            <w:r w:rsidRPr="00437D24">
              <w:t>4.11 mg FAC/L</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B2CB472" w14:textId="77777777" w:rsidR="006C7D85" w:rsidRPr="00437D24" w:rsidRDefault="006C7D85" w:rsidP="00110D56">
            <w:pPr>
              <w:autoSpaceDN w:val="0"/>
              <w:ind w:left="124"/>
              <w:textAlignment w:val="baseline"/>
            </w:pPr>
            <w:r w:rsidRPr="00437D24">
              <w:t>Respiration inhibition test</w:t>
            </w:r>
          </w:p>
        </w:tc>
      </w:tr>
      <w:tr w:rsidR="006C7D85" w:rsidRPr="00437D24" w14:paraId="39E4136E" w14:textId="77777777" w:rsidTr="00110D56">
        <w:trPr>
          <w:trHeight w:val="2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579E3CE" w14:textId="77777777" w:rsidR="006C7D85" w:rsidRPr="00437D24" w:rsidRDefault="006C7D85" w:rsidP="00110D56">
            <w:pPr>
              <w:autoSpaceDN w:val="0"/>
              <w:ind w:firstLine="142"/>
              <w:textAlignment w:val="baseline"/>
              <w:rPr>
                <w:rFonts w:cs="Arial"/>
              </w:rPr>
            </w:pPr>
            <w:r w:rsidRPr="00437D24">
              <w:rPr>
                <w:rFonts w:cs="Arial"/>
              </w:rPr>
              <w:t>fresh water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0254E65" w14:textId="77777777" w:rsidR="006C7D85" w:rsidRPr="00437D24" w:rsidRDefault="006C7D85" w:rsidP="00110D56">
            <w:pPr>
              <w:autoSpaceDN w:val="0"/>
              <w:jc w:val="center"/>
              <w:textAlignment w:val="baseline"/>
            </w:pPr>
            <w:r w:rsidRPr="00437D24">
              <w:t>NOEC: 2.1 µg/L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23D5C93" w14:textId="77777777" w:rsidR="006C7D85" w:rsidRPr="00437D24" w:rsidRDefault="006C7D85" w:rsidP="00110D56">
            <w:pPr>
              <w:autoSpaceDN w:val="0"/>
              <w:jc w:val="center"/>
              <w:textAlignment w:val="baseline"/>
            </w:pPr>
            <w:r w:rsidRPr="00437D24">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7152BBF" w14:textId="77777777" w:rsidR="006C7D85" w:rsidRPr="00437D24" w:rsidRDefault="006C7D85" w:rsidP="00110D56">
            <w:pPr>
              <w:autoSpaceDN w:val="0"/>
              <w:jc w:val="center"/>
              <w:textAlignment w:val="baseline"/>
            </w:pPr>
            <w:r w:rsidRPr="00437D24">
              <w:t>0.042 FAC µg/L</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23C2F01" w14:textId="77777777" w:rsidR="006C7D85" w:rsidRPr="00437D24" w:rsidRDefault="006C7D85" w:rsidP="00110D56">
            <w:pPr>
              <w:autoSpaceDN w:val="0"/>
              <w:ind w:left="124"/>
              <w:textAlignment w:val="baseline"/>
            </w:pPr>
            <w:r w:rsidRPr="00437D24">
              <w:t>Algae</w:t>
            </w:r>
          </w:p>
        </w:tc>
      </w:tr>
      <w:tr w:rsidR="006C7D85" w:rsidRPr="00437D24" w14:paraId="7DFB2886" w14:textId="77777777" w:rsidTr="00110D56">
        <w:trPr>
          <w:trHeight w:val="5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DCA232C" w14:textId="77777777" w:rsidR="006C7D85" w:rsidRPr="00437D24" w:rsidRDefault="006C7D85" w:rsidP="00110D56">
            <w:pPr>
              <w:autoSpaceDN w:val="0"/>
              <w:ind w:firstLine="142"/>
              <w:textAlignment w:val="baseline"/>
              <w:rPr>
                <w:rFonts w:cs="Arial"/>
              </w:rPr>
            </w:pPr>
            <w:r w:rsidRPr="00437D24">
              <w:rPr>
                <w:rFonts w:cs="Arial"/>
              </w:rPr>
              <w:t>sediment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EB44260" w14:textId="77777777" w:rsidR="006C7D85" w:rsidRPr="00437D24" w:rsidRDefault="006C7D85" w:rsidP="00110D56">
            <w:pPr>
              <w:autoSpaceDN w:val="0"/>
              <w:jc w:val="center"/>
              <w:textAlignment w:val="baseline"/>
            </w:pPr>
            <w:r w:rsidRPr="00437D24">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4632C39" w14:textId="77777777" w:rsidR="006C7D85" w:rsidRPr="00437D24" w:rsidRDefault="006C7D85" w:rsidP="00110D56">
            <w:pPr>
              <w:autoSpaceDN w:val="0"/>
              <w:jc w:val="center"/>
              <w:textAlignment w:val="baseline"/>
            </w:pPr>
            <w:r w:rsidRPr="00437D24">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BA46E43" w14:textId="77777777" w:rsidR="006C7D85" w:rsidRPr="00437D24" w:rsidRDefault="006C7D85" w:rsidP="00110D56">
            <w:pPr>
              <w:autoSpaceDN w:val="0"/>
              <w:jc w:val="center"/>
              <w:textAlignment w:val="baseline"/>
            </w:pPr>
            <w:r w:rsidRPr="00D15931">
              <w:t>0.045 μg FAC/kg wwt</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E26B505" w14:textId="77777777" w:rsidR="006C7D85" w:rsidRPr="00437D24" w:rsidRDefault="006C7D85" w:rsidP="00110D56">
            <w:pPr>
              <w:autoSpaceDN w:val="0"/>
              <w:ind w:left="124"/>
              <w:textAlignment w:val="baseline"/>
            </w:pPr>
            <w:r w:rsidRPr="00D15931">
              <w:t>Equilibrium partitioning from aquatic data using a theoretical K</w:t>
            </w:r>
            <w:r w:rsidRPr="00D15931">
              <w:rPr>
                <w:vertAlign w:val="subscript"/>
              </w:rPr>
              <w:t xml:space="preserve">oc </w:t>
            </w:r>
            <w:r w:rsidRPr="00D15931">
              <w:t xml:space="preserve">of 13.22 L/kg. Calculated </w:t>
            </w:r>
            <w:r w:rsidRPr="00D15931">
              <w:lastRenderedPageBreak/>
              <w:t>according to the Guidance part B, vol. IV.</w:t>
            </w:r>
          </w:p>
        </w:tc>
      </w:tr>
      <w:tr w:rsidR="006C7D85" w:rsidRPr="00437D24" w14:paraId="0DB612B1" w14:textId="77777777" w:rsidTr="00110D56">
        <w:trPr>
          <w:trHeight w:val="2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74EA739" w14:textId="77777777" w:rsidR="006C7D85" w:rsidRPr="00437D24" w:rsidRDefault="006C7D85" w:rsidP="00110D56">
            <w:pPr>
              <w:autoSpaceDN w:val="0"/>
              <w:ind w:firstLine="142"/>
              <w:textAlignment w:val="baseline"/>
              <w:rPr>
                <w:rFonts w:cs="Arial"/>
              </w:rPr>
            </w:pPr>
            <w:r w:rsidRPr="00437D24">
              <w:rPr>
                <w:rFonts w:cs="Arial"/>
              </w:rPr>
              <w:t>soil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F720A01" w14:textId="77777777" w:rsidR="006C7D85" w:rsidRPr="00437D24" w:rsidRDefault="006C7D85" w:rsidP="00110D56">
            <w:pPr>
              <w:autoSpaceDN w:val="0"/>
              <w:jc w:val="center"/>
              <w:textAlignment w:val="baseline"/>
            </w:pPr>
            <w:r w:rsidRPr="00437D24">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4F6891A" w14:textId="77777777" w:rsidR="006C7D85" w:rsidRPr="00437D24" w:rsidRDefault="006C7D85" w:rsidP="00110D56">
            <w:pPr>
              <w:autoSpaceDN w:val="0"/>
              <w:jc w:val="center"/>
              <w:textAlignment w:val="baseline"/>
            </w:pPr>
            <w:r w:rsidRPr="00437D24">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0F681E4" w14:textId="77777777" w:rsidR="006C7D85" w:rsidRPr="00437D24" w:rsidRDefault="006C7D85" w:rsidP="00110D56">
            <w:pPr>
              <w:autoSpaceDN w:val="0"/>
              <w:jc w:val="center"/>
              <w:textAlignment w:val="baseline"/>
            </w:pPr>
            <w:r w:rsidRPr="00437D24">
              <w:t>0.015 μg FAC/kg wwt</w:t>
            </w:r>
          </w:p>
        </w:tc>
        <w:tc>
          <w:tcPr>
            <w:tcW w:w="2720"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BE1BA55" w14:textId="77777777" w:rsidR="006C7D85" w:rsidRPr="00437D24" w:rsidRDefault="006C7D85" w:rsidP="00110D56">
            <w:pPr>
              <w:autoSpaceDN w:val="0"/>
              <w:jc w:val="center"/>
              <w:textAlignment w:val="baseline"/>
            </w:pPr>
          </w:p>
        </w:tc>
      </w:tr>
      <w:tr w:rsidR="006C7D85" w:rsidRPr="00437D24" w14:paraId="508FAB94" w14:textId="77777777" w:rsidTr="00110D56">
        <w:trPr>
          <w:trHeight w:val="2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CF7D28A" w14:textId="77777777" w:rsidR="006C7D85" w:rsidRPr="00437D24" w:rsidRDefault="006C7D85" w:rsidP="00110D56">
            <w:pPr>
              <w:autoSpaceDN w:val="0"/>
              <w:ind w:firstLine="142"/>
              <w:textAlignment w:val="baseline"/>
              <w:rPr>
                <w:rFonts w:cs="Arial"/>
              </w:rPr>
            </w:pPr>
            <w:r w:rsidRPr="00437D24">
              <w:rPr>
                <w:rFonts w:cs="Arial"/>
              </w:rPr>
              <w:t>groundwater</w:t>
            </w:r>
          </w:p>
        </w:tc>
        <w:tc>
          <w:tcPr>
            <w:tcW w:w="768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A54C17C" w14:textId="77777777" w:rsidR="006C7D85" w:rsidRPr="00437D24" w:rsidRDefault="006C7D85" w:rsidP="00110D56">
            <w:pPr>
              <w:autoSpaceDN w:val="0"/>
              <w:ind w:left="97"/>
              <w:textAlignment w:val="baseline"/>
            </w:pPr>
            <w:r w:rsidRPr="00437D24">
              <w:t>Reference value for groundwater = 0.1 μg/L</w:t>
            </w:r>
          </w:p>
        </w:tc>
      </w:tr>
      <w:tr w:rsidR="006C7D85" w:rsidRPr="00437D24" w14:paraId="7175D4CD" w14:textId="77777777" w:rsidTr="00110D56">
        <w:trPr>
          <w:trHeight w:val="2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2B63E6F" w14:textId="77777777" w:rsidR="006C7D85" w:rsidRPr="00437D24" w:rsidRDefault="006C7D85" w:rsidP="00110D56">
            <w:pPr>
              <w:autoSpaceDN w:val="0"/>
              <w:ind w:firstLine="142"/>
              <w:textAlignment w:val="baseline"/>
              <w:rPr>
                <w:rFonts w:cs="Arial"/>
              </w:rPr>
            </w:pPr>
            <w:r w:rsidRPr="00437D24">
              <w:rPr>
                <w:rFonts w:cs="Arial"/>
              </w:rPr>
              <w:t>atmosphere</w:t>
            </w:r>
          </w:p>
        </w:tc>
        <w:tc>
          <w:tcPr>
            <w:tcW w:w="768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485F0DC" w14:textId="77777777" w:rsidR="006C7D85" w:rsidRPr="00437D24" w:rsidRDefault="006C7D85" w:rsidP="00110D56">
            <w:pPr>
              <w:autoSpaceDN w:val="0"/>
              <w:ind w:left="97"/>
              <w:textAlignment w:val="baseline"/>
            </w:pPr>
            <w:r w:rsidRPr="00437D24">
              <w:t>At environmental pH (6.5-8.5) half of the active chlorine is available as the non-volatile hypochlorite ion; half as hypochlorous acid with a Henry’s law constant as 0.11 Pa m³/mol. Hence, the concentration in air will be very low and the air is not an environmental compartment of concern.</w:t>
            </w:r>
          </w:p>
        </w:tc>
      </w:tr>
      <w:tr w:rsidR="006C7D85" w:rsidRPr="00437D24" w14:paraId="1BBE627E" w14:textId="77777777" w:rsidTr="00110D56">
        <w:trPr>
          <w:trHeight w:val="2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071B51B" w14:textId="77777777" w:rsidR="006C7D85" w:rsidRPr="00437D24" w:rsidRDefault="006C7D85" w:rsidP="00110D56">
            <w:pPr>
              <w:autoSpaceDN w:val="0"/>
              <w:ind w:firstLine="142"/>
              <w:textAlignment w:val="baseline"/>
              <w:rPr>
                <w:rFonts w:cs="Arial"/>
              </w:rPr>
            </w:pPr>
            <w:r w:rsidRPr="00437D24">
              <w:rPr>
                <w:rFonts w:cs="Arial"/>
              </w:rPr>
              <w:t>birds</w:t>
            </w:r>
          </w:p>
        </w:tc>
        <w:tc>
          <w:tcPr>
            <w:tcW w:w="7681"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53DB7BB" w14:textId="77777777" w:rsidR="006C7D85" w:rsidRPr="00437D24" w:rsidRDefault="006C7D85" w:rsidP="00110D56">
            <w:pPr>
              <w:autoSpaceDN w:val="0"/>
              <w:ind w:left="97"/>
              <w:textAlignment w:val="baseline"/>
            </w:pPr>
            <w:r w:rsidRPr="00437D24">
              <w:t>No data available for birds and mammals as primary and secondary poisoning is not considered relevant.</w:t>
            </w:r>
          </w:p>
        </w:tc>
      </w:tr>
    </w:tbl>
    <w:p w14:paraId="71D54247" w14:textId="77777777" w:rsidR="006C7D85" w:rsidRDefault="006C7D85" w:rsidP="006C7D85">
      <w:pPr>
        <w:spacing w:line="260" w:lineRule="atLeast"/>
        <w:jc w:val="both"/>
        <w:rPr>
          <w:rFonts w:eastAsia="Calibri"/>
          <w:lang w:eastAsia="en-US"/>
        </w:rPr>
      </w:pPr>
    </w:p>
    <w:p w14:paraId="04B5F65B" w14:textId="26725AB9" w:rsidR="006C7D85" w:rsidRDefault="006C7D85" w:rsidP="006C7D85">
      <w:pPr>
        <w:spacing w:line="260" w:lineRule="atLeast"/>
        <w:jc w:val="both"/>
        <w:rPr>
          <w:rFonts w:eastAsia="Calibri"/>
          <w:lang w:eastAsia="en-US"/>
        </w:rPr>
      </w:pPr>
      <w:r>
        <w:rPr>
          <w:rFonts w:eastAsia="Calibri"/>
          <w:lang w:eastAsia="en-US"/>
        </w:rPr>
        <w:t>Concerning the assessment of the substance of concern identified for the environment (</w:t>
      </w:r>
      <w:r w:rsidR="00CB30B2">
        <w:rPr>
          <w:lang w:val="pl-PL"/>
        </w:rPr>
        <w:t>Dodecane</w:t>
      </w:r>
      <w:r w:rsidR="005E3313">
        <w:rPr>
          <w:lang w:val="pl-PL"/>
        </w:rPr>
        <w:t>ni</w:t>
      </w:r>
      <w:r w:rsidR="00CB30B2">
        <w:rPr>
          <w:lang w:val="pl-PL"/>
        </w:rPr>
        <w:t>trile</w:t>
      </w:r>
      <w:r>
        <w:rPr>
          <w:lang w:val="pl-PL"/>
        </w:rPr>
        <w:t xml:space="preserve">; CAS n° </w:t>
      </w:r>
      <w:r w:rsidR="00CB30B2">
        <w:rPr>
          <w:lang w:val="pl-PL"/>
        </w:rPr>
        <w:t>2437-25-4</w:t>
      </w:r>
      <w:r>
        <w:rPr>
          <w:lang w:val="pl-PL"/>
        </w:rPr>
        <w:t>)</w:t>
      </w:r>
      <w:r>
        <w:rPr>
          <w:rFonts w:eastAsia="Calibri"/>
          <w:lang w:eastAsia="en-US"/>
        </w:rPr>
        <w:t>, the PNECS have been taken from the REACH registration dossier:</w:t>
      </w:r>
    </w:p>
    <w:p w14:paraId="70F851AC" w14:textId="44CAB12F" w:rsidR="006C7D85" w:rsidRPr="00BD50C6" w:rsidRDefault="00A60B33" w:rsidP="006C7D85">
      <w:pPr>
        <w:spacing w:line="260" w:lineRule="atLeast"/>
        <w:contextualSpacing/>
        <w:jc w:val="both"/>
        <w:rPr>
          <w:rFonts w:eastAsia="Calibri" w:cs="Times New Roman"/>
          <w:iCs/>
          <w:lang w:eastAsia="en-US"/>
        </w:rPr>
      </w:pPr>
      <w:hyperlink r:id="rId22" w:history="1">
        <w:r w:rsidR="002F3DE1" w:rsidRPr="00BD50C6">
          <w:rPr>
            <w:rStyle w:val="Lienhypertexte"/>
            <w:rFonts w:eastAsia="Calibri" w:cs="Times New Roman"/>
            <w:iCs/>
            <w:lang w:eastAsia="en-US"/>
          </w:rPr>
          <w:t>https://echa.europa.eu/fr/registration-dossier/-/registered-dossier/20698</w:t>
        </w:r>
      </w:hyperlink>
    </w:p>
    <w:p w14:paraId="2EFC227B" w14:textId="77777777" w:rsidR="00B262C3" w:rsidRDefault="00B262C3" w:rsidP="006C7D85">
      <w:pPr>
        <w:spacing w:line="260" w:lineRule="atLeast"/>
        <w:contextualSpacing/>
        <w:jc w:val="both"/>
        <w:rPr>
          <w:rFonts w:ascii="Times New Roman" w:eastAsia="Calibri" w:hAnsi="Times New Roman" w:cs="Times New Roman"/>
          <w:iCs/>
          <w:lang w:eastAsia="en-US"/>
        </w:rPr>
      </w:pPr>
    </w:p>
    <w:tbl>
      <w:tblPr>
        <w:tblW w:w="9068" w:type="dxa"/>
        <w:tblInd w:w="80" w:type="dxa"/>
        <w:tblCellMar>
          <w:left w:w="70" w:type="dxa"/>
          <w:right w:w="70" w:type="dxa"/>
        </w:tblCellMar>
        <w:tblLook w:val="04A0" w:firstRow="1" w:lastRow="0" w:firstColumn="1" w:lastColumn="0" w:noHBand="0" w:noVBand="1"/>
      </w:tblPr>
      <w:tblGrid>
        <w:gridCol w:w="1691"/>
        <w:gridCol w:w="1135"/>
        <w:gridCol w:w="708"/>
        <w:gridCol w:w="1847"/>
        <w:gridCol w:w="3687"/>
      </w:tblGrid>
      <w:tr w:rsidR="002F3DE1" w:rsidRPr="002F3DE1" w14:paraId="7D076172" w14:textId="77777777" w:rsidTr="00BD50C6">
        <w:trPr>
          <w:trHeight w:val="733"/>
        </w:trPr>
        <w:tc>
          <w:tcPr>
            <w:tcW w:w="169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1B48D4" w14:textId="77777777" w:rsidR="002F3DE1" w:rsidRPr="00343B72" w:rsidRDefault="002F3DE1" w:rsidP="002F3DE1">
            <w:pPr>
              <w:suppressAutoHyphens w:val="0"/>
              <w:jc w:val="center"/>
              <w:rPr>
                <w:rFonts w:cs="Calibri"/>
                <w:b/>
                <w:bCs/>
                <w:color w:val="000000"/>
                <w:lang w:val="fr-FR" w:eastAsia="fr-FR"/>
              </w:rPr>
            </w:pPr>
            <w:r w:rsidRPr="00343B72">
              <w:rPr>
                <w:rFonts w:cs="Calibri"/>
                <w:b/>
                <w:bCs/>
                <w:color w:val="000000"/>
                <w:lang w:val="fr-FR" w:eastAsia="fr-FR"/>
              </w:rPr>
              <w:t>PNEC</w:t>
            </w:r>
          </w:p>
        </w:tc>
        <w:tc>
          <w:tcPr>
            <w:tcW w:w="1135" w:type="dxa"/>
            <w:tcBorders>
              <w:top w:val="single" w:sz="8" w:space="0" w:color="000000"/>
              <w:left w:val="nil"/>
              <w:bottom w:val="single" w:sz="8" w:space="0" w:color="000000"/>
              <w:right w:val="single" w:sz="8" w:space="0" w:color="000000"/>
            </w:tcBorders>
            <w:shd w:val="clear" w:color="auto" w:fill="auto"/>
            <w:vAlign w:val="center"/>
            <w:hideMark/>
          </w:tcPr>
          <w:p w14:paraId="2FC5A6F0" w14:textId="77777777" w:rsidR="002F3DE1" w:rsidRPr="004D29B5" w:rsidRDefault="002F3DE1" w:rsidP="002F3DE1">
            <w:pPr>
              <w:suppressAutoHyphens w:val="0"/>
              <w:jc w:val="center"/>
              <w:rPr>
                <w:rFonts w:cs="Calibri"/>
                <w:b/>
                <w:bCs/>
                <w:color w:val="000000"/>
                <w:lang w:val="fr-FR" w:eastAsia="fr-FR"/>
              </w:rPr>
            </w:pPr>
            <w:r w:rsidRPr="004D29B5">
              <w:rPr>
                <w:rFonts w:cs="Calibri"/>
                <w:b/>
                <w:bCs/>
                <w:color w:val="000000"/>
                <w:lang w:val="fr-FR" w:eastAsia="fr-FR"/>
              </w:rPr>
              <w:t>Lowest endpoint</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14:paraId="4CA20853" w14:textId="77777777" w:rsidR="002F3DE1" w:rsidRPr="00B50C8A" w:rsidRDefault="002F3DE1" w:rsidP="002F3DE1">
            <w:pPr>
              <w:suppressAutoHyphens w:val="0"/>
              <w:jc w:val="center"/>
              <w:rPr>
                <w:rFonts w:cs="Calibri"/>
                <w:b/>
                <w:bCs/>
                <w:color w:val="000000"/>
                <w:lang w:val="fr-FR" w:eastAsia="fr-FR"/>
              </w:rPr>
            </w:pPr>
            <w:r w:rsidRPr="00B50C8A">
              <w:rPr>
                <w:rFonts w:cs="Calibri"/>
                <w:b/>
                <w:bCs/>
                <w:color w:val="000000"/>
                <w:lang w:val="fr-FR" w:eastAsia="fr-FR"/>
              </w:rPr>
              <w:t>AF</w:t>
            </w:r>
          </w:p>
        </w:tc>
        <w:tc>
          <w:tcPr>
            <w:tcW w:w="1847" w:type="dxa"/>
            <w:tcBorders>
              <w:top w:val="single" w:sz="8" w:space="0" w:color="000000"/>
              <w:left w:val="nil"/>
              <w:bottom w:val="single" w:sz="8" w:space="0" w:color="000000"/>
              <w:right w:val="single" w:sz="8" w:space="0" w:color="000000"/>
            </w:tcBorders>
            <w:shd w:val="clear" w:color="auto" w:fill="auto"/>
            <w:vAlign w:val="center"/>
            <w:hideMark/>
          </w:tcPr>
          <w:p w14:paraId="7F262866" w14:textId="77777777" w:rsidR="002F3DE1" w:rsidRPr="00631EA1" w:rsidRDefault="002F3DE1" w:rsidP="002F3DE1">
            <w:pPr>
              <w:suppressAutoHyphens w:val="0"/>
              <w:jc w:val="center"/>
              <w:rPr>
                <w:rFonts w:cs="Calibri"/>
                <w:b/>
                <w:bCs/>
                <w:color w:val="000000"/>
                <w:lang w:val="fr-FR" w:eastAsia="fr-FR"/>
              </w:rPr>
            </w:pPr>
            <w:r w:rsidRPr="00631EA1">
              <w:rPr>
                <w:rFonts w:cs="Calibri"/>
                <w:b/>
                <w:bCs/>
                <w:color w:val="000000"/>
                <w:lang w:val="fr-FR" w:eastAsia="fr-FR"/>
              </w:rPr>
              <w:t>PNEC</w:t>
            </w:r>
          </w:p>
        </w:tc>
        <w:tc>
          <w:tcPr>
            <w:tcW w:w="3687" w:type="dxa"/>
            <w:tcBorders>
              <w:top w:val="single" w:sz="8" w:space="0" w:color="000000"/>
              <w:left w:val="nil"/>
              <w:bottom w:val="single" w:sz="8" w:space="0" w:color="000000"/>
              <w:right w:val="single" w:sz="8" w:space="0" w:color="000000"/>
            </w:tcBorders>
            <w:shd w:val="clear" w:color="auto" w:fill="auto"/>
            <w:vAlign w:val="center"/>
            <w:hideMark/>
          </w:tcPr>
          <w:p w14:paraId="75E8BF7F" w14:textId="77777777" w:rsidR="002F3DE1" w:rsidRPr="002F3DE1" w:rsidRDefault="002F3DE1" w:rsidP="002F3DE1">
            <w:pPr>
              <w:suppressAutoHyphens w:val="0"/>
              <w:jc w:val="center"/>
              <w:rPr>
                <w:rFonts w:cs="Calibri"/>
                <w:b/>
                <w:bCs/>
                <w:color w:val="000000"/>
                <w:lang w:val="fr-FR" w:eastAsia="fr-FR"/>
              </w:rPr>
            </w:pPr>
            <w:r w:rsidRPr="002F3DE1">
              <w:rPr>
                <w:rFonts w:cs="Calibri"/>
                <w:b/>
                <w:bCs/>
                <w:color w:val="000000"/>
                <w:lang w:val="fr-FR" w:eastAsia="fr-FR"/>
              </w:rPr>
              <w:t>Test/species</w:t>
            </w:r>
          </w:p>
        </w:tc>
      </w:tr>
      <w:tr w:rsidR="002F3DE1" w:rsidRPr="002F3DE1" w14:paraId="6784558F" w14:textId="77777777" w:rsidTr="00BD50C6">
        <w:trPr>
          <w:trHeight w:val="301"/>
        </w:trPr>
        <w:tc>
          <w:tcPr>
            <w:tcW w:w="9068"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324B6D" w14:textId="77777777" w:rsidR="002F3DE1" w:rsidRPr="00343B72" w:rsidRDefault="002F3DE1" w:rsidP="002F3DE1">
            <w:pPr>
              <w:suppressAutoHyphens w:val="0"/>
              <w:rPr>
                <w:rFonts w:cs="Calibri"/>
                <w:b/>
                <w:bCs/>
                <w:color w:val="000000"/>
                <w:lang w:val="fr-FR" w:eastAsia="fr-FR"/>
              </w:rPr>
            </w:pPr>
            <w:r w:rsidRPr="00343B72">
              <w:rPr>
                <w:rFonts w:cs="Calibri"/>
                <w:b/>
                <w:bCs/>
                <w:color w:val="000000"/>
                <w:lang w:val="fr-FR" w:eastAsia="fr-FR"/>
              </w:rPr>
              <w:t>Dodecanenitrile</w:t>
            </w:r>
          </w:p>
        </w:tc>
      </w:tr>
      <w:tr w:rsidR="002F3DE1" w:rsidRPr="002F3DE1" w14:paraId="62C39DE7" w14:textId="77777777" w:rsidTr="002F3DE1">
        <w:trPr>
          <w:trHeight w:val="1250"/>
        </w:trPr>
        <w:tc>
          <w:tcPr>
            <w:tcW w:w="1691" w:type="dxa"/>
            <w:tcBorders>
              <w:top w:val="nil"/>
              <w:left w:val="single" w:sz="8" w:space="0" w:color="000000"/>
              <w:bottom w:val="single" w:sz="4" w:space="0" w:color="auto"/>
              <w:right w:val="single" w:sz="8" w:space="0" w:color="000000"/>
            </w:tcBorders>
            <w:shd w:val="clear" w:color="auto" w:fill="auto"/>
            <w:vAlign w:val="center"/>
            <w:hideMark/>
          </w:tcPr>
          <w:p w14:paraId="5AD33B4B" w14:textId="1E991A6B" w:rsidR="002F3DE1" w:rsidRPr="00343B72" w:rsidRDefault="002F3DE1" w:rsidP="002F3DE1">
            <w:pPr>
              <w:suppressAutoHyphens w:val="0"/>
              <w:rPr>
                <w:rFonts w:cs="Calibri"/>
                <w:color w:val="000000"/>
                <w:lang w:val="fr-FR" w:eastAsia="fr-FR"/>
              </w:rPr>
            </w:pPr>
            <w:r w:rsidRPr="00343B72">
              <w:rPr>
                <w:rFonts w:cs="Calibri"/>
                <w:color w:val="000000"/>
                <w:lang w:val="fr-FR" w:eastAsia="fr-FR"/>
              </w:rPr>
              <w:t>STP</w:t>
            </w:r>
          </w:p>
        </w:tc>
        <w:tc>
          <w:tcPr>
            <w:tcW w:w="1135" w:type="dxa"/>
            <w:tcBorders>
              <w:top w:val="nil"/>
              <w:left w:val="nil"/>
              <w:bottom w:val="single" w:sz="4" w:space="0" w:color="auto"/>
              <w:right w:val="single" w:sz="8" w:space="0" w:color="000000"/>
            </w:tcBorders>
            <w:shd w:val="clear" w:color="auto" w:fill="auto"/>
            <w:vAlign w:val="center"/>
            <w:hideMark/>
          </w:tcPr>
          <w:p w14:paraId="74969F1C" w14:textId="6D34A46A" w:rsidR="002F3DE1" w:rsidRPr="004D29B5" w:rsidRDefault="002F3DE1" w:rsidP="002F3DE1">
            <w:pPr>
              <w:suppressAutoHyphens w:val="0"/>
              <w:jc w:val="center"/>
              <w:rPr>
                <w:rFonts w:cs="Calibri"/>
                <w:color w:val="000000"/>
                <w:lang w:val="fr-FR" w:eastAsia="fr-FR"/>
              </w:rPr>
            </w:pPr>
            <w:r w:rsidRPr="004D29B5">
              <w:rPr>
                <w:rFonts w:cs="Calibri"/>
                <w:color w:val="000000"/>
                <w:lang w:val="fr-FR" w:eastAsia="fr-FR"/>
              </w:rPr>
              <w:t>0</w:t>
            </w:r>
            <w:r w:rsidR="00B262C3">
              <w:rPr>
                <w:rFonts w:cs="Calibri"/>
                <w:color w:val="000000"/>
                <w:lang w:val="fr-FR" w:eastAsia="fr-FR"/>
              </w:rPr>
              <w:t>.</w:t>
            </w:r>
            <w:r w:rsidRPr="004D29B5">
              <w:rPr>
                <w:rFonts w:cs="Calibri"/>
                <w:color w:val="000000"/>
                <w:lang w:val="fr-FR" w:eastAsia="fr-FR"/>
              </w:rPr>
              <w:t>013</w:t>
            </w:r>
            <w:r w:rsidR="00B262C3">
              <w:rPr>
                <w:rFonts w:cs="Calibri"/>
                <w:color w:val="000000"/>
                <w:lang w:val="fr-FR" w:eastAsia="fr-FR"/>
              </w:rPr>
              <w:t xml:space="preserve"> mg/L</w:t>
            </w:r>
          </w:p>
        </w:tc>
        <w:tc>
          <w:tcPr>
            <w:tcW w:w="708" w:type="dxa"/>
            <w:tcBorders>
              <w:top w:val="nil"/>
              <w:left w:val="nil"/>
              <w:bottom w:val="single" w:sz="4" w:space="0" w:color="auto"/>
              <w:right w:val="single" w:sz="8" w:space="0" w:color="000000"/>
            </w:tcBorders>
            <w:shd w:val="clear" w:color="auto" w:fill="auto"/>
            <w:vAlign w:val="center"/>
            <w:hideMark/>
          </w:tcPr>
          <w:p w14:paraId="5162E078" w14:textId="77777777" w:rsidR="002F3DE1" w:rsidRPr="004D29B5" w:rsidRDefault="002F3DE1" w:rsidP="002F3DE1">
            <w:pPr>
              <w:suppressAutoHyphens w:val="0"/>
              <w:jc w:val="center"/>
              <w:rPr>
                <w:rFonts w:cs="Calibri"/>
                <w:color w:val="000000"/>
                <w:lang w:val="fr-FR" w:eastAsia="fr-FR"/>
              </w:rPr>
            </w:pPr>
            <w:r w:rsidRPr="004D29B5">
              <w:rPr>
                <w:rFonts w:cs="Calibri"/>
                <w:color w:val="000000"/>
                <w:lang w:val="fr-FR" w:eastAsia="fr-FR"/>
              </w:rPr>
              <w:t>10</w:t>
            </w:r>
          </w:p>
        </w:tc>
        <w:tc>
          <w:tcPr>
            <w:tcW w:w="1847" w:type="dxa"/>
            <w:tcBorders>
              <w:top w:val="nil"/>
              <w:left w:val="nil"/>
              <w:bottom w:val="single" w:sz="4" w:space="0" w:color="auto"/>
              <w:right w:val="single" w:sz="8" w:space="0" w:color="000000"/>
            </w:tcBorders>
            <w:shd w:val="clear" w:color="auto" w:fill="auto"/>
            <w:vAlign w:val="center"/>
            <w:hideMark/>
          </w:tcPr>
          <w:p w14:paraId="594A39A1" w14:textId="77777777" w:rsidR="002F3DE1" w:rsidRPr="00B50C8A" w:rsidRDefault="002F3DE1" w:rsidP="002F3DE1">
            <w:pPr>
              <w:suppressAutoHyphens w:val="0"/>
              <w:jc w:val="center"/>
              <w:rPr>
                <w:rFonts w:cs="Calibri"/>
                <w:color w:val="000000"/>
                <w:lang w:val="fr-FR" w:eastAsia="fr-FR"/>
              </w:rPr>
            </w:pPr>
            <w:r w:rsidRPr="00B50C8A">
              <w:rPr>
                <w:rFonts w:cs="Calibri"/>
                <w:color w:val="000000"/>
                <w:lang w:val="fr-FR" w:eastAsia="fr-FR"/>
              </w:rPr>
              <w:t>1.30E-03 mg/L</w:t>
            </w:r>
          </w:p>
        </w:tc>
        <w:tc>
          <w:tcPr>
            <w:tcW w:w="3687" w:type="dxa"/>
            <w:tcBorders>
              <w:top w:val="nil"/>
              <w:left w:val="nil"/>
              <w:bottom w:val="single" w:sz="4" w:space="0" w:color="auto"/>
              <w:right w:val="single" w:sz="8" w:space="0" w:color="000000"/>
            </w:tcBorders>
            <w:shd w:val="clear" w:color="auto" w:fill="auto"/>
            <w:vAlign w:val="center"/>
            <w:hideMark/>
          </w:tcPr>
          <w:p w14:paraId="0F91ADC2" w14:textId="77777777" w:rsidR="002F3DE1" w:rsidRPr="005A706B" w:rsidRDefault="002F3DE1" w:rsidP="002F3DE1">
            <w:pPr>
              <w:suppressAutoHyphens w:val="0"/>
              <w:jc w:val="both"/>
              <w:rPr>
                <w:rFonts w:cs="Arial"/>
                <w:color w:val="333333"/>
                <w:lang w:val="en-US" w:eastAsia="fr-FR"/>
              </w:rPr>
            </w:pPr>
            <w:r w:rsidRPr="00BD50C6">
              <w:rPr>
                <w:rFonts w:cs="Arial"/>
                <w:color w:val="333333"/>
                <w:lang w:val="en-US" w:eastAsia="fr-FR"/>
              </w:rPr>
              <w:t>Toxicity to micro-organisms study was conducted on</w:t>
            </w:r>
            <w:r w:rsidRPr="00BD50C6">
              <w:rPr>
                <w:rFonts w:cs="Arial"/>
                <w:i/>
                <w:iCs/>
                <w:color w:val="333333"/>
                <w:lang w:val="en-US" w:eastAsia="fr-FR"/>
              </w:rPr>
              <w:t>Tetrahymena pyriformis</w:t>
            </w:r>
            <w:r w:rsidRPr="00BD50C6">
              <w:rPr>
                <w:rFonts w:cs="Arial"/>
                <w:color w:val="333333"/>
                <w:lang w:val="en-US" w:eastAsia="fr-FR"/>
              </w:rPr>
              <w:t xml:space="preserve">strain GL for 40 hrs. </w:t>
            </w:r>
            <w:r w:rsidRPr="005A706B">
              <w:rPr>
                <w:rFonts w:cs="Arial"/>
                <w:color w:val="333333"/>
                <w:lang w:val="en-US" w:eastAsia="fr-FR"/>
              </w:rPr>
              <w:t>AF for EC50 from a ciliate growth inhibition test</w:t>
            </w:r>
          </w:p>
        </w:tc>
      </w:tr>
      <w:tr w:rsidR="002F3DE1" w:rsidRPr="002F3DE1" w14:paraId="0BB54BEA" w14:textId="77777777" w:rsidTr="00BD50C6">
        <w:trPr>
          <w:trHeight w:val="1883"/>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8A20" w14:textId="179473DE" w:rsidR="002F3DE1" w:rsidRPr="00343B72" w:rsidRDefault="002F3DE1" w:rsidP="00343B72">
            <w:pPr>
              <w:suppressAutoHyphens w:val="0"/>
              <w:ind w:firstLineChars="100" w:firstLine="200"/>
              <w:rPr>
                <w:rFonts w:cs="Calibri"/>
                <w:color w:val="000000"/>
                <w:lang w:val="fr-FR" w:eastAsia="fr-FR"/>
              </w:rPr>
            </w:pPr>
            <w:r w:rsidRPr="00343B72">
              <w:rPr>
                <w:rFonts w:cs="Calibri"/>
                <w:color w:val="000000"/>
                <w:lang w:val="fr-FR" w:eastAsia="fr-FR"/>
              </w:rPr>
              <w:t xml:space="preserve">freshwater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8B3FC" w14:textId="352DBAC8" w:rsidR="002F3DE1" w:rsidRPr="004D29B5" w:rsidRDefault="00343B72" w:rsidP="002F3DE1">
            <w:pPr>
              <w:suppressAutoHyphens w:val="0"/>
              <w:jc w:val="center"/>
              <w:rPr>
                <w:rFonts w:cs="Calibri"/>
                <w:color w:val="000000"/>
                <w:lang w:val="fr-FR" w:eastAsia="fr-FR"/>
              </w:rPr>
            </w:pPr>
            <w:r w:rsidRPr="004D29B5">
              <w:rPr>
                <w:rFonts w:cs="Calibri"/>
                <w:color w:val="000000"/>
                <w:lang w:val="fr-FR" w:eastAsia="fr-FR"/>
              </w:rPr>
              <w:t>0</w:t>
            </w:r>
            <w:r w:rsidR="00B262C3">
              <w:rPr>
                <w:rFonts w:cs="Calibri"/>
                <w:color w:val="000000"/>
                <w:lang w:val="fr-FR" w:eastAsia="fr-FR"/>
              </w:rPr>
              <w:t>.</w:t>
            </w:r>
            <w:r w:rsidRPr="004D29B5">
              <w:rPr>
                <w:rFonts w:cs="Calibri"/>
                <w:color w:val="000000"/>
                <w:lang w:val="fr-FR" w:eastAsia="fr-FR"/>
              </w:rPr>
              <w:t>059</w:t>
            </w:r>
            <w:r w:rsidR="00B262C3">
              <w:rPr>
                <w:rFonts w:cs="Calibri"/>
                <w:color w:val="000000"/>
                <w:lang w:val="fr-FR" w:eastAsia="fr-FR"/>
              </w:rPr>
              <w:t xml:space="preserve"> mg/L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D9387" w14:textId="5F8E27DA" w:rsidR="002F3DE1" w:rsidRPr="00631EA1" w:rsidRDefault="00343B72" w:rsidP="002F3DE1">
            <w:pPr>
              <w:suppressAutoHyphens w:val="0"/>
              <w:jc w:val="center"/>
              <w:rPr>
                <w:rFonts w:cs="Calibri"/>
                <w:color w:val="000000"/>
                <w:lang w:val="fr-FR" w:eastAsia="fr-FR"/>
              </w:rPr>
            </w:pPr>
            <w:r w:rsidRPr="00B50C8A">
              <w:rPr>
                <w:rFonts w:cs="Calibri"/>
                <w:color w:val="000000"/>
                <w:lang w:val="fr-FR" w:eastAsia="fr-FR"/>
              </w:rPr>
              <w:t>1000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78BC" w14:textId="73670F47" w:rsidR="002F3DE1" w:rsidRPr="002F3DE1" w:rsidRDefault="002F3DE1" w:rsidP="002F3DE1">
            <w:pPr>
              <w:suppressAutoHyphens w:val="0"/>
              <w:jc w:val="center"/>
              <w:rPr>
                <w:rFonts w:cs="Calibri"/>
                <w:lang w:val="fr-FR" w:eastAsia="fr-FR"/>
              </w:rPr>
            </w:pPr>
            <w:r w:rsidRPr="002F3DE1">
              <w:rPr>
                <w:rFonts w:cs="Calibri"/>
                <w:lang w:val="fr-FR" w:eastAsia="fr-FR"/>
              </w:rPr>
              <w:t>5.9</w:t>
            </w:r>
            <w:r w:rsidR="00B262C3">
              <w:rPr>
                <w:rFonts w:cs="Calibri"/>
                <w:lang w:val="fr-FR" w:eastAsia="fr-FR"/>
              </w:rPr>
              <w:t>0</w:t>
            </w:r>
            <w:r w:rsidRPr="002F3DE1">
              <w:rPr>
                <w:rFonts w:cs="Calibri"/>
                <w:lang w:val="fr-FR" w:eastAsia="fr-FR"/>
              </w:rPr>
              <w:t>E-05 mg/L</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1A434" w14:textId="77777777" w:rsidR="002F3DE1" w:rsidRPr="00BD50C6" w:rsidRDefault="002F3DE1" w:rsidP="002F3DE1">
            <w:pPr>
              <w:suppressAutoHyphens w:val="0"/>
              <w:rPr>
                <w:rFonts w:cs="Calibri"/>
                <w:color w:val="000000"/>
                <w:lang w:val="en-US" w:eastAsia="fr-FR"/>
              </w:rPr>
            </w:pPr>
            <w:r w:rsidRPr="00BD50C6">
              <w:rPr>
                <w:rFonts w:cs="Calibri"/>
                <w:color w:val="000000"/>
                <w:lang w:val="en-US" w:eastAsia="fr-FR"/>
              </w:rPr>
              <w:t xml:space="preserve">A chronic study was available for algae, but not for fish and invertebrate, in which only QSAR were available. Therefore, according to the Volume IV, Part B+C, a factor 1000 is applied to the lowest </w:t>
            </w:r>
            <w:proofErr w:type="gramStart"/>
            <w:r w:rsidRPr="00BD50C6">
              <w:rPr>
                <w:rFonts w:cs="Calibri"/>
                <w:color w:val="000000"/>
                <w:lang w:val="en-US" w:eastAsia="fr-FR"/>
              </w:rPr>
              <w:t>L(</w:t>
            </w:r>
            <w:proofErr w:type="gramEnd"/>
            <w:r w:rsidRPr="00BD50C6">
              <w:rPr>
                <w:rFonts w:cs="Calibri"/>
                <w:color w:val="000000"/>
                <w:lang w:val="en-US" w:eastAsia="fr-FR"/>
              </w:rPr>
              <w:t xml:space="preserve">E)C50 (in our case invertebrates : EC50=0.059mg/L) to calculate the PNEC. </w:t>
            </w:r>
          </w:p>
        </w:tc>
      </w:tr>
      <w:tr w:rsidR="002F3DE1" w:rsidRPr="002F3DE1" w14:paraId="68EAECF4" w14:textId="77777777" w:rsidTr="002F3DE1">
        <w:trPr>
          <w:trHeight w:val="1179"/>
        </w:trPr>
        <w:tc>
          <w:tcPr>
            <w:tcW w:w="1691"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52E0E93" w14:textId="77777777" w:rsidR="002F3DE1" w:rsidRPr="00343B72" w:rsidRDefault="002F3DE1" w:rsidP="002F3DE1">
            <w:pPr>
              <w:suppressAutoHyphens w:val="0"/>
              <w:ind w:firstLineChars="100" w:firstLine="200"/>
              <w:rPr>
                <w:rFonts w:cs="Calibri"/>
                <w:color w:val="000000"/>
                <w:lang w:val="fr-FR" w:eastAsia="fr-FR"/>
              </w:rPr>
            </w:pPr>
            <w:r w:rsidRPr="00343B72">
              <w:rPr>
                <w:rFonts w:cs="Calibri"/>
                <w:color w:val="000000"/>
                <w:lang w:val="fr-FR" w:eastAsia="fr-FR"/>
              </w:rPr>
              <w:t>sediment</w:t>
            </w:r>
          </w:p>
        </w:tc>
        <w:tc>
          <w:tcPr>
            <w:tcW w:w="1135" w:type="dxa"/>
            <w:tcBorders>
              <w:top w:val="single" w:sz="4" w:space="0" w:color="auto"/>
              <w:left w:val="nil"/>
              <w:bottom w:val="single" w:sz="8" w:space="0" w:color="000000"/>
              <w:right w:val="single" w:sz="8" w:space="0" w:color="000000"/>
            </w:tcBorders>
            <w:shd w:val="clear" w:color="auto" w:fill="auto"/>
            <w:vAlign w:val="center"/>
            <w:hideMark/>
          </w:tcPr>
          <w:p w14:paraId="12F1EA95" w14:textId="77777777" w:rsidR="002F3DE1" w:rsidRPr="004D29B5" w:rsidRDefault="002F3DE1" w:rsidP="002F3DE1">
            <w:pPr>
              <w:suppressAutoHyphens w:val="0"/>
              <w:jc w:val="center"/>
              <w:rPr>
                <w:rFonts w:cs="Calibri"/>
                <w:color w:val="000000"/>
                <w:lang w:val="fr-FR" w:eastAsia="fr-FR"/>
              </w:rPr>
            </w:pPr>
            <w:r w:rsidRPr="004D29B5">
              <w:rPr>
                <w:rFonts w:cs="Calibri"/>
                <w:color w:val="000000"/>
                <w:lang w:val="fr-FR" w:eastAsia="fr-FR"/>
              </w:rPr>
              <w:t>-</w:t>
            </w:r>
          </w:p>
        </w:tc>
        <w:tc>
          <w:tcPr>
            <w:tcW w:w="708" w:type="dxa"/>
            <w:tcBorders>
              <w:top w:val="single" w:sz="4" w:space="0" w:color="auto"/>
              <w:left w:val="nil"/>
              <w:bottom w:val="single" w:sz="8" w:space="0" w:color="000000"/>
              <w:right w:val="single" w:sz="8" w:space="0" w:color="000000"/>
            </w:tcBorders>
            <w:shd w:val="clear" w:color="auto" w:fill="auto"/>
            <w:vAlign w:val="center"/>
            <w:hideMark/>
          </w:tcPr>
          <w:p w14:paraId="65C10D0D" w14:textId="77777777" w:rsidR="002F3DE1" w:rsidRPr="004D29B5" w:rsidRDefault="002F3DE1" w:rsidP="002F3DE1">
            <w:pPr>
              <w:suppressAutoHyphens w:val="0"/>
              <w:jc w:val="center"/>
              <w:rPr>
                <w:rFonts w:cs="Calibri"/>
                <w:color w:val="000000"/>
                <w:lang w:val="fr-FR" w:eastAsia="fr-FR"/>
              </w:rPr>
            </w:pPr>
            <w:r w:rsidRPr="004D29B5">
              <w:rPr>
                <w:rFonts w:cs="Calibri"/>
                <w:color w:val="000000"/>
                <w:lang w:val="fr-FR" w:eastAsia="fr-FR"/>
              </w:rPr>
              <w:t>-</w:t>
            </w:r>
          </w:p>
        </w:tc>
        <w:tc>
          <w:tcPr>
            <w:tcW w:w="1847" w:type="dxa"/>
            <w:tcBorders>
              <w:top w:val="single" w:sz="4" w:space="0" w:color="auto"/>
              <w:left w:val="nil"/>
              <w:bottom w:val="single" w:sz="8" w:space="0" w:color="000000"/>
              <w:right w:val="single" w:sz="8" w:space="0" w:color="000000"/>
            </w:tcBorders>
            <w:shd w:val="clear" w:color="auto" w:fill="auto"/>
            <w:vAlign w:val="center"/>
            <w:hideMark/>
          </w:tcPr>
          <w:p w14:paraId="3A1E8B08" w14:textId="77777777" w:rsidR="002F3DE1" w:rsidRPr="00BD50C6" w:rsidRDefault="002F3DE1" w:rsidP="002F3DE1">
            <w:pPr>
              <w:suppressAutoHyphens w:val="0"/>
              <w:jc w:val="center"/>
              <w:rPr>
                <w:rFonts w:cs="Calibri"/>
                <w:color w:val="000000"/>
                <w:lang w:val="en-US" w:eastAsia="fr-FR"/>
              </w:rPr>
            </w:pPr>
            <w:r w:rsidRPr="00BD50C6">
              <w:rPr>
                <w:rFonts w:cs="Calibri"/>
                <w:color w:val="000000"/>
                <w:lang w:val="en-US" w:eastAsia="fr-FR"/>
              </w:rPr>
              <w:t>0.0452 mg/kg wwt (not used as risk is covered by freshwater asssessment)</w:t>
            </w:r>
          </w:p>
        </w:tc>
        <w:tc>
          <w:tcPr>
            <w:tcW w:w="368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40C88D8B" w14:textId="77777777" w:rsidR="002F3DE1" w:rsidRPr="005A706B" w:rsidRDefault="002F3DE1" w:rsidP="002F3DE1">
            <w:pPr>
              <w:suppressAutoHyphens w:val="0"/>
              <w:rPr>
                <w:rFonts w:cs="Calibri"/>
                <w:color w:val="000000"/>
                <w:lang w:val="en-US" w:eastAsia="fr-FR"/>
              </w:rPr>
            </w:pPr>
            <w:r w:rsidRPr="00BD50C6">
              <w:rPr>
                <w:rFonts w:cs="Calibri"/>
                <w:color w:val="000000"/>
                <w:lang w:val="en-US" w:eastAsia="fr-FR"/>
              </w:rPr>
              <w:t xml:space="preserve">Equilibrium partitioning calculated according to the Guidance part B, vol. </w:t>
            </w:r>
            <w:r w:rsidRPr="005A706B">
              <w:rPr>
                <w:rFonts w:cs="Calibri"/>
                <w:color w:val="000000"/>
                <w:lang w:val="en-US" w:eastAsia="fr-FR"/>
              </w:rPr>
              <w:t>IV.</w:t>
            </w:r>
          </w:p>
        </w:tc>
      </w:tr>
      <w:tr w:rsidR="002F3DE1" w:rsidRPr="002F3DE1" w14:paraId="0D7BCB3B" w14:textId="77777777" w:rsidTr="00BD50C6">
        <w:trPr>
          <w:trHeight w:val="391"/>
        </w:trPr>
        <w:tc>
          <w:tcPr>
            <w:tcW w:w="1691" w:type="dxa"/>
            <w:tcBorders>
              <w:top w:val="nil"/>
              <w:left w:val="single" w:sz="8" w:space="0" w:color="000000"/>
              <w:bottom w:val="single" w:sz="8" w:space="0" w:color="000000"/>
              <w:right w:val="single" w:sz="8" w:space="0" w:color="000000"/>
            </w:tcBorders>
            <w:shd w:val="clear" w:color="auto" w:fill="auto"/>
            <w:vAlign w:val="center"/>
            <w:hideMark/>
          </w:tcPr>
          <w:p w14:paraId="17913638" w14:textId="77777777" w:rsidR="002F3DE1" w:rsidRPr="002F3DE1" w:rsidRDefault="002F3DE1" w:rsidP="002F3DE1">
            <w:pPr>
              <w:suppressAutoHyphens w:val="0"/>
              <w:ind w:firstLineChars="100" w:firstLine="200"/>
              <w:rPr>
                <w:rFonts w:cs="Calibri"/>
                <w:color w:val="000000"/>
                <w:lang w:val="fr-FR" w:eastAsia="fr-FR"/>
              </w:rPr>
            </w:pPr>
            <w:r w:rsidRPr="002F3DE1">
              <w:rPr>
                <w:rFonts w:cs="Calibri"/>
                <w:color w:val="000000"/>
                <w:lang w:val="fr-FR" w:eastAsia="fr-FR"/>
              </w:rPr>
              <w:t>soil</w:t>
            </w:r>
          </w:p>
        </w:tc>
        <w:tc>
          <w:tcPr>
            <w:tcW w:w="1135" w:type="dxa"/>
            <w:tcBorders>
              <w:top w:val="nil"/>
              <w:left w:val="nil"/>
              <w:bottom w:val="single" w:sz="8" w:space="0" w:color="000000"/>
              <w:right w:val="single" w:sz="8" w:space="0" w:color="000000"/>
            </w:tcBorders>
            <w:shd w:val="clear" w:color="auto" w:fill="auto"/>
            <w:vAlign w:val="center"/>
            <w:hideMark/>
          </w:tcPr>
          <w:p w14:paraId="38D9B333" w14:textId="77777777" w:rsidR="002F3DE1" w:rsidRPr="002F3DE1" w:rsidRDefault="002F3DE1" w:rsidP="002F3DE1">
            <w:pPr>
              <w:suppressAutoHyphens w:val="0"/>
              <w:jc w:val="center"/>
              <w:rPr>
                <w:rFonts w:cs="Calibri"/>
                <w:color w:val="000000"/>
                <w:lang w:val="fr-FR" w:eastAsia="fr-FR"/>
              </w:rPr>
            </w:pPr>
            <w:r w:rsidRPr="002F3DE1">
              <w:rPr>
                <w:rFonts w:cs="Calibri"/>
                <w:color w:val="000000"/>
                <w:lang w:val="fr-FR" w:eastAsia="fr-FR"/>
              </w:rPr>
              <w:t>-</w:t>
            </w:r>
          </w:p>
        </w:tc>
        <w:tc>
          <w:tcPr>
            <w:tcW w:w="708" w:type="dxa"/>
            <w:tcBorders>
              <w:top w:val="nil"/>
              <w:left w:val="nil"/>
              <w:bottom w:val="single" w:sz="8" w:space="0" w:color="000000"/>
              <w:right w:val="single" w:sz="8" w:space="0" w:color="000000"/>
            </w:tcBorders>
            <w:shd w:val="clear" w:color="auto" w:fill="auto"/>
            <w:vAlign w:val="center"/>
            <w:hideMark/>
          </w:tcPr>
          <w:p w14:paraId="12BC6F7E" w14:textId="77777777" w:rsidR="002F3DE1" w:rsidRPr="002F3DE1" w:rsidRDefault="002F3DE1" w:rsidP="002F3DE1">
            <w:pPr>
              <w:suppressAutoHyphens w:val="0"/>
              <w:jc w:val="center"/>
              <w:rPr>
                <w:rFonts w:cs="Calibri"/>
                <w:color w:val="000000"/>
                <w:lang w:val="fr-FR" w:eastAsia="fr-FR"/>
              </w:rPr>
            </w:pPr>
            <w:r w:rsidRPr="002F3DE1">
              <w:rPr>
                <w:rFonts w:cs="Calibri"/>
                <w:color w:val="000000"/>
                <w:lang w:val="fr-FR" w:eastAsia="fr-FR"/>
              </w:rPr>
              <w:t>-</w:t>
            </w:r>
          </w:p>
        </w:tc>
        <w:tc>
          <w:tcPr>
            <w:tcW w:w="1847" w:type="dxa"/>
            <w:tcBorders>
              <w:top w:val="nil"/>
              <w:left w:val="nil"/>
              <w:bottom w:val="single" w:sz="8" w:space="0" w:color="000000"/>
              <w:right w:val="single" w:sz="8" w:space="0" w:color="000000"/>
            </w:tcBorders>
            <w:shd w:val="clear" w:color="auto" w:fill="auto"/>
            <w:vAlign w:val="center"/>
            <w:hideMark/>
          </w:tcPr>
          <w:p w14:paraId="620DDE95" w14:textId="77777777" w:rsidR="002F3DE1" w:rsidRPr="002F3DE1" w:rsidRDefault="002F3DE1" w:rsidP="002F3DE1">
            <w:pPr>
              <w:suppressAutoHyphens w:val="0"/>
              <w:jc w:val="center"/>
              <w:rPr>
                <w:rFonts w:cs="Calibri"/>
                <w:color w:val="000000"/>
                <w:lang w:val="fr-FR" w:eastAsia="fr-FR"/>
              </w:rPr>
            </w:pPr>
            <w:r w:rsidRPr="002F3DE1">
              <w:rPr>
                <w:rFonts w:cs="Calibri"/>
                <w:color w:val="000000"/>
                <w:lang w:val="fr-FR" w:eastAsia="fr-FR"/>
              </w:rPr>
              <w:t>0.0362 mg/kg wwt</w:t>
            </w:r>
          </w:p>
        </w:tc>
        <w:tc>
          <w:tcPr>
            <w:tcW w:w="3687" w:type="dxa"/>
            <w:vMerge/>
            <w:tcBorders>
              <w:top w:val="single" w:sz="8" w:space="0" w:color="000000"/>
              <w:left w:val="single" w:sz="8" w:space="0" w:color="000000"/>
              <w:bottom w:val="single" w:sz="8" w:space="0" w:color="000000"/>
              <w:right w:val="single" w:sz="8" w:space="0" w:color="000000"/>
            </w:tcBorders>
            <w:vAlign w:val="center"/>
            <w:hideMark/>
          </w:tcPr>
          <w:p w14:paraId="4920E19B" w14:textId="77777777" w:rsidR="002F3DE1" w:rsidRPr="002F3DE1" w:rsidRDefault="002F3DE1" w:rsidP="002F3DE1">
            <w:pPr>
              <w:suppressAutoHyphens w:val="0"/>
              <w:rPr>
                <w:rFonts w:cs="Calibri"/>
                <w:color w:val="000000"/>
                <w:lang w:val="fr-FR" w:eastAsia="fr-FR"/>
              </w:rPr>
            </w:pPr>
          </w:p>
        </w:tc>
      </w:tr>
      <w:tr w:rsidR="002F3DE1" w:rsidRPr="002F3DE1" w14:paraId="7AC34152" w14:textId="77777777" w:rsidTr="00BD50C6">
        <w:trPr>
          <w:trHeight w:val="301"/>
        </w:trPr>
        <w:tc>
          <w:tcPr>
            <w:tcW w:w="1691" w:type="dxa"/>
            <w:tcBorders>
              <w:top w:val="nil"/>
              <w:left w:val="single" w:sz="8" w:space="0" w:color="000000"/>
              <w:bottom w:val="nil"/>
              <w:right w:val="single" w:sz="8" w:space="0" w:color="000000"/>
            </w:tcBorders>
            <w:shd w:val="clear" w:color="auto" w:fill="auto"/>
            <w:vAlign w:val="center"/>
            <w:hideMark/>
          </w:tcPr>
          <w:p w14:paraId="61305AB1" w14:textId="0B682165" w:rsidR="002F3DE1" w:rsidRPr="00343B72" w:rsidRDefault="002F3DE1" w:rsidP="002F3DE1">
            <w:pPr>
              <w:suppressAutoHyphens w:val="0"/>
              <w:ind w:firstLineChars="100" w:firstLine="200"/>
              <w:rPr>
                <w:rFonts w:cs="Calibri"/>
                <w:color w:val="000000"/>
                <w:lang w:val="fr-FR" w:eastAsia="fr-FR"/>
              </w:rPr>
            </w:pPr>
            <w:r w:rsidRPr="00343B72">
              <w:rPr>
                <w:rFonts w:cs="Calibri"/>
                <w:color w:val="000000"/>
                <w:lang w:val="fr-FR" w:eastAsia="fr-FR"/>
              </w:rPr>
              <w:t>groundwater</w:t>
            </w:r>
          </w:p>
        </w:tc>
        <w:tc>
          <w:tcPr>
            <w:tcW w:w="737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14245A" w14:textId="77777777" w:rsidR="002F3DE1" w:rsidRPr="00BD50C6" w:rsidRDefault="002F3DE1" w:rsidP="002F3DE1">
            <w:pPr>
              <w:suppressAutoHyphens w:val="0"/>
              <w:rPr>
                <w:rFonts w:cs="Calibri"/>
                <w:color w:val="000000"/>
                <w:lang w:val="en-US" w:eastAsia="fr-FR"/>
              </w:rPr>
            </w:pPr>
            <w:r w:rsidRPr="00BD50C6">
              <w:rPr>
                <w:rFonts w:cs="Calibri"/>
                <w:color w:val="000000"/>
                <w:lang w:val="en-US" w:eastAsia="fr-FR"/>
              </w:rPr>
              <w:t xml:space="preserve">Reference value for groundwater = 0.1 </w:t>
            </w:r>
            <w:r w:rsidRPr="00343B72">
              <w:rPr>
                <w:rFonts w:cs="Calibri"/>
                <w:color w:val="000000"/>
                <w:lang w:val="fr-FR" w:eastAsia="fr-FR"/>
              </w:rPr>
              <w:t>μ</w:t>
            </w:r>
            <w:r w:rsidRPr="00BD50C6">
              <w:rPr>
                <w:rFonts w:cs="Calibri"/>
                <w:color w:val="000000"/>
                <w:lang w:val="en-US" w:eastAsia="fr-FR"/>
              </w:rPr>
              <w:t>g/L</w:t>
            </w:r>
          </w:p>
        </w:tc>
      </w:tr>
      <w:tr w:rsidR="002F3DE1" w:rsidRPr="002F3DE1" w14:paraId="0C3008C2" w14:textId="77777777" w:rsidTr="00BD50C6">
        <w:trPr>
          <w:trHeight w:val="60"/>
        </w:trPr>
        <w:tc>
          <w:tcPr>
            <w:tcW w:w="1691" w:type="dxa"/>
            <w:tcBorders>
              <w:top w:val="nil"/>
              <w:left w:val="single" w:sz="8" w:space="0" w:color="000000"/>
              <w:bottom w:val="single" w:sz="8" w:space="0" w:color="000000"/>
              <w:right w:val="single" w:sz="8" w:space="0" w:color="000000"/>
            </w:tcBorders>
            <w:shd w:val="clear" w:color="auto" w:fill="auto"/>
            <w:vAlign w:val="center"/>
            <w:hideMark/>
          </w:tcPr>
          <w:p w14:paraId="2FADE292" w14:textId="1DCC10CD" w:rsidR="002F3DE1" w:rsidRPr="00BD50C6" w:rsidRDefault="002F3DE1" w:rsidP="00B262C3">
            <w:pPr>
              <w:suppressAutoHyphens w:val="0"/>
              <w:ind w:firstLineChars="100" w:firstLine="200"/>
              <w:rPr>
                <w:rFonts w:cs="Calibri"/>
                <w:color w:val="000000"/>
                <w:lang w:val="en-US" w:eastAsia="fr-FR"/>
              </w:rPr>
            </w:pPr>
          </w:p>
        </w:tc>
        <w:tc>
          <w:tcPr>
            <w:tcW w:w="7377" w:type="dxa"/>
            <w:gridSpan w:val="4"/>
            <w:vMerge/>
            <w:tcBorders>
              <w:top w:val="nil"/>
              <w:left w:val="single" w:sz="8" w:space="0" w:color="000000"/>
              <w:bottom w:val="single" w:sz="8" w:space="0" w:color="000000"/>
              <w:right w:val="single" w:sz="8" w:space="0" w:color="000000"/>
            </w:tcBorders>
            <w:vAlign w:val="center"/>
            <w:hideMark/>
          </w:tcPr>
          <w:p w14:paraId="3CD9D793" w14:textId="77777777" w:rsidR="002F3DE1" w:rsidRPr="00BD50C6" w:rsidRDefault="002F3DE1" w:rsidP="002F3DE1">
            <w:pPr>
              <w:suppressAutoHyphens w:val="0"/>
              <w:rPr>
                <w:rFonts w:cs="Calibri"/>
                <w:color w:val="000000"/>
                <w:lang w:val="en-US" w:eastAsia="fr-FR"/>
              </w:rPr>
            </w:pPr>
          </w:p>
        </w:tc>
      </w:tr>
      <w:tr w:rsidR="002F3DE1" w:rsidRPr="002F3DE1" w14:paraId="060FEAAD" w14:textId="77777777" w:rsidTr="00BD50C6">
        <w:trPr>
          <w:trHeight w:val="747"/>
        </w:trPr>
        <w:tc>
          <w:tcPr>
            <w:tcW w:w="1691" w:type="dxa"/>
            <w:tcBorders>
              <w:top w:val="nil"/>
              <w:left w:val="single" w:sz="8" w:space="0" w:color="000000"/>
              <w:bottom w:val="nil"/>
              <w:right w:val="single" w:sz="8" w:space="0" w:color="000000"/>
            </w:tcBorders>
            <w:shd w:val="clear" w:color="auto" w:fill="auto"/>
            <w:vAlign w:val="center"/>
            <w:hideMark/>
          </w:tcPr>
          <w:p w14:paraId="29CCB299" w14:textId="47710BF1" w:rsidR="002F3DE1" w:rsidRPr="00343B72" w:rsidRDefault="002F3DE1" w:rsidP="002F3DE1">
            <w:pPr>
              <w:suppressAutoHyphens w:val="0"/>
              <w:ind w:firstLineChars="100" w:firstLine="200"/>
              <w:rPr>
                <w:rFonts w:cs="Calibri"/>
                <w:color w:val="000000"/>
                <w:lang w:val="fr-FR" w:eastAsia="fr-FR"/>
              </w:rPr>
            </w:pPr>
            <w:r w:rsidRPr="00343B72">
              <w:rPr>
                <w:rFonts w:cs="Calibri"/>
                <w:color w:val="000000"/>
                <w:lang w:val="fr-FR" w:eastAsia="fr-FR"/>
              </w:rPr>
              <w:t>atmosphere</w:t>
            </w:r>
          </w:p>
        </w:tc>
        <w:tc>
          <w:tcPr>
            <w:tcW w:w="737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EC734C" w14:textId="77777777" w:rsidR="002F3DE1" w:rsidRPr="00BD50C6" w:rsidRDefault="002F3DE1" w:rsidP="002F3DE1">
            <w:pPr>
              <w:suppressAutoHyphens w:val="0"/>
              <w:rPr>
                <w:rFonts w:cs="Calibri"/>
                <w:color w:val="000000"/>
                <w:lang w:val="en-US" w:eastAsia="fr-FR"/>
              </w:rPr>
            </w:pPr>
            <w:r w:rsidRPr="00BD50C6">
              <w:rPr>
                <w:rFonts w:cs="Calibri"/>
                <w:color w:val="000000"/>
                <w:lang w:val="en-US" w:eastAsia="fr-FR"/>
              </w:rPr>
              <w:t>Air is not an environmental compartment of concern.</w:t>
            </w:r>
          </w:p>
        </w:tc>
      </w:tr>
      <w:tr w:rsidR="002F3DE1" w:rsidRPr="002F3DE1" w14:paraId="18346419" w14:textId="77777777" w:rsidTr="00BD50C6">
        <w:trPr>
          <w:trHeight w:val="60"/>
        </w:trPr>
        <w:tc>
          <w:tcPr>
            <w:tcW w:w="1691" w:type="dxa"/>
            <w:tcBorders>
              <w:top w:val="nil"/>
              <w:left w:val="single" w:sz="8" w:space="0" w:color="000000"/>
              <w:bottom w:val="single" w:sz="8" w:space="0" w:color="000000"/>
              <w:right w:val="single" w:sz="8" w:space="0" w:color="000000"/>
            </w:tcBorders>
            <w:shd w:val="clear" w:color="auto" w:fill="auto"/>
            <w:vAlign w:val="center"/>
            <w:hideMark/>
          </w:tcPr>
          <w:p w14:paraId="2BAAADF0" w14:textId="60FDA7E0" w:rsidR="002F3DE1" w:rsidRPr="00BD50C6" w:rsidRDefault="002F3DE1" w:rsidP="00BD50C6">
            <w:pPr>
              <w:suppressAutoHyphens w:val="0"/>
              <w:rPr>
                <w:rFonts w:cs="Calibri"/>
                <w:color w:val="000000"/>
                <w:lang w:val="en-US" w:eastAsia="fr-FR"/>
              </w:rPr>
            </w:pPr>
          </w:p>
        </w:tc>
        <w:tc>
          <w:tcPr>
            <w:tcW w:w="7377" w:type="dxa"/>
            <w:gridSpan w:val="4"/>
            <w:vMerge/>
            <w:tcBorders>
              <w:top w:val="nil"/>
              <w:left w:val="single" w:sz="8" w:space="0" w:color="000000"/>
              <w:bottom w:val="single" w:sz="8" w:space="0" w:color="000000"/>
              <w:right w:val="single" w:sz="8" w:space="0" w:color="000000"/>
            </w:tcBorders>
            <w:vAlign w:val="center"/>
            <w:hideMark/>
          </w:tcPr>
          <w:p w14:paraId="4DDFA7C7" w14:textId="77777777" w:rsidR="002F3DE1" w:rsidRPr="00BD50C6" w:rsidRDefault="002F3DE1" w:rsidP="002F3DE1">
            <w:pPr>
              <w:suppressAutoHyphens w:val="0"/>
              <w:rPr>
                <w:rFonts w:cs="Calibri"/>
                <w:color w:val="000000"/>
                <w:lang w:val="en-US" w:eastAsia="fr-FR"/>
              </w:rPr>
            </w:pPr>
          </w:p>
        </w:tc>
      </w:tr>
      <w:tr w:rsidR="002F3DE1" w:rsidRPr="002F3DE1" w14:paraId="56DDB257" w14:textId="77777777" w:rsidTr="00BD50C6">
        <w:trPr>
          <w:trHeight w:val="488"/>
        </w:trPr>
        <w:tc>
          <w:tcPr>
            <w:tcW w:w="1691" w:type="dxa"/>
            <w:tcBorders>
              <w:top w:val="nil"/>
              <w:left w:val="single" w:sz="8" w:space="0" w:color="000000"/>
              <w:bottom w:val="single" w:sz="8" w:space="0" w:color="000000"/>
              <w:right w:val="single" w:sz="8" w:space="0" w:color="000000"/>
            </w:tcBorders>
            <w:shd w:val="clear" w:color="auto" w:fill="auto"/>
            <w:vAlign w:val="center"/>
            <w:hideMark/>
          </w:tcPr>
          <w:p w14:paraId="2CF0CEA7" w14:textId="77777777" w:rsidR="002F3DE1" w:rsidRPr="00343B72" w:rsidRDefault="002F3DE1" w:rsidP="00BD50C6">
            <w:pPr>
              <w:suppressAutoHyphens w:val="0"/>
              <w:ind w:firstLineChars="100" w:firstLine="200"/>
              <w:rPr>
                <w:rFonts w:cs="Calibri"/>
                <w:color w:val="000000"/>
                <w:lang w:val="fr-FR" w:eastAsia="fr-FR"/>
              </w:rPr>
            </w:pPr>
            <w:r w:rsidRPr="00343B72">
              <w:rPr>
                <w:rFonts w:cs="Calibri"/>
                <w:color w:val="000000"/>
                <w:lang w:val="fr-FR" w:eastAsia="fr-FR"/>
              </w:rPr>
              <w:t>birds</w:t>
            </w:r>
          </w:p>
        </w:tc>
        <w:tc>
          <w:tcPr>
            <w:tcW w:w="7377" w:type="dxa"/>
            <w:gridSpan w:val="4"/>
            <w:tcBorders>
              <w:top w:val="single" w:sz="8" w:space="0" w:color="000000"/>
              <w:left w:val="nil"/>
              <w:bottom w:val="single" w:sz="8" w:space="0" w:color="000000"/>
              <w:right w:val="single" w:sz="8" w:space="0" w:color="000000"/>
            </w:tcBorders>
            <w:shd w:val="clear" w:color="auto" w:fill="auto"/>
            <w:vAlign w:val="center"/>
            <w:hideMark/>
          </w:tcPr>
          <w:p w14:paraId="2D349FA8" w14:textId="1B3DD589" w:rsidR="002F3DE1" w:rsidRPr="00BD50C6" w:rsidRDefault="002F3DE1" w:rsidP="00343B72">
            <w:pPr>
              <w:suppressAutoHyphens w:val="0"/>
              <w:rPr>
                <w:rFonts w:cs="Calibri"/>
                <w:color w:val="000000"/>
                <w:lang w:val="en-US" w:eastAsia="fr-FR"/>
              </w:rPr>
            </w:pPr>
            <w:r w:rsidRPr="00BD50C6">
              <w:rPr>
                <w:rFonts w:cs="Calibri"/>
                <w:color w:val="000000"/>
                <w:lang w:val="en-US" w:eastAsia="fr-FR"/>
              </w:rPr>
              <w:t xml:space="preserve">Primary and secondary poisoning are not </w:t>
            </w:r>
            <w:r>
              <w:rPr>
                <w:rFonts w:cs="Calibri"/>
                <w:color w:val="000000"/>
                <w:lang w:val="en-US" w:eastAsia="fr-FR"/>
              </w:rPr>
              <w:t xml:space="preserve">assessed, </w:t>
            </w:r>
            <w:r w:rsidR="00B262C3">
              <w:rPr>
                <w:rFonts w:cs="Calibri"/>
                <w:color w:val="000000"/>
                <w:lang w:val="en-US" w:eastAsia="fr-FR"/>
              </w:rPr>
              <w:t xml:space="preserve">as </w:t>
            </w:r>
            <w:r>
              <w:rPr>
                <w:rFonts w:cs="Calibri"/>
                <w:color w:val="000000"/>
                <w:lang w:val="en-US" w:eastAsia="fr-FR"/>
              </w:rPr>
              <w:t>no data are available</w:t>
            </w:r>
          </w:p>
        </w:tc>
      </w:tr>
    </w:tbl>
    <w:p w14:paraId="58C5BAB2" w14:textId="03875382" w:rsidR="002F3DE1" w:rsidRPr="00BD50C6" w:rsidRDefault="002F3DE1" w:rsidP="006C7D85">
      <w:pPr>
        <w:spacing w:line="260" w:lineRule="atLeast"/>
        <w:contextualSpacing/>
        <w:jc w:val="both"/>
        <w:rPr>
          <w:rFonts w:ascii="Times New Roman" w:eastAsia="Calibri" w:hAnsi="Times New Roman" w:cs="Times New Roman"/>
          <w:iCs/>
          <w:lang w:val="en-US" w:eastAsia="en-US"/>
        </w:rPr>
      </w:pPr>
    </w:p>
    <w:p w14:paraId="30EA95C3" w14:textId="77777777" w:rsidR="00777635" w:rsidRDefault="00777635" w:rsidP="006C7D85">
      <w:pPr>
        <w:spacing w:line="260" w:lineRule="atLeast"/>
        <w:contextualSpacing/>
        <w:jc w:val="both"/>
        <w:rPr>
          <w:rFonts w:eastAsia="Calibri" w:cs="Times New Roman"/>
          <w:iCs/>
          <w:lang w:eastAsia="en-US"/>
        </w:rPr>
      </w:pPr>
    </w:p>
    <w:p w14:paraId="0FE68D8C" w14:textId="2709756D" w:rsidR="006C7D85" w:rsidRPr="005E35A4" w:rsidRDefault="006C7D85" w:rsidP="006C7D85">
      <w:pPr>
        <w:spacing w:line="260" w:lineRule="atLeast"/>
        <w:contextualSpacing/>
        <w:jc w:val="both"/>
        <w:rPr>
          <w:rFonts w:eastAsia="Calibri" w:cs="Times New Roman"/>
          <w:iCs/>
          <w:lang w:eastAsia="en-US"/>
        </w:rPr>
      </w:pPr>
      <w:r>
        <w:rPr>
          <w:rFonts w:eastAsia="Calibri" w:cs="Times New Roman"/>
          <w:iCs/>
          <w:lang w:eastAsia="en-US"/>
        </w:rPr>
        <w:lastRenderedPageBreak/>
        <w:t>In absence of other data available, these PNECs are taken into account for the environmental risk assessment.</w:t>
      </w:r>
    </w:p>
    <w:p w14:paraId="1AD0FC05" w14:textId="77777777" w:rsidR="006C7D85" w:rsidRDefault="006C7D85" w:rsidP="006C7D85">
      <w:pPr>
        <w:spacing w:line="260" w:lineRule="atLeast"/>
        <w:contextualSpacing/>
        <w:jc w:val="both"/>
        <w:rPr>
          <w:rFonts w:ascii="Times New Roman" w:eastAsia="Calibri" w:hAnsi="Times New Roman" w:cs="Times New Roman"/>
          <w:i/>
          <w:iCs/>
          <w:lang w:eastAsia="en-US"/>
        </w:rPr>
      </w:pPr>
    </w:p>
    <w:p w14:paraId="5E60FC38" w14:textId="77777777" w:rsidR="006C7D85" w:rsidRDefault="006C7D85" w:rsidP="006C7D85">
      <w:pPr>
        <w:rPr>
          <w:rFonts w:eastAsia="Calibri"/>
          <w:b/>
          <w:i/>
          <w:sz w:val="22"/>
          <w:szCs w:val="22"/>
          <w:lang w:eastAsia="en-US"/>
        </w:rPr>
      </w:pPr>
      <w:r>
        <w:rPr>
          <w:rFonts w:eastAsia="Calibri"/>
          <w:b/>
          <w:i/>
          <w:sz w:val="22"/>
          <w:szCs w:val="22"/>
          <w:lang w:eastAsia="en-US"/>
        </w:rPr>
        <w:t>Information relating to the ecotoxicity of the biocidal product which is sufficient to enable a decision to be made concerning the classification of the product is required</w:t>
      </w:r>
    </w:p>
    <w:p w14:paraId="49B8D738" w14:textId="77777777" w:rsidR="006C7D85" w:rsidRDefault="006C7D85" w:rsidP="006C7D85">
      <w:pPr>
        <w:rPr>
          <w:rFonts w:eastAsia="Calibri"/>
          <w:b/>
          <w:i/>
          <w:sz w:val="22"/>
          <w:szCs w:val="22"/>
          <w:lang w:eastAsia="en-US"/>
        </w:rPr>
      </w:pPr>
    </w:p>
    <w:p w14:paraId="5325683E" w14:textId="77777777" w:rsidR="006C7D85" w:rsidRPr="00B112D0" w:rsidRDefault="006C7D85" w:rsidP="006C7D85">
      <w:pPr>
        <w:suppressAutoHyphens w:val="0"/>
        <w:autoSpaceDE w:val="0"/>
        <w:autoSpaceDN w:val="0"/>
        <w:adjustRightInd w:val="0"/>
        <w:jc w:val="both"/>
        <w:rPr>
          <w:rFonts w:eastAsia="Calibri"/>
          <w:lang w:eastAsia="en-US"/>
        </w:rPr>
      </w:pPr>
      <w:r w:rsidRPr="00B112D0">
        <w:rPr>
          <w:rFonts w:eastAsia="Calibri"/>
          <w:lang w:eastAsia="en-US"/>
        </w:rPr>
        <w:t>All relevant data can be extrapolated from</w:t>
      </w:r>
      <w:r>
        <w:rPr>
          <w:rFonts w:eastAsia="Calibri"/>
          <w:lang w:eastAsia="en-US"/>
        </w:rPr>
        <w:t xml:space="preserve"> the active substance </w:t>
      </w:r>
      <w:r w:rsidRPr="00667F3A">
        <w:rPr>
          <w:rFonts w:eastAsia="Calibri"/>
          <w:lang w:eastAsia="en-US"/>
        </w:rPr>
        <w:t>Active chlorine</w:t>
      </w:r>
      <w:r>
        <w:rPr>
          <w:rFonts w:eastAsia="Calibri"/>
          <w:lang w:eastAsia="en-US"/>
        </w:rPr>
        <w:t xml:space="preserve"> </w:t>
      </w:r>
      <w:r w:rsidRPr="00667F3A">
        <w:rPr>
          <w:rFonts w:eastAsia="Calibri"/>
          <w:lang w:eastAsia="en-US"/>
        </w:rPr>
        <w:t xml:space="preserve">released from </w:t>
      </w:r>
      <w:r>
        <w:rPr>
          <w:rFonts w:eastAsia="Calibri"/>
          <w:lang w:eastAsia="en-US"/>
        </w:rPr>
        <w:t>sodiu</w:t>
      </w:r>
      <w:r w:rsidRPr="00667F3A">
        <w:rPr>
          <w:rFonts w:eastAsia="Calibri"/>
          <w:lang w:eastAsia="en-US"/>
        </w:rPr>
        <w:t>m hypochlorite</w:t>
      </w:r>
      <w:r>
        <w:rPr>
          <w:rFonts w:eastAsia="Calibri"/>
          <w:lang w:eastAsia="en-US"/>
        </w:rPr>
        <w:t xml:space="preserve"> (AR, 2017). Testing of the product</w:t>
      </w:r>
      <w:r w:rsidRPr="00B112D0">
        <w:rPr>
          <w:rFonts w:eastAsia="Calibri"/>
          <w:lang w:eastAsia="en-US"/>
        </w:rPr>
        <w:t xml:space="preserve"> is not required.</w:t>
      </w:r>
    </w:p>
    <w:p w14:paraId="5D1CF7C0" w14:textId="77777777" w:rsidR="006C7D85" w:rsidRDefault="006C7D85" w:rsidP="006C7D85">
      <w:pPr>
        <w:spacing w:line="260" w:lineRule="atLeast"/>
        <w:rPr>
          <w:rFonts w:ascii="Times New Roman" w:eastAsia="Calibri" w:hAnsi="Times New Roman" w:cs="Times New Roman"/>
          <w:i/>
          <w:iCs/>
          <w:lang w:eastAsia="en-US"/>
        </w:rPr>
      </w:pPr>
    </w:p>
    <w:p w14:paraId="3B5969CD" w14:textId="77777777" w:rsidR="006C7D85" w:rsidRDefault="006C7D85" w:rsidP="006C7D85">
      <w:pPr>
        <w:suppressAutoHyphens w:val="0"/>
        <w:autoSpaceDE w:val="0"/>
        <w:autoSpaceDN w:val="0"/>
        <w:adjustRightInd w:val="0"/>
        <w:jc w:val="both"/>
      </w:pPr>
      <w:r w:rsidRPr="00F36960">
        <w:rPr>
          <w:iCs/>
        </w:rPr>
        <w:t>The products contain</w:t>
      </w:r>
      <w:r w:rsidRPr="00926579">
        <w:rPr>
          <w:iCs/>
        </w:rPr>
        <w:t>s</w:t>
      </w:r>
      <w:r w:rsidRPr="00F36960">
        <w:rPr>
          <w:iCs/>
        </w:rPr>
        <w:t xml:space="preserve"> classified ingredients other than the active substance (</w:t>
      </w:r>
      <w:r w:rsidRPr="00F36960">
        <w:t>active chlorine released from sodium hypochlorite).</w:t>
      </w:r>
      <w:r w:rsidRPr="00EB67E4">
        <w:t xml:space="preserve"> </w:t>
      </w:r>
      <w:r>
        <w:t>However, the classification of the co-formulants included in the different META-SPC does not lead to additional classification (refer to the confidential PAR for detail).</w:t>
      </w:r>
    </w:p>
    <w:p w14:paraId="703CAA46" w14:textId="77777777" w:rsidR="006C7D85" w:rsidRDefault="006C7D85" w:rsidP="006C7D85">
      <w:pPr>
        <w:suppressAutoHyphens w:val="0"/>
        <w:autoSpaceDE w:val="0"/>
        <w:autoSpaceDN w:val="0"/>
        <w:adjustRightInd w:val="0"/>
        <w:jc w:val="both"/>
      </w:pPr>
    </w:p>
    <w:p w14:paraId="625D203C" w14:textId="55E36485" w:rsidR="006C7D85" w:rsidRDefault="006C7D85" w:rsidP="006C7D85">
      <w:pPr>
        <w:suppressAutoHyphens w:val="0"/>
        <w:autoSpaceDE w:val="0"/>
        <w:autoSpaceDN w:val="0"/>
        <w:adjustRightInd w:val="0"/>
        <w:jc w:val="both"/>
      </w:pPr>
      <w:r w:rsidRPr="00EB67E4">
        <w:t xml:space="preserve">Thus, the environmental hazard classification of the products is driven by the active substance classified </w:t>
      </w:r>
      <w:r>
        <w:t>as</w:t>
      </w:r>
      <w:r w:rsidRPr="004B61E7">
        <w:rPr>
          <w:b/>
        </w:rPr>
        <w:t xml:space="preserve"> </w:t>
      </w:r>
      <w:r w:rsidRPr="001F22D3">
        <w:rPr>
          <w:b/>
          <w:lang w:eastAsia="en-US"/>
        </w:rPr>
        <w:t>Aquatic Acute 1, H400 (M=10)</w:t>
      </w:r>
      <w:r>
        <w:rPr>
          <w:b/>
          <w:lang w:eastAsia="en-US"/>
        </w:rPr>
        <w:t>,</w:t>
      </w:r>
      <w:r w:rsidRPr="001F22D3">
        <w:rPr>
          <w:b/>
          <w:lang w:eastAsia="en-US"/>
        </w:rPr>
        <w:t xml:space="preserve"> </w:t>
      </w:r>
      <w:r>
        <w:rPr>
          <w:b/>
          <w:lang w:eastAsia="en-US"/>
        </w:rPr>
        <w:t xml:space="preserve">Aquatic chronic 1, H410 (M=1) </w:t>
      </w:r>
      <w:r w:rsidRPr="00EB67E4">
        <w:t xml:space="preserve">according to </w:t>
      </w:r>
      <w:r>
        <w:t xml:space="preserve">the </w:t>
      </w:r>
      <w:r w:rsidRPr="00EB67E4">
        <w:t>Regulation (EC) No 1272/2008 (CLP).</w:t>
      </w:r>
      <w:r>
        <w:t xml:space="preserve"> </w:t>
      </w:r>
      <w:r w:rsidRPr="00EB67E4">
        <w:t>Th</w:t>
      </w:r>
      <w:r>
        <w:t>e</w:t>
      </w:r>
      <w:r w:rsidRPr="00EB67E4">
        <w:t xml:space="preserve"> clas</w:t>
      </w:r>
      <w:r w:rsidRPr="00644DD2">
        <w:t xml:space="preserve">sification </w:t>
      </w:r>
      <w:r w:rsidRPr="00DF5449">
        <w:rPr>
          <w:b/>
        </w:rPr>
        <w:t>H400, H411</w:t>
      </w:r>
      <w:r w:rsidRPr="009670C9">
        <w:t xml:space="preserve"> </w:t>
      </w:r>
      <w:r w:rsidRPr="00644DD2">
        <w:t xml:space="preserve">applies to all the </w:t>
      </w:r>
      <w:r>
        <w:t>META-SPC</w:t>
      </w:r>
      <w:r w:rsidRPr="00644DD2">
        <w:t xml:space="preserve"> within the family</w:t>
      </w:r>
      <w:r>
        <w:t xml:space="preserve"> considering a concentration of the active substance in products between 25 and 2.5%</w:t>
      </w:r>
      <w:r w:rsidR="00B262C3">
        <w:t>,</w:t>
      </w:r>
      <w:r w:rsidR="000401A7">
        <w:t xml:space="preserve"> except for meta-SPC 3</w:t>
      </w:r>
      <w:r>
        <w:t xml:space="preserve"> which is classified </w:t>
      </w:r>
      <w:r w:rsidRPr="004157B9">
        <w:rPr>
          <w:b/>
        </w:rPr>
        <w:t>H412</w:t>
      </w:r>
      <w:r w:rsidR="00B262C3" w:rsidRPr="005A706B">
        <w:t xml:space="preserve"> (concentration of the active substance = </w:t>
      </w:r>
      <w:r w:rsidR="002801AD">
        <w:t>1.5%)</w:t>
      </w:r>
      <w:r w:rsidRPr="004157B9">
        <w:t>.</w:t>
      </w:r>
    </w:p>
    <w:p w14:paraId="29AA91B6" w14:textId="77777777" w:rsidR="006C7D85" w:rsidRDefault="006C7D85" w:rsidP="006C7D85">
      <w:pPr>
        <w:spacing w:line="260" w:lineRule="atLeast"/>
        <w:rPr>
          <w:rFonts w:eastAsia="Calibri"/>
          <w:lang w:eastAsia="en-US"/>
        </w:rPr>
      </w:pPr>
    </w:p>
    <w:p w14:paraId="0FA4CCE2" w14:textId="77777777" w:rsidR="006C7D85" w:rsidRDefault="006C7D85" w:rsidP="006C7D85">
      <w:pPr>
        <w:rPr>
          <w:rFonts w:ascii="Times New Roman" w:eastAsia="Calibri" w:hAnsi="Times New Roman" w:cs="Times New Roman"/>
          <w:b/>
          <w:i/>
          <w:iCs/>
          <w:sz w:val="22"/>
          <w:szCs w:val="22"/>
          <w:lang w:eastAsia="en-US"/>
        </w:rPr>
      </w:pPr>
      <w:r>
        <w:rPr>
          <w:rFonts w:eastAsia="Calibri"/>
          <w:b/>
          <w:i/>
          <w:sz w:val="22"/>
          <w:szCs w:val="22"/>
          <w:lang w:eastAsia="en-US"/>
        </w:rPr>
        <w:t>Further Ecotoxicological studies</w:t>
      </w:r>
    </w:p>
    <w:p w14:paraId="4054C4CE" w14:textId="77777777" w:rsidR="006C7D85" w:rsidRDefault="006C7D85" w:rsidP="006C7D85">
      <w:pPr>
        <w:spacing w:line="260" w:lineRule="atLeast"/>
        <w:rPr>
          <w:rFonts w:ascii="Times New Roman" w:eastAsia="Calibri" w:hAnsi="Times New Roman" w:cs="Times New Roman"/>
          <w:b/>
          <w:i/>
          <w:iCs/>
          <w:sz w:val="22"/>
          <w:szCs w:val="22"/>
          <w:lang w:eastAsia="en-US"/>
        </w:rPr>
      </w:pPr>
    </w:p>
    <w:p w14:paraId="0F0EF05A" w14:textId="77777777" w:rsidR="006C7D85" w:rsidRDefault="006C7D85" w:rsidP="006C7D85">
      <w:pPr>
        <w:spacing w:line="260" w:lineRule="atLeast"/>
        <w:rPr>
          <w:rFonts w:ascii="Times New Roman" w:eastAsia="Calibri" w:hAnsi="Times New Roman" w:cs="Times New Roman"/>
          <w:i/>
          <w:iCs/>
          <w:lang w:eastAsia="en-US"/>
        </w:rPr>
      </w:pPr>
      <w:r>
        <w:rPr>
          <w:rFonts w:eastAsia="Calibri"/>
          <w:iCs/>
          <w:lang w:eastAsia="en-US"/>
        </w:rPr>
        <w:t>No further ecotoxicological studies have been conducted on active chlorine or the active chlorine releasing product supported in this document.</w:t>
      </w:r>
    </w:p>
    <w:p w14:paraId="4B27542F" w14:textId="77777777" w:rsidR="006C7D85" w:rsidRDefault="006C7D85" w:rsidP="006C7D85">
      <w:pPr>
        <w:spacing w:line="260" w:lineRule="atLeast"/>
        <w:rPr>
          <w:rFonts w:ascii="Times New Roman" w:eastAsia="Calibri" w:hAnsi="Times New Roman" w:cs="Times New Roman"/>
          <w:i/>
          <w:iCs/>
          <w:lang w:eastAsia="en-US"/>
        </w:rPr>
      </w:pPr>
    </w:p>
    <w:p w14:paraId="3ED55E59" w14:textId="77777777" w:rsidR="006C7D85" w:rsidRDefault="006C7D85" w:rsidP="006C7D85">
      <w:pPr>
        <w:rPr>
          <w:rFonts w:ascii="Times New Roman" w:eastAsia="Calibri" w:hAnsi="Times New Roman" w:cs="Times New Roman"/>
          <w:b/>
          <w:i/>
          <w:iCs/>
          <w:sz w:val="22"/>
          <w:szCs w:val="22"/>
          <w:lang w:eastAsia="en-US"/>
        </w:rPr>
      </w:pPr>
      <w:r>
        <w:rPr>
          <w:rFonts w:eastAsia="Calibri"/>
          <w:b/>
          <w:i/>
          <w:sz w:val="22"/>
          <w:szCs w:val="22"/>
          <w:lang w:eastAsia="en-US"/>
        </w:rPr>
        <w:t>Effects on any other specific, non-target organisms (flora and fauna) believed to be at risk (ADS)</w:t>
      </w:r>
    </w:p>
    <w:p w14:paraId="1A915CEB" w14:textId="77777777" w:rsidR="006C7D85" w:rsidRDefault="006C7D85" w:rsidP="006C7D85">
      <w:pPr>
        <w:spacing w:line="260" w:lineRule="atLeast"/>
        <w:rPr>
          <w:rFonts w:ascii="Times New Roman" w:eastAsia="Calibri" w:hAnsi="Times New Roman" w:cs="Times New Roman"/>
          <w:b/>
          <w:i/>
          <w:iCs/>
          <w:sz w:val="22"/>
          <w:szCs w:val="22"/>
          <w:lang w:eastAsia="en-US"/>
        </w:rPr>
      </w:pPr>
    </w:p>
    <w:p w14:paraId="55A65C04" w14:textId="773D9A69" w:rsidR="006C7D85" w:rsidRDefault="006C7D85" w:rsidP="006C7D85">
      <w:pPr>
        <w:spacing w:line="260" w:lineRule="atLeast"/>
        <w:rPr>
          <w:rFonts w:ascii="Times New Roman" w:eastAsia="Calibri" w:hAnsi="Times New Roman" w:cs="Times New Roman"/>
          <w:i/>
          <w:iCs/>
          <w:lang w:eastAsia="en-US"/>
        </w:rPr>
      </w:pPr>
      <w:r>
        <w:rPr>
          <w:rStyle w:val="Standaardalinea-lettertype"/>
          <w:rFonts w:eastAsia="Calibri" w:cs="Arial"/>
          <w:color w:val="000000"/>
          <w:lang w:val="en-US" w:eastAsia="en-US"/>
        </w:rPr>
        <w:t>No new data is available f</w:t>
      </w:r>
      <w:r w:rsidRPr="003310B1">
        <w:rPr>
          <w:rStyle w:val="Standaardalinea-lettertype"/>
          <w:rFonts w:eastAsia="Calibri" w:cs="Arial"/>
          <w:color w:val="000000"/>
          <w:lang w:val="en-US" w:eastAsia="en-US"/>
        </w:rPr>
        <w:t>or</w:t>
      </w:r>
      <w:r>
        <w:rPr>
          <w:rStyle w:val="Standaardalinea-lettertype"/>
          <w:rFonts w:eastAsia="Calibri" w:cs="Arial"/>
          <w:color w:val="000000"/>
          <w:lang w:val="en-US" w:eastAsia="en-US"/>
        </w:rPr>
        <w:t xml:space="preserve"> </w:t>
      </w:r>
      <w:r w:rsidRPr="00B65EB9">
        <w:rPr>
          <w:rFonts w:cs="Arial"/>
          <w:iCs/>
        </w:rPr>
        <w:t>BIOCIDAL PRODUCT FAMILY BASED ON SODIUM HYPOCHLORITE</w:t>
      </w:r>
      <w:r>
        <w:rPr>
          <w:rStyle w:val="Standaardalinea-lettertype"/>
          <w:rFonts w:eastAsia="Calibri" w:cs="Arial"/>
          <w:color w:val="000000"/>
          <w:lang w:val="en-US" w:eastAsia="en-US"/>
        </w:rPr>
        <w:t>.</w:t>
      </w:r>
    </w:p>
    <w:p w14:paraId="6A24EB94" w14:textId="77777777" w:rsidR="006C7D85" w:rsidRDefault="006C7D85" w:rsidP="006C7D85">
      <w:pPr>
        <w:spacing w:line="260" w:lineRule="atLeast"/>
        <w:rPr>
          <w:rFonts w:ascii="Times New Roman" w:eastAsia="Calibri" w:hAnsi="Times New Roman" w:cs="Times New Roman"/>
          <w:i/>
          <w:iCs/>
          <w:lang w:eastAsia="en-US"/>
        </w:rPr>
      </w:pPr>
    </w:p>
    <w:p w14:paraId="256E7CB6" w14:textId="77777777" w:rsidR="006C7D85" w:rsidRDefault="006C7D85" w:rsidP="006C7D85">
      <w:pPr>
        <w:jc w:val="both"/>
        <w:rPr>
          <w:rFonts w:ascii="Times New Roman" w:eastAsia="Calibri" w:hAnsi="Times New Roman" w:cs="Times New Roman"/>
          <w:b/>
          <w:i/>
          <w:iCs/>
          <w:sz w:val="22"/>
          <w:szCs w:val="22"/>
          <w:lang w:eastAsia="en-US"/>
        </w:rPr>
      </w:pPr>
      <w:r>
        <w:rPr>
          <w:rFonts w:eastAsia="Calibri"/>
          <w:b/>
          <w:i/>
          <w:sz w:val="22"/>
          <w:szCs w:val="22"/>
          <w:lang w:eastAsia="en-US"/>
        </w:rPr>
        <w:t>Supervised trials to assess risks to non-target organisms under field conditions</w:t>
      </w:r>
    </w:p>
    <w:p w14:paraId="1AB313D5" w14:textId="77777777" w:rsidR="006C7D85" w:rsidRDefault="006C7D85" w:rsidP="006C7D85">
      <w:pPr>
        <w:spacing w:line="260" w:lineRule="atLeast"/>
        <w:rPr>
          <w:rFonts w:ascii="Times New Roman" w:eastAsia="Calibri" w:hAnsi="Times New Roman" w:cs="Times New Roman"/>
          <w:b/>
          <w:i/>
          <w:iCs/>
          <w:sz w:val="22"/>
          <w:szCs w:val="22"/>
          <w:lang w:eastAsia="en-US"/>
        </w:rPr>
      </w:pPr>
    </w:p>
    <w:p w14:paraId="630C9151" w14:textId="47CFD9B2" w:rsidR="006C7D85" w:rsidRDefault="006C7D85" w:rsidP="006C7D85">
      <w:pPr>
        <w:spacing w:line="260" w:lineRule="atLeast"/>
        <w:rPr>
          <w:rFonts w:ascii="Times New Roman" w:eastAsia="Calibri" w:hAnsi="Times New Roman" w:cs="Times New Roman"/>
          <w:i/>
          <w:iCs/>
          <w:lang w:eastAsia="en-US"/>
        </w:rPr>
      </w:pPr>
      <w:r>
        <w:rPr>
          <w:rStyle w:val="Standaardalinea-lettertype"/>
          <w:rFonts w:eastAsia="Calibri" w:cs="Arial"/>
          <w:color w:val="000000"/>
          <w:lang w:val="en-US" w:eastAsia="en-US"/>
        </w:rPr>
        <w:t>No new data is available f</w:t>
      </w:r>
      <w:r w:rsidRPr="003310B1">
        <w:rPr>
          <w:rStyle w:val="Standaardalinea-lettertype"/>
          <w:rFonts w:eastAsia="Calibri" w:cs="Arial"/>
          <w:color w:val="000000"/>
          <w:lang w:val="en-US" w:eastAsia="en-US"/>
        </w:rPr>
        <w:t>or</w:t>
      </w:r>
      <w:r>
        <w:rPr>
          <w:rStyle w:val="Standaardalinea-lettertype"/>
          <w:rFonts w:eastAsia="Calibri" w:cs="Arial"/>
          <w:color w:val="000000"/>
          <w:lang w:val="en-US" w:eastAsia="en-US"/>
        </w:rPr>
        <w:t xml:space="preserve"> the </w:t>
      </w:r>
      <w:r w:rsidRPr="00B65EB9">
        <w:rPr>
          <w:rFonts w:cs="Arial"/>
          <w:iCs/>
        </w:rPr>
        <w:t>BIOCIDAL PRODUCT FAMILY BASED ON SODIUM HYPOCHLORITE</w:t>
      </w:r>
      <w:r>
        <w:rPr>
          <w:rStyle w:val="Standaardalinea-lettertype"/>
          <w:rFonts w:eastAsia="Calibri" w:cs="Arial"/>
          <w:color w:val="000000"/>
          <w:lang w:val="en-US" w:eastAsia="en-US"/>
        </w:rPr>
        <w:t>.</w:t>
      </w:r>
    </w:p>
    <w:p w14:paraId="742FC071" w14:textId="77777777" w:rsidR="006C7D85" w:rsidRDefault="006C7D85" w:rsidP="006C7D85">
      <w:pPr>
        <w:spacing w:line="260" w:lineRule="atLeast"/>
        <w:rPr>
          <w:rFonts w:ascii="Times New Roman" w:eastAsia="Calibri" w:hAnsi="Times New Roman" w:cs="Times New Roman"/>
          <w:i/>
          <w:iCs/>
          <w:lang w:eastAsia="en-US"/>
        </w:rPr>
      </w:pPr>
    </w:p>
    <w:p w14:paraId="66F69E18" w14:textId="77777777" w:rsidR="006C7D85" w:rsidRDefault="006C7D85" w:rsidP="006C7D85">
      <w:pPr>
        <w:jc w:val="both"/>
        <w:rPr>
          <w:rFonts w:eastAsia="Calibri"/>
          <w:b/>
          <w:i/>
          <w:sz w:val="22"/>
          <w:szCs w:val="22"/>
          <w:lang w:eastAsia="en-US"/>
        </w:rPr>
      </w:pPr>
      <w:r>
        <w:rPr>
          <w:rFonts w:eastAsia="Calibri"/>
          <w:b/>
          <w:i/>
          <w:sz w:val="22"/>
          <w:szCs w:val="22"/>
          <w:lang w:eastAsia="en-US"/>
        </w:rPr>
        <w:t>Studies on acceptance by ingestion of the biocidal product by any non-target organisms thought to be at risk</w:t>
      </w:r>
    </w:p>
    <w:p w14:paraId="1E1BE00E" w14:textId="77777777" w:rsidR="006C7D85" w:rsidRDefault="006C7D85" w:rsidP="006C7D85">
      <w:pPr>
        <w:rPr>
          <w:rFonts w:eastAsia="Calibri"/>
          <w:b/>
          <w:i/>
          <w:sz w:val="22"/>
          <w:szCs w:val="22"/>
          <w:lang w:eastAsia="en-US"/>
        </w:rPr>
      </w:pPr>
    </w:p>
    <w:p w14:paraId="2E6F2AB1" w14:textId="13B13CAD" w:rsidR="006C7D85" w:rsidRDefault="006C7D85" w:rsidP="006C7D85">
      <w:pPr>
        <w:spacing w:line="260" w:lineRule="atLeast"/>
        <w:rPr>
          <w:rFonts w:ascii="Times New Roman" w:eastAsia="Calibri" w:hAnsi="Times New Roman" w:cs="Times New Roman"/>
          <w:i/>
          <w:iCs/>
          <w:lang w:eastAsia="en-US"/>
        </w:rPr>
      </w:pPr>
      <w:r>
        <w:rPr>
          <w:rStyle w:val="Standaardalinea-lettertype"/>
          <w:rFonts w:eastAsia="Calibri" w:cs="Arial"/>
          <w:color w:val="000000"/>
          <w:lang w:val="en-US" w:eastAsia="en-US"/>
        </w:rPr>
        <w:t>No new data is available f</w:t>
      </w:r>
      <w:r w:rsidRPr="003310B1">
        <w:rPr>
          <w:rStyle w:val="Standaardalinea-lettertype"/>
          <w:rFonts w:eastAsia="Calibri" w:cs="Arial"/>
          <w:color w:val="000000"/>
          <w:lang w:val="en-US" w:eastAsia="en-US"/>
        </w:rPr>
        <w:t>or</w:t>
      </w:r>
      <w:r>
        <w:rPr>
          <w:rStyle w:val="Standaardalinea-lettertype"/>
          <w:rFonts w:eastAsia="Calibri" w:cs="Arial"/>
          <w:color w:val="000000"/>
          <w:lang w:val="en-US" w:eastAsia="en-US"/>
        </w:rPr>
        <w:t xml:space="preserve"> the </w:t>
      </w:r>
      <w:r w:rsidRPr="00B65EB9">
        <w:rPr>
          <w:rFonts w:cs="Arial"/>
          <w:iCs/>
        </w:rPr>
        <w:t>BIOCIDAL PRODUCT FAMILY BASED ON SODIUM HYPOCHLORITE</w:t>
      </w:r>
      <w:r>
        <w:rPr>
          <w:rStyle w:val="Standaardalinea-lettertype"/>
          <w:rFonts w:eastAsia="Calibri" w:cs="Arial"/>
          <w:color w:val="000000"/>
          <w:lang w:val="en-US" w:eastAsia="en-US"/>
        </w:rPr>
        <w:t>.</w:t>
      </w:r>
    </w:p>
    <w:p w14:paraId="79C58537" w14:textId="77777777" w:rsidR="006C7D85" w:rsidRDefault="006C7D85" w:rsidP="006C7D85">
      <w:pPr>
        <w:spacing w:line="260" w:lineRule="atLeast"/>
        <w:rPr>
          <w:rFonts w:ascii="Times New Roman" w:eastAsia="Calibri" w:hAnsi="Times New Roman" w:cs="Times New Roman"/>
          <w:i/>
          <w:iCs/>
          <w:lang w:eastAsia="en-US"/>
        </w:rPr>
      </w:pPr>
    </w:p>
    <w:p w14:paraId="299482AC" w14:textId="77777777" w:rsidR="006C7D85" w:rsidRDefault="006C7D85" w:rsidP="006C7D85">
      <w:pPr>
        <w:jc w:val="both"/>
        <w:rPr>
          <w:rFonts w:eastAsia="Calibri"/>
          <w:b/>
          <w:i/>
          <w:sz w:val="22"/>
          <w:szCs w:val="22"/>
          <w:lang w:eastAsia="en-US"/>
        </w:rPr>
      </w:pPr>
      <w:r>
        <w:rPr>
          <w:rFonts w:eastAsia="Calibri"/>
          <w:b/>
          <w:i/>
          <w:sz w:val="22"/>
          <w:szCs w:val="22"/>
          <w:lang w:eastAsia="en-US"/>
        </w:rPr>
        <w:t>Secondary ecological effect e.g. when a large proportion of a specific habitat type is treated (ADS)</w:t>
      </w:r>
    </w:p>
    <w:p w14:paraId="4165C558" w14:textId="77777777" w:rsidR="006C7D85" w:rsidRDefault="006C7D85" w:rsidP="006C7D85">
      <w:pPr>
        <w:spacing w:line="260" w:lineRule="atLeast"/>
        <w:rPr>
          <w:rFonts w:eastAsia="Calibri"/>
          <w:b/>
          <w:i/>
          <w:sz w:val="22"/>
          <w:szCs w:val="22"/>
          <w:lang w:eastAsia="en-US"/>
        </w:rPr>
      </w:pPr>
    </w:p>
    <w:p w14:paraId="78509808" w14:textId="1C5771B0" w:rsidR="006C7D85" w:rsidRDefault="006C7D85" w:rsidP="006C7D85">
      <w:pPr>
        <w:spacing w:line="260" w:lineRule="atLeast"/>
        <w:rPr>
          <w:rFonts w:ascii="Times New Roman" w:eastAsia="Calibri" w:hAnsi="Times New Roman" w:cs="Times New Roman"/>
          <w:i/>
          <w:iCs/>
          <w:lang w:eastAsia="en-US"/>
        </w:rPr>
      </w:pPr>
      <w:r>
        <w:rPr>
          <w:rStyle w:val="Standaardalinea-lettertype"/>
          <w:rFonts w:eastAsia="Calibri" w:cs="Arial"/>
          <w:color w:val="000000"/>
          <w:lang w:val="en-US" w:eastAsia="en-US"/>
        </w:rPr>
        <w:t>No new data is available f</w:t>
      </w:r>
      <w:r w:rsidRPr="003310B1">
        <w:rPr>
          <w:rStyle w:val="Standaardalinea-lettertype"/>
          <w:rFonts w:eastAsia="Calibri" w:cs="Arial"/>
          <w:color w:val="000000"/>
          <w:lang w:val="en-US" w:eastAsia="en-US"/>
        </w:rPr>
        <w:t>or</w:t>
      </w:r>
      <w:r>
        <w:rPr>
          <w:rStyle w:val="Standaardalinea-lettertype"/>
          <w:rFonts w:eastAsia="Calibri" w:cs="Arial"/>
          <w:color w:val="000000"/>
          <w:lang w:val="en-US" w:eastAsia="en-US"/>
        </w:rPr>
        <w:t xml:space="preserve"> the </w:t>
      </w:r>
      <w:r w:rsidRPr="00B65EB9">
        <w:rPr>
          <w:rFonts w:cs="Arial"/>
          <w:iCs/>
        </w:rPr>
        <w:t>BIOCIDAL PRODUCT FAMILY BASED ON SODIUM HYPOCHLORITE</w:t>
      </w:r>
      <w:r>
        <w:rPr>
          <w:rStyle w:val="Standaardalinea-lettertype"/>
          <w:rFonts w:eastAsia="Calibri" w:cs="Arial"/>
          <w:color w:val="000000"/>
          <w:lang w:val="en-US" w:eastAsia="en-US"/>
        </w:rPr>
        <w:t>.</w:t>
      </w:r>
    </w:p>
    <w:p w14:paraId="46E56DA8" w14:textId="77777777" w:rsidR="006C7D85" w:rsidRDefault="006C7D85" w:rsidP="006C7D85">
      <w:pPr>
        <w:spacing w:line="260" w:lineRule="atLeast"/>
        <w:rPr>
          <w:rFonts w:eastAsia="Calibri"/>
          <w:lang w:eastAsia="en-US"/>
        </w:rPr>
      </w:pPr>
    </w:p>
    <w:p w14:paraId="6AAC9E85" w14:textId="77777777" w:rsidR="006C7D85" w:rsidRDefault="006C7D85" w:rsidP="006C7D85">
      <w:pPr>
        <w:jc w:val="both"/>
        <w:rPr>
          <w:rFonts w:ascii="Times New Roman" w:eastAsia="Calibri" w:hAnsi="Times New Roman" w:cs="Times New Roman"/>
          <w:b/>
          <w:i/>
          <w:iCs/>
          <w:sz w:val="22"/>
          <w:szCs w:val="22"/>
          <w:lang w:eastAsia="en-US"/>
        </w:rPr>
      </w:pPr>
      <w:r>
        <w:rPr>
          <w:rFonts w:eastAsia="Calibri"/>
          <w:b/>
          <w:i/>
          <w:sz w:val="22"/>
          <w:szCs w:val="22"/>
          <w:lang w:eastAsia="en-US"/>
        </w:rPr>
        <w:lastRenderedPageBreak/>
        <w:t>Foreseeable routes of entry into the environment on the basis of the use envisaged</w:t>
      </w:r>
    </w:p>
    <w:p w14:paraId="7B4A4202" w14:textId="77777777" w:rsidR="006C7D85" w:rsidRDefault="006C7D85" w:rsidP="006C7D85">
      <w:pPr>
        <w:spacing w:line="260" w:lineRule="atLeast"/>
        <w:rPr>
          <w:rFonts w:ascii="Times New Roman" w:eastAsia="Calibri" w:hAnsi="Times New Roman" w:cs="Times New Roman"/>
          <w:b/>
          <w:i/>
          <w:iCs/>
          <w:sz w:val="22"/>
          <w:szCs w:val="22"/>
          <w:lang w:eastAsia="en-US"/>
        </w:rPr>
      </w:pPr>
    </w:p>
    <w:p w14:paraId="6AD343EE" w14:textId="77777777" w:rsidR="006C7D85" w:rsidRPr="00445FFC" w:rsidRDefault="006C7D85" w:rsidP="006C7D85">
      <w:pPr>
        <w:spacing w:before="60" w:line="276" w:lineRule="auto"/>
        <w:rPr>
          <w:rFonts w:eastAsia="Calibri"/>
          <w:lang w:eastAsia="en-US"/>
        </w:rPr>
      </w:pPr>
      <w:r>
        <w:rPr>
          <w:rFonts w:eastAsia="Calibri"/>
          <w:lang w:eastAsia="en-US"/>
        </w:rPr>
        <w:t>See Fate and distribution in exposed environmental compartments.</w:t>
      </w:r>
    </w:p>
    <w:p w14:paraId="45E1EF61" w14:textId="77777777" w:rsidR="006C7D85" w:rsidRDefault="006C7D85" w:rsidP="006C7D85">
      <w:pPr>
        <w:spacing w:before="60" w:line="276" w:lineRule="auto"/>
        <w:ind w:left="142"/>
        <w:rPr>
          <w:rFonts w:ascii="Times New Roman" w:eastAsia="Calibri" w:hAnsi="Times New Roman" w:cs="Times New Roman"/>
          <w:i/>
          <w:iCs/>
          <w:lang w:eastAsia="en-US"/>
        </w:rPr>
      </w:pPr>
    </w:p>
    <w:p w14:paraId="07A94810" w14:textId="77777777" w:rsidR="006C7D85" w:rsidRDefault="006C7D85" w:rsidP="006C7D85">
      <w:pPr>
        <w:rPr>
          <w:rFonts w:eastAsia="Calibri"/>
          <w:b/>
          <w:i/>
          <w:sz w:val="22"/>
          <w:szCs w:val="22"/>
          <w:lang w:eastAsia="en-US"/>
        </w:rPr>
      </w:pPr>
      <w:r>
        <w:rPr>
          <w:rFonts w:eastAsia="Calibri"/>
          <w:b/>
          <w:i/>
          <w:sz w:val="22"/>
          <w:szCs w:val="22"/>
          <w:lang w:eastAsia="en-US"/>
        </w:rPr>
        <w:t>Further studies on fate and behaviour in the environment (ADS)</w:t>
      </w:r>
    </w:p>
    <w:p w14:paraId="043E4FE7" w14:textId="77777777" w:rsidR="006C7D85" w:rsidRDefault="006C7D85" w:rsidP="006C7D85">
      <w:pPr>
        <w:rPr>
          <w:rFonts w:eastAsia="Calibri"/>
          <w:b/>
          <w:i/>
          <w:sz w:val="22"/>
          <w:szCs w:val="22"/>
          <w:lang w:eastAsia="en-US"/>
        </w:rPr>
      </w:pPr>
    </w:p>
    <w:p w14:paraId="658C0C56" w14:textId="650F432A" w:rsidR="006C7D85" w:rsidRDefault="006C7D85" w:rsidP="006C7D85">
      <w:pPr>
        <w:rPr>
          <w:rFonts w:eastAsia="Calibri"/>
          <w:b/>
          <w:i/>
          <w:sz w:val="22"/>
          <w:szCs w:val="22"/>
          <w:lang w:eastAsia="en-US"/>
        </w:rPr>
      </w:pPr>
      <w:r>
        <w:rPr>
          <w:rStyle w:val="Standaardalinea-lettertype"/>
          <w:rFonts w:eastAsia="Calibri" w:cs="Arial"/>
          <w:color w:val="000000"/>
          <w:lang w:val="en-US" w:eastAsia="en-US"/>
        </w:rPr>
        <w:t>No new data is available f</w:t>
      </w:r>
      <w:r w:rsidRPr="003310B1">
        <w:rPr>
          <w:rStyle w:val="Standaardalinea-lettertype"/>
          <w:rFonts w:eastAsia="Calibri" w:cs="Arial"/>
          <w:color w:val="000000"/>
          <w:lang w:val="en-US" w:eastAsia="en-US"/>
        </w:rPr>
        <w:t>or</w:t>
      </w:r>
      <w:r>
        <w:rPr>
          <w:rStyle w:val="Standaardalinea-lettertype"/>
          <w:rFonts w:eastAsia="Calibri" w:cs="Arial"/>
          <w:color w:val="000000"/>
          <w:lang w:val="en-US" w:eastAsia="en-US"/>
        </w:rPr>
        <w:t xml:space="preserve"> the </w:t>
      </w:r>
      <w:r w:rsidRPr="00B65EB9">
        <w:rPr>
          <w:rFonts w:cs="Arial"/>
          <w:iCs/>
        </w:rPr>
        <w:t>BIOCIDAL PRODUCT FAMILY BASED ON SODIUM HYPOCHLORITE</w:t>
      </w:r>
      <w:r>
        <w:rPr>
          <w:rStyle w:val="Standaardalinea-lettertype"/>
          <w:rFonts w:eastAsia="Calibri" w:cs="Arial"/>
          <w:color w:val="000000"/>
          <w:lang w:val="en-US" w:eastAsia="en-US"/>
        </w:rPr>
        <w:t>.</w:t>
      </w:r>
    </w:p>
    <w:p w14:paraId="48C21AA8" w14:textId="77777777" w:rsidR="006C7D85" w:rsidRDefault="006C7D85" w:rsidP="006C7D85">
      <w:pPr>
        <w:spacing w:line="260" w:lineRule="atLeast"/>
        <w:rPr>
          <w:rFonts w:eastAsia="Calibri"/>
          <w:b/>
          <w:i/>
          <w:sz w:val="22"/>
          <w:szCs w:val="22"/>
          <w:lang w:eastAsia="en-US"/>
        </w:rPr>
      </w:pPr>
    </w:p>
    <w:p w14:paraId="59856995" w14:textId="77777777" w:rsidR="006C7D85" w:rsidRDefault="006C7D85" w:rsidP="006C7D85">
      <w:pPr>
        <w:rPr>
          <w:rFonts w:ascii="Times New Roman" w:eastAsia="Calibri" w:hAnsi="Times New Roman" w:cs="Times New Roman"/>
          <w:i/>
          <w:iCs/>
          <w:lang w:eastAsia="en-US"/>
        </w:rPr>
      </w:pPr>
      <w:r>
        <w:rPr>
          <w:rFonts w:eastAsia="Calibri"/>
          <w:b/>
          <w:i/>
          <w:sz w:val="22"/>
          <w:szCs w:val="22"/>
          <w:lang w:eastAsia="en-US"/>
        </w:rPr>
        <w:t>Leaching behaviour (ADS)</w:t>
      </w:r>
    </w:p>
    <w:p w14:paraId="6E306F10" w14:textId="77777777" w:rsidR="006C7D85" w:rsidRDefault="006C7D85" w:rsidP="006C7D85">
      <w:pPr>
        <w:spacing w:line="260" w:lineRule="atLeast"/>
        <w:rPr>
          <w:rFonts w:ascii="Times New Roman" w:eastAsia="Calibri" w:hAnsi="Times New Roman" w:cs="Times New Roman"/>
          <w:i/>
          <w:iCs/>
          <w:lang w:eastAsia="en-US"/>
        </w:rPr>
      </w:pPr>
    </w:p>
    <w:p w14:paraId="5321B544" w14:textId="77777777" w:rsidR="006C7D85" w:rsidRDefault="006C7D85" w:rsidP="006C7D85">
      <w:pPr>
        <w:rPr>
          <w:rFonts w:ascii="Times New Roman" w:eastAsia="Calibri" w:hAnsi="Times New Roman" w:cs="Times New Roman"/>
          <w:i/>
          <w:iCs/>
          <w:lang w:eastAsia="en-US"/>
        </w:rPr>
      </w:pPr>
      <w:r>
        <w:rPr>
          <w:rFonts w:eastAsia="Calibri" w:cs="Arial"/>
          <w:lang w:eastAsia="en-US"/>
        </w:rPr>
        <w:t>The performance of a study on leaching (e.g. from treated surfaces) is neither applicable nor relevant for the intended uses within PT1-5.</w:t>
      </w:r>
    </w:p>
    <w:p w14:paraId="4F33E6AA" w14:textId="77777777" w:rsidR="006C7D85" w:rsidRDefault="006C7D85" w:rsidP="006C7D85">
      <w:pPr>
        <w:spacing w:line="260" w:lineRule="atLeast"/>
        <w:rPr>
          <w:rFonts w:ascii="Times New Roman" w:eastAsia="Calibri" w:hAnsi="Times New Roman" w:cs="Times New Roman"/>
          <w:i/>
          <w:lang w:eastAsia="en-US"/>
        </w:rPr>
      </w:pPr>
    </w:p>
    <w:p w14:paraId="1524F65B" w14:textId="77777777" w:rsidR="006C7D85" w:rsidRDefault="006C7D85" w:rsidP="006C7D85">
      <w:pPr>
        <w:rPr>
          <w:rFonts w:eastAsia="Calibri"/>
          <w:b/>
          <w:i/>
          <w:sz w:val="22"/>
          <w:szCs w:val="22"/>
          <w:lang w:eastAsia="en-US"/>
        </w:rPr>
      </w:pPr>
      <w:r>
        <w:rPr>
          <w:rFonts w:eastAsia="Calibri"/>
          <w:b/>
          <w:i/>
          <w:sz w:val="22"/>
          <w:szCs w:val="22"/>
          <w:lang w:eastAsia="en-US"/>
        </w:rPr>
        <w:t>Testing for distribution and dissipation in soil (ADS)</w:t>
      </w:r>
    </w:p>
    <w:p w14:paraId="460BB86E" w14:textId="77777777" w:rsidR="006C7D85" w:rsidRDefault="006C7D85" w:rsidP="006C7D85">
      <w:pPr>
        <w:rPr>
          <w:rFonts w:eastAsia="Calibri"/>
          <w:b/>
          <w:i/>
          <w:sz w:val="22"/>
          <w:szCs w:val="22"/>
          <w:lang w:eastAsia="en-US"/>
        </w:rPr>
      </w:pPr>
    </w:p>
    <w:p w14:paraId="4AAF36B7" w14:textId="11FC896B" w:rsidR="006C7D85" w:rsidRPr="00190FF6" w:rsidDel="00210D03" w:rsidRDefault="006C7D85" w:rsidP="006C7D85">
      <w:pPr>
        <w:rPr>
          <w:rFonts w:eastAsia="Calibri"/>
        </w:rPr>
      </w:pPr>
      <w:r w:rsidRPr="00190FF6">
        <w:rPr>
          <w:rFonts w:eastAsia="Calibri"/>
        </w:rPr>
        <w:t xml:space="preserve">No new data is available for the </w:t>
      </w:r>
      <w:r w:rsidRPr="00B65EB9">
        <w:rPr>
          <w:rFonts w:cs="Arial"/>
          <w:iCs/>
        </w:rPr>
        <w:t>BIOCIDAL PRODUCT FAMILY BASED ON SODIUM HYPOCHLORITE</w:t>
      </w:r>
      <w:r w:rsidRPr="00190FF6">
        <w:rPr>
          <w:rFonts w:eastAsia="Calibri"/>
        </w:rPr>
        <w:t>.</w:t>
      </w:r>
    </w:p>
    <w:p w14:paraId="3ED2F3C1" w14:textId="77777777" w:rsidR="006C7D85" w:rsidRPr="00340FFE" w:rsidDel="00210D03" w:rsidRDefault="006C7D85" w:rsidP="006C7D85">
      <w:pPr>
        <w:rPr>
          <w:rFonts w:eastAsia="Calibri"/>
        </w:rPr>
      </w:pPr>
    </w:p>
    <w:p w14:paraId="3DDE14D2" w14:textId="77777777" w:rsidR="006C7D85" w:rsidRDefault="006C7D85" w:rsidP="006C7D85">
      <w:pPr>
        <w:rPr>
          <w:rFonts w:eastAsia="Calibri"/>
          <w:b/>
          <w:i/>
          <w:sz w:val="22"/>
          <w:szCs w:val="22"/>
          <w:lang w:eastAsia="en-US"/>
        </w:rPr>
      </w:pPr>
      <w:r>
        <w:rPr>
          <w:rFonts w:eastAsia="Calibri"/>
          <w:b/>
          <w:i/>
          <w:sz w:val="22"/>
          <w:szCs w:val="22"/>
          <w:lang w:eastAsia="en-US"/>
        </w:rPr>
        <w:t>Testing for distribution and dissipation in water and sediment (ADS)</w:t>
      </w:r>
    </w:p>
    <w:p w14:paraId="0BD190BD" w14:textId="77777777" w:rsidR="006C7D85" w:rsidRDefault="006C7D85" w:rsidP="006C7D85">
      <w:pPr>
        <w:rPr>
          <w:rStyle w:val="Standaardalinea-lettertype"/>
          <w:rFonts w:eastAsia="Calibri" w:cs="Arial"/>
          <w:color w:val="000000"/>
          <w:lang w:val="en-US" w:eastAsia="en-US"/>
        </w:rPr>
      </w:pPr>
    </w:p>
    <w:p w14:paraId="01AA4AFA" w14:textId="35DCEACE" w:rsidR="006C7D85" w:rsidRDefault="006C7D85" w:rsidP="006C7D85">
      <w:pPr>
        <w:rPr>
          <w:rFonts w:eastAsia="Calibri"/>
          <w:b/>
          <w:i/>
          <w:sz w:val="22"/>
          <w:szCs w:val="22"/>
          <w:lang w:eastAsia="en-US"/>
        </w:rPr>
      </w:pPr>
      <w:r>
        <w:rPr>
          <w:rStyle w:val="Standaardalinea-lettertype"/>
          <w:rFonts w:eastAsia="Calibri" w:cs="Arial"/>
          <w:color w:val="000000"/>
          <w:lang w:val="en-US" w:eastAsia="en-US"/>
        </w:rPr>
        <w:t>No new data is available f</w:t>
      </w:r>
      <w:r w:rsidRPr="003310B1">
        <w:rPr>
          <w:rStyle w:val="Standaardalinea-lettertype"/>
          <w:rFonts w:eastAsia="Calibri" w:cs="Arial"/>
          <w:color w:val="000000"/>
          <w:lang w:val="en-US" w:eastAsia="en-US"/>
        </w:rPr>
        <w:t>or</w:t>
      </w:r>
      <w:r>
        <w:rPr>
          <w:rStyle w:val="Standaardalinea-lettertype"/>
          <w:rFonts w:eastAsia="Calibri" w:cs="Arial"/>
          <w:color w:val="000000"/>
          <w:lang w:val="en-US" w:eastAsia="en-US"/>
        </w:rPr>
        <w:t xml:space="preserve"> the </w:t>
      </w:r>
      <w:r w:rsidRPr="00B65EB9">
        <w:rPr>
          <w:rFonts w:cs="Arial"/>
          <w:iCs/>
        </w:rPr>
        <w:t>BIOCIDAL PRODUCT FAMILY BASED ON SODIUM HYPOCHLORITE</w:t>
      </w:r>
      <w:r>
        <w:rPr>
          <w:rStyle w:val="Standaardalinea-lettertype"/>
          <w:rFonts w:eastAsia="Calibri" w:cs="Arial"/>
          <w:color w:val="000000"/>
          <w:lang w:val="en-US" w:eastAsia="en-US"/>
        </w:rPr>
        <w:t>.</w:t>
      </w:r>
    </w:p>
    <w:p w14:paraId="7D0B01A7" w14:textId="77777777" w:rsidR="006C7D85" w:rsidRDefault="006C7D85" w:rsidP="006C7D85">
      <w:pPr>
        <w:rPr>
          <w:rFonts w:ascii="Times New Roman" w:eastAsia="Calibri" w:hAnsi="Times New Roman" w:cs="Times New Roman"/>
          <w:i/>
          <w:iCs/>
          <w:lang w:eastAsia="en-US"/>
        </w:rPr>
      </w:pPr>
    </w:p>
    <w:p w14:paraId="2A4B63A6" w14:textId="77777777" w:rsidR="006C7D85" w:rsidRDefault="006C7D85" w:rsidP="006C7D85">
      <w:pPr>
        <w:rPr>
          <w:rFonts w:ascii="Times New Roman" w:eastAsia="Calibri" w:hAnsi="Times New Roman" w:cs="Times New Roman"/>
          <w:i/>
          <w:iCs/>
          <w:lang w:eastAsia="en-US"/>
        </w:rPr>
      </w:pPr>
      <w:r>
        <w:rPr>
          <w:rFonts w:eastAsia="Calibri"/>
          <w:b/>
          <w:i/>
          <w:sz w:val="22"/>
          <w:szCs w:val="22"/>
          <w:lang w:eastAsia="en-US"/>
        </w:rPr>
        <w:t>Testing for distribution and dissipation in air (ADS)</w:t>
      </w:r>
    </w:p>
    <w:p w14:paraId="293A9F9D" w14:textId="77777777" w:rsidR="006C7D85" w:rsidRDefault="006C7D85" w:rsidP="006C7D85">
      <w:pPr>
        <w:rPr>
          <w:rFonts w:ascii="Times New Roman" w:eastAsia="Calibri" w:hAnsi="Times New Roman" w:cs="Times New Roman"/>
          <w:b/>
          <w:i/>
          <w:sz w:val="24"/>
          <w:shd w:val="clear" w:color="auto" w:fill="FF00FF"/>
          <w:lang w:eastAsia="en-US"/>
        </w:rPr>
      </w:pPr>
    </w:p>
    <w:p w14:paraId="490A0860" w14:textId="7353F9DC" w:rsidR="006C7D85" w:rsidRDefault="006C7D85" w:rsidP="006C7D85">
      <w:pPr>
        <w:rPr>
          <w:rFonts w:eastAsia="Calibri"/>
          <w:b/>
          <w:i/>
          <w:sz w:val="22"/>
          <w:szCs w:val="22"/>
          <w:lang w:eastAsia="en-US"/>
        </w:rPr>
      </w:pPr>
      <w:r>
        <w:rPr>
          <w:rStyle w:val="Standaardalinea-lettertype"/>
          <w:rFonts w:eastAsia="Calibri" w:cs="Arial"/>
          <w:color w:val="000000"/>
          <w:lang w:val="en-US" w:eastAsia="en-US"/>
        </w:rPr>
        <w:t>No new data is available f</w:t>
      </w:r>
      <w:r w:rsidRPr="003310B1">
        <w:rPr>
          <w:rStyle w:val="Standaardalinea-lettertype"/>
          <w:rFonts w:eastAsia="Calibri" w:cs="Arial"/>
          <w:color w:val="000000"/>
          <w:lang w:val="en-US" w:eastAsia="en-US"/>
        </w:rPr>
        <w:t>or</w:t>
      </w:r>
      <w:r>
        <w:rPr>
          <w:rStyle w:val="Standaardalinea-lettertype"/>
          <w:rFonts w:eastAsia="Calibri" w:cs="Arial"/>
          <w:color w:val="000000"/>
          <w:lang w:val="en-US" w:eastAsia="en-US"/>
        </w:rPr>
        <w:t xml:space="preserve"> the </w:t>
      </w:r>
      <w:r w:rsidRPr="00B65EB9">
        <w:rPr>
          <w:rFonts w:cs="Arial"/>
          <w:iCs/>
        </w:rPr>
        <w:t>BIOCIDAL PRODUCT FAMILY BASED ON SODIUM HYPOCHLORITE</w:t>
      </w:r>
      <w:r>
        <w:rPr>
          <w:rStyle w:val="Standaardalinea-lettertype"/>
          <w:rFonts w:eastAsia="Calibri" w:cs="Arial"/>
          <w:color w:val="000000"/>
          <w:lang w:val="en-US" w:eastAsia="en-US"/>
        </w:rPr>
        <w:t>.</w:t>
      </w:r>
    </w:p>
    <w:p w14:paraId="20F02983" w14:textId="77777777" w:rsidR="006C7D85" w:rsidRDefault="006C7D85" w:rsidP="006C7D85">
      <w:pPr>
        <w:spacing w:line="260" w:lineRule="atLeast"/>
        <w:ind w:left="720"/>
        <w:contextualSpacing/>
        <w:rPr>
          <w:rFonts w:ascii="Times New Roman" w:eastAsia="Calibri" w:hAnsi="Times New Roman" w:cs="Times New Roman"/>
          <w:b/>
          <w:i/>
          <w:sz w:val="24"/>
          <w:shd w:val="clear" w:color="auto" w:fill="FF00FF"/>
          <w:lang w:eastAsia="en-US"/>
        </w:rPr>
      </w:pPr>
      <w:r w:rsidDel="00210D03">
        <w:rPr>
          <w:rFonts w:ascii="Times New Roman" w:eastAsia="Calibri" w:hAnsi="Times New Roman" w:cs="Times New Roman"/>
          <w:i/>
          <w:iCs/>
          <w:lang w:eastAsia="en-US"/>
        </w:rPr>
        <w:t xml:space="preserve"> </w:t>
      </w:r>
    </w:p>
    <w:p w14:paraId="387549E0" w14:textId="77777777" w:rsidR="006C7D85" w:rsidRDefault="006C7D85" w:rsidP="006C7D85">
      <w:pPr>
        <w:jc w:val="both"/>
        <w:rPr>
          <w:rFonts w:eastAsia="Calibri"/>
          <w:b/>
          <w:i/>
          <w:sz w:val="22"/>
          <w:szCs w:val="22"/>
          <w:lang w:eastAsia="en-US"/>
        </w:rPr>
      </w:pPr>
      <w:r>
        <w:rPr>
          <w:rFonts w:eastAsia="Calibri"/>
          <w:b/>
          <w:i/>
          <w:sz w:val="22"/>
          <w:szCs w:val="22"/>
          <w:lang w:eastAsia="en-US"/>
        </w:rPr>
        <w:t>If the biocidal product is to be sprayed near to surface waters then an overspray study may be required to assess risks to aquatic organisms or plants under field conditions (ADS)</w:t>
      </w:r>
    </w:p>
    <w:p w14:paraId="069FF490" w14:textId="77777777" w:rsidR="006C7D85" w:rsidRDefault="006C7D85" w:rsidP="006C7D85">
      <w:pPr>
        <w:spacing w:line="260" w:lineRule="atLeast"/>
        <w:rPr>
          <w:rFonts w:eastAsia="Calibri"/>
          <w:b/>
          <w:i/>
          <w:sz w:val="22"/>
          <w:szCs w:val="22"/>
          <w:lang w:eastAsia="en-US"/>
        </w:rPr>
      </w:pPr>
    </w:p>
    <w:p w14:paraId="4175F827" w14:textId="4C6EF46C" w:rsidR="006C7D85" w:rsidRDefault="006C7D85" w:rsidP="006C7D85">
      <w:pPr>
        <w:rPr>
          <w:rFonts w:eastAsia="Calibri"/>
          <w:b/>
          <w:i/>
          <w:sz w:val="22"/>
          <w:szCs w:val="22"/>
          <w:lang w:eastAsia="en-US"/>
        </w:rPr>
      </w:pPr>
      <w:r>
        <w:rPr>
          <w:rStyle w:val="Standaardalinea-lettertype"/>
          <w:rFonts w:eastAsia="Calibri" w:cs="Arial"/>
          <w:color w:val="000000"/>
          <w:lang w:val="en-US" w:eastAsia="en-US"/>
        </w:rPr>
        <w:t>No new data is available f</w:t>
      </w:r>
      <w:r w:rsidRPr="003310B1">
        <w:rPr>
          <w:rStyle w:val="Standaardalinea-lettertype"/>
          <w:rFonts w:eastAsia="Calibri" w:cs="Arial"/>
          <w:color w:val="000000"/>
          <w:lang w:val="en-US" w:eastAsia="en-US"/>
        </w:rPr>
        <w:t>or</w:t>
      </w:r>
      <w:r>
        <w:rPr>
          <w:rStyle w:val="Standaardalinea-lettertype"/>
          <w:rFonts w:eastAsia="Calibri" w:cs="Arial"/>
          <w:color w:val="000000"/>
          <w:lang w:val="en-US" w:eastAsia="en-US"/>
        </w:rPr>
        <w:t xml:space="preserve"> the </w:t>
      </w:r>
      <w:r w:rsidRPr="00B65EB9">
        <w:rPr>
          <w:rFonts w:cs="Arial"/>
          <w:iCs/>
        </w:rPr>
        <w:t>BIOCIDAL PRODUCT FAMILY BASED ON SODIUM HYPOCHLORITE</w:t>
      </w:r>
      <w:r>
        <w:rPr>
          <w:rStyle w:val="Standaardalinea-lettertype"/>
          <w:rFonts w:eastAsia="Calibri" w:cs="Arial"/>
          <w:color w:val="000000"/>
          <w:lang w:val="en-US" w:eastAsia="en-US"/>
        </w:rPr>
        <w:t>.</w:t>
      </w:r>
    </w:p>
    <w:p w14:paraId="65BDC0B7" w14:textId="77777777" w:rsidR="006C7D85" w:rsidRDefault="006C7D85" w:rsidP="006C7D85">
      <w:pPr>
        <w:spacing w:line="260" w:lineRule="atLeast"/>
        <w:rPr>
          <w:rFonts w:ascii="Times New Roman" w:eastAsia="Calibri" w:hAnsi="Times New Roman" w:cs="Times New Roman"/>
          <w:i/>
          <w:iCs/>
          <w:lang w:eastAsia="en-US"/>
        </w:rPr>
      </w:pPr>
    </w:p>
    <w:p w14:paraId="3B97106F" w14:textId="77777777" w:rsidR="006C7D85" w:rsidRDefault="006C7D85" w:rsidP="006C7D85">
      <w:pPr>
        <w:jc w:val="both"/>
        <w:rPr>
          <w:rFonts w:eastAsia="Calibri"/>
          <w:b/>
          <w:i/>
          <w:sz w:val="22"/>
          <w:szCs w:val="22"/>
          <w:lang w:eastAsia="en-US"/>
        </w:rPr>
      </w:pPr>
      <w:r>
        <w:rPr>
          <w:rFonts w:eastAsia="Calibri"/>
          <w:b/>
          <w:i/>
          <w:sz w:val="22"/>
          <w:szCs w:val="22"/>
          <w:lang w:eastAsia="en-US"/>
        </w:rPr>
        <w:t>If the biocidal product is to be sprayed outside or if potential for large scale formation of dust is given then data on overspray behaviour may be required to assess risks to bees and non-target arthropods under field conditions (ADS)</w:t>
      </w:r>
    </w:p>
    <w:p w14:paraId="2D5E5801" w14:textId="77777777" w:rsidR="006C7D85" w:rsidRDefault="006C7D85" w:rsidP="006C7D85">
      <w:pPr>
        <w:jc w:val="both"/>
        <w:rPr>
          <w:rFonts w:ascii="Times New Roman" w:eastAsia="Calibri" w:hAnsi="Times New Roman" w:cs="Times New Roman"/>
          <w:i/>
          <w:iCs/>
          <w:lang w:eastAsia="en-US"/>
        </w:rPr>
      </w:pPr>
    </w:p>
    <w:p w14:paraId="1762E480" w14:textId="5F656757" w:rsidR="006C7D85" w:rsidRDefault="006C7D85" w:rsidP="006C7D85">
      <w:pPr>
        <w:rPr>
          <w:rFonts w:eastAsia="Calibri"/>
          <w:b/>
          <w:i/>
          <w:sz w:val="22"/>
          <w:szCs w:val="22"/>
          <w:lang w:eastAsia="en-US"/>
        </w:rPr>
      </w:pPr>
      <w:r>
        <w:rPr>
          <w:rStyle w:val="Standaardalinea-lettertype"/>
          <w:rFonts w:eastAsia="Calibri" w:cs="Arial"/>
          <w:color w:val="000000"/>
          <w:lang w:val="en-US" w:eastAsia="en-US"/>
        </w:rPr>
        <w:t>No new data is available f</w:t>
      </w:r>
      <w:r w:rsidRPr="003310B1">
        <w:rPr>
          <w:rStyle w:val="Standaardalinea-lettertype"/>
          <w:rFonts w:eastAsia="Calibri" w:cs="Arial"/>
          <w:color w:val="000000"/>
          <w:lang w:val="en-US" w:eastAsia="en-US"/>
        </w:rPr>
        <w:t>or</w:t>
      </w:r>
      <w:r>
        <w:rPr>
          <w:rStyle w:val="Standaardalinea-lettertype"/>
          <w:rFonts w:eastAsia="Calibri" w:cs="Arial"/>
          <w:color w:val="000000"/>
          <w:lang w:val="en-US" w:eastAsia="en-US"/>
        </w:rPr>
        <w:t xml:space="preserve"> the </w:t>
      </w:r>
      <w:r w:rsidRPr="00B65EB9">
        <w:rPr>
          <w:rFonts w:cs="Arial"/>
          <w:iCs/>
        </w:rPr>
        <w:t>BIOCIDAL PRODUCT FAMILY BASED ON SODIUM HYPOCHLORITE</w:t>
      </w:r>
      <w:r>
        <w:rPr>
          <w:rStyle w:val="Standaardalinea-lettertype"/>
          <w:rFonts w:eastAsia="Calibri" w:cs="Arial"/>
          <w:color w:val="000000"/>
          <w:lang w:val="en-US" w:eastAsia="en-US"/>
        </w:rPr>
        <w:t>.</w:t>
      </w:r>
    </w:p>
    <w:p w14:paraId="1FCCFD11" w14:textId="77777777" w:rsidR="009D0C0B" w:rsidRDefault="009D0C0B">
      <w:pPr>
        <w:spacing w:line="260" w:lineRule="atLeast"/>
        <w:rPr>
          <w:rFonts w:ascii="Times New Roman" w:eastAsia="Calibri" w:hAnsi="Times New Roman" w:cs="Times New Roman"/>
          <w:i/>
          <w:iCs/>
          <w:lang w:eastAsia="en-US"/>
        </w:rPr>
      </w:pPr>
    </w:p>
    <w:p w14:paraId="1615376A" w14:textId="77777777" w:rsidR="009D0C0B" w:rsidRDefault="00FA480B">
      <w:pPr>
        <w:pStyle w:val="Titre4"/>
        <w:rPr>
          <w:rFonts w:ascii="Times New Roman" w:hAnsi="Times New Roman" w:cs="Times New Roman"/>
          <w:lang w:eastAsia="en-US"/>
        </w:rPr>
      </w:pPr>
      <w:bookmarkStart w:id="179" w:name="_Toc73002797"/>
      <w:r>
        <w:t>Exposure assessment</w:t>
      </w:r>
      <w:bookmarkEnd w:id="179"/>
    </w:p>
    <w:p w14:paraId="46FBA6DD" w14:textId="77777777" w:rsidR="009D0C0B" w:rsidRDefault="009D0C0B">
      <w:pPr>
        <w:spacing w:line="276" w:lineRule="auto"/>
        <w:rPr>
          <w:rFonts w:ascii="Times New Roman" w:eastAsia="Calibri" w:hAnsi="Times New Roman" w:cs="Times New Roman"/>
          <w:lang w:eastAsia="en-US"/>
        </w:rPr>
      </w:pPr>
    </w:p>
    <w:p w14:paraId="1800B82F" w14:textId="69E0933E" w:rsidR="009D0C0B" w:rsidRDefault="009D0C0B">
      <w:pPr>
        <w:spacing w:line="276" w:lineRule="auto"/>
        <w:rPr>
          <w:rFonts w:ascii="Times New Roman" w:eastAsia="Calibri" w:hAnsi="Times New Roman" w:cs="Times New Roman"/>
          <w:i/>
          <w:lang w:eastAsia="en-US"/>
        </w:rPr>
      </w:pPr>
    </w:p>
    <w:p w14:paraId="6EA68EFB" w14:textId="72DE12C4" w:rsidR="009D0C0B" w:rsidRDefault="00FA480B">
      <w:pPr>
        <w:spacing w:line="276" w:lineRule="auto"/>
      </w:pPr>
      <w:r>
        <w:t>General information</w:t>
      </w:r>
    </w:p>
    <w:p w14:paraId="2C06D1F6" w14:textId="77777777" w:rsidR="00A82CC6" w:rsidRPr="00AD740C" w:rsidRDefault="00A82CC6" w:rsidP="00A82CC6">
      <w:pPr>
        <w:pStyle w:val="Corpsdetexte"/>
        <w:rPr>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13"/>
      </w:tblGrid>
      <w:tr w:rsidR="00A82CC6" w:rsidRPr="00FD2055" w14:paraId="00DD7AFB" w14:textId="77777777" w:rsidTr="00110D56">
        <w:tc>
          <w:tcPr>
            <w:tcW w:w="2943" w:type="dxa"/>
            <w:shd w:val="clear" w:color="auto" w:fill="FFFFCC"/>
            <w:vAlign w:val="center"/>
          </w:tcPr>
          <w:p w14:paraId="1CB18EA1" w14:textId="77777777" w:rsidR="00A82CC6" w:rsidRPr="00FD2055" w:rsidRDefault="00A82CC6" w:rsidP="00110D56">
            <w:pPr>
              <w:spacing w:line="276" w:lineRule="auto"/>
              <w:rPr>
                <w:rFonts w:eastAsia="Calibri"/>
                <w:lang w:eastAsia="en-US"/>
              </w:rPr>
            </w:pPr>
            <w:r w:rsidRPr="00FD2055">
              <w:rPr>
                <w:rFonts w:eastAsia="Calibri"/>
                <w:lang w:eastAsia="en-US"/>
              </w:rPr>
              <w:t>Assessed PT</w:t>
            </w:r>
          </w:p>
        </w:tc>
        <w:tc>
          <w:tcPr>
            <w:tcW w:w="6413" w:type="dxa"/>
            <w:shd w:val="clear" w:color="auto" w:fill="auto"/>
            <w:vAlign w:val="center"/>
          </w:tcPr>
          <w:p w14:paraId="62B97C2B" w14:textId="77777777" w:rsidR="00A82CC6" w:rsidRPr="00A06FB6" w:rsidRDefault="00A82CC6" w:rsidP="00110D56">
            <w:pPr>
              <w:spacing w:line="276" w:lineRule="auto"/>
              <w:rPr>
                <w:rFonts w:eastAsia="Calibri"/>
                <w:lang w:eastAsia="en-US"/>
              </w:rPr>
            </w:pPr>
            <w:r w:rsidRPr="00A06FB6">
              <w:rPr>
                <w:rFonts w:eastAsia="Calibri"/>
                <w:lang w:eastAsia="en-US"/>
              </w:rPr>
              <w:t>PT 2</w:t>
            </w:r>
          </w:p>
        </w:tc>
      </w:tr>
      <w:tr w:rsidR="00A82CC6" w:rsidRPr="00FD2055" w14:paraId="02FF3994" w14:textId="77777777" w:rsidTr="00110D56">
        <w:tc>
          <w:tcPr>
            <w:tcW w:w="2943" w:type="dxa"/>
            <w:shd w:val="clear" w:color="auto" w:fill="FFFFCC"/>
            <w:vAlign w:val="center"/>
          </w:tcPr>
          <w:p w14:paraId="4BC39E3D" w14:textId="77777777" w:rsidR="00A82CC6" w:rsidRPr="00FD2055" w:rsidRDefault="00A82CC6" w:rsidP="00110D56">
            <w:pPr>
              <w:spacing w:line="276" w:lineRule="auto"/>
              <w:rPr>
                <w:rFonts w:eastAsia="Calibri"/>
                <w:lang w:eastAsia="en-US"/>
              </w:rPr>
            </w:pPr>
            <w:r w:rsidRPr="00FD2055">
              <w:rPr>
                <w:rFonts w:eastAsia="Calibri"/>
                <w:lang w:eastAsia="en-US"/>
              </w:rPr>
              <w:t>Assessed scenarios</w:t>
            </w:r>
          </w:p>
        </w:tc>
        <w:tc>
          <w:tcPr>
            <w:tcW w:w="6413" w:type="dxa"/>
            <w:shd w:val="clear" w:color="auto" w:fill="auto"/>
            <w:vAlign w:val="center"/>
          </w:tcPr>
          <w:p w14:paraId="2A9A66B3" w14:textId="3A278BF4" w:rsidR="00A82CC6" w:rsidRDefault="00A82CC6" w:rsidP="00A82CC6">
            <w:pPr>
              <w:numPr>
                <w:ilvl w:val="0"/>
                <w:numId w:val="36"/>
              </w:numPr>
              <w:suppressAutoHyphens w:val="0"/>
              <w:spacing w:line="276" w:lineRule="auto"/>
              <w:rPr>
                <w:rFonts w:eastAsia="Calibri"/>
                <w:lang w:eastAsia="en-US"/>
              </w:rPr>
            </w:pPr>
            <w:r w:rsidRPr="00445FFC">
              <w:rPr>
                <w:rFonts w:eastAsia="Calibri"/>
                <w:lang w:eastAsia="en-US"/>
              </w:rPr>
              <w:t xml:space="preserve">Scenario 1 – Disinfection </w:t>
            </w:r>
            <w:r>
              <w:rPr>
                <w:rFonts w:eastAsia="Calibri"/>
                <w:lang w:eastAsia="en-US"/>
              </w:rPr>
              <w:t>in institutional areas</w:t>
            </w:r>
            <w:r w:rsidRPr="001E7207">
              <w:rPr>
                <w:rFonts w:eastAsia="Calibri"/>
                <w:lang w:eastAsia="en-US"/>
              </w:rPr>
              <w:t xml:space="preserve"> </w:t>
            </w:r>
          </w:p>
          <w:p w14:paraId="4E649043" w14:textId="35B498FD" w:rsidR="00A82CC6" w:rsidRPr="00B24DED" w:rsidRDefault="00E43CB7" w:rsidP="00A82CC6">
            <w:pPr>
              <w:numPr>
                <w:ilvl w:val="0"/>
                <w:numId w:val="36"/>
              </w:numPr>
              <w:suppressAutoHyphens w:val="0"/>
              <w:spacing w:line="276" w:lineRule="auto"/>
              <w:rPr>
                <w:rFonts w:eastAsia="Calibri"/>
                <w:lang w:eastAsia="en-US"/>
              </w:rPr>
            </w:pPr>
            <w:r>
              <w:rPr>
                <w:rFonts w:eastAsia="Calibri"/>
                <w:lang w:eastAsia="en-US"/>
              </w:rPr>
              <w:t>Scenario 2</w:t>
            </w:r>
            <w:r w:rsidR="00A82CC6">
              <w:rPr>
                <w:rFonts w:eastAsia="Calibri"/>
                <w:lang w:eastAsia="en-US"/>
              </w:rPr>
              <w:t xml:space="preserve"> – Disinfection in industrial areas </w:t>
            </w:r>
          </w:p>
        </w:tc>
      </w:tr>
      <w:tr w:rsidR="00A82CC6" w:rsidRPr="00FD2055" w14:paraId="15AB2400" w14:textId="77777777" w:rsidTr="00110D56">
        <w:tc>
          <w:tcPr>
            <w:tcW w:w="2943" w:type="dxa"/>
            <w:shd w:val="clear" w:color="auto" w:fill="FFFFCC"/>
            <w:vAlign w:val="center"/>
          </w:tcPr>
          <w:p w14:paraId="14509113" w14:textId="77777777" w:rsidR="00A82CC6" w:rsidRPr="00FD2055" w:rsidRDefault="00A82CC6" w:rsidP="00110D56">
            <w:pPr>
              <w:spacing w:line="276" w:lineRule="auto"/>
              <w:rPr>
                <w:rFonts w:eastAsia="Calibri"/>
                <w:lang w:eastAsia="en-US"/>
              </w:rPr>
            </w:pPr>
            <w:r w:rsidRPr="00FD2055">
              <w:rPr>
                <w:rFonts w:eastAsia="Calibri"/>
                <w:lang w:eastAsia="en-US"/>
              </w:rPr>
              <w:t>ESD(s) used</w:t>
            </w:r>
          </w:p>
        </w:tc>
        <w:tc>
          <w:tcPr>
            <w:tcW w:w="6413" w:type="dxa"/>
            <w:shd w:val="clear" w:color="auto" w:fill="auto"/>
            <w:vAlign w:val="center"/>
          </w:tcPr>
          <w:p w14:paraId="71DA431E" w14:textId="77777777" w:rsidR="00A82CC6" w:rsidRDefault="00A82CC6" w:rsidP="00A82CC6">
            <w:pPr>
              <w:pStyle w:val="Paragraphedeliste"/>
              <w:numPr>
                <w:ilvl w:val="0"/>
                <w:numId w:val="38"/>
              </w:numPr>
              <w:suppressAutoHyphens w:val="0"/>
              <w:spacing w:line="276" w:lineRule="auto"/>
              <w:rPr>
                <w:rFonts w:eastAsia="Calibri"/>
                <w:lang w:eastAsia="en-US"/>
              </w:rPr>
            </w:pPr>
            <w:r w:rsidRPr="00DD05F3">
              <w:rPr>
                <w:rFonts w:eastAsia="Calibri"/>
                <w:lang w:eastAsia="en-US"/>
              </w:rPr>
              <w:t>Emission Scenario Document for Product Type 2: Private and public health area disinfectants and other biocidal products (sanitary and medical sector), P. van der Poel, 2001.</w:t>
            </w:r>
          </w:p>
          <w:p w14:paraId="5D4DD619" w14:textId="77777777" w:rsidR="00A82CC6" w:rsidRPr="00DD05F3" w:rsidRDefault="00A82CC6" w:rsidP="00A82CC6">
            <w:pPr>
              <w:pStyle w:val="Paragraphedeliste"/>
              <w:numPr>
                <w:ilvl w:val="0"/>
                <w:numId w:val="38"/>
              </w:numPr>
              <w:suppressAutoHyphens w:val="0"/>
              <w:spacing w:line="276" w:lineRule="auto"/>
              <w:rPr>
                <w:rFonts w:eastAsia="Calibri"/>
                <w:lang w:eastAsia="en-US"/>
              </w:rPr>
            </w:pPr>
            <w:r w:rsidRPr="00DD05F3">
              <w:rPr>
                <w:rFonts w:eastAsia="Calibri"/>
                <w:lang w:eastAsia="en-US"/>
              </w:rPr>
              <w:t>ESD for PT 2: Emission Scenarios for private and public health area disinfectants and other biocidal products (RIVM, 2001)</w:t>
            </w:r>
          </w:p>
          <w:p w14:paraId="4E6BB928" w14:textId="77777777" w:rsidR="00A82CC6" w:rsidRPr="00287B7C" w:rsidRDefault="00A82CC6" w:rsidP="00A82CC6">
            <w:pPr>
              <w:numPr>
                <w:ilvl w:val="0"/>
                <w:numId w:val="36"/>
              </w:numPr>
              <w:suppressAutoHyphens w:val="0"/>
              <w:spacing w:line="276" w:lineRule="auto"/>
              <w:rPr>
                <w:rFonts w:eastAsia="Calibri"/>
                <w:lang w:eastAsia="en-US"/>
              </w:rPr>
            </w:pPr>
            <w:r w:rsidRPr="006C2ABA">
              <w:rPr>
                <w:iCs/>
              </w:rPr>
              <w:t>TAB ENV v2 ENV-55</w:t>
            </w:r>
          </w:p>
        </w:tc>
      </w:tr>
      <w:tr w:rsidR="00A82CC6" w:rsidRPr="00C7026F" w14:paraId="5D1695F9" w14:textId="77777777" w:rsidTr="00110D56">
        <w:tc>
          <w:tcPr>
            <w:tcW w:w="2943" w:type="dxa"/>
            <w:shd w:val="clear" w:color="auto" w:fill="FFFFCC"/>
            <w:vAlign w:val="center"/>
          </w:tcPr>
          <w:p w14:paraId="6190E020" w14:textId="77777777" w:rsidR="00A82CC6" w:rsidRPr="00FD2055" w:rsidRDefault="00A82CC6" w:rsidP="00110D56">
            <w:pPr>
              <w:spacing w:line="276" w:lineRule="auto"/>
              <w:rPr>
                <w:rFonts w:eastAsia="Calibri"/>
                <w:lang w:eastAsia="en-US"/>
              </w:rPr>
            </w:pPr>
            <w:r w:rsidRPr="00FD2055">
              <w:rPr>
                <w:rFonts w:eastAsia="Calibri"/>
                <w:lang w:eastAsia="en-US"/>
              </w:rPr>
              <w:t>Approach</w:t>
            </w:r>
          </w:p>
        </w:tc>
        <w:tc>
          <w:tcPr>
            <w:tcW w:w="6413" w:type="dxa"/>
            <w:shd w:val="clear" w:color="auto" w:fill="auto"/>
            <w:vAlign w:val="center"/>
          </w:tcPr>
          <w:p w14:paraId="0DF31A73" w14:textId="416A21B9" w:rsidR="00A82CC6" w:rsidRPr="004767F0" w:rsidRDefault="00A82CC6" w:rsidP="00A82CC6">
            <w:pPr>
              <w:numPr>
                <w:ilvl w:val="0"/>
                <w:numId w:val="35"/>
              </w:numPr>
              <w:suppressAutoHyphens w:val="0"/>
              <w:spacing w:line="276" w:lineRule="auto"/>
              <w:rPr>
                <w:rFonts w:eastAsia="Calibri"/>
                <w:b/>
                <w:lang w:val="it-IT" w:eastAsia="en-US"/>
              </w:rPr>
            </w:pPr>
            <w:r>
              <w:rPr>
                <w:rFonts w:eastAsia="Calibri"/>
                <w:lang w:val="it-IT" w:eastAsia="en-US"/>
              </w:rPr>
              <w:t>Scenario 1</w:t>
            </w:r>
            <w:r w:rsidRPr="004767F0">
              <w:rPr>
                <w:rFonts w:eastAsia="Calibri"/>
                <w:lang w:val="it-IT" w:eastAsia="en-US"/>
              </w:rPr>
              <w:t xml:space="preserve">: </w:t>
            </w:r>
            <w:r>
              <w:rPr>
                <w:rFonts w:eastAsia="Calibri"/>
                <w:lang w:val="it-IT" w:eastAsia="en-US"/>
              </w:rPr>
              <w:t>Average consumption</w:t>
            </w:r>
          </w:p>
          <w:p w14:paraId="1D3A352C" w14:textId="7C29780D" w:rsidR="00A82CC6" w:rsidRPr="00A82CC6" w:rsidRDefault="00A82CC6" w:rsidP="00A82CC6">
            <w:pPr>
              <w:numPr>
                <w:ilvl w:val="0"/>
                <w:numId w:val="35"/>
              </w:numPr>
              <w:suppressAutoHyphens w:val="0"/>
              <w:spacing w:line="276" w:lineRule="auto"/>
              <w:rPr>
                <w:rFonts w:eastAsia="Calibri"/>
                <w:b/>
                <w:lang w:val="it-IT" w:eastAsia="en-US"/>
              </w:rPr>
            </w:pPr>
            <w:r>
              <w:rPr>
                <w:rFonts w:eastAsia="Calibri"/>
                <w:lang w:val="it-IT" w:eastAsia="en-US"/>
              </w:rPr>
              <w:t>Scenario 2: Average consumption</w:t>
            </w:r>
          </w:p>
        </w:tc>
      </w:tr>
      <w:tr w:rsidR="00A82CC6" w:rsidRPr="00FD2055" w14:paraId="25BFF363" w14:textId="77777777" w:rsidTr="00110D56">
        <w:tc>
          <w:tcPr>
            <w:tcW w:w="2943" w:type="dxa"/>
            <w:shd w:val="clear" w:color="auto" w:fill="FFFFCC"/>
            <w:vAlign w:val="center"/>
          </w:tcPr>
          <w:p w14:paraId="46846C1D" w14:textId="77777777" w:rsidR="00A82CC6" w:rsidRPr="00FD2055" w:rsidRDefault="00A82CC6" w:rsidP="00110D56">
            <w:pPr>
              <w:spacing w:line="276" w:lineRule="auto"/>
              <w:rPr>
                <w:rFonts w:eastAsia="Calibri"/>
                <w:lang w:eastAsia="en-US"/>
              </w:rPr>
            </w:pPr>
            <w:r w:rsidRPr="00FD2055">
              <w:rPr>
                <w:rFonts w:eastAsia="Calibri"/>
                <w:lang w:eastAsia="en-US"/>
              </w:rPr>
              <w:t>Distribution in the environment</w:t>
            </w:r>
          </w:p>
        </w:tc>
        <w:tc>
          <w:tcPr>
            <w:tcW w:w="6413" w:type="dxa"/>
            <w:shd w:val="clear" w:color="auto" w:fill="auto"/>
            <w:vAlign w:val="center"/>
          </w:tcPr>
          <w:p w14:paraId="61347BA3" w14:textId="77777777" w:rsidR="00A82CC6" w:rsidRPr="000C5316" w:rsidRDefault="00A82CC6" w:rsidP="00110D56">
            <w:pPr>
              <w:spacing w:line="276" w:lineRule="auto"/>
              <w:rPr>
                <w:rFonts w:eastAsia="Calibri"/>
                <w:lang w:eastAsia="en-US"/>
              </w:rPr>
            </w:pPr>
            <w:r w:rsidRPr="000C5316">
              <w:rPr>
                <w:rFonts w:eastAsia="Calibri"/>
                <w:lang w:eastAsia="en-US"/>
              </w:rPr>
              <w:t>Estimated according to :</w:t>
            </w:r>
          </w:p>
          <w:p w14:paraId="3577F3A8" w14:textId="6BA17803" w:rsidR="00A82CC6" w:rsidRPr="000C5316" w:rsidRDefault="00A82CC6" w:rsidP="00A82CC6">
            <w:pPr>
              <w:numPr>
                <w:ilvl w:val="0"/>
                <w:numId w:val="37"/>
              </w:numPr>
              <w:suppressAutoHyphens w:val="0"/>
              <w:spacing w:line="276" w:lineRule="auto"/>
              <w:rPr>
                <w:rFonts w:eastAsia="Calibri"/>
                <w:lang w:eastAsia="en-US"/>
              </w:rPr>
            </w:pPr>
            <w:r w:rsidRPr="000C5316">
              <w:rPr>
                <w:rFonts w:eastAsia="Calibri"/>
                <w:lang w:eastAsia="en-US"/>
              </w:rPr>
              <w:t>Guidance on the Biocidal Pr</w:t>
            </w:r>
            <w:r w:rsidR="008B2FCB">
              <w:rPr>
                <w:rFonts w:eastAsia="Calibri"/>
                <w:lang w:eastAsia="en-US"/>
              </w:rPr>
              <w:t>oducts Regulation, Vol. IV. Env</w:t>
            </w:r>
            <w:r w:rsidRPr="000C5316">
              <w:rPr>
                <w:rFonts w:eastAsia="Calibri"/>
                <w:lang w:eastAsia="en-US"/>
              </w:rPr>
              <w:t>, Part</w:t>
            </w:r>
            <w:r>
              <w:rPr>
                <w:rFonts w:eastAsia="Calibri"/>
                <w:lang w:eastAsia="en-US"/>
              </w:rPr>
              <w:t>s</w:t>
            </w:r>
            <w:r w:rsidRPr="000C5316">
              <w:rPr>
                <w:rFonts w:eastAsia="Calibri"/>
                <w:lang w:eastAsia="en-US"/>
              </w:rPr>
              <w:t xml:space="preserve"> B</w:t>
            </w:r>
            <w:r>
              <w:rPr>
                <w:rFonts w:eastAsia="Calibri"/>
                <w:lang w:eastAsia="en-US"/>
              </w:rPr>
              <w:t>+C, Version 2.0 (October 2017).</w:t>
            </w:r>
          </w:p>
          <w:p w14:paraId="55CB4CE5" w14:textId="77777777" w:rsidR="00A82CC6" w:rsidRDefault="00A82CC6" w:rsidP="00A82CC6">
            <w:pPr>
              <w:numPr>
                <w:ilvl w:val="0"/>
                <w:numId w:val="37"/>
              </w:numPr>
              <w:suppressAutoHyphens w:val="0"/>
              <w:spacing w:line="276" w:lineRule="auto"/>
              <w:rPr>
                <w:rFonts w:eastAsia="Calibri"/>
                <w:lang w:eastAsia="en-US"/>
              </w:rPr>
            </w:pPr>
            <w:r w:rsidRPr="000C5316">
              <w:rPr>
                <w:rFonts w:eastAsia="Calibri"/>
                <w:lang w:eastAsia="en-US"/>
              </w:rPr>
              <w:t xml:space="preserve">Assessment report: </w:t>
            </w:r>
            <w:r>
              <w:rPr>
                <w:rFonts w:eastAsia="Calibri"/>
                <w:lang w:eastAsia="en-US"/>
              </w:rPr>
              <w:t>Active chlorine released from sodium hypochlorite, Product-type 2, January 2017.</w:t>
            </w:r>
          </w:p>
          <w:p w14:paraId="7351D75D" w14:textId="65500A9B" w:rsidR="00A82CC6" w:rsidRPr="00A06FB6" w:rsidRDefault="00A82CC6" w:rsidP="00B262C3">
            <w:pPr>
              <w:numPr>
                <w:ilvl w:val="0"/>
                <w:numId w:val="37"/>
              </w:numPr>
              <w:suppressAutoHyphens w:val="0"/>
              <w:spacing w:line="276" w:lineRule="auto"/>
              <w:rPr>
                <w:rFonts w:eastAsia="Calibri"/>
                <w:lang w:eastAsia="en-US"/>
              </w:rPr>
            </w:pPr>
            <w:r>
              <w:rPr>
                <w:rFonts w:eastAsia="Calibri"/>
                <w:lang w:eastAsia="en-US"/>
              </w:rPr>
              <w:t xml:space="preserve">Technical Agreements for Biocides, </w:t>
            </w:r>
            <w:r w:rsidR="00B262C3">
              <w:rPr>
                <w:rFonts w:eastAsia="Calibri"/>
                <w:lang w:eastAsia="en-US"/>
              </w:rPr>
              <w:t>2021</w:t>
            </w:r>
            <w:r>
              <w:rPr>
                <w:rFonts w:eastAsia="Calibri"/>
                <w:lang w:eastAsia="en-US"/>
              </w:rPr>
              <w:t>.</w:t>
            </w:r>
          </w:p>
        </w:tc>
      </w:tr>
      <w:tr w:rsidR="00A82CC6" w:rsidRPr="00FD2055" w14:paraId="77236AAB" w14:textId="77777777" w:rsidTr="00110D56">
        <w:tc>
          <w:tcPr>
            <w:tcW w:w="2943" w:type="dxa"/>
            <w:shd w:val="clear" w:color="auto" w:fill="FFFFCC"/>
            <w:vAlign w:val="center"/>
          </w:tcPr>
          <w:p w14:paraId="4FE8E652" w14:textId="77777777" w:rsidR="00A82CC6" w:rsidRPr="00FD2055" w:rsidRDefault="00A82CC6" w:rsidP="00110D56">
            <w:pPr>
              <w:spacing w:line="276" w:lineRule="auto"/>
              <w:rPr>
                <w:rFonts w:eastAsia="Calibri"/>
                <w:lang w:eastAsia="en-US"/>
              </w:rPr>
            </w:pPr>
            <w:r w:rsidRPr="00FD2055">
              <w:rPr>
                <w:rFonts w:eastAsia="Calibri"/>
                <w:lang w:eastAsia="en-US"/>
              </w:rPr>
              <w:t>Groundwater simulation</w:t>
            </w:r>
          </w:p>
        </w:tc>
        <w:tc>
          <w:tcPr>
            <w:tcW w:w="6413" w:type="dxa"/>
            <w:shd w:val="clear" w:color="auto" w:fill="auto"/>
            <w:vAlign w:val="center"/>
          </w:tcPr>
          <w:p w14:paraId="34D8AAF6" w14:textId="77777777" w:rsidR="00A82CC6" w:rsidRPr="00A06FB6" w:rsidRDefault="00A82CC6" w:rsidP="00110D56">
            <w:pPr>
              <w:spacing w:line="276" w:lineRule="auto"/>
              <w:rPr>
                <w:rFonts w:eastAsia="Calibri"/>
                <w:lang w:eastAsia="en-US"/>
              </w:rPr>
            </w:pPr>
            <w:r w:rsidRPr="003334C6">
              <w:rPr>
                <w:rFonts w:eastAsia="Calibri"/>
                <w:lang w:eastAsia="en-US"/>
              </w:rPr>
              <w:t>No</w:t>
            </w:r>
          </w:p>
        </w:tc>
      </w:tr>
      <w:tr w:rsidR="00A82CC6" w:rsidRPr="00FD2055" w14:paraId="436A3A4C" w14:textId="77777777" w:rsidTr="00110D56">
        <w:tc>
          <w:tcPr>
            <w:tcW w:w="2943" w:type="dxa"/>
            <w:shd w:val="clear" w:color="auto" w:fill="FFFFCC"/>
            <w:vAlign w:val="center"/>
          </w:tcPr>
          <w:p w14:paraId="24C01104" w14:textId="77777777" w:rsidR="00A82CC6" w:rsidRPr="00FD2055" w:rsidRDefault="00A82CC6" w:rsidP="00110D56">
            <w:pPr>
              <w:spacing w:line="276" w:lineRule="auto"/>
              <w:rPr>
                <w:rFonts w:eastAsia="Calibri"/>
                <w:lang w:eastAsia="en-US"/>
              </w:rPr>
            </w:pPr>
            <w:r w:rsidRPr="00FD2055">
              <w:rPr>
                <w:rFonts w:eastAsia="Calibri"/>
                <w:lang w:eastAsia="en-US"/>
              </w:rPr>
              <w:t>Confidential Annexes</w:t>
            </w:r>
          </w:p>
        </w:tc>
        <w:tc>
          <w:tcPr>
            <w:tcW w:w="6413" w:type="dxa"/>
            <w:shd w:val="clear" w:color="auto" w:fill="auto"/>
            <w:vAlign w:val="center"/>
          </w:tcPr>
          <w:p w14:paraId="775999B2" w14:textId="77777777" w:rsidR="00A82CC6" w:rsidRPr="00A06FB6" w:rsidRDefault="00A82CC6" w:rsidP="00110D56">
            <w:pPr>
              <w:spacing w:line="276" w:lineRule="auto"/>
              <w:rPr>
                <w:rFonts w:eastAsia="Calibri"/>
                <w:b/>
                <w:lang w:eastAsia="en-US"/>
              </w:rPr>
            </w:pPr>
            <w:r>
              <w:rPr>
                <w:rFonts w:eastAsia="Calibri"/>
                <w:lang w:eastAsia="en-US"/>
              </w:rPr>
              <w:t>Yes</w:t>
            </w:r>
          </w:p>
        </w:tc>
      </w:tr>
      <w:tr w:rsidR="00A82CC6" w:rsidRPr="00FD2055" w14:paraId="6C21243C" w14:textId="77777777" w:rsidTr="00110D56">
        <w:tc>
          <w:tcPr>
            <w:tcW w:w="2943" w:type="dxa"/>
            <w:shd w:val="clear" w:color="auto" w:fill="FFFFCC"/>
            <w:vAlign w:val="center"/>
          </w:tcPr>
          <w:p w14:paraId="5D4B6088" w14:textId="77777777" w:rsidR="00A82CC6" w:rsidRPr="00FD2055" w:rsidRDefault="00A82CC6" w:rsidP="00110D56">
            <w:pPr>
              <w:spacing w:line="276" w:lineRule="auto"/>
              <w:rPr>
                <w:rFonts w:eastAsia="Calibri"/>
                <w:lang w:eastAsia="en-US"/>
              </w:rPr>
            </w:pPr>
            <w:r w:rsidRPr="00FD2055">
              <w:rPr>
                <w:rFonts w:eastAsia="Calibri"/>
                <w:lang w:eastAsia="en-US"/>
              </w:rPr>
              <w:t>Life cycle steps assessed</w:t>
            </w:r>
          </w:p>
        </w:tc>
        <w:tc>
          <w:tcPr>
            <w:tcW w:w="6413" w:type="dxa"/>
            <w:shd w:val="clear" w:color="auto" w:fill="auto"/>
            <w:vAlign w:val="center"/>
          </w:tcPr>
          <w:p w14:paraId="2FC322F7" w14:textId="77777777" w:rsidR="00A82CC6" w:rsidRPr="00A06FB6" w:rsidRDefault="00A82CC6" w:rsidP="00110D56">
            <w:pPr>
              <w:spacing w:line="276" w:lineRule="auto"/>
              <w:rPr>
                <w:rFonts w:eastAsia="Calibri"/>
                <w:lang w:eastAsia="en-US"/>
              </w:rPr>
            </w:pPr>
            <w:r>
              <w:rPr>
                <w:rFonts w:eastAsia="Calibri"/>
                <w:lang w:eastAsia="en-US"/>
              </w:rPr>
              <w:t>Product use</w:t>
            </w:r>
          </w:p>
        </w:tc>
      </w:tr>
      <w:tr w:rsidR="00A82CC6" w:rsidRPr="00FD2055" w14:paraId="3D1DF10D" w14:textId="77777777" w:rsidTr="00110D56">
        <w:tc>
          <w:tcPr>
            <w:tcW w:w="2943" w:type="dxa"/>
            <w:shd w:val="clear" w:color="auto" w:fill="FFFFCC"/>
            <w:vAlign w:val="center"/>
          </w:tcPr>
          <w:p w14:paraId="4E780F14" w14:textId="77777777" w:rsidR="00A82CC6" w:rsidRPr="00FD2055" w:rsidRDefault="00A82CC6" w:rsidP="00110D56">
            <w:pPr>
              <w:spacing w:line="276" w:lineRule="auto"/>
              <w:rPr>
                <w:rFonts w:eastAsia="Calibri"/>
                <w:lang w:eastAsia="en-US"/>
              </w:rPr>
            </w:pPr>
            <w:r w:rsidRPr="00FD2055">
              <w:rPr>
                <w:rFonts w:eastAsia="Calibri"/>
                <w:lang w:eastAsia="en-US"/>
              </w:rPr>
              <w:t>Remarks</w:t>
            </w:r>
          </w:p>
        </w:tc>
        <w:tc>
          <w:tcPr>
            <w:tcW w:w="6413" w:type="dxa"/>
            <w:shd w:val="clear" w:color="auto" w:fill="auto"/>
            <w:vAlign w:val="center"/>
          </w:tcPr>
          <w:p w14:paraId="6EE740B7" w14:textId="77777777" w:rsidR="00A82CC6" w:rsidRPr="00A06FB6" w:rsidRDefault="00A82CC6" w:rsidP="00110D56">
            <w:pPr>
              <w:spacing w:line="276" w:lineRule="auto"/>
              <w:rPr>
                <w:rFonts w:eastAsia="Calibri"/>
                <w:lang w:eastAsia="en-US"/>
              </w:rPr>
            </w:pPr>
          </w:p>
          <w:p w14:paraId="38AA8D24" w14:textId="77777777" w:rsidR="00A82CC6" w:rsidRPr="00A06FB6" w:rsidRDefault="00A82CC6" w:rsidP="00110D56">
            <w:pPr>
              <w:spacing w:line="276" w:lineRule="auto"/>
              <w:rPr>
                <w:rFonts w:eastAsia="Calibri"/>
                <w:lang w:eastAsia="en-US"/>
              </w:rPr>
            </w:pPr>
            <w:r>
              <w:rPr>
                <w:rFonts w:eastAsia="Calibri"/>
                <w:lang w:eastAsia="en-US"/>
              </w:rPr>
              <w:t>-</w:t>
            </w:r>
          </w:p>
          <w:p w14:paraId="01F55DD9" w14:textId="77777777" w:rsidR="00A82CC6" w:rsidRPr="00A06FB6" w:rsidRDefault="00A82CC6" w:rsidP="00110D56">
            <w:pPr>
              <w:spacing w:line="276" w:lineRule="auto"/>
              <w:rPr>
                <w:rFonts w:eastAsia="Calibri"/>
                <w:lang w:eastAsia="en-US"/>
              </w:rPr>
            </w:pPr>
          </w:p>
        </w:tc>
      </w:tr>
      <w:tr w:rsidR="00A82CC6" w:rsidRPr="00FD2055" w14:paraId="78A87670" w14:textId="77777777" w:rsidTr="00110D56">
        <w:tc>
          <w:tcPr>
            <w:tcW w:w="2943" w:type="dxa"/>
            <w:shd w:val="clear" w:color="auto" w:fill="FFFFCC"/>
            <w:vAlign w:val="center"/>
          </w:tcPr>
          <w:p w14:paraId="40B54170" w14:textId="77777777" w:rsidR="00A82CC6" w:rsidRPr="00FD2055" w:rsidRDefault="00A82CC6" w:rsidP="00110D56">
            <w:pPr>
              <w:spacing w:line="276" w:lineRule="auto"/>
              <w:rPr>
                <w:rFonts w:eastAsia="Calibri"/>
                <w:lang w:eastAsia="en-US"/>
              </w:rPr>
            </w:pPr>
            <w:r w:rsidRPr="00FD2055">
              <w:rPr>
                <w:rFonts w:eastAsia="Calibri"/>
                <w:lang w:eastAsia="en-US"/>
              </w:rPr>
              <w:t>Assessed PT</w:t>
            </w:r>
          </w:p>
        </w:tc>
        <w:tc>
          <w:tcPr>
            <w:tcW w:w="6413" w:type="dxa"/>
            <w:shd w:val="clear" w:color="auto" w:fill="auto"/>
            <w:vAlign w:val="center"/>
          </w:tcPr>
          <w:p w14:paraId="049C3BA2" w14:textId="77777777" w:rsidR="00A82CC6" w:rsidRPr="00A06FB6" w:rsidRDefault="00A82CC6" w:rsidP="00110D56">
            <w:pPr>
              <w:spacing w:line="276" w:lineRule="auto"/>
              <w:rPr>
                <w:rFonts w:eastAsia="Calibri"/>
                <w:lang w:eastAsia="en-US"/>
              </w:rPr>
            </w:pPr>
            <w:r>
              <w:rPr>
                <w:rFonts w:eastAsia="Calibri"/>
                <w:lang w:eastAsia="en-US"/>
              </w:rPr>
              <w:t>PT 4</w:t>
            </w:r>
          </w:p>
        </w:tc>
      </w:tr>
      <w:tr w:rsidR="00A82CC6" w:rsidRPr="00FD2055" w14:paraId="1F9A140E" w14:textId="77777777" w:rsidTr="00110D56">
        <w:tc>
          <w:tcPr>
            <w:tcW w:w="2943" w:type="dxa"/>
            <w:shd w:val="clear" w:color="auto" w:fill="FFFFCC"/>
            <w:vAlign w:val="center"/>
          </w:tcPr>
          <w:p w14:paraId="71D4968D" w14:textId="77777777" w:rsidR="00A82CC6" w:rsidRPr="00FD2055" w:rsidRDefault="00A82CC6" w:rsidP="00110D56">
            <w:pPr>
              <w:spacing w:line="276" w:lineRule="auto"/>
              <w:rPr>
                <w:rFonts w:eastAsia="Calibri"/>
                <w:lang w:eastAsia="en-US"/>
              </w:rPr>
            </w:pPr>
            <w:r w:rsidRPr="00FD2055">
              <w:rPr>
                <w:rFonts w:eastAsia="Calibri"/>
                <w:lang w:eastAsia="en-US"/>
              </w:rPr>
              <w:t>Assessed scenarios</w:t>
            </w:r>
          </w:p>
        </w:tc>
        <w:tc>
          <w:tcPr>
            <w:tcW w:w="6413" w:type="dxa"/>
            <w:shd w:val="clear" w:color="auto" w:fill="auto"/>
            <w:vAlign w:val="center"/>
          </w:tcPr>
          <w:p w14:paraId="2ED48E61" w14:textId="77777777" w:rsidR="00A82CC6" w:rsidRDefault="00A82CC6" w:rsidP="00A82CC6">
            <w:pPr>
              <w:numPr>
                <w:ilvl w:val="0"/>
                <w:numId w:val="36"/>
              </w:numPr>
              <w:suppressAutoHyphens w:val="0"/>
              <w:spacing w:line="276" w:lineRule="auto"/>
              <w:rPr>
                <w:rFonts w:eastAsia="Calibri"/>
                <w:lang w:eastAsia="en-US"/>
              </w:rPr>
            </w:pPr>
            <w:r w:rsidRPr="00445FFC">
              <w:rPr>
                <w:rFonts w:eastAsia="Calibri"/>
                <w:lang w:eastAsia="en-US"/>
              </w:rPr>
              <w:t>Scenario 1</w:t>
            </w:r>
            <w:r w:rsidR="003D12BA">
              <w:rPr>
                <w:rFonts w:eastAsia="Calibri"/>
                <w:lang w:eastAsia="en-US"/>
              </w:rPr>
              <w:t xml:space="preserve"> -</w:t>
            </w:r>
            <w:r w:rsidRPr="00445FFC">
              <w:rPr>
                <w:rFonts w:eastAsia="Calibri"/>
                <w:lang w:eastAsia="en-US"/>
              </w:rPr>
              <w:t xml:space="preserve"> </w:t>
            </w:r>
            <w:r w:rsidR="003D12BA">
              <w:t>Disinfection in large scale catering kitchens, canteens, slaughterhouses and butcheries</w:t>
            </w:r>
            <w:r w:rsidR="003D12BA" w:rsidRPr="00266AA1">
              <w:t xml:space="preserve"> </w:t>
            </w:r>
            <w:r w:rsidRPr="00266AA1">
              <w:t>(2006)</w:t>
            </w:r>
            <w:r w:rsidRPr="00A82CC6">
              <w:rPr>
                <w:rFonts w:eastAsia="Calibri"/>
                <w:lang w:eastAsia="en-US"/>
              </w:rPr>
              <w:t xml:space="preserve"> </w:t>
            </w:r>
          </w:p>
          <w:p w14:paraId="19319E7E" w14:textId="5A0FF63A" w:rsidR="001F1C04" w:rsidRPr="00A82CC6" w:rsidRDefault="001F1C04" w:rsidP="001F1C04">
            <w:pPr>
              <w:numPr>
                <w:ilvl w:val="0"/>
                <w:numId w:val="36"/>
              </w:numPr>
              <w:suppressAutoHyphens w:val="0"/>
              <w:spacing w:line="276" w:lineRule="auto"/>
              <w:rPr>
                <w:rFonts w:eastAsia="Calibri"/>
                <w:lang w:eastAsia="en-US"/>
              </w:rPr>
            </w:pPr>
            <w:r>
              <w:t xml:space="preserve">Scenario 2 - </w:t>
            </w:r>
            <w:r w:rsidRPr="00EB62EB">
              <w:t>Assessment of private use of disinfectants used in food and feed areas</w:t>
            </w:r>
          </w:p>
        </w:tc>
      </w:tr>
      <w:tr w:rsidR="00A82CC6" w:rsidRPr="00FD2055" w14:paraId="19E4D6F8" w14:textId="77777777" w:rsidTr="00110D56">
        <w:tc>
          <w:tcPr>
            <w:tcW w:w="2943" w:type="dxa"/>
            <w:shd w:val="clear" w:color="auto" w:fill="FFFFCC"/>
            <w:vAlign w:val="center"/>
          </w:tcPr>
          <w:p w14:paraId="75000D1D" w14:textId="77777777" w:rsidR="00A82CC6" w:rsidRPr="00FD2055" w:rsidRDefault="00A82CC6" w:rsidP="00110D56">
            <w:pPr>
              <w:spacing w:line="276" w:lineRule="auto"/>
              <w:rPr>
                <w:rFonts w:eastAsia="Calibri"/>
                <w:lang w:eastAsia="en-US"/>
              </w:rPr>
            </w:pPr>
            <w:r w:rsidRPr="00FD2055">
              <w:rPr>
                <w:rFonts w:eastAsia="Calibri"/>
                <w:lang w:eastAsia="en-US"/>
              </w:rPr>
              <w:t>ESD(s) used</w:t>
            </w:r>
          </w:p>
        </w:tc>
        <w:tc>
          <w:tcPr>
            <w:tcW w:w="6413" w:type="dxa"/>
            <w:shd w:val="clear" w:color="auto" w:fill="auto"/>
            <w:vAlign w:val="center"/>
          </w:tcPr>
          <w:p w14:paraId="1E03FBF0" w14:textId="77777777" w:rsidR="00A82CC6" w:rsidRPr="008C29FE" w:rsidRDefault="00A60B33" w:rsidP="00110D56">
            <w:pPr>
              <w:spacing w:line="276" w:lineRule="auto"/>
              <w:rPr>
                <w:rFonts w:eastAsia="Calibri"/>
                <w:lang w:eastAsia="en-US"/>
              </w:rPr>
            </w:pPr>
            <w:hyperlink r:id="rId23" w:tgtFrame="_blank" w:history="1">
              <w:r w:rsidR="00A82CC6" w:rsidRPr="00445FFC">
                <w:rPr>
                  <w:rStyle w:val="Lienhypertexte"/>
                  <w:rFonts w:eastAsia="Calibri"/>
                  <w:color w:val="auto"/>
                  <w:u w:val="none"/>
                  <w:lang w:eastAsia="en-US"/>
                </w:rPr>
                <w:t>ESD for PT 4: Emission scenarios for Disinfectants used in food and feed areas (JRC Scientific and Technical Reports, 2011)</w:t>
              </w:r>
            </w:hyperlink>
          </w:p>
        </w:tc>
      </w:tr>
      <w:tr w:rsidR="00A82CC6" w:rsidRPr="00C7026F" w14:paraId="65B9B47D" w14:textId="77777777" w:rsidTr="00110D56">
        <w:tc>
          <w:tcPr>
            <w:tcW w:w="2943" w:type="dxa"/>
            <w:shd w:val="clear" w:color="auto" w:fill="FFFFCC"/>
            <w:vAlign w:val="center"/>
          </w:tcPr>
          <w:p w14:paraId="7B17A515" w14:textId="77777777" w:rsidR="00A82CC6" w:rsidRPr="00FD2055" w:rsidRDefault="00A82CC6" w:rsidP="00110D56">
            <w:pPr>
              <w:spacing w:line="276" w:lineRule="auto"/>
              <w:rPr>
                <w:rFonts w:eastAsia="Calibri"/>
                <w:lang w:eastAsia="en-US"/>
              </w:rPr>
            </w:pPr>
            <w:r w:rsidRPr="00FD2055">
              <w:rPr>
                <w:rFonts w:eastAsia="Calibri"/>
                <w:lang w:eastAsia="en-US"/>
              </w:rPr>
              <w:t>Approach</w:t>
            </w:r>
          </w:p>
        </w:tc>
        <w:tc>
          <w:tcPr>
            <w:tcW w:w="6413" w:type="dxa"/>
            <w:shd w:val="clear" w:color="auto" w:fill="auto"/>
            <w:vAlign w:val="center"/>
          </w:tcPr>
          <w:p w14:paraId="17414F4F" w14:textId="77777777" w:rsidR="00A82CC6" w:rsidRPr="00BD50C6" w:rsidRDefault="00A82CC6" w:rsidP="00A82CC6">
            <w:pPr>
              <w:numPr>
                <w:ilvl w:val="0"/>
                <w:numId w:val="35"/>
              </w:numPr>
              <w:suppressAutoHyphens w:val="0"/>
              <w:spacing w:line="276" w:lineRule="auto"/>
              <w:rPr>
                <w:rFonts w:eastAsia="Calibri"/>
                <w:b/>
                <w:lang w:val="it-IT" w:eastAsia="en-US"/>
              </w:rPr>
            </w:pPr>
            <w:r>
              <w:rPr>
                <w:rFonts w:eastAsia="Calibri"/>
                <w:lang w:val="it-IT" w:eastAsia="en-US"/>
              </w:rPr>
              <w:t>Scenario 1</w:t>
            </w:r>
            <w:r w:rsidRPr="004767F0">
              <w:rPr>
                <w:rFonts w:eastAsia="Calibri"/>
                <w:lang w:val="it-IT" w:eastAsia="en-US"/>
              </w:rPr>
              <w:t>: Average consumption</w:t>
            </w:r>
          </w:p>
          <w:p w14:paraId="418350A5" w14:textId="02029A69" w:rsidR="008C0F04" w:rsidRPr="00A82CC6" w:rsidRDefault="008C0F04" w:rsidP="00A82CC6">
            <w:pPr>
              <w:numPr>
                <w:ilvl w:val="0"/>
                <w:numId w:val="35"/>
              </w:numPr>
              <w:suppressAutoHyphens w:val="0"/>
              <w:spacing w:line="276" w:lineRule="auto"/>
              <w:rPr>
                <w:rFonts w:eastAsia="Calibri"/>
                <w:b/>
                <w:lang w:val="it-IT" w:eastAsia="en-US"/>
              </w:rPr>
            </w:pPr>
            <w:r>
              <w:rPr>
                <w:rFonts w:eastAsia="Calibri"/>
                <w:lang w:val="it-IT" w:eastAsia="en-US"/>
              </w:rPr>
              <w:t>Scenario 2: Average consumption</w:t>
            </w:r>
          </w:p>
        </w:tc>
      </w:tr>
      <w:tr w:rsidR="00A82CC6" w:rsidRPr="00FD2055" w14:paraId="0C48531D" w14:textId="77777777" w:rsidTr="00110D56">
        <w:tc>
          <w:tcPr>
            <w:tcW w:w="2943" w:type="dxa"/>
            <w:shd w:val="clear" w:color="auto" w:fill="FFFFCC"/>
            <w:vAlign w:val="center"/>
          </w:tcPr>
          <w:p w14:paraId="204E047E" w14:textId="77777777" w:rsidR="00A82CC6" w:rsidRPr="00FD2055" w:rsidRDefault="00A82CC6" w:rsidP="00110D56">
            <w:pPr>
              <w:spacing w:line="276" w:lineRule="auto"/>
              <w:rPr>
                <w:rFonts w:eastAsia="Calibri"/>
                <w:lang w:eastAsia="en-US"/>
              </w:rPr>
            </w:pPr>
            <w:r w:rsidRPr="00FD2055">
              <w:rPr>
                <w:rFonts w:eastAsia="Calibri"/>
                <w:lang w:eastAsia="en-US"/>
              </w:rPr>
              <w:t>Distribution in the environment</w:t>
            </w:r>
          </w:p>
        </w:tc>
        <w:tc>
          <w:tcPr>
            <w:tcW w:w="6413" w:type="dxa"/>
            <w:shd w:val="clear" w:color="auto" w:fill="auto"/>
            <w:vAlign w:val="center"/>
          </w:tcPr>
          <w:p w14:paraId="6C0F0A85" w14:textId="77777777" w:rsidR="00A82CC6" w:rsidRPr="000C5316" w:rsidRDefault="00A82CC6" w:rsidP="00110D56">
            <w:pPr>
              <w:spacing w:line="276" w:lineRule="auto"/>
              <w:rPr>
                <w:rFonts w:eastAsia="Calibri"/>
                <w:lang w:eastAsia="en-US"/>
              </w:rPr>
            </w:pPr>
            <w:r w:rsidRPr="000C5316">
              <w:rPr>
                <w:rFonts w:eastAsia="Calibri"/>
                <w:lang w:eastAsia="en-US"/>
              </w:rPr>
              <w:t>Estimated according to :</w:t>
            </w:r>
          </w:p>
          <w:p w14:paraId="18138BBA" w14:textId="4D5FB852" w:rsidR="00A82CC6" w:rsidRPr="000C5316" w:rsidRDefault="00A82CC6" w:rsidP="00A82CC6">
            <w:pPr>
              <w:numPr>
                <w:ilvl w:val="0"/>
                <w:numId w:val="37"/>
              </w:numPr>
              <w:suppressAutoHyphens w:val="0"/>
              <w:spacing w:line="276" w:lineRule="auto"/>
              <w:rPr>
                <w:rFonts w:eastAsia="Calibri"/>
                <w:lang w:eastAsia="en-US"/>
              </w:rPr>
            </w:pPr>
            <w:r w:rsidRPr="000C5316">
              <w:rPr>
                <w:rFonts w:eastAsia="Calibri"/>
                <w:lang w:eastAsia="en-US"/>
              </w:rPr>
              <w:t>Guidance on the Biocidal Pr</w:t>
            </w:r>
            <w:r w:rsidR="008B2FCB">
              <w:rPr>
                <w:rFonts w:eastAsia="Calibri"/>
                <w:lang w:eastAsia="en-US"/>
              </w:rPr>
              <w:t>oducts Regulation, Vol. IV. Env</w:t>
            </w:r>
            <w:r w:rsidRPr="000C5316">
              <w:rPr>
                <w:rFonts w:eastAsia="Calibri"/>
                <w:lang w:eastAsia="en-US"/>
              </w:rPr>
              <w:t>, Part</w:t>
            </w:r>
            <w:r>
              <w:rPr>
                <w:rFonts w:eastAsia="Calibri"/>
                <w:lang w:eastAsia="en-US"/>
              </w:rPr>
              <w:t>s</w:t>
            </w:r>
            <w:r w:rsidRPr="000C5316">
              <w:rPr>
                <w:rFonts w:eastAsia="Calibri"/>
                <w:lang w:eastAsia="en-US"/>
              </w:rPr>
              <w:t xml:space="preserve"> B</w:t>
            </w:r>
            <w:r>
              <w:rPr>
                <w:rFonts w:eastAsia="Calibri"/>
                <w:lang w:eastAsia="en-US"/>
              </w:rPr>
              <w:t>+C, Version 2.0 (October 2017).</w:t>
            </w:r>
          </w:p>
          <w:p w14:paraId="40E41857" w14:textId="77777777" w:rsidR="00A82CC6" w:rsidRDefault="00A82CC6" w:rsidP="00A82CC6">
            <w:pPr>
              <w:numPr>
                <w:ilvl w:val="0"/>
                <w:numId w:val="37"/>
              </w:numPr>
              <w:suppressAutoHyphens w:val="0"/>
              <w:spacing w:line="276" w:lineRule="auto"/>
              <w:rPr>
                <w:rFonts w:eastAsia="Calibri"/>
                <w:lang w:eastAsia="en-US"/>
              </w:rPr>
            </w:pPr>
            <w:r w:rsidRPr="000C5316">
              <w:rPr>
                <w:rFonts w:eastAsia="Calibri"/>
                <w:lang w:eastAsia="en-US"/>
              </w:rPr>
              <w:t xml:space="preserve">Assessment report: </w:t>
            </w:r>
            <w:r>
              <w:rPr>
                <w:rFonts w:eastAsia="Calibri"/>
                <w:lang w:eastAsia="en-US"/>
              </w:rPr>
              <w:t>Active chlorine released from sodium hypochlorite, Product-type 2, January 2017.</w:t>
            </w:r>
          </w:p>
          <w:p w14:paraId="09869D2C" w14:textId="795AEFD1" w:rsidR="00A82CC6" w:rsidRPr="00A06FB6" w:rsidRDefault="00A82CC6" w:rsidP="00B262C3">
            <w:pPr>
              <w:numPr>
                <w:ilvl w:val="0"/>
                <w:numId w:val="37"/>
              </w:numPr>
              <w:suppressAutoHyphens w:val="0"/>
              <w:spacing w:line="276" w:lineRule="auto"/>
              <w:rPr>
                <w:rFonts w:eastAsia="Calibri"/>
                <w:lang w:eastAsia="en-US"/>
              </w:rPr>
            </w:pPr>
            <w:r>
              <w:rPr>
                <w:rFonts w:eastAsia="Calibri"/>
                <w:lang w:eastAsia="en-US"/>
              </w:rPr>
              <w:t xml:space="preserve">Technical Agreements for Biocides, </w:t>
            </w:r>
            <w:r w:rsidR="00B262C3">
              <w:rPr>
                <w:rFonts w:eastAsia="Calibri"/>
                <w:lang w:eastAsia="en-US"/>
              </w:rPr>
              <w:t>2021</w:t>
            </w:r>
            <w:r>
              <w:rPr>
                <w:rFonts w:eastAsia="Calibri"/>
                <w:lang w:eastAsia="en-US"/>
              </w:rPr>
              <w:t>.</w:t>
            </w:r>
          </w:p>
        </w:tc>
      </w:tr>
      <w:tr w:rsidR="00A82CC6" w:rsidRPr="00FD2055" w14:paraId="7F776E40" w14:textId="77777777" w:rsidTr="00110D56">
        <w:tc>
          <w:tcPr>
            <w:tcW w:w="2943" w:type="dxa"/>
            <w:shd w:val="clear" w:color="auto" w:fill="FFFFCC"/>
            <w:vAlign w:val="center"/>
          </w:tcPr>
          <w:p w14:paraId="4DA946DE" w14:textId="77777777" w:rsidR="00A82CC6" w:rsidRPr="00FD2055" w:rsidRDefault="00A82CC6" w:rsidP="00110D56">
            <w:pPr>
              <w:spacing w:line="276" w:lineRule="auto"/>
              <w:rPr>
                <w:rFonts w:eastAsia="Calibri"/>
                <w:lang w:eastAsia="en-US"/>
              </w:rPr>
            </w:pPr>
            <w:r w:rsidRPr="00FD2055">
              <w:rPr>
                <w:rFonts w:eastAsia="Calibri"/>
                <w:lang w:eastAsia="en-US"/>
              </w:rPr>
              <w:t>Groundwater simulation</w:t>
            </w:r>
          </w:p>
        </w:tc>
        <w:tc>
          <w:tcPr>
            <w:tcW w:w="6413" w:type="dxa"/>
            <w:shd w:val="clear" w:color="auto" w:fill="auto"/>
            <w:vAlign w:val="center"/>
          </w:tcPr>
          <w:p w14:paraId="7210897D" w14:textId="22A3C737" w:rsidR="00A82CC6" w:rsidRPr="00A06FB6" w:rsidRDefault="001F1C04" w:rsidP="00110D56">
            <w:pPr>
              <w:spacing w:line="276" w:lineRule="auto"/>
              <w:rPr>
                <w:rFonts w:eastAsia="Calibri"/>
                <w:lang w:eastAsia="en-US"/>
              </w:rPr>
            </w:pPr>
            <w:r>
              <w:rPr>
                <w:rFonts w:eastAsia="Calibri"/>
                <w:lang w:eastAsia="en-US"/>
              </w:rPr>
              <w:t>No</w:t>
            </w:r>
          </w:p>
        </w:tc>
      </w:tr>
      <w:tr w:rsidR="00A82CC6" w:rsidRPr="00FD2055" w14:paraId="41EB58A4" w14:textId="77777777" w:rsidTr="00110D56">
        <w:tc>
          <w:tcPr>
            <w:tcW w:w="2943" w:type="dxa"/>
            <w:shd w:val="clear" w:color="auto" w:fill="FFFFCC"/>
            <w:vAlign w:val="center"/>
          </w:tcPr>
          <w:p w14:paraId="23CD988B" w14:textId="77777777" w:rsidR="00A82CC6" w:rsidRPr="00FD2055" w:rsidRDefault="00A82CC6" w:rsidP="00110D56">
            <w:pPr>
              <w:spacing w:line="276" w:lineRule="auto"/>
              <w:rPr>
                <w:rFonts w:eastAsia="Calibri"/>
                <w:lang w:eastAsia="en-US"/>
              </w:rPr>
            </w:pPr>
            <w:r w:rsidRPr="00FD2055">
              <w:rPr>
                <w:rFonts w:eastAsia="Calibri"/>
                <w:lang w:eastAsia="en-US"/>
              </w:rPr>
              <w:t>Confidential Annexes</w:t>
            </w:r>
          </w:p>
        </w:tc>
        <w:tc>
          <w:tcPr>
            <w:tcW w:w="6413" w:type="dxa"/>
            <w:shd w:val="clear" w:color="auto" w:fill="auto"/>
            <w:vAlign w:val="center"/>
          </w:tcPr>
          <w:p w14:paraId="2161D9C0" w14:textId="77777777" w:rsidR="00A82CC6" w:rsidRPr="00A06FB6" w:rsidRDefault="00A82CC6" w:rsidP="00110D56">
            <w:pPr>
              <w:spacing w:line="276" w:lineRule="auto"/>
              <w:rPr>
                <w:rFonts w:eastAsia="Calibri"/>
                <w:b/>
                <w:lang w:eastAsia="en-US"/>
              </w:rPr>
            </w:pPr>
            <w:r>
              <w:rPr>
                <w:rFonts w:eastAsia="Calibri"/>
                <w:lang w:eastAsia="en-US"/>
              </w:rPr>
              <w:t>No</w:t>
            </w:r>
          </w:p>
        </w:tc>
      </w:tr>
      <w:tr w:rsidR="00A82CC6" w:rsidRPr="00FD2055" w14:paraId="71209EEA" w14:textId="77777777" w:rsidTr="00110D56">
        <w:tc>
          <w:tcPr>
            <w:tcW w:w="2943" w:type="dxa"/>
            <w:shd w:val="clear" w:color="auto" w:fill="FFFFCC"/>
            <w:vAlign w:val="center"/>
          </w:tcPr>
          <w:p w14:paraId="7CB466C3" w14:textId="77777777" w:rsidR="00A82CC6" w:rsidRPr="00FD2055" w:rsidRDefault="00A82CC6" w:rsidP="00110D56">
            <w:pPr>
              <w:spacing w:line="276" w:lineRule="auto"/>
              <w:rPr>
                <w:rFonts w:eastAsia="Calibri"/>
                <w:lang w:eastAsia="en-US"/>
              </w:rPr>
            </w:pPr>
            <w:r w:rsidRPr="00FD2055">
              <w:rPr>
                <w:rFonts w:eastAsia="Calibri"/>
                <w:lang w:eastAsia="en-US"/>
              </w:rPr>
              <w:t>Life cycle steps assessed</w:t>
            </w:r>
          </w:p>
        </w:tc>
        <w:tc>
          <w:tcPr>
            <w:tcW w:w="6413" w:type="dxa"/>
            <w:shd w:val="clear" w:color="auto" w:fill="auto"/>
            <w:vAlign w:val="center"/>
          </w:tcPr>
          <w:p w14:paraId="2FD74937" w14:textId="77777777" w:rsidR="00A82CC6" w:rsidRPr="00A06FB6" w:rsidRDefault="00A82CC6" w:rsidP="00110D56">
            <w:pPr>
              <w:spacing w:line="276" w:lineRule="auto"/>
              <w:rPr>
                <w:rFonts w:eastAsia="Calibri"/>
                <w:lang w:eastAsia="en-US"/>
              </w:rPr>
            </w:pPr>
            <w:r>
              <w:rPr>
                <w:rFonts w:eastAsia="Calibri"/>
                <w:lang w:eastAsia="en-US"/>
              </w:rPr>
              <w:t>Product use</w:t>
            </w:r>
          </w:p>
        </w:tc>
      </w:tr>
      <w:tr w:rsidR="00A82CC6" w:rsidRPr="00FD2055" w14:paraId="663B4D47" w14:textId="77777777" w:rsidTr="00110D56">
        <w:tc>
          <w:tcPr>
            <w:tcW w:w="2943" w:type="dxa"/>
            <w:shd w:val="clear" w:color="auto" w:fill="FFFFCC"/>
            <w:vAlign w:val="center"/>
          </w:tcPr>
          <w:p w14:paraId="0B7D7258" w14:textId="77777777" w:rsidR="00A82CC6" w:rsidRPr="00FD2055" w:rsidRDefault="00A82CC6" w:rsidP="00110D56">
            <w:pPr>
              <w:spacing w:line="276" w:lineRule="auto"/>
              <w:rPr>
                <w:rFonts w:eastAsia="Calibri"/>
                <w:lang w:eastAsia="en-US"/>
              </w:rPr>
            </w:pPr>
            <w:r w:rsidRPr="00FD2055">
              <w:rPr>
                <w:rFonts w:eastAsia="Calibri"/>
                <w:lang w:eastAsia="en-US"/>
              </w:rPr>
              <w:lastRenderedPageBreak/>
              <w:t>Remarks</w:t>
            </w:r>
          </w:p>
        </w:tc>
        <w:tc>
          <w:tcPr>
            <w:tcW w:w="6413" w:type="dxa"/>
            <w:shd w:val="clear" w:color="auto" w:fill="auto"/>
            <w:vAlign w:val="center"/>
          </w:tcPr>
          <w:p w14:paraId="66984CD8" w14:textId="77777777" w:rsidR="00A82CC6" w:rsidRPr="00A06FB6" w:rsidRDefault="00A82CC6" w:rsidP="00110D56">
            <w:pPr>
              <w:spacing w:line="276" w:lineRule="auto"/>
              <w:rPr>
                <w:rFonts w:eastAsia="Calibri"/>
                <w:lang w:eastAsia="en-US"/>
              </w:rPr>
            </w:pPr>
          </w:p>
          <w:p w14:paraId="7BC8E11E" w14:textId="77777777" w:rsidR="00A82CC6" w:rsidRPr="00A06FB6" w:rsidRDefault="00A82CC6" w:rsidP="00110D56">
            <w:pPr>
              <w:spacing w:line="276" w:lineRule="auto"/>
              <w:rPr>
                <w:rFonts w:eastAsia="Calibri"/>
                <w:lang w:eastAsia="en-US"/>
              </w:rPr>
            </w:pPr>
            <w:r>
              <w:rPr>
                <w:rFonts w:eastAsia="Calibri"/>
                <w:lang w:eastAsia="en-US"/>
              </w:rPr>
              <w:t>-</w:t>
            </w:r>
          </w:p>
          <w:p w14:paraId="64713641" w14:textId="77777777" w:rsidR="00A82CC6" w:rsidRPr="00A06FB6" w:rsidRDefault="00A82CC6" w:rsidP="00110D56">
            <w:pPr>
              <w:spacing w:line="276" w:lineRule="auto"/>
              <w:rPr>
                <w:rFonts w:eastAsia="Calibri"/>
                <w:lang w:eastAsia="en-US"/>
              </w:rPr>
            </w:pPr>
          </w:p>
        </w:tc>
      </w:tr>
    </w:tbl>
    <w:p w14:paraId="4C82DA0B" w14:textId="77777777" w:rsidR="00A82CC6" w:rsidRDefault="00A82CC6">
      <w:pPr>
        <w:spacing w:line="276" w:lineRule="auto"/>
        <w:rPr>
          <w:rFonts w:eastAsia="Calibri"/>
          <w:lang w:eastAsia="en-US"/>
        </w:rPr>
      </w:pPr>
    </w:p>
    <w:p w14:paraId="70C367EA" w14:textId="6D34F4C8" w:rsidR="009D0C0B" w:rsidRDefault="00FA480B">
      <w:pPr>
        <w:pageBreakBefore/>
        <w:rPr>
          <w:rFonts w:eastAsia="Calibri"/>
          <w:b/>
          <w:bCs/>
          <w:i/>
          <w:sz w:val="22"/>
          <w:szCs w:val="22"/>
          <w:lang w:eastAsia="en-US"/>
        </w:rPr>
      </w:pPr>
      <w:r>
        <w:rPr>
          <w:rFonts w:eastAsia="Calibri"/>
          <w:b/>
          <w:i/>
          <w:sz w:val="22"/>
          <w:szCs w:val="22"/>
          <w:lang w:eastAsia="en-US"/>
        </w:rPr>
        <w:lastRenderedPageBreak/>
        <w:t>Emission estimation</w:t>
      </w:r>
      <w:r w:rsidR="00A82CC6">
        <w:rPr>
          <w:rFonts w:eastAsia="Calibri"/>
          <w:b/>
          <w:i/>
          <w:sz w:val="22"/>
          <w:szCs w:val="22"/>
          <w:lang w:eastAsia="en-US"/>
        </w:rPr>
        <w:t xml:space="preserve"> </w:t>
      </w:r>
    </w:p>
    <w:p w14:paraId="13766FBC" w14:textId="77777777" w:rsidR="009D0C0B" w:rsidRDefault="009D0C0B">
      <w:pPr>
        <w:spacing w:line="260" w:lineRule="atLeast"/>
        <w:rPr>
          <w:rFonts w:eastAsia="Calibri"/>
          <w:b/>
          <w:bCs/>
          <w:i/>
          <w:sz w:val="22"/>
          <w:szCs w:val="22"/>
          <w:lang w:eastAsia="en-US"/>
        </w:rPr>
      </w:pPr>
    </w:p>
    <w:p w14:paraId="1A4F85AE" w14:textId="77777777" w:rsidR="0047211E" w:rsidRDefault="0047211E" w:rsidP="0047211E">
      <w:pPr>
        <w:spacing w:line="260" w:lineRule="exact"/>
        <w:jc w:val="both"/>
        <w:rPr>
          <w:rFonts w:eastAsia="Calibri"/>
          <w:lang w:val="en-US" w:eastAsia="en-US"/>
        </w:rPr>
      </w:pPr>
      <w:r>
        <w:rPr>
          <w:rFonts w:eastAsia="Calibri"/>
          <w:lang w:val="en-US" w:eastAsia="en-US"/>
        </w:rPr>
        <w:t>The calculated daily emission of active chlorine to the sewage treatment plant does not take into account a degradation of the active substance in the sewer system. Standard biodegradability testing in the STP is not applicable to inorganic substances such as NaClO. However, the active substance assessment reports indicates that “Active chlorine is highly reactive: it reacts rapidly with organic matter in the sewer, STP, surface water, and soil. Where organic and nitrogenous materials are present, it acts as a highly reactive oxidizing agent. After reaction with organic matter, most (≈99%) of the active chlorine is converted to inorganic chloride. The kinetic model of Vandepitte and Schowanek shows that hypochlorite is eliminated during transport in the sewer within the first minutes. The abundance of reaction partners allows a very quick reaction. The [free chlorine] concentration estimated at the end of the sewer drops below 1 x 10</w:t>
      </w:r>
      <w:r>
        <w:rPr>
          <w:rFonts w:eastAsia="Calibri"/>
          <w:vertAlign w:val="superscript"/>
          <w:lang w:val="en-US" w:eastAsia="en-US"/>
        </w:rPr>
        <w:t>-32</w:t>
      </w:r>
      <w:r>
        <w:rPr>
          <w:rFonts w:eastAsia="Calibri"/>
          <w:lang w:val="en-US" w:eastAsia="en-US"/>
        </w:rPr>
        <w:t xml:space="preserve"> µg/L.</w:t>
      </w:r>
    </w:p>
    <w:p w14:paraId="77C82013" w14:textId="77777777" w:rsidR="0047211E" w:rsidRDefault="0047211E" w:rsidP="0047211E">
      <w:pPr>
        <w:spacing w:line="276" w:lineRule="auto"/>
        <w:jc w:val="both"/>
        <w:rPr>
          <w:rFonts w:eastAsia="Calibri"/>
          <w:lang w:val="en-US" w:eastAsia="en-US"/>
        </w:rPr>
      </w:pPr>
    </w:p>
    <w:p w14:paraId="53837E20" w14:textId="77777777" w:rsidR="0047211E" w:rsidRPr="005E35A4" w:rsidRDefault="0047211E" w:rsidP="0047211E">
      <w:pPr>
        <w:spacing w:line="260" w:lineRule="atLeast"/>
        <w:jc w:val="both"/>
        <w:rPr>
          <w:rFonts w:eastAsia="Calibri"/>
          <w:bCs/>
          <w:lang w:eastAsia="en-US"/>
        </w:rPr>
      </w:pPr>
      <w:r w:rsidRPr="005E35A4">
        <w:rPr>
          <w:rFonts w:eastAsia="Calibri"/>
          <w:bCs/>
          <w:lang w:eastAsia="en-US"/>
        </w:rPr>
        <w:t>Degradation of hypochlorite in the sewer system was therefore considered. Based on the assessment report of active chlorine released from sodium hypochlorite, the DT50 is 56 seconds at 12°C for hypochlorite in the sewer system. This value is used for the emission estimation. No degradation was considered for chlorates.</w:t>
      </w:r>
    </w:p>
    <w:p w14:paraId="768A69F6" w14:textId="77777777" w:rsidR="0047211E" w:rsidRPr="005E35A4" w:rsidRDefault="0047211E" w:rsidP="0047211E">
      <w:pPr>
        <w:spacing w:line="260" w:lineRule="atLeast"/>
        <w:jc w:val="both"/>
        <w:rPr>
          <w:rFonts w:eastAsia="Calibri"/>
          <w:bCs/>
          <w:lang w:eastAsia="en-US"/>
        </w:rPr>
      </w:pPr>
    </w:p>
    <w:p w14:paraId="3710087D" w14:textId="77777777" w:rsidR="0047211E" w:rsidRDefault="0047211E" w:rsidP="0047211E">
      <w:pPr>
        <w:spacing w:line="260" w:lineRule="atLeast"/>
        <w:jc w:val="both"/>
        <w:rPr>
          <w:rFonts w:eastAsia="Calibri"/>
          <w:bCs/>
          <w:lang w:eastAsia="en-US"/>
        </w:rPr>
      </w:pPr>
      <w:r w:rsidRPr="005E35A4">
        <w:rPr>
          <w:rFonts w:eastAsia="Calibri"/>
          <w:bCs/>
          <w:lang w:eastAsia="en-US"/>
        </w:rPr>
        <w:t>A sewer residence time of 1h is proposed a default value in the ESD, based upon an average distance of 4.5 km from the point of release to the STP and an estimated flow rate of 1.5 km in 20 minutes in the municipal canal sewer system.</w:t>
      </w:r>
    </w:p>
    <w:p w14:paraId="7D2282A4" w14:textId="77777777" w:rsidR="0047211E" w:rsidRPr="005E35A4" w:rsidRDefault="0047211E" w:rsidP="0047211E">
      <w:pPr>
        <w:spacing w:line="260" w:lineRule="atLeast"/>
        <w:jc w:val="both"/>
        <w:rPr>
          <w:rFonts w:eastAsia="Calibri"/>
          <w:bCs/>
          <w:lang w:eastAsia="en-US"/>
        </w:rPr>
      </w:pPr>
      <w:r>
        <w:rPr>
          <w:rFonts w:eastAsia="Calibri"/>
          <w:bCs/>
          <w:lang w:eastAsia="en-US"/>
        </w:rPr>
        <w:t>This degradation is taken into account in all relevant uses.</w:t>
      </w:r>
    </w:p>
    <w:p w14:paraId="2FFAC89D" w14:textId="77777777" w:rsidR="0047211E" w:rsidRPr="005E35A4" w:rsidRDefault="0047211E" w:rsidP="0047211E">
      <w:pPr>
        <w:spacing w:line="260" w:lineRule="atLeast"/>
        <w:jc w:val="both"/>
        <w:rPr>
          <w:rFonts w:eastAsia="Calibri"/>
          <w:bCs/>
          <w:lang w:eastAsia="en-US"/>
        </w:rPr>
      </w:pPr>
    </w:p>
    <w:p w14:paraId="4E238193" w14:textId="285E2672" w:rsidR="00343B72" w:rsidRDefault="00343B72" w:rsidP="00343B72">
      <w:pPr>
        <w:spacing w:line="276" w:lineRule="auto"/>
        <w:jc w:val="both"/>
        <w:rPr>
          <w:rFonts w:eastAsia="Calibri" w:cs="Times New Roman"/>
          <w:lang w:eastAsia="en-US"/>
        </w:rPr>
      </w:pPr>
      <w:r w:rsidRPr="005B534A">
        <w:rPr>
          <w:rFonts w:eastAsia="Calibri" w:cs="Times New Roman"/>
          <w:lang w:eastAsia="en-US"/>
        </w:rPr>
        <w:t xml:space="preserve">In order to make a worst case risk assessment covering all the relevant META-SPC, a comparison of the different parameters has been done in the </w:t>
      </w:r>
      <w:r>
        <w:rPr>
          <w:rFonts w:eastAsia="Calibri" w:cs="Times New Roman"/>
          <w:lang w:eastAsia="en-US"/>
        </w:rPr>
        <w:t>table below:</w:t>
      </w:r>
    </w:p>
    <w:p w14:paraId="3EF5A547" w14:textId="77777777" w:rsidR="00D80FC5" w:rsidRDefault="00D80FC5" w:rsidP="00343B72">
      <w:pPr>
        <w:spacing w:line="276" w:lineRule="auto"/>
        <w:jc w:val="both"/>
        <w:rPr>
          <w:rFonts w:eastAsia="Calibri" w:cs="Times New Roman"/>
          <w:lang w:eastAsia="en-US"/>
        </w:rPr>
      </w:pPr>
    </w:p>
    <w:p w14:paraId="432EB973" w14:textId="2944A69D" w:rsidR="00343B72" w:rsidRDefault="00D80FC5" w:rsidP="00343B72">
      <w:pPr>
        <w:spacing w:line="276" w:lineRule="auto"/>
        <w:jc w:val="both"/>
        <w:rPr>
          <w:rFonts w:eastAsia="Calibri" w:cs="Times New Roman"/>
          <w:lang w:eastAsia="en-US"/>
        </w:rPr>
      </w:pPr>
      <w:r>
        <w:rPr>
          <w:rFonts w:eastAsia="Calibri" w:cs="Times New Roman"/>
          <w:lang w:eastAsia="en-US"/>
        </w:rPr>
        <w:t>Table 1: Concentrations of substances in the Meta-SPCs</w:t>
      </w:r>
    </w:p>
    <w:tbl>
      <w:tblPr>
        <w:tblStyle w:val="TableGrid0"/>
        <w:tblW w:w="9365" w:type="dxa"/>
        <w:jc w:val="center"/>
        <w:tblLayout w:type="fixed"/>
        <w:tblLook w:val="04A0" w:firstRow="1" w:lastRow="0" w:firstColumn="1" w:lastColumn="0" w:noHBand="0" w:noVBand="1"/>
      </w:tblPr>
      <w:tblGrid>
        <w:gridCol w:w="1025"/>
        <w:gridCol w:w="2332"/>
        <w:gridCol w:w="1714"/>
        <w:gridCol w:w="1388"/>
        <w:gridCol w:w="1286"/>
        <w:gridCol w:w="1620"/>
      </w:tblGrid>
      <w:tr w:rsidR="00343B72" w14:paraId="2C721ED5" w14:textId="77777777" w:rsidTr="00D462B8">
        <w:trPr>
          <w:trHeight w:val="1626"/>
          <w:jc w:val="center"/>
        </w:trPr>
        <w:tc>
          <w:tcPr>
            <w:tcW w:w="1025" w:type="dxa"/>
          </w:tcPr>
          <w:p w14:paraId="728D4179" w14:textId="77777777" w:rsidR="00343B72" w:rsidRDefault="00343B72" w:rsidP="00D462B8">
            <w:pPr>
              <w:pStyle w:val="Standaard"/>
              <w:spacing w:line="260" w:lineRule="atLeast"/>
              <w:jc w:val="both"/>
              <w:rPr>
                <w:bCs/>
                <w:lang w:eastAsia="en-US"/>
              </w:rPr>
            </w:pPr>
          </w:p>
        </w:tc>
        <w:tc>
          <w:tcPr>
            <w:tcW w:w="2332" w:type="dxa"/>
            <w:vAlign w:val="center"/>
          </w:tcPr>
          <w:p w14:paraId="3015B0D9" w14:textId="77777777" w:rsidR="00343B72" w:rsidRDefault="00343B72" w:rsidP="00D462B8">
            <w:pPr>
              <w:pStyle w:val="Standaard"/>
              <w:spacing w:line="260" w:lineRule="atLeast"/>
              <w:jc w:val="center"/>
              <w:rPr>
                <w:bCs/>
                <w:lang w:eastAsia="en-US"/>
              </w:rPr>
            </w:pPr>
            <w:r>
              <w:rPr>
                <w:bCs/>
                <w:lang w:eastAsia="en-US"/>
              </w:rPr>
              <w:t>Substance</w:t>
            </w:r>
          </w:p>
        </w:tc>
        <w:tc>
          <w:tcPr>
            <w:tcW w:w="1714" w:type="dxa"/>
            <w:vAlign w:val="center"/>
          </w:tcPr>
          <w:p w14:paraId="4B2E5244" w14:textId="77777777" w:rsidR="00343B72" w:rsidRDefault="00343B72" w:rsidP="00D462B8">
            <w:pPr>
              <w:pStyle w:val="Standaard"/>
              <w:spacing w:line="260" w:lineRule="atLeast"/>
              <w:jc w:val="center"/>
              <w:rPr>
                <w:bCs/>
                <w:lang w:eastAsia="en-US"/>
              </w:rPr>
            </w:pPr>
            <w:r>
              <w:rPr>
                <w:bCs/>
                <w:lang w:eastAsia="en-US"/>
              </w:rPr>
              <w:t>Concentration of substance (% w/w)</w:t>
            </w:r>
          </w:p>
        </w:tc>
        <w:tc>
          <w:tcPr>
            <w:tcW w:w="1388" w:type="dxa"/>
            <w:vAlign w:val="center"/>
          </w:tcPr>
          <w:p w14:paraId="4B16E7F3" w14:textId="77777777" w:rsidR="00343B72" w:rsidRDefault="00343B72" w:rsidP="00D462B8">
            <w:pPr>
              <w:pStyle w:val="Standaard"/>
              <w:spacing w:line="260" w:lineRule="atLeast"/>
              <w:jc w:val="center"/>
              <w:rPr>
                <w:bCs/>
                <w:lang w:eastAsia="en-US"/>
              </w:rPr>
            </w:pPr>
            <w:r>
              <w:rPr>
                <w:bCs/>
                <w:lang w:eastAsia="en-US"/>
              </w:rPr>
              <w:t>Dilution factor (worst case)</w:t>
            </w:r>
          </w:p>
        </w:tc>
        <w:tc>
          <w:tcPr>
            <w:tcW w:w="1286" w:type="dxa"/>
            <w:vAlign w:val="center"/>
          </w:tcPr>
          <w:p w14:paraId="48CD28AC" w14:textId="77777777" w:rsidR="00343B72" w:rsidRDefault="00343B72" w:rsidP="00D462B8">
            <w:pPr>
              <w:pStyle w:val="Standaard"/>
              <w:spacing w:line="260" w:lineRule="atLeast"/>
              <w:jc w:val="center"/>
              <w:rPr>
                <w:bCs/>
                <w:lang w:eastAsia="en-US"/>
              </w:rPr>
            </w:pPr>
            <w:r>
              <w:rPr>
                <w:bCs/>
                <w:lang w:eastAsia="en-US"/>
              </w:rPr>
              <w:t>Density</w:t>
            </w:r>
          </w:p>
        </w:tc>
        <w:tc>
          <w:tcPr>
            <w:tcW w:w="1620" w:type="dxa"/>
            <w:vAlign w:val="center"/>
          </w:tcPr>
          <w:p w14:paraId="019E2EB2" w14:textId="77777777" w:rsidR="00343B72" w:rsidRDefault="00343B72" w:rsidP="00D462B8">
            <w:pPr>
              <w:pStyle w:val="Standaard"/>
              <w:spacing w:line="260" w:lineRule="atLeast"/>
              <w:jc w:val="center"/>
              <w:rPr>
                <w:bCs/>
                <w:lang w:eastAsia="en-US"/>
              </w:rPr>
            </w:pPr>
            <w:r>
              <w:rPr>
                <w:bCs/>
                <w:lang w:eastAsia="en-US"/>
              </w:rPr>
              <w:t>Concentration in working solution (g/L)</w:t>
            </w:r>
          </w:p>
        </w:tc>
      </w:tr>
      <w:tr w:rsidR="00343B72" w14:paraId="2DAFC886" w14:textId="77777777" w:rsidTr="00D462B8">
        <w:trPr>
          <w:trHeight w:val="627"/>
          <w:jc w:val="center"/>
        </w:trPr>
        <w:tc>
          <w:tcPr>
            <w:tcW w:w="1025" w:type="dxa"/>
            <w:vMerge w:val="restart"/>
            <w:vAlign w:val="center"/>
          </w:tcPr>
          <w:p w14:paraId="3115A5C0" w14:textId="77777777" w:rsidR="00343B72" w:rsidRDefault="00343B72" w:rsidP="00D462B8">
            <w:pPr>
              <w:pStyle w:val="Standaard"/>
              <w:spacing w:line="260" w:lineRule="atLeast"/>
              <w:jc w:val="center"/>
              <w:rPr>
                <w:bCs/>
                <w:lang w:eastAsia="en-US"/>
              </w:rPr>
            </w:pPr>
            <w:r>
              <w:rPr>
                <w:bCs/>
                <w:lang w:eastAsia="en-US"/>
              </w:rPr>
              <w:t>Meta SPC 1</w:t>
            </w:r>
          </w:p>
        </w:tc>
        <w:tc>
          <w:tcPr>
            <w:tcW w:w="2332" w:type="dxa"/>
            <w:vAlign w:val="center"/>
          </w:tcPr>
          <w:p w14:paraId="268489F6" w14:textId="77777777" w:rsidR="00343B72" w:rsidRDefault="00343B72" w:rsidP="00D462B8">
            <w:pPr>
              <w:pStyle w:val="Standaard"/>
              <w:spacing w:line="260" w:lineRule="atLeast"/>
              <w:jc w:val="center"/>
              <w:rPr>
                <w:bCs/>
                <w:lang w:eastAsia="en-US"/>
              </w:rPr>
            </w:pPr>
            <w:r>
              <w:rPr>
                <w:bCs/>
                <w:lang w:eastAsia="en-US"/>
              </w:rPr>
              <w:t>Active chlorine</w:t>
            </w:r>
          </w:p>
        </w:tc>
        <w:tc>
          <w:tcPr>
            <w:tcW w:w="1714" w:type="dxa"/>
            <w:vAlign w:val="center"/>
          </w:tcPr>
          <w:p w14:paraId="45AD5DF9" w14:textId="77777777" w:rsidR="00343B72" w:rsidRDefault="00343B72" w:rsidP="00D462B8">
            <w:pPr>
              <w:pStyle w:val="Standaard"/>
              <w:spacing w:line="260" w:lineRule="atLeast"/>
              <w:jc w:val="center"/>
              <w:rPr>
                <w:bCs/>
                <w:lang w:eastAsia="en-US"/>
              </w:rPr>
            </w:pPr>
            <w:r>
              <w:rPr>
                <w:rFonts w:cs="Arial"/>
                <w:bCs/>
                <w:color w:val="000000"/>
                <w:lang w:eastAsia="en-US"/>
              </w:rPr>
              <w:t>2.6</w:t>
            </w:r>
          </w:p>
        </w:tc>
        <w:tc>
          <w:tcPr>
            <w:tcW w:w="1388" w:type="dxa"/>
            <w:vMerge w:val="restart"/>
            <w:vAlign w:val="center"/>
          </w:tcPr>
          <w:p w14:paraId="26FAF31C" w14:textId="77777777" w:rsidR="00343B72" w:rsidRDefault="00343B72" w:rsidP="00D462B8">
            <w:pPr>
              <w:pStyle w:val="Standaard"/>
              <w:spacing w:line="260" w:lineRule="atLeast"/>
              <w:jc w:val="center"/>
              <w:rPr>
                <w:bCs/>
                <w:lang w:eastAsia="en-US"/>
              </w:rPr>
            </w:pPr>
            <w:r>
              <w:rPr>
                <w:rFonts w:cs="Arial"/>
                <w:bCs/>
                <w:color w:val="000000"/>
                <w:lang w:eastAsia="en-US"/>
              </w:rPr>
              <w:t>0.3</w:t>
            </w:r>
          </w:p>
        </w:tc>
        <w:tc>
          <w:tcPr>
            <w:tcW w:w="1286" w:type="dxa"/>
            <w:vMerge w:val="restart"/>
            <w:vAlign w:val="center"/>
          </w:tcPr>
          <w:p w14:paraId="044D4CA5" w14:textId="77777777" w:rsidR="00343B72" w:rsidRDefault="00343B72" w:rsidP="00D462B8">
            <w:pPr>
              <w:pStyle w:val="Standaard"/>
              <w:spacing w:line="260" w:lineRule="atLeast"/>
              <w:jc w:val="center"/>
              <w:rPr>
                <w:bCs/>
                <w:lang w:eastAsia="en-US"/>
              </w:rPr>
            </w:pPr>
            <w:r>
              <w:rPr>
                <w:rFonts w:cs="Arial"/>
                <w:bCs/>
                <w:color w:val="000000"/>
                <w:lang w:eastAsia="en-US"/>
              </w:rPr>
              <w:t>1.052</w:t>
            </w:r>
          </w:p>
        </w:tc>
        <w:tc>
          <w:tcPr>
            <w:tcW w:w="1620" w:type="dxa"/>
            <w:vAlign w:val="center"/>
          </w:tcPr>
          <w:p w14:paraId="248216C2" w14:textId="77777777" w:rsidR="00343B72" w:rsidRDefault="00343B72" w:rsidP="00D462B8">
            <w:pPr>
              <w:pStyle w:val="Standaard"/>
              <w:spacing w:line="260" w:lineRule="atLeast"/>
              <w:jc w:val="center"/>
              <w:rPr>
                <w:bCs/>
                <w:lang w:eastAsia="en-US"/>
              </w:rPr>
            </w:pPr>
            <w:r>
              <w:rPr>
                <w:bCs/>
                <w:lang w:eastAsia="en-US"/>
              </w:rPr>
              <w:t>8.206</w:t>
            </w:r>
          </w:p>
        </w:tc>
      </w:tr>
      <w:tr w:rsidR="00343B72" w14:paraId="478FC0BB" w14:textId="77777777" w:rsidTr="00D462B8">
        <w:trPr>
          <w:trHeight w:val="626"/>
          <w:jc w:val="center"/>
        </w:trPr>
        <w:tc>
          <w:tcPr>
            <w:tcW w:w="1025" w:type="dxa"/>
            <w:vMerge/>
            <w:vAlign w:val="center"/>
          </w:tcPr>
          <w:p w14:paraId="4BAC916C" w14:textId="77777777" w:rsidR="00343B72" w:rsidRDefault="00343B72" w:rsidP="00D462B8">
            <w:pPr>
              <w:pStyle w:val="Standaard"/>
              <w:spacing w:line="260" w:lineRule="atLeast"/>
              <w:jc w:val="center"/>
              <w:rPr>
                <w:bCs/>
                <w:lang w:eastAsia="en-US"/>
              </w:rPr>
            </w:pPr>
          </w:p>
        </w:tc>
        <w:tc>
          <w:tcPr>
            <w:tcW w:w="2332" w:type="dxa"/>
            <w:vAlign w:val="center"/>
          </w:tcPr>
          <w:p w14:paraId="3653C6C9" w14:textId="77777777" w:rsidR="00343B72" w:rsidRDefault="00343B72" w:rsidP="00D462B8">
            <w:pPr>
              <w:pStyle w:val="Standaard"/>
              <w:spacing w:line="260" w:lineRule="atLeast"/>
              <w:jc w:val="center"/>
              <w:rPr>
                <w:bCs/>
                <w:lang w:eastAsia="en-US"/>
              </w:rPr>
            </w:pPr>
            <w:r>
              <w:rPr>
                <w:bCs/>
                <w:lang w:eastAsia="en-US"/>
              </w:rPr>
              <w:t>Chlorate</w:t>
            </w:r>
          </w:p>
        </w:tc>
        <w:tc>
          <w:tcPr>
            <w:tcW w:w="1714" w:type="dxa"/>
            <w:vAlign w:val="center"/>
          </w:tcPr>
          <w:p w14:paraId="46FDCBBC" w14:textId="77777777" w:rsidR="00343B72" w:rsidRDefault="00343B72" w:rsidP="00D462B8">
            <w:pPr>
              <w:pStyle w:val="Standaard"/>
              <w:spacing w:line="260" w:lineRule="atLeast"/>
              <w:jc w:val="center"/>
              <w:rPr>
                <w:rFonts w:cs="Arial"/>
                <w:bCs/>
                <w:color w:val="000000"/>
                <w:lang w:eastAsia="en-US"/>
              </w:rPr>
            </w:pPr>
            <w:r>
              <w:rPr>
                <w:rFonts w:cs="Arial"/>
                <w:bCs/>
                <w:color w:val="000000"/>
                <w:lang w:eastAsia="en-US"/>
              </w:rPr>
              <w:t>0.139</w:t>
            </w:r>
          </w:p>
        </w:tc>
        <w:tc>
          <w:tcPr>
            <w:tcW w:w="1388" w:type="dxa"/>
            <w:vMerge/>
            <w:vAlign w:val="center"/>
          </w:tcPr>
          <w:p w14:paraId="117DC66A" w14:textId="77777777" w:rsidR="00343B72" w:rsidRDefault="00343B72" w:rsidP="00D462B8">
            <w:pPr>
              <w:pStyle w:val="Standaard"/>
              <w:spacing w:line="260" w:lineRule="atLeast"/>
              <w:jc w:val="center"/>
              <w:rPr>
                <w:rFonts w:cs="Arial"/>
                <w:bCs/>
                <w:color w:val="000000"/>
                <w:lang w:eastAsia="en-US"/>
              </w:rPr>
            </w:pPr>
          </w:p>
        </w:tc>
        <w:tc>
          <w:tcPr>
            <w:tcW w:w="1286" w:type="dxa"/>
            <w:vMerge/>
            <w:vAlign w:val="center"/>
          </w:tcPr>
          <w:p w14:paraId="21317F31" w14:textId="77777777" w:rsidR="00343B72" w:rsidRDefault="00343B72" w:rsidP="00D462B8">
            <w:pPr>
              <w:pStyle w:val="Standaard"/>
              <w:spacing w:line="260" w:lineRule="atLeast"/>
              <w:jc w:val="center"/>
              <w:rPr>
                <w:rFonts w:cs="Arial"/>
                <w:bCs/>
                <w:color w:val="000000"/>
                <w:lang w:eastAsia="en-US"/>
              </w:rPr>
            </w:pPr>
          </w:p>
        </w:tc>
        <w:tc>
          <w:tcPr>
            <w:tcW w:w="1620" w:type="dxa"/>
            <w:vAlign w:val="center"/>
          </w:tcPr>
          <w:p w14:paraId="02E93480" w14:textId="77777777" w:rsidR="00343B72" w:rsidRDefault="00343B72" w:rsidP="00D462B8">
            <w:pPr>
              <w:pStyle w:val="Standaard"/>
              <w:spacing w:line="260" w:lineRule="atLeast"/>
              <w:jc w:val="center"/>
              <w:rPr>
                <w:rFonts w:cs="Arial"/>
                <w:bCs/>
                <w:color w:val="000000"/>
                <w:lang w:eastAsia="en-US"/>
              </w:rPr>
            </w:pPr>
            <w:r>
              <w:rPr>
                <w:rFonts w:cs="Arial"/>
                <w:bCs/>
                <w:color w:val="000000"/>
                <w:lang w:eastAsia="en-US"/>
              </w:rPr>
              <w:t>0.439</w:t>
            </w:r>
          </w:p>
        </w:tc>
      </w:tr>
      <w:tr w:rsidR="00197A26" w14:paraId="776E40F2" w14:textId="77777777" w:rsidTr="00D462B8">
        <w:trPr>
          <w:trHeight w:val="686"/>
          <w:jc w:val="center"/>
        </w:trPr>
        <w:tc>
          <w:tcPr>
            <w:tcW w:w="1025" w:type="dxa"/>
            <w:vMerge w:val="restart"/>
            <w:vAlign w:val="center"/>
          </w:tcPr>
          <w:p w14:paraId="70E1A28B" w14:textId="77777777" w:rsidR="00197A26" w:rsidRDefault="00197A26" w:rsidP="00D462B8">
            <w:pPr>
              <w:pStyle w:val="Standaard"/>
              <w:spacing w:line="260" w:lineRule="atLeast"/>
              <w:jc w:val="center"/>
              <w:rPr>
                <w:bCs/>
                <w:lang w:eastAsia="en-US"/>
              </w:rPr>
            </w:pPr>
            <w:r>
              <w:rPr>
                <w:bCs/>
                <w:lang w:eastAsia="en-US"/>
              </w:rPr>
              <w:t>Meta SPC 2</w:t>
            </w:r>
          </w:p>
        </w:tc>
        <w:tc>
          <w:tcPr>
            <w:tcW w:w="2332" w:type="dxa"/>
            <w:vAlign w:val="center"/>
          </w:tcPr>
          <w:p w14:paraId="1B25B2D2" w14:textId="77777777" w:rsidR="00197A26" w:rsidRDefault="00197A26" w:rsidP="00D462B8">
            <w:pPr>
              <w:pStyle w:val="Standaard"/>
              <w:spacing w:line="260" w:lineRule="atLeast"/>
              <w:jc w:val="center"/>
              <w:rPr>
                <w:bCs/>
                <w:lang w:eastAsia="en-US"/>
              </w:rPr>
            </w:pPr>
            <w:r>
              <w:rPr>
                <w:bCs/>
                <w:lang w:eastAsia="en-US"/>
              </w:rPr>
              <w:t>Active chlorine</w:t>
            </w:r>
          </w:p>
        </w:tc>
        <w:tc>
          <w:tcPr>
            <w:tcW w:w="1714" w:type="dxa"/>
            <w:vAlign w:val="center"/>
          </w:tcPr>
          <w:p w14:paraId="1049F3BD" w14:textId="77777777" w:rsidR="00197A26" w:rsidRDefault="00197A26" w:rsidP="00D462B8">
            <w:pPr>
              <w:pStyle w:val="Standaard"/>
              <w:spacing w:line="260" w:lineRule="atLeast"/>
              <w:jc w:val="center"/>
              <w:rPr>
                <w:bCs/>
                <w:lang w:eastAsia="en-US"/>
              </w:rPr>
            </w:pPr>
            <w:r>
              <w:rPr>
                <w:rFonts w:cs="Arial"/>
                <w:bCs/>
                <w:color w:val="000000"/>
                <w:lang w:eastAsia="en-US"/>
              </w:rPr>
              <w:t>14.5</w:t>
            </w:r>
          </w:p>
        </w:tc>
        <w:tc>
          <w:tcPr>
            <w:tcW w:w="1388" w:type="dxa"/>
            <w:vMerge w:val="restart"/>
            <w:vAlign w:val="center"/>
          </w:tcPr>
          <w:p w14:paraId="437C1CC1" w14:textId="77777777" w:rsidR="00197A26" w:rsidRDefault="00197A26" w:rsidP="00D462B8">
            <w:pPr>
              <w:pStyle w:val="Standaard"/>
              <w:spacing w:line="260" w:lineRule="atLeast"/>
              <w:jc w:val="center"/>
              <w:rPr>
                <w:bCs/>
                <w:lang w:eastAsia="en-US"/>
              </w:rPr>
            </w:pPr>
            <w:r>
              <w:rPr>
                <w:rFonts w:cs="Arial"/>
                <w:bCs/>
                <w:color w:val="000000"/>
                <w:lang w:eastAsia="en-US"/>
              </w:rPr>
              <w:t>0.05*</w:t>
            </w:r>
          </w:p>
          <w:p w14:paraId="00185E26" w14:textId="12121B7D" w:rsidR="00197A26" w:rsidRDefault="00197A26" w:rsidP="00D462B8">
            <w:pPr>
              <w:pStyle w:val="Standaard"/>
              <w:spacing w:line="260" w:lineRule="atLeast"/>
              <w:jc w:val="center"/>
              <w:rPr>
                <w:bCs/>
                <w:lang w:eastAsia="en-US"/>
              </w:rPr>
            </w:pPr>
          </w:p>
        </w:tc>
        <w:tc>
          <w:tcPr>
            <w:tcW w:w="1286" w:type="dxa"/>
            <w:vMerge w:val="restart"/>
            <w:vAlign w:val="center"/>
          </w:tcPr>
          <w:p w14:paraId="3807CA08" w14:textId="77777777" w:rsidR="00197A26" w:rsidRDefault="00197A26" w:rsidP="00D462B8">
            <w:pPr>
              <w:pStyle w:val="Standaard"/>
              <w:spacing w:line="260" w:lineRule="atLeast"/>
              <w:jc w:val="center"/>
              <w:rPr>
                <w:bCs/>
                <w:lang w:eastAsia="en-US"/>
              </w:rPr>
            </w:pPr>
            <w:r>
              <w:rPr>
                <w:rFonts w:cs="Arial"/>
                <w:bCs/>
                <w:color w:val="000000"/>
                <w:lang w:eastAsia="en-US"/>
              </w:rPr>
              <w:t>1.242</w:t>
            </w:r>
          </w:p>
          <w:p w14:paraId="41E08C08" w14:textId="2B7DA6BF" w:rsidR="00197A26" w:rsidRDefault="00197A26" w:rsidP="00D462B8">
            <w:pPr>
              <w:pStyle w:val="Standaard"/>
              <w:spacing w:line="260" w:lineRule="atLeast"/>
              <w:jc w:val="center"/>
              <w:rPr>
                <w:bCs/>
                <w:lang w:eastAsia="en-US"/>
              </w:rPr>
            </w:pPr>
          </w:p>
        </w:tc>
        <w:tc>
          <w:tcPr>
            <w:tcW w:w="1620" w:type="dxa"/>
            <w:vAlign w:val="center"/>
          </w:tcPr>
          <w:p w14:paraId="5E68D989" w14:textId="77777777" w:rsidR="00197A26" w:rsidRPr="00B24DED" w:rsidRDefault="00197A26" w:rsidP="00D462B8">
            <w:pPr>
              <w:pStyle w:val="Standaard"/>
              <w:spacing w:line="260" w:lineRule="atLeast"/>
              <w:jc w:val="center"/>
              <w:rPr>
                <w:bCs/>
                <w:lang w:eastAsia="en-US"/>
              </w:rPr>
            </w:pPr>
            <w:r w:rsidRPr="00B24DED">
              <w:rPr>
                <w:bCs/>
                <w:lang w:eastAsia="en-US"/>
              </w:rPr>
              <w:t>9.005</w:t>
            </w:r>
          </w:p>
        </w:tc>
      </w:tr>
      <w:tr w:rsidR="00197A26" w14:paraId="69480397" w14:textId="77777777" w:rsidTr="00D462B8">
        <w:trPr>
          <w:trHeight w:val="720"/>
          <w:jc w:val="center"/>
        </w:trPr>
        <w:tc>
          <w:tcPr>
            <w:tcW w:w="1025" w:type="dxa"/>
            <w:vMerge/>
            <w:vAlign w:val="center"/>
          </w:tcPr>
          <w:p w14:paraId="5BBE7E7F" w14:textId="77777777" w:rsidR="00197A26" w:rsidRDefault="00197A26" w:rsidP="00D462B8">
            <w:pPr>
              <w:pStyle w:val="Standaard"/>
              <w:spacing w:line="260" w:lineRule="atLeast"/>
              <w:jc w:val="center"/>
              <w:rPr>
                <w:bCs/>
                <w:lang w:eastAsia="en-US"/>
              </w:rPr>
            </w:pPr>
          </w:p>
        </w:tc>
        <w:tc>
          <w:tcPr>
            <w:tcW w:w="2332" w:type="dxa"/>
            <w:vAlign w:val="center"/>
          </w:tcPr>
          <w:p w14:paraId="3607AE45" w14:textId="77777777" w:rsidR="00197A26" w:rsidRDefault="00197A26" w:rsidP="00D462B8">
            <w:pPr>
              <w:pStyle w:val="Standaard"/>
              <w:spacing w:line="260" w:lineRule="atLeast"/>
              <w:jc w:val="center"/>
              <w:rPr>
                <w:bCs/>
                <w:lang w:eastAsia="en-US"/>
              </w:rPr>
            </w:pPr>
            <w:r>
              <w:rPr>
                <w:bCs/>
                <w:lang w:eastAsia="en-US"/>
              </w:rPr>
              <w:t>Chlorate</w:t>
            </w:r>
          </w:p>
        </w:tc>
        <w:tc>
          <w:tcPr>
            <w:tcW w:w="1714" w:type="dxa"/>
            <w:vAlign w:val="center"/>
          </w:tcPr>
          <w:p w14:paraId="5FB568A1" w14:textId="345C23DC" w:rsidR="00197A26" w:rsidRDefault="00197A26" w:rsidP="00D462B8">
            <w:pPr>
              <w:pStyle w:val="Standaard"/>
              <w:spacing w:line="260" w:lineRule="atLeast"/>
              <w:jc w:val="center"/>
              <w:rPr>
                <w:bCs/>
                <w:lang w:eastAsia="en-US"/>
              </w:rPr>
            </w:pPr>
            <w:r>
              <w:rPr>
                <w:rFonts w:cs="Arial"/>
                <w:bCs/>
                <w:color w:val="000000"/>
                <w:lang w:eastAsia="en-US"/>
              </w:rPr>
              <w:t>2.22</w:t>
            </w:r>
          </w:p>
        </w:tc>
        <w:tc>
          <w:tcPr>
            <w:tcW w:w="1388" w:type="dxa"/>
            <w:vMerge/>
            <w:vAlign w:val="center"/>
          </w:tcPr>
          <w:p w14:paraId="4D7BC0FA" w14:textId="71119E69" w:rsidR="00197A26" w:rsidRDefault="00197A26" w:rsidP="00D462B8">
            <w:pPr>
              <w:pStyle w:val="Standaard"/>
              <w:spacing w:line="260" w:lineRule="atLeast"/>
              <w:jc w:val="center"/>
              <w:rPr>
                <w:bCs/>
                <w:lang w:eastAsia="en-US"/>
              </w:rPr>
            </w:pPr>
          </w:p>
        </w:tc>
        <w:tc>
          <w:tcPr>
            <w:tcW w:w="1286" w:type="dxa"/>
            <w:vMerge/>
            <w:vAlign w:val="center"/>
          </w:tcPr>
          <w:p w14:paraId="1FA72485" w14:textId="492BB531" w:rsidR="00197A26" w:rsidRDefault="00197A26" w:rsidP="00D462B8">
            <w:pPr>
              <w:pStyle w:val="Standaard"/>
              <w:spacing w:line="260" w:lineRule="atLeast"/>
              <w:jc w:val="center"/>
              <w:rPr>
                <w:bCs/>
                <w:lang w:eastAsia="en-US"/>
              </w:rPr>
            </w:pPr>
          </w:p>
        </w:tc>
        <w:tc>
          <w:tcPr>
            <w:tcW w:w="1620" w:type="dxa"/>
            <w:vAlign w:val="center"/>
          </w:tcPr>
          <w:p w14:paraId="6A30B2CB" w14:textId="55C3FE6A" w:rsidR="00197A26" w:rsidRPr="00E71C79" w:rsidRDefault="00197A26" w:rsidP="002801AD">
            <w:pPr>
              <w:pStyle w:val="Standaard"/>
              <w:spacing w:line="260" w:lineRule="atLeast"/>
              <w:jc w:val="center"/>
              <w:rPr>
                <w:b/>
                <w:bCs/>
                <w:lang w:eastAsia="en-US"/>
              </w:rPr>
            </w:pPr>
            <w:r>
              <w:rPr>
                <w:b/>
                <w:bCs/>
                <w:lang w:eastAsia="en-US"/>
              </w:rPr>
              <w:t>1.379</w:t>
            </w:r>
          </w:p>
        </w:tc>
      </w:tr>
      <w:tr w:rsidR="00343B72" w14:paraId="4A1F792E" w14:textId="77777777" w:rsidTr="00D462B8">
        <w:trPr>
          <w:trHeight w:val="684"/>
          <w:jc w:val="center"/>
        </w:trPr>
        <w:tc>
          <w:tcPr>
            <w:tcW w:w="1025" w:type="dxa"/>
            <w:vMerge w:val="restart"/>
            <w:vAlign w:val="center"/>
          </w:tcPr>
          <w:p w14:paraId="0ABE9CA3" w14:textId="77777777" w:rsidR="00343B72" w:rsidRDefault="00343B72" w:rsidP="00D462B8">
            <w:pPr>
              <w:pStyle w:val="Standaard"/>
              <w:spacing w:line="260" w:lineRule="atLeast"/>
              <w:jc w:val="center"/>
              <w:rPr>
                <w:bCs/>
                <w:lang w:eastAsia="en-US"/>
              </w:rPr>
            </w:pPr>
            <w:r>
              <w:rPr>
                <w:bCs/>
                <w:lang w:eastAsia="en-US"/>
              </w:rPr>
              <w:t>Meta SPC 3</w:t>
            </w:r>
          </w:p>
        </w:tc>
        <w:tc>
          <w:tcPr>
            <w:tcW w:w="2332" w:type="dxa"/>
            <w:vAlign w:val="center"/>
          </w:tcPr>
          <w:p w14:paraId="4D8BD874" w14:textId="77777777" w:rsidR="00343B72" w:rsidRDefault="00343B72" w:rsidP="00D462B8">
            <w:pPr>
              <w:pStyle w:val="Standaard"/>
              <w:spacing w:line="260" w:lineRule="atLeast"/>
              <w:jc w:val="center"/>
              <w:rPr>
                <w:bCs/>
                <w:lang w:eastAsia="en-US"/>
              </w:rPr>
            </w:pPr>
            <w:r>
              <w:rPr>
                <w:bCs/>
                <w:lang w:eastAsia="en-US"/>
              </w:rPr>
              <w:t>Active chlorine</w:t>
            </w:r>
          </w:p>
        </w:tc>
        <w:tc>
          <w:tcPr>
            <w:tcW w:w="1714" w:type="dxa"/>
            <w:vAlign w:val="center"/>
          </w:tcPr>
          <w:p w14:paraId="08FBBFAC" w14:textId="77777777" w:rsidR="00343B72" w:rsidRDefault="00343B72" w:rsidP="00D462B8">
            <w:pPr>
              <w:pStyle w:val="Standaard"/>
              <w:spacing w:line="260" w:lineRule="atLeast"/>
              <w:jc w:val="center"/>
              <w:rPr>
                <w:bCs/>
                <w:lang w:eastAsia="en-US"/>
              </w:rPr>
            </w:pPr>
            <w:r>
              <w:rPr>
                <w:rFonts w:cs="Arial"/>
                <w:bCs/>
                <w:color w:val="000000"/>
                <w:lang w:eastAsia="en-US"/>
              </w:rPr>
              <w:t>1.5</w:t>
            </w:r>
          </w:p>
        </w:tc>
        <w:tc>
          <w:tcPr>
            <w:tcW w:w="1388" w:type="dxa"/>
            <w:vMerge w:val="restart"/>
            <w:vAlign w:val="center"/>
          </w:tcPr>
          <w:p w14:paraId="3CF4E1AE" w14:textId="77777777" w:rsidR="00343B72" w:rsidRDefault="00343B72" w:rsidP="00D462B8">
            <w:pPr>
              <w:pStyle w:val="Standaard"/>
              <w:spacing w:line="260" w:lineRule="atLeast"/>
              <w:jc w:val="center"/>
              <w:rPr>
                <w:bCs/>
                <w:lang w:eastAsia="en-US"/>
              </w:rPr>
            </w:pPr>
            <w:r>
              <w:rPr>
                <w:rFonts w:cs="Arial"/>
                <w:bCs/>
                <w:color w:val="000000"/>
                <w:lang w:eastAsia="en-US"/>
              </w:rPr>
              <w:t>1 (RTU)</w:t>
            </w:r>
          </w:p>
        </w:tc>
        <w:tc>
          <w:tcPr>
            <w:tcW w:w="1286" w:type="dxa"/>
            <w:vMerge w:val="restart"/>
            <w:vAlign w:val="center"/>
          </w:tcPr>
          <w:p w14:paraId="1982B2E5" w14:textId="77777777" w:rsidR="00343B72" w:rsidRDefault="00343B72" w:rsidP="00D462B8">
            <w:pPr>
              <w:pStyle w:val="Standaard"/>
              <w:spacing w:line="260" w:lineRule="atLeast"/>
              <w:jc w:val="center"/>
              <w:rPr>
                <w:bCs/>
                <w:lang w:eastAsia="en-US"/>
              </w:rPr>
            </w:pPr>
            <w:r>
              <w:rPr>
                <w:rFonts w:cs="Arial"/>
                <w:bCs/>
                <w:color w:val="000000"/>
                <w:lang w:eastAsia="en-US"/>
              </w:rPr>
              <w:t>1.028</w:t>
            </w:r>
          </w:p>
        </w:tc>
        <w:tc>
          <w:tcPr>
            <w:tcW w:w="1620" w:type="dxa"/>
            <w:vAlign w:val="center"/>
          </w:tcPr>
          <w:p w14:paraId="4615B722" w14:textId="77777777" w:rsidR="00343B72" w:rsidRPr="00B24DED" w:rsidRDefault="00343B72" w:rsidP="00D462B8">
            <w:pPr>
              <w:pStyle w:val="Standaard"/>
              <w:spacing w:line="260" w:lineRule="atLeast"/>
              <w:jc w:val="center"/>
              <w:rPr>
                <w:b/>
                <w:bCs/>
                <w:lang w:eastAsia="en-US"/>
              </w:rPr>
            </w:pPr>
            <w:r w:rsidRPr="00B24DED">
              <w:rPr>
                <w:b/>
                <w:bCs/>
                <w:lang w:eastAsia="en-US"/>
              </w:rPr>
              <w:t>15.42</w:t>
            </w:r>
          </w:p>
        </w:tc>
      </w:tr>
      <w:tr w:rsidR="00343B72" w14:paraId="7C825532" w14:textId="77777777" w:rsidTr="00D462B8">
        <w:trPr>
          <w:trHeight w:val="718"/>
          <w:jc w:val="center"/>
        </w:trPr>
        <w:tc>
          <w:tcPr>
            <w:tcW w:w="1025" w:type="dxa"/>
            <w:vMerge/>
            <w:vAlign w:val="center"/>
          </w:tcPr>
          <w:p w14:paraId="3478ADC8" w14:textId="77777777" w:rsidR="00343B72" w:rsidRDefault="00343B72" w:rsidP="00D462B8">
            <w:pPr>
              <w:pStyle w:val="Standaard"/>
              <w:spacing w:line="260" w:lineRule="atLeast"/>
              <w:jc w:val="center"/>
              <w:rPr>
                <w:bCs/>
                <w:lang w:eastAsia="en-US"/>
              </w:rPr>
            </w:pPr>
          </w:p>
        </w:tc>
        <w:tc>
          <w:tcPr>
            <w:tcW w:w="2332" w:type="dxa"/>
            <w:vAlign w:val="center"/>
          </w:tcPr>
          <w:p w14:paraId="14AFA3DB" w14:textId="77777777" w:rsidR="00343B72" w:rsidRDefault="00343B72" w:rsidP="00D462B8">
            <w:pPr>
              <w:pStyle w:val="Standaard"/>
              <w:spacing w:line="260" w:lineRule="atLeast"/>
              <w:jc w:val="center"/>
              <w:rPr>
                <w:bCs/>
                <w:lang w:eastAsia="en-US"/>
              </w:rPr>
            </w:pPr>
            <w:r>
              <w:rPr>
                <w:bCs/>
                <w:lang w:eastAsia="en-US"/>
              </w:rPr>
              <w:t>Chlorate</w:t>
            </w:r>
          </w:p>
        </w:tc>
        <w:tc>
          <w:tcPr>
            <w:tcW w:w="1714" w:type="dxa"/>
            <w:vAlign w:val="center"/>
          </w:tcPr>
          <w:p w14:paraId="312DC600" w14:textId="77777777" w:rsidR="00343B72" w:rsidRDefault="00343B72" w:rsidP="00D462B8">
            <w:pPr>
              <w:pStyle w:val="Standaard"/>
              <w:spacing w:line="260" w:lineRule="atLeast"/>
              <w:jc w:val="center"/>
              <w:rPr>
                <w:bCs/>
                <w:lang w:eastAsia="en-US"/>
              </w:rPr>
            </w:pPr>
            <w:r>
              <w:rPr>
                <w:rFonts w:cs="Arial"/>
                <w:bCs/>
                <w:color w:val="000000"/>
                <w:lang w:eastAsia="en-US"/>
              </w:rPr>
              <w:t>0.062</w:t>
            </w:r>
          </w:p>
        </w:tc>
        <w:tc>
          <w:tcPr>
            <w:tcW w:w="1388" w:type="dxa"/>
            <w:vMerge/>
            <w:vAlign w:val="center"/>
          </w:tcPr>
          <w:p w14:paraId="4411C5BE" w14:textId="77777777" w:rsidR="00343B72" w:rsidRDefault="00343B72" w:rsidP="00D462B8">
            <w:pPr>
              <w:pStyle w:val="Standaard"/>
              <w:spacing w:line="260" w:lineRule="atLeast"/>
              <w:rPr>
                <w:bCs/>
                <w:lang w:eastAsia="en-US"/>
              </w:rPr>
            </w:pPr>
          </w:p>
        </w:tc>
        <w:tc>
          <w:tcPr>
            <w:tcW w:w="1286" w:type="dxa"/>
            <w:vMerge/>
            <w:vAlign w:val="center"/>
          </w:tcPr>
          <w:p w14:paraId="78DBD865" w14:textId="77777777" w:rsidR="00343B72" w:rsidRDefault="00343B72" w:rsidP="00D462B8">
            <w:pPr>
              <w:pStyle w:val="Standaard"/>
              <w:spacing w:line="260" w:lineRule="atLeast"/>
              <w:jc w:val="center"/>
              <w:rPr>
                <w:bCs/>
                <w:lang w:eastAsia="en-US"/>
              </w:rPr>
            </w:pPr>
          </w:p>
        </w:tc>
        <w:tc>
          <w:tcPr>
            <w:tcW w:w="1620" w:type="dxa"/>
            <w:vAlign w:val="center"/>
          </w:tcPr>
          <w:p w14:paraId="25099ABF" w14:textId="77777777" w:rsidR="00343B72" w:rsidRDefault="00343B72" w:rsidP="00D462B8">
            <w:pPr>
              <w:pStyle w:val="Standaard"/>
              <w:spacing w:line="260" w:lineRule="atLeast"/>
              <w:jc w:val="center"/>
              <w:rPr>
                <w:bCs/>
                <w:lang w:eastAsia="en-US"/>
              </w:rPr>
            </w:pPr>
            <w:r>
              <w:rPr>
                <w:bCs/>
                <w:lang w:eastAsia="en-US"/>
              </w:rPr>
              <w:t>0.637</w:t>
            </w:r>
          </w:p>
        </w:tc>
      </w:tr>
      <w:tr w:rsidR="00343B72" w14:paraId="70FFB1A9" w14:textId="77777777" w:rsidTr="00D462B8">
        <w:trPr>
          <w:trHeight w:val="679"/>
          <w:jc w:val="center"/>
        </w:trPr>
        <w:tc>
          <w:tcPr>
            <w:tcW w:w="1025" w:type="dxa"/>
            <w:vMerge w:val="restart"/>
            <w:vAlign w:val="center"/>
          </w:tcPr>
          <w:p w14:paraId="2F0B47C4" w14:textId="77777777" w:rsidR="00343B72" w:rsidRDefault="00343B72" w:rsidP="00D462B8">
            <w:pPr>
              <w:pStyle w:val="Standaard"/>
              <w:spacing w:line="260" w:lineRule="atLeast"/>
              <w:jc w:val="center"/>
              <w:rPr>
                <w:bCs/>
                <w:lang w:eastAsia="en-US"/>
              </w:rPr>
            </w:pPr>
            <w:r>
              <w:rPr>
                <w:bCs/>
                <w:lang w:eastAsia="en-US"/>
              </w:rPr>
              <w:lastRenderedPageBreak/>
              <w:t>Meta SPC 5</w:t>
            </w:r>
          </w:p>
        </w:tc>
        <w:tc>
          <w:tcPr>
            <w:tcW w:w="2332" w:type="dxa"/>
            <w:vAlign w:val="center"/>
          </w:tcPr>
          <w:p w14:paraId="5ECCF38E" w14:textId="77777777" w:rsidR="00343B72" w:rsidRDefault="00343B72" w:rsidP="00D462B8">
            <w:pPr>
              <w:pStyle w:val="Standaard"/>
              <w:spacing w:line="260" w:lineRule="atLeast"/>
              <w:jc w:val="center"/>
              <w:rPr>
                <w:bCs/>
                <w:lang w:eastAsia="en-US"/>
              </w:rPr>
            </w:pPr>
            <w:r>
              <w:rPr>
                <w:bCs/>
                <w:lang w:eastAsia="en-US"/>
              </w:rPr>
              <w:t>Active chlorine</w:t>
            </w:r>
          </w:p>
        </w:tc>
        <w:tc>
          <w:tcPr>
            <w:tcW w:w="1714" w:type="dxa"/>
            <w:vAlign w:val="center"/>
          </w:tcPr>
          <w:p w14:paraId="77A8881E" w14:textId="77777777" w:rsidR="00343B72" w:rsidRDefault="00343B72" w:rsidP="00D462B8">
            <w:pPr>
              <w:pStyle w:val="Standaard"/>
              <w:spacing w:line="260" w:lineRule="atLeast"/>
              <w:jc w:val="center"/>
              <w:rPr>
                <w:bCs/>
                <w:lang w:eastAsia="en-US"/>
              </w:rPr>
            </w:pPr>
            <w:r>
              <w:rPr>
                <w:bCs/>
                <w:lang w:eastAsia="en-US"/>
              </w:rPr>
              <w:t>4.9</w:t>
            </w:r>
          </w:p>
        </w:tc>
        <w:tc>
          <w:tcPr>
            <w:tcW w:w="1388" w:type="dxa"/>
            <w:vMerge w:val="restart"/>
            <w:vAlign w:val="center"/>
          </w:tcPr>
          <w:p w14:paraId="177AD891" w14:textId="77777777" w:rsidR="00343B72" w:rsidRDefault="00343B72" w:rsidP="00D462B8">
            <w:pPr>
              <w:pStyle w:val="Standaard"/>
              <w:spacing w:line="260" w:lineRule="atLeast"/>
              <w:jc w:val="center"/>
              <w:rPr>
                <w:bCs/>
                <w:lang w:eastAsia="en-US"/>
              </w:rPr>
            </w:pPr>
            <w:r>
              <w:rPr>
                <w:bCs/>
                <w:lang w:eastAsia="en-US"/>
              </w:rPr>
              <w:t>0.15</w:t>
            </w:r>
          </w:p>
        </w:tc>
        <w:tc>
          <w:tcPr>
            <w:tcW w:w="1286" w:type="dxa"/>
            <w:vMerge w:val="restart"/>
            <w:vAlign w:val="center"/>
          </w:tcPr>
          <w:p w14:paraId="5ED2FB48" w14:textId="77777777" w:rsidR="00343B72" w:rsidRDefault="00343B72" w:rsidP="00D462B8">
            <w:pPr>
              <w:pStyle w:val="Standaard"/>
              <w:spacing w:line="260" w:lineRule="atLeast"/>
              <w:jc w:val="center"/>
              <w:rPr>
                <w:bCs/>
                <w:lang w:eastAsia="en-US"/>
              </w:rPr>
            </w:pPr>
            <w:r>
              <w:rPr>
                <w:bCs/>
                <w:lang w:eastAsia="en-US"/>
              </w:rPr>
              <w:t>1.091</w:t>
            </w:r>
          </w:p>
        </w:tc>
        <w:tc>
          <w:tcPr>
            <w:tcW w:w="1620" w:type="dxa"/>
            <w:vAlign w:val="center"/>
          </w:tcPr>
          <w:p w14:paraId="5EFED35E" w14:textId="77777777" w:rsidR="00343B72" w:rsidRPr="00E71C79" w:rsidRDefault="00343B72" w:rsidP="00D462B8">
            <w:pPr>
              <w:pStyle w:val="Standaard"/>
              <w:spacing w:line="260" w:lineRule="atLeast"/>
              <w:jc w:val="center"/>
              <w:rPr>
                <w:bCs/>
                <w:lang w:eastAsia="en-US"/>
              </w:rPr>
            </w:pPr>
            <w:r>
              <w:rPr>
                <w:bCs/>
                <w:lang w:eastAsia="en-US"/>
              </w:rPr>
              <w:t>8.019</w:t>
            </w:r>
          </w:p>
        </w:tc>
      </w:tr>
      <w:tr w:rsidR="00343B72" w14:paraId="7498A198" w14:textId="77777777" w:rsidTr="00D462B8">
        <w:trPr>
          <w:trHeight w:val="714"/>
          <w:jc w:val="center"/>
        </w:trPr>
        <w:tc>
          <w:tcPr>
            <w:tcW w:w="1025" w:type="dxa"/>
            <w:vMerge/>
            <w:vAlign w:val="center"/>
          </w:tcPr>
          <w:p w14:paraId="1C4F8B8B" w14:textId="77777777" w:rsidR="00343B72" w:rsidRDefault="00343B72" w:rsidP="00D462B8">
            <w:pPr>
              <w:pStyle w:val="Standaard"/>
              <w:spacing w:line="260" w:lineRule="atLeast"/>
              <w:jc w:val="center"/>
              <w:rPr>
                <w:bCs/>
                <w:lang w:eastAsia="en-US"/>
              </w:rPr>
            </w:pPr>
          </w:p>
        </w:tc>
        <w:tc>
          <w:tcPr>
            <w:tcW w:w="2332" w:type="dxa"/>
            <w:vAlign w:val="center"/>
          </w:tcPr>
          <w:p w14:paraId="32A923BF" w14:textId="77777777" w:rsidR="00343B72" w:rsidRDefault="00343B72" w:rsidP="00D462B8">
            <w:pPr>
              <w:pStyle w:val="Standaard"/>
              <w:spacing w:line="260" w:lineRule="atLeast"/>
              <w:jc w:val="center"/>
              <w:rPr>
                <w:bCs/>
                <w:lang w:eastAsia="en-US"/>
              </w:rPr>
            </w:pPr>
            <w:r>
              <w:rPr>
                <w:bCs/>
                <w:lang w:eastAsia="en-US"/>
              </w:rPr>
              <w:t>Chlorate</w:t>
            </w:r>
          </w:p>
        </w:tc>
        <w:tc>
          <w:tcPr>
            <w:tcW w:w="1714" w:type="dxa"/>
            <w:vAlign w:val="center"/>
          </w:tcPr>
          <w:p w14:paraId="1DCD1E78" w14:textId="03E59653" w:rsidR="00343B72" w:rsidRDefault="00343B72" w:rsidP="00197A26">
            <w:pPr>
              <w:pStyle w:val="Standaard"/>
              <w:spacing w:line="260" w:lineRule="atLeast"/>
              <w:jc w:val="center"/>
              <w:rPr>
                <w:bCs/>
                <w:lang w:eastAsia="en-US"/>
              </w:rPr>
            </w:pPr>
            <w:r>
              <w:rPr>
                <w:bCs/>
                <w:lang w:eastAsia="en-US"/>
              </w:rPr>
              <w:t>0.</w:t>
            </w:r>
            <w:r w:rsidR="00197A26">
              <w:rPr>
                <w:bCs/>
                <w:lang w:eastAsia="en-US"/>
              </w:rPr>
              <w:t>493</w:t>
            </w:r>
          </w:p>
        </w:tc>
        <w:tc>
          <w:tcPr>
            <w:tcW w:w="1388" w:type="dxa"/>
            <w:vMerge/>
            <w:vAlign w:val="center"/>
          </w:tcPr>
          <w:p w14:paraId="6116B164" w14:textId="77777777" w:rsidR="00343B72" w:rsidRDefault="00343B72" w:rsidP="00D462B8">
            <w:pPr>
              <w:pStyle w:val="Standaard"/>
              <w:spacing w:line="260" w:lineRule="atLeast"/>
              <w:jc w:val="center"/>
              <w:rPr>
                <w:bCs/>
                <w:lang w:eastAsia="en-US"/>
              </w:rPr>
            </w:pPr>
          </w:p>
        </w:tc>
        <w:tc>
          <w:tcPr>
            <w:tcW w:w="1286" w:type="dxa"/>
            <w:vMerge/>
            <w:vAlign w:val="center"/>
          </w:tcPr>
          <w:p w14:paraId="3EA03453" w14:textId="77777777" w:rsidR="00343B72" w:rsidRDefault="00343B72" w:rsidP="00D462B8">
            <w:pPr>
              <w:pStyle w:val="Standaard"/>
              <w:spacing w:line="260" w:lineRule="atLeast"/>
              <w:jc w:val="center"/>
              <w:rPr>
                <w:bCs/>
                <w:lang w:eastAsia="en-US"/>
              </w:rPr>
            </w:pPr>
          </w:p>
        </w:tc>
        <w:tc>
          <w:tcPr>
            <w:tcW w:w="1620" w:type="dxa"/>
            <w:vAlign w:val="center"/>
          </w:tcPr>
          <w:p w14:paraId="23043CAE" w14:textId="70106492" w:rsidR="00343B72" w:rsidRPr="00E71C79" w:rsidRDefault="00197A26" w:rsidP="00D462B8">
            <w:pPr>
              <w:pStyle w:val="Standaard"/>
              <w:spacing w:line="260" w:lineRule="atLeast"/>
              <w:jc w:val="center"/>
              <w:rPr>
                <w:bCs/>
                <w:lang w:eastAsia="en-US"/>
              </w:rPr>
            </w:pPr>
            <w:r>
              <w:rPr>
                <w:bCs/>
                <w:lang w:eastAsia="en-US"/>
              </w:rPr>
              <w:t>0.807</w:t>
            </w:r>
          </w:p>
        </w:tc>
      </w:tr>
      <w:tr w:rsidR="00343B72" w14:paraId="2953F431" w14:textId="77777777" w:rsidTr="00D462B8">
        <w:trPr>
          <w:trHeight w:val="655"/>
          <w:jc w:val="center"/>
        </w:trPr>
        <w:tc>
          <w:tcPr>
            <w:tcW w:w="1025" w:type="dxa"/>
            <w:vMerge w:val="restart"/>
            <w:vAlign w:val="center"/>
          </w:tcPr>
          <w:p w14:paraId="1E7C41E0" w14:textId="77777777" w:rsidR="00343B72" w:rsidRDefault="00343B72" w:rsidP="00D462B8">
            <w:pPr>
              <w:pStyle w:val="Standaard"/>
              <w:spacing w:line="260" w:lineRule="atLeast"/>
              <w:jc w:val="center"/>
              <w:rPr>
                <w:bCs/>
                <w:lang w:eastAsia="en-US"/>
              </w:rPr>
            </w:pPr>
            <w:r>
              <w:rPr>
                <w:bCs/>
                <w:lang w:eastAsia="en-US"/>
              </w:rPr>
              <w:t>Meta SPC 8</w:t>
            </w:r>
          </w:p>
        </w:tc>
        <w:tc>
          <w:tcPr>
            <w:tcW w:w="2332" w:type="dxa"/>
            <w:vAlign w:val="center"/>
          </w:tcPr>
          <w:p w14:paraId="1FF7F961" w14:textId="77777777" w:rsidR="00343B72" w:rsidRDefault="00343B72" w:rsidP="00D462B8">
            <w:pPr>
              <w:pStyle w:val="Standaard"/>
              <w:spacing w:line="260" w:lineRule="atLeast"/>
              <w:jc w:val="center"/>
              <w:rPr>
                <w:bCs/>
                <w:lang w:eastAsia="en-US"/>
              </w:rPr>
            </w:pPr>
            <w:r>
              <w:rPr>
                <w:bCs/>
                <w:lang w:eastAsia="en-US"/>
              </w:rPr>
              <w:t>Active chlorine</w:t>
            </w:r>
          </w:p>
        </w:tc>
        <w:tc>
          <w:tcPr>
            <w:tcW w:w="1714" w:type="dxa"/>
            <w:vAlign w:val="center"/>
          </w:tcPr>
          <w:p w14:paraId="0726D143" w14:textId="77777777" w:rsidR="00343B72" w:rsidRDefault="00343B72" w:rsidP="00D462B8">
            <w:pPr>
              <w:pStyle w:val="Standaard"/>
              <w:spacing w:line="260" w:lineRule="atLeast"/>
              <w:jc w:val="center"/>
              <w:rPr>
                <w:rFonts w:cs="Arial"/>
                <w:bCs/>
                <w:color w:val="000000"/>
                <w:lang w:eastAsia="en-US"/>
              </w:rPr>
            </w:pPr>
            <w:r>
              <w:rPr>
                <w:rFonts w:cs="Arial"/>
                <w:bCs/>
                <w:color w:val="000000"/>
                <w:lang w:eastAsia="en-US"/>
              </w:rPr>
              <w:t>2.6</w:t>
            </w:r>
          </w:p>
        </w:tc>
        <w:tc>
          <w:tcPr>
            <w:tcW w:w="1388" w:type="dxa"/>
            <w:vMerge w:val="restart"/>
            <w:vAlign w:val="center"/>
          </w:tcPr>
          <w:p w14:paraId="7736B4B4" w14:textId="77777777" w:rsidR="00343B72" w:rsidRDefault="00343B72" w:rsidP="00D462B8">
            <w:pPr>
              <w:pStyle w:val="Standaard"/>
              <w:spacing w:line="260" w:lineRule="atLeast"/>
              <w:jc w:val="center"/>
              <w:rPr>
                <w:bCs/>
                <w:lang w:eastAsia="en-US"/>
              </w:rPr>
            </w:pPr>
            <w:r>
              <w:rPr>
                <w:bCs/>
                <w:lang w:eastAsia="en-US"/>
              </w:rPr>
              <w:t>0.3</w:t>
            </w:r>
          </w:p>
        </w:tc>
        <w:tc>
          <w:tcPr>
            <w:tcW w:w="1286" w:type="dxa"/>
            <w:vMerge w:val="restart"/>
            <w:vAlign w:val="center"/>
          </w:tcPr>
          <w:p w14:paraId="08BF5488" w14:textId="77777777" w:rsidR="00343B72" w:rsidRDefault="00343B72" w:rsidP="00D462B8">
            <w:pPr>
              <w:pStyle w:val="Standaard"/>
              <w:spacing w:line="260" w:lineRule="atLeast"/>
              <w:jc w:val="center"/>
              <w:rPr>
                <w:bCs/>
                <w:lang w:eastAsia="en-US"/>
              </w:rPr>
            </w:pPr>
            <w:r>
              <w:rPr>
                <w:bCs/>
                <w:lang w:eastAsia="en-US"/>
              </w:rPr>
              <w:t>1.051</w:t>
            </w:r>
          </w:p>
        </w:tc>
        <w:tc>
          <w:tcPr>
            <w:tcW w:w="1620" w:type="dxa"/>
            <w:vAlign w:val="center"/>
          </w:tcPr>
          <w:p w14:paraId="2F1A91B1" w14:textId="77777777" w:rsidR="00343B72" w:rsidRDefault="00343B72" w:rsidP="00D462B8">
            <w:pPr>
              <w:pStyle w:val="Standaard"/>
              <w:spacing w:line="260" w:lineRule="atLeast"/>
              <w:jc w:val="center"/>
              <w:rPr>
                <w:bCs/>
                <w:lang w:eastAsia="en-US"/>
              </w:rPr>
            </w:pPr>
            <w:r>
              <w:rPr>
                <w:bCs/>
                <w:lang w:eastAsia="en-US"/>
              </w:rPr>
              <w:t>8.198</w:t>
            </w:r>
          </w:p>
        </w:tc>
      </w:tr>
      <w:tr w:rsidR="00343B72" w14:paraId="607F6DF7" w14:textId="77777777" w:rsidTr="00D462B8">
        <w:trPr>
          <w:trHeight w:val="654"/>
          <w:jc w:val="center"/>
        </w:trPr>
        <w:tc>
          <w:tcPr>
            <w:tcW w:w="1025" w:type="dxa"/>
            <w:vMerge/>
            <w:vAlign w:val="center"/>
          </w:tcPr>
          <w:p w14:paraId="14CBBAD2" w14:textId="77777777" w:rsidR="00343B72" w:rsidRDefault="00343B72" w:rsidP="00D462B8">
            <w:pPr>
              <w:pStyle w:val="Standaard"/>
              <w:spacing w:line="260" w:lineRule="atLeast"/>
              <w:jc w:val="center"/>
              <w:rPr>
                <w:bCs/>
                <w:lang w:eastAsia="en-US"/>
              </w:rPr>
            </w:pPr>
          </w:p>
        </w:tc>
        <w:tc>
          <w:tcPr>
            <w:tcW w:w="2332" w:type="dxa"/>
            <w:vAlign w:val="center"/>
          </w:tcPr>
          <w:p w14:paraId="66CAB48C" w14:textId="77777777" w:rsidR="00343B72" w:rsidRDefault="00343B72" w:rsidP="00D462B8">
            <w:pPr>
              <w:pStyle w:val="Standaard"/>
              <w:spacing w:line="260" w:lineRule="atLeast"/>
              <w:jc w:val="center"/>
              <w:rPr>
                <w:bCs/>
                <w:lang w:eastAsia="en-US"/>
              </w:rPr>
            </w:pPr>
            <w:r>
              <w:rPr>
                <w:bCs/>
                <w:lang w:eastAsia="en-US"/>
              </w:rPr>
              <w:t>Chlorate</w:t>
            </w:r>
          </w:p>
        </w:tc>
        <w:tc>
          <w:tcPr>
            <w:tcW w:w="1714" w:type="dxa"/>
            <w:vAlign w:val="center"/>
          </w:tcPr>
          <w:p w14:paraId="097D49C9" w14:textId="3C16EF48" w:rsidR="00343B72" w:rsidRDefault="00197A26" w:rsidP="00D462B8">
            <w:pPr>
              <w:pStyle w:val="Standaard"/>
              <w:spacing w:line="260" w:lineRule="atLeast"/>
              <w:jc w:val="center"/>
              <w:rPr>
                <w:rFonts w:cs="Arial"/>
                <w:bCs/>
                <w:color w:val="000000"/>
                <w:lang w:eastAsia="en-US"/>
              </w:rPr>
            </w:pPr>
            <w:r>
              <w:rPr>
                <w:rFonts w:cs="Arial"/>
                <w:bCs/>
                <w:color w:val="000000"/>
                <w:lang w:eastAsia="en-US"/>
              </w:rPr>
              <w:t>0.136</w:t>
            </w:r>
          </w:p>
        </w:tc>
        <w:tc>
          <w:tcPr>
            <w:tcW w:w="1388" w:type="dxa"/>
            <w:vMerge/>
            <w:vAlign w:val="center"/>
          </w:tcPr>
          <w:p w14:paraId="26845F37" w14:textId="77777777" w:rsidR="00343B72" w:rsidRDefault="00343B72" w:rsidP="00D462B8">
            <w:pPr>
              <w:pStyle w:val="Standaard"/>
              <w:spacing w:line="260" w:lineRule="atLeast"/>
              <w:jc w:val="center"/>
              <w:rPr>
                <w:bCs/>
                <w:lang w:eastAsia="en-US"/>
              </w:rPr>
            </w:pPr>
          </w:p>
        </w:tc>
        <w:tc>
          <w:tcPr>
            <w:tcW w:w="1286" w:type="dxa"/>
            <w:vMerge/>
            <w:vAlign w:val="center"/>
          </w:tcPr>
          <w:p w14:paraId="3F45877D" w14:textId="77777777" w:rsidR="00343B72" w:rsidRDefault="00343B72" w:rsidP="00D462B8">
            <w:pPr>
              <w:pStyle w:val="Standaard"/>
              <w:spacing w:line="260" w:lineRule="atLeast"/>
              <w:jc w:val="center"/>
              <w:rPr>
                <w:bCs/>
                <w:lang w:eastAsia="en-US"/>
              </w:rPr>
            </w:pPr>
          </w:p>
        </w:tc>
        <w:tc>
          <w:tcPr>
            <w:tcW w:w="1620" w:type="dxa"/>
            <w:vAlign w:val="center"/>
          </w:tcPr>
          <w:p w14:paraId="696B9D53" w14:textId="7E2DA7F3" w:rsidR="00343B72" w:rsidRDefault="00197A26" w:rsidP="00D462B8">
            <w:pPr>
              <w:pStyle w:val="Standaard"/>
              <w:spacing w:line="260" w:lineRule="atLeast"/>
              <w:jc w:val="center"/>
              <w:rPr>
                <w:bCs/>
                <w:lang w:eastAsia="en-US"/>
              </w:rPr>
            </w:pPr>
            <w:r>
              <w:rPr>
                <w:bCs/>
                <w:lang w:eastAsia="en-US"/>
              </w:rPr>
              <w:t>0.429</w:t>
            </w:r>
          </w:p>
        </w:tc>
      </w:tr>
    </w:tbl>
    <w:p w14:paraId="13AA7D64" w14:textId="5E2E0C28" w:rsidR="00343B72" w:rsidRPr="008D426A" w:rsidRDefault="002801AD" w:rsidP="008D426A">
      <w:pPr>
        <w:shd w:val="clear" w:color="auto" w:fill="FFFFFF" w:themeFill="background1"/>
        <w:suppressAutoHyphens w:val="0"/>
        <w:rPr>
          <w:sz w:val="18"/>
          <w:szCs w:val="18"/>
        </w:rPr>
      </w:pPr>
      <w:r>
        <w:rPr>
          <w:sz w:val="18"/>
          <w:szCs w:val="18"/>
        </w:rPr>
        <w:t>*</w:t>
      </w:r>
      <w:r w:rsidR="00343B72" w:rsidRPr="005F59EF">
        <w:rPr>
          <w:sz w:val="18"/>
          <w:szCs w:val="18"/>
        </w:rPr>
        <w:t>Considering an application rate: 5% to 7.5% v/v dilution in water in function of the active chlorine concentration in each product of Meta-SPC 2 as follows:</w:t>
      </w:r>
    </w:p>
    <w:p w14:paraId="0E9924F2" w14:textId="77777777" w:rsidR="00343B72" w:rsidRPr="008D426A" w:rsidRDefault="00343B72" w:rsidP="008D426A">
      <w:pPr>
        <w:pStyle w:val="Paragraphedeliste"/>
        <w:numPr>
          <w:ilvl w:val="0"/>
          <w:numId w:val="17"/>
        </w:numPr>
        <w:shd w:val="clear" w:color="auto" w:fill="FFFFFF" w:themeFill="background1"/>
        <w:suppressAutoHyphens w:val="0"/>
        <w:rPr>
          <w:rStyle w:val="tlid-translation"/>
          <w:sz w:val="18"/>
          <w:szCs w:val="18"/>
          <w:lang w:val="en"/>
        </w:rPr>
      </w:pPr>
      <w:r w:rsidRPr="005F59EF">
        <w:rPr>
          <w:rStyle w:val="tlid-translation"/>
          <w:sz w:val="18"/>
          <w:szCs w:val="18"/>
          <w:lang w:val="en"/>
        </w:rPr>
        <w:t>75 mL of product for 925 mL of water (for the products containing 9.60% w/w of active chlorine),</w:t>
      </w:r>
    </w:p>
    <w:p w14:paraId="242B138F" w14:textId="77777777" w:rsidR="00343B72" w:rsidRPr="008D426A" w:rsidRDefault="00343B72" w:rsidP="008D426A">
      <w:pPr>
        <w:pStyle w:val="Paragraphedeliste"/>
        <w:numPr>
          <w:ilvl w:val="0"/>
          <w:numId w:val="17"/>
        </w:numPr>
        <w:shd w:val="clear" w:color="auto" w:fill="FFFFFF" w:themeFill="background1"/>
        <w:suppressAutoHyphens w:val="0"/>
        <w:rPr>
          <w:rStyle w:val="tlid-translation"/>
          <w:sz w:val="18"/>
          <w:szCs w:val="18"/>
          <w:lang w:val="en"/>
        </w:rPr>
      </w:pPr>
      <w:r w:rsidRPr="005F59EF">
        <w:rPr>
          <w:rStyle w:val="tlid-translation"/>
          <w:sz w:val="18"/>
          <w:szCs w:val="18"/>
          <w:lang w:val="en"/>
        </w:rPr>
        <w:t>55 mL of product for 945 mL of water (for the products containing 12.50% w/w of active chlorine),</w:t>
      </w:r>
    </w:p>
    <w:p w14:paraId="239A1EE8" w14:textId="77777777" w:rsidR="00343B72" w:rsidRPr="008D426A" w:rsidRDefault="00343B72" w:rsidP="008D426A">
      <w:pPr>
        <w:pStyle w:val="Paragraphedeliste"/>
        <w:numPr>
          <w:ilvl w:val="0"/>
          <w:numId w:val="17"/>
        </w:numPr>
        <w:shd w:val="clear" w:color="auto" w:fill="FFFFFF" w:themeFill="background1"/>
        <w:suppressAutoHyphens w:val="0"/>
        <w:rPr>
          <w:rStyle w:val="tlid-translation"/>
          <w:sz w:val="18"/>
          <w:szCs w:val="18"/>
          <w:lang w:val="en"/>
        </w:rPr>
      </w:pPr>
      <w:r w:rsidRPr="005F59EF">
        <w:rPr>
          <w:rStyle w:val="tlid-translation"/>
          <w:sz w:val="18"/>
          <w:szCs w:val="18"/>
          <w:lang w:val="en"/>
        </w:rPr>
        <w:t>50 mL of product for 950 mL of water (for the products containing 14.50% w/w of active chlorine),</w:t>
      </w:r>
    </w:p>
    <w:p w14:paraId="6AA06878" w14:textId="5D33A9DA" w:rsidR="00343B72" w:rsidRPr="008D426A" w:rsidRDefault="004157B9" w:rsidP="008D426A">
      <w:pPr>
        <w:shd w:val="clear" w:color="auto" w:fill="FFFFFF" w:themeFill="background1"/>
        <w:suppressAutoHyphens w:val="0"/>
        <w:ind w:left="126"/>
        <w:rPr>
          <w:sz w:val="18"/>
          <w:szCs w:val="18"/>
          <w:lang w:val="en"/>
        </w:rPr>
      </w:pPr>
      <w:proofErr w:type="gramStart"/>
      <w:r>
        <w:rPr>
          <w:sz w:val="18"/>
          <w:szCs w:val="18"/>
          <w:lang w:val="en"/>
        </w:rPr>
        <w:t>t</w:t>
      </w:r>
      <w:r w:rsidR="00343B72" w:rsidRPr="005F59EF">
        <w:rPr>
          <w:sz w:val="18"/>
          <w:szCs w:val="18"/>
          <w:lang w:val="en"/>
        </w:rPr>
        <w:t>he</w:t>
      </w:r>
      <w:proofErr w:type="gramEnd"/>
      <w:r w:rsidR="00343B72" w:rsidRPr="005F59EF">
        <w:rPr>
          <w:sz w:val="18"/>
          <w:szCs w:val="18"/>
          <w:lang w:val="en"/>
        </w:rPr>
        <w:t xml:space="preserve"> dilution of 5 % of the most concentrated product represents the worst case.</w:t>
      </w:r>
    </w:p>
    <w:p w14:paraId="42EEEC67" w14:textId="133704B5" w:rsidR="0047211E" w:rsidRDefault="0047211E" w:rsidP="0047211E">
      <w:pPr>
        <w:pStyle w:val="Standaard"/>
        <w:spacing w:line="260" w:lineRule="atLeast"/>
        <w:jc w:val="both"/>
        <w:rPr>
          <w:rFonts w:eastAsia="Calibri"/>
          <w:lang w:val="en" w:eastAsia="en-US"/>
        </w:rPr>
      </w:pPr>
    </w:p>
    <w:p w14:paraId="1D9E6339" w14:textId="77777777" w:rsidR="00343B72" w:rsidRDefault="00343B72" w:rsidP="00343B72">
      <w:pPr>
        <w:pStyle w:val="Standaard"/>
        <w:spacing w:line="260" w:lineRule="atLeast"/>
        <w:jc w:val="both"/>
      </w:pPr>
      <w:r w:rsidRPr="00EF5057">
        <w:t xml:space="preserve">The </w:t>
      </w:r>
      <w:r>
        <w:t>products of Meta-SPC 3 are used pure. Therefore this Meta-SPC is considered as the worst-case and will be used for the calculations for the active substance and the meta-SPC 2 is considered as the worst-case for chlorates.</w:t>
      </w:r>
    </w:p>
    <w:p w14:paraId="21CC66E0" w14:textId="1D358192" w:rsidR="00343B72" w:rsidRDefault="00343B72" w:rsidP="0047211E">
      <w:pPr>
        <w:pStyle w:val="Standaard"/>
        <w:spacing w:line="260" w:lineRule="atLeast"/>
        <w:jc w:val="both"/>
        <w:rPr>
          <w:rFonts w:eastAsia="Calibri"/>
          <w:lang w:eastAsia="en-US"/>
        </w:rPr>
      </w:pPr>
    </w:p>
    <w:p w14:paraId="443985FD" w14:textId="77777777" w:rsidR="00343B72" w:rsidRDefault="00343B72" w:rsidP="00343B72">
      <w:pPr>
        <w:jc w:val="both"/>
        <w:rPr>
          <w:b/>
          <w:u w:val="single"/>
        </w:rPr>
      </w:pPr>
      <w:r w:rsidRPr="00E229CE">
        <w:rPr>
          <w:b/>
          <w:u w:val="single"/>
        </w:rPr>
        <w:t>Dose for the So</w:t>
      </w:r>
      <w:r>
        <w:rPr>
          <w:b/>
          <w:u w:val="single"/>
        </w:rPr>
        <w:t>C</w:t>
      </w:r>
      <w:r w:rsidRPr="00E229CE">
        <w:rPr>
          <w:b/>
          <w:u w:val="single"/>
        </w:rPr>
        <w:t xml:space="preserve">: </w:t>
      </w:r>
    </w:p>
    <w:p w14:paraId="6DD6156C" w14:textId="77777777" w:rsidR="00343B72" w:rsidRPr="00E229CE" w:rsidRDefault="00343B72" w:rsidP="00343B72">
      <w:pPr>
        <w:jc w:val="both"/>
        <w:rPr>
          <w:b/>
          <w:u w:val="single"/>
        </w:rPr>
      </w:pPr>
    </w:p>
    <w:p w14:paraId="4900BA42" w14:textId="15E60F9D" w:rsidR="00343B72" w:rsidRPr="005653B6" w:rsidRDefault="00343B72" w:rsidP="00343B72">
      <w:pPr>
        <w:jc w:val="both"/>
        <w:rPr>
          <w:lang w:val="en-US"/>
        </w:rPr>
      </w:pPr>
      <w:r>
        <w:rPr>
          <w:bCs/>
          <w:lang w:val="en-US"/>
        </w:rPr>
        <w:t>The substance of concern is only present in Meta-SPC 8 at 0.05% and thus its dose can be estimated: 0.05 %*0.3*1.051 g/L = 0.158 g/L</w:t>
      </w:r>
      <w:r>
        <w:rPr>
          <w:lang w:val="en-US"/>
        </w:rPr>
        <w:t xml:space="preserve"> (considering the worst dilution and density of the Meta-SPC 8 products)</w:t>
      </w:r>
      <w:r w:rsidR="006404C6">
        <w:rPr>
          <w:lang w:val="en-US"/>
        </w:rPr>
        <w:t>.</w:t>
      </w:r>
    </w:p>
    <w:p w14:paraId="28B88BE4" w14:textId="4E5D28AA" w:rsidR="00343B72" w:rsidRPr="00343B72" w:rsidRDefault="00343B72" w:rsidP="0047211E">
      <w:pPr>
        <w:pStyle w:val="Standaard"/>
        <w:spacing w:line="260" w:lineRule="atLeast"/>
        <w:jc w:val="both"/>
        <w:rPr>
          <w:rFonts w:eastAsia="Calibri"/>
          <w:lang w:eastAsia="en-US"/>
        </w:rPr>
      </w:pPr>
    </w:p>
    <w:p w14:paraId="62EFFC30" w14:textId="77777777" w:rsidR="0047211E" w:rsidRDefault="0047211E" w:rsidP="0047211E">
      <w:pPr>
        <w:rPr>
          <w:b/>
          <w:u w:val="single"/>
        </w:rPr>
      </w:pPr>
    </w:p>
    <w:p w14:paraId="2BAAB64C" w14:textId="77777777" w:rsidR="0047211E" w:rsidRPr="009106F8" w:rsidRDefault="0047211E" w:rsidP="0047211E">
      <w:pPr>
        <w:rPr>
          <w:b/>
          <w:u w:val="single"/>
        </w:rPr>
      </w:pPr>
      <w:r w:rsidRPr="009106F8">
        <w:rPr>
          <w:b/>
          <w:u w:val="single"/>
        </w:rPr>
        <w:t>PT2 scenarios</w:t>
      </w:r>
    </w:p>
    <w:p w14:paraId="55F3AB6D" w14:textId="533A50B1" w:rsidR="0047211E" w:rsidRPr="00445FFC" w:rsidRDefault="0047211E" w:rsidP="00BD50C6">
      <w:pPr>
        <w:pStyle w:val="Titre4"/>
        <w:keepNext w:val="0"/>
        <w:numPr>
          <w:ilvl w:val="0"/>
          <w:numId w:val="17"/>
        </w:numPr>
        <w:spacing w:after="0"/>
      </w:pPr>
      <w:bookmarkStart w:id="180" w:name="_Toc73002798"/>
      <w:r w:rsidRPr="009300C1">
        <w:t>PT2 - Scenario 1</w:t>
      </w:r>
      <w:r w:rsidRPr="004C4C83">
        <w:t>: Disinfection of institutional areas</w:t>
      </w:r>
      <w:r>
        <w:t xml:space="preserve"> (Meta-SPC 1</w:t>
      </w:r>
      <w:r w:rsidRPr="004C4C83">
        <w:t xml:space="preserve">, </w:t>
      </w:r>
      <w:r>
        <w:t>2, 3, 5, 8</w:t>
      </w:r>
      <w:r w:rsidRPr="004C4C83">
        <w:t>)</w:t>
      </w:r>
      <w:bookmarkEnd w:id="180"/>
      <w:r w:rsidRPr="004C4C83">
        <w:t xml:space="preserve"> </w:t>
      </w:r>
    </w:p>
    <w:p w14:paraId="00045901" w14:textId="77777777" w:rsidR="0047211E" w:rsidRDefault="0047211E" w:rsidP="0047211E">
      <w:pPr>
        <w:jc w:val="both"/>
        <w:rPr>
          <w:b/>
          <w:bCs/>
        </w:rPr>
      </w:pPr>
    </w:p>
    <w:p w14:paraId="23FB3CAD" w14:textId="790B21C1" w:rsidR="008B6A3E" w:rsidRPr="006F48F9" w:rsidRDefault="0047211E" w:rsidP="00BD50C6">
      <w:pPr>
        <w:autoSpaceDE w:val="0"/>
        <w:autoSpaceDN w:val="0"/>
        <w:spacing w:before="40" w:after="40"/>
        <w:jc w:val="both"/>
        <w:rPr>
          <w:rFonts w:eastAsia="Calibri"/>
          <w:lang w:eastAsia="en-US"/>
        </w:rPr>
      </w:pPr>
      <w:r>
        <w:rPr>
          <w:rFonts w:eastAsia="Calibri"/>
          <w:lang w:eastAsia="en-US"/>
        </w:rPr>
        <w:t xml:space="preserve">Local emission due to disinfection of lavatory and surfaces were calculated using ESD for PT2 </w:t>
      </w:r>
      <w:r w:rsidRPr="00FA3385">
        <w:rPr>
          <w:rFonts w:eastAsia="Calibri"/>
          <w:lang w:eastAsia="en-US"/>
        </w:rPr>
        <w:t xml:space="preserve">Disinfection in </w:t>
      </w:r>
      <w:r>
        <w:rPr>
          <w:rFonts w:eastAsia="Calibri"/>
          <w:lang w:eastAsia="en-US"/>
        </w:rPr>
        <w:t xml:space="preserve">institutional areas (RIVM, 2011). This scenario covers the use </w:t>
      </w:r>
      <w:r w:rsidRPr="00BD50C6">
        <w:rPr>
          <w:rFonts w:eastAsia="Calibri"/>
          <w:lang w:eastAsia="en-US"/>
        </w:rPr>
        <w:t>Disinfection of hard surfaces (non-professional applications)</w:t>
      </w:r>
      <w:r>
        <w:rPr>
          <w:rFonts w:eastAsia="Calibri"/>
          <w:lang w:eastAsia="en-US"/>
        </w:rPr>
        <w:t xml:space="preserve">. This assessment covers </w:t>
      </w:r>
      <w:r w:rsidR="00FE51D7">
        <w:rPr>
          <w:rFonts w:eastAsia="Calibri"/>
          <w:lang w:eastAsia="en-US"/>
        </w:rPr>
        <w:t>spraying and wipping</w:t>
      </w:r>
      <w:r w:rsidR="00A164EF">
        <w:rPr>
          <w:rFonts w:eastAsia="Calibri"/>
          <w:lang w:eastAsia="en-US"/>
        </w:rPr>
        <w:t>.</w:t>
      </w:r>
      <w:r w:rsidR="008B6A3E">
        <w:rPr>
          <w:rFonts w:eastAsia="Calibri"/>
          <w:lang w:eastAsia="en-US"/>
        </w:rPr>
        <w:t xml:space="preserve"> Only the consumption approach is presented as it is considered more relevant than tonnage approach. In fact</w:t>
      </w:r>
      <w:r w:rsidR="008B6A3E" w:rsidRPr="00BD50C6">
        <w:rPr>
          <w:rFonts w:eastAsia="Calibri"/>
          <w:lang w:eastAsia="en-US"/>
        </w:rPr>
        <w:t xml:space="preserve"> </w:t>
      </w:r>
      <w:r w:rsidR="008B6A3E">
        <w:rPr>
          <w:rFonts w:eastAsia="Calibri"/>
          <w:lang w:eastAsia="en-US"/>
        </w:rPr>
        <w:t>t</w:t>
      </w:r>
      <w:r w:rsidR="008B6A3E" w:rsidRPr="00BD50C6">
        <w:rPr>
          <w:rFonts w:eastAsia="Calibri"/>
          <w:lang w:eastAsia="en-US"/>
        </w:rPr>
        <w:t>he tonnage scenarios are not the worst case as they report only the active substance and not chlorates and substances of concern.</w:t>
      </w:r>
    </w:p>
    <w:p w14:paraId="41D73E20" w14:textId="6847A5F2" w:rsidR="0047211E" w:rsidRDefault="0047211E" w:rsidP="0047211E">
      <w:pPr>
        <w:pStyle w:val="Standaard"/>
        <w:spacing w:line="260" w:lineRule="atLeast"/>
        <w:jc w:val="both"/>
        <w:rPr>
          <w:rFonts w:eastAsia="Calibri"/>
          <w:lang w:eastAsia="en-US"/>
        </w:rPr>
      </w:pPr>
    </w:p>
    <w:p w14:paraId="77115077" w14:textId="0AB40DAE" w:rsidR="000F3218" w:rsidRDefault="000F3218" w:rsidP="0047211E">
      <w:pPr>
        <w:pStyle w:val="Standaard"/>
        <w:spacing w:line="260" w:lineRule="atLeast"/>
        <w:jc w:val="both"/>
      </w:pPr>
    </w:p>
    <w:p w14:paraId="0AEB486F" w14:textId="77777777" w:rsidR="0047211E" w:rsidRDefault="0047211E" w:rsidP="0047211E">
      <w:pPr>
        <w:pStyle w:val="Standaard"/>
        <w:spacing w:line="260" w:lineRule="atLeast"/>
        <w:jc w:val="both"/>
        <w:rPr>
          <w:rFonts w:eastAsia="Calibri"/>
          <w:lang w:eastAsia="en-US"/>
        </w:rPr>
      </w:pPr>
      <w:r>
        <w:rPr>
          <w:rFonts w:eastAsia="Calibri"/>
          <w:lang w:eastAsia="en-US"/>
        </w:rPr>
        <w:t xml:space="preserve">The average consumption is presented below: </w:t>
      </w:r>
    </w:p>
    <w:p w14:paraId="7F4683C1" w14:textId="77777777" w:rsidR="0047211E" w:rsidRDefault="0047211E" w:rsidP="0047211E">
      <w:pPr>
        <w:spacing w:line="260" w:lineRule="atLeast"/>
        <w:jc w:val="both"/>
        <w:rPr>
          <w:rFonts w:eastAsia="Calibri"/>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1131"/>
        <w:gridCol w:w="1203"/>
        <w:gridCol w:w="827"/>
        <w:gridCol w:w="1116"/>
        <w:gridCol w:w="1719"/>
      </w:tblGrid>
      <w:tr w:rsidR="0047211E" w:rsidRPr="004E60EE" w14:paraId="6ADE8E2C" w14:textId="77777777" w:rsidTr="003173F0">
        <w:trPr>
          <w:trHeight w:val="346"/>
        </w:trPr>
        <w:tc>
          <w:tcPr>
            <w:tcW w:w="9072" w:type="dxa"/>
            <w:gridSpan w:val="6"/>
            <w:shd w:val="clear" w:color="auto" w:fill="FFFFCC"/>
          </w:tcPr>
          <w:p w14:paraId="4F3978DD" w14:textId="77777777" w:rsidR="0047211E" w:rsidRPr="004E60EE" w:rsidRDefault="0047211E" w:rsidP="003173F0">
            <w:pPr>
              <w:spacing w:before="60" w:after="60" w:line="260" w:lineRule="atLeast"/>
              <w:rPr>
                <w:rFonts w:eastAsia="Calibri" w:cs="Arial"/>
                <w:b/>
                <w:bCs/>
                <w:color w:val="000000"/>
                <w:sz w:val="18"/>
                <w:szCs w:val="18"/>
                <w:lang w:eastAsia="en-GB"/>
              </w:rPr>
            </w:pPr>
            <w:r w:rsidRPr="004E60EE">
              <w:rPr>
                <w:rFonts w:eastAsia="Calibri"/>
                <w:b/>
                <w:sz w:val="18"/>
                <w:szCs w:val="18"/>
                <w:lang w:eastAsia="en-US"/>
              </w:rPr>
              <w:t>Input parameters for calculating the local emission</w:t>
            </w:r>
          </w:p>
        </w:tc>
      </w:tr>
      <w:tr w:rsidR="0047211E" w:rsidRPr="004E60EE" w14:paraId="68E280F3" w14:textId="77777777" w:rsidTr="003173F0">
        <w:trPr>
          <w:trHeight w:val="75"/>
        </w:trPr>
        <w:tc>
          <w:tcPr>
            <w:tcW w:w="3076" w:type="dxa"/>
            <w:shd w:val="clear" w:color="auto" w:fill="auto"/>
          </w:tcPr>
          <w:p w14:paraId="770130A8" w14:textId="77777777" w:rsidR="0047211E" w:rsidRPr="004E60EE" w:rsidRDefault="0047211E" w:rsidP="003173F0">
            <w:pPr>
              <w:spacing w:before="60" w:after="60" w:line="260" w:lineRule="atLeast"/>
              <w:rPr>
                <w:rFonts w:eastAsia="Calibri" w:cs="Arial"/>
                <w:color w:val="000000"/>
                <w:sz w:val="18"/>
                <w:szCs w:val="18"/>
                <w:lang w:eastAsia="en-GB"/>
              </w:rPr>
            </w:pPr>
            <w:r w:rsidRPr="004E60EE">
              <w:rPr>
                <w:rFonts w:eastAsia="Calibri" w:cs="Arial"/>
                <w:b/>
                <w:bCs/>
                <w:color w:val="000000"/>
                <w:sz w:val="18"/>
                <w:szCs w:val="18"/>
                <w:lang w:eastAsia="en-GB"/>
              </w:rPr>
              <w:t xml:space="preserve">Input </w:t>
            </w:r>
          </w:p>
        </w:tc>
        <w:tc>
          <w:tcPr>
            <w:tcW w:w="2334" w:type="dxa"/>
            <w:gridSpan w:val="2"/>
            <w:shd w:val="clear" w:color="auto" w:fill="auto"/>
          </w:tcPr>
          <w:p w14:paraId="03B494D8" w14:textId="77777777" w:rsidR="0047211E" w:rsidRPr="004E60EE" w:rsidRDefault="0047211E" w:rsidP="003173F0">
            <w:pPr>
              <w:spacing w:before="60" w:after="60" w:line="260" w:lineRule="atLeast"/>
              <w:rPr>
                <w:rFonts w:eastAsia="Calibri" w:cs="Arial"/>
                <w:color w:val="000000"/>
                <w:sz w:val="18"/>
                <w:szCs w:val="18"/>
                <w:lang w:eastAsia="en-GB"/>
              </w:rPr>
            </w:pPr>
            <w:r w:rsidRPr="004E60EE">
              <w:rPr>
                <w:rFonts w:eastAsia="Calibri" w:cs="Arial"/>
                <w:b/>
                <w:bCs/>
                <w:color w:val="000000"/>
                <w:sz w:val="18"/>
                <w:szCs w:val="18"/>
                <w:lang w:eastAsia="en-GB"/>
              </w:rPr>
              <w:t xml:space="preserve">Value </w:t>
            </w:r>
          </w:p>
        </w:tc>
        <w:tc>
          <w:tcPr>
            <w:tcW w:w="827" w:type="dxa"/>
            <w:shd w:val="clear" w:color="auto" w:fill="auto"/>
          </w:tcPr>
          <w:p w14:paraId="41BEE707" w14:textId="77777777" w:rsidR="0047211E" w:rsidRPr="004E60EE" w:rsidRDefault="0047211E" w:rsidP="003173F0">
            <w:pPr>
              <w:spacing w:before="60" w:after="60" w:line="260" w:lineRule="atLeast"/>
              <w:rPr>
                <w:rFonts w:eastAsia="Calibri" w:cs="Arial"/>
                <w:b/>
                <w:bCs/>
                <w:color w:val="000000"/>
                <w:sz w:val="18"/>
                <w:szCs w:val="18"/>
                <w:lang w:eastAsia="en-GB"/>
              </w:rPr>
            </w:pPr>
            <w:r w:rsidRPr="004E60EE">
              <w:rPr>
                <w:rFonts w:eastAsia="Calibri" w:cs="Arial"/>
                <w:b/>
                <w:bCs/>
                <w:color w:val="000000"/>
                <w:sz w:val="18"/>
                <w:szCs w:val="18"/>
                <w:lang w:eastAsia="en-GB"/>
              </w:rPr>
              <w:t>Unit</w:t>
            </w:r>
          </w:p>
        </w:tc>
        <w:tc>
          <w:tcPr>
            <w:tcW w:w="2835" w:type="dxa"/>
            <w:gridSpan w:val="2"/>
            <w:shd w:val="clear" w:color="auto" w:fill="auto"/>
          </w:tcPr>
          <w:p w14:paraId="53B1D919" w14:textId="77777777" w:rsidR="0047211E" w:rsidRPr="004E60EE" w:rsidRDefault="0047211E" w:rsidP="003173F0">
            <w:pPr>
              <w:spacing w:before="60" w:after="60" w:line="260" w:lineRule="atLeast"/>
              <w:rPr>
                <w:rFonts w:eastAsia="Calibri" w:cs="Arial"/>
                <w:b/>
                <w:bCs/>
                <w:color w:val="000000"/>
                <w:sz w:val="18"/>
                <w:szCs w:val="18"/>
                <w:lang w:eastAsia="en-GB"/>
              </w:rPr>
            </w:pPr>
            <w:r w:rsidRPr="004E60EE">
              <w:rPr>
                <w:rFonts w:eastAsia="Calibri" w:cs="Arial"/>
                <w:b/>
                <w:bCs/>
                <w:color w:val="000000"/>
                <w:sz w:val="18"/>
                <w:szCs w:val="18"/>
                <w:lang w:eastAsia="en-GB"/>
              </w:rPr>
              <w:t>Remarks</w:t>
            </w:r>
          </w:p>
        </w:tc>
      </w:tr>
      <w:tr w:rsidR="0047211E" w:rsidRPr="004E60EE" w14:paraId="63B52766" w14:textId="77777777" w:rsidTr="003173F0">
        <w:trPr>
          <w:trHeight w:val="75"/>
        </w:trPr>
        <w:tc>
          <w:tcPr>
            <w:tcW w:w="9072" w:type="dxa"/>
            <w:gridSpan w:val="6"/>
            <w:shd w:val="clear" w:color="auto" w:fill="auto"/>
          </w:tcPr>
          <w:p w14:paraId="5479E78E" w14:textId="77777777" w:rsidR="0047211E" w:rsidRPr="004E60EE" w:rsidRDefault="0047211E" w:rsidP="003173F0">
            <w:pPr>
              <w:spacing w:before="60" w:after="60" w:line="260" w:lineRule="atLeast"/>
              <w:rPr>
                <w:rFonts w:eastAsia="Calibri" w:cs="Arial"/>
                <w:i/>
                <w:color w:val="000000"/>
                <w:sz w:val="18"/>
                <w:szCs w:val="18"/>
                <w:lang w:eastAsia="en-GB"/>
              </w:rPr>
            </w:pPr>
            <w:r w:rsidRPr="004E60EE">
              <w:rPr>
                <w:rFonts w:eastAsia="Calibri"/>
                <w:i/>
                <w:color w:val="000000"/>
                <w:sz w:val="18"/>
                <w:szCs w:val="18"/>
                <w:lang w:eastAsia="en-GB"/>
              </w:rPr>
              <w:t xml:space="preserve">Scenario 1 – </w:t>
            </w:r>
            <w:r>
              <w:rPr>
                <w:rFonts w:eastAsia="Calibri"/>
                <w:i/>
                <w:color w:val="000000"/>
                <w:sz w:val="18"/>
                <w:szCs w:val="18"/>
                <w:lang w:eastAsia="en-GB"/>
              </w:rPr>
              <w:t>A</w:t>
            </w:r>
            <w:r w:rsidRPr="004E60EE">
              <w:rPr>
                <w:rFonts w:eastAsia="Calibri"/>
                <w:i/>
                <w:color w:val="000000"/>
                <w:sz w:val="18"/>
                <w:szCs w:val="18"/>
                <w:lang w:eastAsia="en-GB"/>
              </w:rPr>
              <w:t xml:space="preserve">verage consumption, </w:t>
            </w:r>
            <w:r w:rsidRPr="004E60EE">
              <w:rPr>
                <w:rFonts w:eastAsia="Calibri"/>
                <w:i/>
                <w:sz w:val="18"/>
                <w:szCs w:val="18"/>
                <w:lang w:eastAsia="en-US"/>
              </w:rPr>
              <w:t>Emission scenario for calculating the releases of disinfectants used for sanitary purposes based on average consumption (ESD PT2, 2001, p.10)</w:t>
            </w:r>
          </w:p>
        </w:tc>
      </w:tr>
      <w:tr w:rsidR="0047211E" w:rsidRPr="004E60EE" w14:paraId="0FFC983D" w14:textId="77777777" w:rsidTr="003173F0">
        <w:trPr>
          <w:trHeight w:val="75"/>
        </w:trPr>
        <w:tc>
          <w:tcPr>
            <w:tcW w:w="3076" w:type="dxa"/>
            <w:shd w:val="clear" w:color="auto" w:fill="auto"/>
          </w:tcPr>
          <w:p w14:paraId="37B554B7" w14:textId="77777777" w:rsidR="0047211E" w:rsidRPr="004E60EE" w:rsidRDefault="0047211E" w:rsidP="003173F0">
            <w:pPr>
              <w:spacing w:before="60" w:after="60" w:line="260" w:lineRule="atLeast"/>
              <w:rPr>
                <w:rFonts w:eastAsia="Calibri"/>
                <w:i/>
                <w:color w:val="000000"/>
                <w:sz w:val="18"/>
                <w:szCs w:val="18"/>
                <w:lang w:eastAsia="en-GB"/>
              </w:rPr>
            </w:pPr>
            <w:r w:rsidRPr="004E60EE">
              <w:rPr>
                <w:rFonts w:eastAsia="Calibri"/>
                <w:color w:val="000000"/>
                <w:sz w:val="18"/>
                <w:szCs w:val="18"/>
                <w:lang w:eastAsia="en-GB"/>
              </w:rPr>
              <w:lastRenderedPageBreak/>
              <w:t>Number of inhabitants feeding one STP [</w:t>
            </w:r>
            <w:r w:rsidRPr="004E60EE">
              <w:rPr>
                <w:rFonts w:eastAsia="Calibri"/>
                <w:i/>
                <w:color w:val="000000"/>
                <w:sz w:val="18"/>
                <w:szCs w:val="18"/>
                <w:lang w:eastAsia="en-GB"/>
              </w:rPr>
              <w:t>Nlocal</w:t>
            </w:r>
            <w:r w:rsidRPr="004E60EE">
              <w:rPr>
                <w:rFonts w:eastAsia="Calibri"/>
                <w:color w:val="000000"/>
                <w:sz w:val="18"/>
                <w:szCs w:val="18"/>
                <w:lang w:eastAsia="en-GB"/>
              </w:rPr>
              <w:t>]</w:t>
            </w:r>
            <w:r w:rsidRPr="004E60EE">
              <w:rPr>
                <w:rFonts w:eastAsia="Calibri"/>
                <w:i/>
                <w:color w:val="000000"/>
                <w:sz w:val="18"/>
                <w:szCs w:val="18"/>
                <w:lang w:eastAsia="en-GB"/>
              </w:rPr>
              <w:t xml:space="preserve"> </w:t>
            </w:r>
          </w:p>
        </w:tc>
        <w:tc>
          <w:tcPr>
            <w:tcW w:w="2334" w:type="dxa"/>
            <w:gridSpan w:val="2"/>
            <w:shd w:val="clear" w:color="auto" w:fill="auto"/>
          </w:tcPr>
          <w:p w14:paraId="427FB018" w14:textId="77777777" w:rsidR="0047211E" w:rsidRPr="004E60EE" w:rsidRDefault="0047211E" w:rsidP="003173F0">
            <w:pPr>
              <w:spacing w:before="60" w:after="60" w:line="260" w:lineRule="atLeast"/>
              <w:rPr>
                <w:rFonts w:eastAsia="Calibri" w:cs="Arial"/>
                <w:sz w:val="18"/>
                <w:szCs w:val="18"/>
                <w:lang w:eastAsia="en-GB"/>
              </w:rPr>
            </w:pPr>
            <w:r w:rsidRPr="004E60EE">
              <w:rPr>
                <w:rFonts w:eastAsia="Calibri" w:cs="Arial"/>
                <w:sz w:val="18"/>
                <w:szCs w:val="18"/>
                <w:lang w:eastAsia="en-GB"/>
              </w:rPr>
              <w:t>10 000</w:t>
            </w:r>
          </w:p>
        </w:tc>
        <w:tc>
          <w:tcPr>
            <w:tcW w:w="827" w:type="dxa"/>
            <w:shd w:val="clear" w:color="auto" w:fill="auto"/>
          </w:tcPr>
          <w:p w14:paraId="37936ABA" w14:textId="77777777" w:rsidR="0047211E" w:rsidRPr="004E60EE" w:rsidRDefault="0047211E" w:rsidP="003173F0">
            <w:pPr>
              <w:spacing w:before="60" w:after="60" w:line="260" w:lineRule="atLeast"/>
              <w:rPr>
                <w:rFonts w:eastAsia="Calibri"/>
                <w:sz w:val="18"/>
                <w:szCs w:val="18"/>
                <w:lang w:eastAsia="en-GB"/>
              </w:rPr>
            </w:pPr>
            <w:r w:rsidRPr="004E60EE">
              <w:rPr>
                <w:rFonts w:eastAsia="Calibri"/>
                <w:sz w:val="18"/>
                <w:szCs w:val="18"/>
                <w:lang w:eastAsia="en-GB"/>
              </w:rPr>
              <w:t>-</w:t>
            </w:r>
          </w:p>
        </w:tc>
        <w:tc>
          <w:tcPr>
            <w:tcW w:w="2835" w:type="dxa"/>
            <w:gridSpan w:val="2"/>
            <w:shd w:val="clear" w:color="auto" w:fill="auto"/>
          </w:tcPr>
          <w:p w14:paraId="2D722B87" w14:textId="77777777" w:rsidR="0047211E" w:rsidRPr="004E60EE" w:rsidRDefault="0047211E" w:rsidP="003173F0">
            <w:pPr>
              <w:spacing w:before="60" w:after="60" w:line="260" w:lineRule="atLeast"/>
              <w:rPr>
                <w:rFonts w:eastAsia="Calibri" w:cs="Arial"/>
                <w:sz w:val="18"/>
                <w:szCs w:val="18"/>
                <w:lang w:eastAsia="en-GB"/>
              </w:rPr>
            </w:pPr>
            <w:r w:rsidRPr="004E60EE">
              <w:rPr>
                <w:rFonts w:eastAsia="Calibri" w:cs="Arial"/>
                <w:sz w:val="18"/>
                <w:szCs w:val="18"/>
                <w:lang w:eastAsia="en-GB"/>
              </w:rPr>
              <w:t>Default value (ESD PT2, 2001)</w:t>
            </w:r>
          </w:p>
        </w:tc>
      </w:tr>
      <w:tr w:rsidR="0047211E" w:rsidRPr="004E60EE" w14:paraId="089E04C2" w14:textId="77777777" w:rsidTr="003173F0">
        <w:trPr>
          <w:trHeight w:val="93"/>
        </w:trPr>
        <w:tc>
          <w:tcPr>
            <w:tcW w:w="3076" w:type="dxa"/>
            <w:shd w:val="clear" w:color="auto" w:fill="auto"/>
          </w:tcPr>
          <w:p w14:paraId="6869067E" w14:textId="77777777" w:rsidR="0047211E" w:rsidRPr="004E60EE" w:rsidRDefault="0047211E" w:rsidP="003173F0">
            <w:pPr>
              <w:spacing w:before="60" w:after="60" w:line="260" w:lineRule="atLeast"/>
              <w:rPr>
                <w:rFonts w:eastAsia="Calibri"/>
                <w:color w:val="000000"/>
                <w:sz w:val="18"/>
                <w:szCs w:val="18"/>
                <w:lang w:eastAsia="en-GB"/>
              </w:rPr>
            </w:pPr>
            <w:r w:rsidRPr="004E60EE">
              <w:rPr>
                <w:rFonts w:eastAsia="Calibri"/>
                <w:color w:val="000000"/>
                <w:sz w:val="18"/>
                <w:szCs w:val="18"/>
                <w:lang w:eastAsia="en-GB"/>
              </w:rPr>
              <w:t>Fraction released to waste water [</w:t>
            </w:r>
            <w:r w:rsidRPr="004E60EE">
              <w:rPr>
                <w:rFonts w:eastAsia="Calibri"/>
                <w:i/>
                <w:color w:val="000000"/>
                <w:sz w:val="18"/>
                <w:szCs w:val="18"/>
                <w:lang w:eastAsia="en-GB"/>
              </w:rPr>
              <w:t>Fwater</w:t>
            </w:r>
            <w:r w:rsidRPr="004E60EE">
              <w:rPr>
                <w:rFonts w:eastAsia="Calibri"/>
                <w:color w:val="000000"/>
                <w:sz w:val="18"/>
                <w:szCs w:val="18"/>
                <w:lang w:eastAsia="en-GB"/>
              </w:rPr>
              <w:t>]</w:t>
            </w:r>
          </w:p>
        </w:tc>
        <w:tc>
          <w:tcPr>
            <w:tcW w:w="2334" w:type="dxa"/>
            <w:gridSpan w:val="2"/>
            <w:shd w:val="clear" w:color="auto" w:fill="auto"/>
          </w:tcPr>
          <w:p w14:paraId="202B01AB" w14:textId="77777777" w:rsidR="0047211E" w:rsidRPr="004E60EE" w:rsidRDefault="0047211E" w:rsidP="003173F0">
            <w:pPr>
              <w:spacing w:before="60" w:after="60" w:line="260" w:lineRule="atLeast"/>
              <w:rPr>
                <w:rFonts w:eastAsia="Calibri" w:cs="Arial"/>
                <w:sz w:val="18"/>
                <w:szCs w:val="18"/>
                <w:lang w:eastAsia="en-GB"/>
              </w:rPr>
            </w:pPr>
            <w:r w:rsidRPr="004E60EE">
              <w:rPr>
                <w:rFonts w:eastAsia="Calibri" w:cs="Arial"/>
                <w:sz w:val="18"/>
                <w:szCs w:val="18"/>
                <w:lang w:eastAsia="en-GB"/>
              </w:rPr>
              <w:t>1</w:t>
            </w:r>
          </w:p>
        </w:tc>
        <w:tc>
          <w:tcPr>
            <w:tcW w:w="827" w:type="dxa"/>
            <w:shd w:val="clear" w:color="auto" w:fill="auto"/>
          </w:tcPr>
          <w:p w14:paraId="2CEBB432" w14:textId="77777777" w:rsidR="0047211E" w:rsidRPr="004E60EE" w:rsidRDefault="0047211E" w:rsidP="003173F0">
            <w:pPr>
              <w:spacing w:before="60" w:after="60" w:line="260" w:lineRule="atLeast"/>
              <w:rPr>
                <w:rFonts w:eastAsia="Calibri"/>
                <w:sz w:val="18"/>
                <w:szCs w:val="18"/>
                <w:lang w:eastAsia="en-GB"/>
              </w:rPr>
            </w:pPr>
            <w:r w:rsidRPr="004E60EE">
              <w:rPr>
                <w:rFonts w:eastAsia="Calibri"/>
                <w:sz w:val="18"/>
                <w:szCs w:val="18"/>
                <w:lang w:eastAsia="en-GB"/>
              </w:rPr>
              <w:t>-</w:t>
            </w:r>
          </w:p>
        </w:tc>
        <w:tc>
          <w:tcPr>
            <w:tcW w:w="2835" w:type="dxa"/>
            <w:gridSpan w:val="2"/>
            <w:shd w:val="clear" w:color="auto" w:fill="auto"/>
          </w:tcPr>
          <w:p w14:paraId="696CA90B" w14:textId="77777777" w:rsidR="0047211E" w:rsidRPr="004E60EE" w:rsidRDefault="0047211E" w:rsidP="003173F0">
            <w:pPr>
              <w:spacing w:before="60" w:after="60" w:line="260" w:lineRule="atLeast"/>
              <w:rPr>
                <w:rFonts w:eastAsia="Calibri" w:cs="Arial"/>
                <w:sz w:val="18"/>
                <w:szCs w:val="18"/>
                <w:lang w:eastAsia="en-GB"/>
              </w:rPr>
            </w:pPr>
            <w:r w:rsidRPr="004E60EE">
              <w:rPr>
                <w:rFonts w:eastAsia="Calibri" w:cs="Arial"/>
                <w:sz w:val="18"/>
                <w:szCs w:val="18"/>
                <w:lang w:eastAsia="en-GB"/>
              </w:rPr>
              <w:t>Default value (ESD PT2, 2001)</w:t>
            </w:r>
          </w:p>
        </w:tc>
      </w:tr>
      <w:tr w:rsidR="0047211E" w:rsidRPr="004E60EE" w14:paraId="2285A823" w14:textId="77777777" w:rsidTr="003173F0">
        <w:trPr>
          <w:trHeight w:val="93"/>
        </w:trPr>
        <w:tc>
          <w:tcPr>
            <w:tcW w:w="3076" w:type="dxa"/>
            <w:shd w:val="clear" w:color="auto" w:fill="auto"/>
          </w:tcPr>
          <w:p w14:paraId="31294053" w14:textId="77777777" w:rsidR="0047211E" w:rsidRPr="004E60EE" w:rsidRDefault="0047211E" w:rsidP="003173F0">
            <w:pPr>
              <w:spacing w:line="260" w:lineRule="atLeast"/>
              <w:rPr>
                <w:rFonts w:eastAsia="Calibri" w:cs="Arial"/>
                <w:color w:val="000000"/>
                <w:sz w:val="18"/>
                <w:szCs w:val="18"/>
                <w:lang w:eastAsia="en-GB"/>
              </w:rPr>
            </w:pPr>
            <w:r w:rsidRPr="004E60EE">
              <w:rPr>
                <w:rFonts w:eastAsia="Calibri" w:cs="Arial"/>
                <w:color w:val="000000"/>
                <w:sz w:val="18"/>
                <w:szCs w:val="18"/>
                <w:lang w:eastAsia="en-GB"/>
              </w:rPr>
              <w:t>Substance in product [</w:t>
            </w:r>
            <w:r w:rsidRPr="004E60EE">
              <w:rPr>
                <w:rFonts w:eastAsia="Calibri" w:cs="Arial"/>
                <w:i/>
                <w:color w:val="000000"/>
                <w:sz w:val="18"/>
                <w:szCs w:val="18"/>
                <w:lang w:eastAsia="en-GB"/>
              </w:rPr>
              <w:t>Cproduct</w:t>
            </w:r>
            <w:r w:rsidRPr="004E60EE">
              <w:rPr>
                <w:rFonts w:eastAsia="Calibri" w:cs="Arial"/>
                <w:color w:val="000000"/>
                <w:sz w:val="18"/>
                <w:szCs w:val="18"/>
                <w:lang w:eastAsia="en-GB"/>
              </w:rPr>
              <w:t>]</w:t>
            </w:r>
          </w:p>
          <w:p w14:paraId="16956C53" w14:textId="77777777" w:rsidR="0047211E" w:rsidRPr="004E60EE" w:rsidRDefault="0047211E" w:rsidP="003173F0">
            <w:pPr>
              <w:spacing w:line="260" w:lineRule="atLeast"/>
              <w:rPr>
                <w:rFonts w:eastAsia="Calibri" w:cs="Arial"/>
                <w:color w:val="000000"/>
                <w:sz w:val="18"/>
                <w:szCs w:val="18"/>
                <w:lang w:eastAsia="en-GB"/>
              </w:rPr>
            </w:pPr>
            <w:r w:rsidRPr="004E60EE">
              <w:rPr>
                <w:rFonts w:eastAsia="Calibri" w:cs="Arial"/>
                <w:color w:val="000000"/>
                <w:sz w:val="18"/>
                <w:szCs w:val="18"/>
                <w:lang w:eastAsia="en-GB"/>
              </w:rPr>
              <w:t>Active chlorine</w:t>
            </w:r>
          </w:p>
          <w:p w14:paraId="7DE7446E" w14:textId="77777777" w:rsidR="0047211E" w:rsidRDefault="0047211E" w:rsidP="003173F0">
            <w:pPr>
              <w:spacing w:line="260" w:lineRule="atLeast"/>
              <w:rPr>
                <w:rFonts w:eastAsia="Calibri" w:cs="Arial"/>
                <w:color w:val="000000"/>
                <w:sz w:val="18"/>
                <w:szCs w:val="18"/>
                <w:lang w:eastAsia="en-GB"/>
              </w:rPr>
            </w:pPr>
            <w:r w:rsidRPr="004E60EE">
              <w:rPr>
                <w:rFonts w:eastAsia="Calibri" w:cs="Arial"/>
                <w:color w:val="000000"/>
                <w:sz w:val="18"/>
                <w:szCs w:val="18"/>
                <w:lang w:eastAsia="en-GB"/>
              </w:rPr>
              <w:t>Chlorate</w:t>
            </w:r>
          </w:p>
          <w:p w14:paraId="7D695A28" w14:textId="39F9515C" w:rsidR="00B111F9" w:rsidRPr="004E60EE" w:rsidRDefault="00B111F9" w:rsidP="003173F0">
            <w:pPr>
              <w:spacing w:line="260" w:lineRule="atLeast"/>
              <w:rPr>
                <w:rFonts w:eastAsia="Calibri" w:cs="Arial"/>
                <w:color w:val="000000"/>
                <w:sz w:val="18"/>
                <w:szCs w:val="18"/>
                <w:lang w:eastAsia="en-GB"/>
              </w:rPr>
            </w:pPr>
            <w:r>
              <w:rPr>
                <w:rFonts w:eastAsia="Calibri" w:cs="Arial"/>
                <w:color w:val="000000"/>
                <w:sz w:val="18"/>
                <w:szCs w:val="18"/>
                <w:lang w:eastAsia="en-GB"/>
              </w:rPr>
              <w:t>SoC</w:t>
            </w:r>
          </w:p>
        </w:tc>
        <w:tc>
          <w:tcPr>
            <w:tcW w:w="2334" w:type="dxa"/>
            <w:gridSpan w:val="2"/>
            <w:shd w:val="clear" w:color="auto" w:fill="auto"/>
          </w:tcPr>
          <w:p w14:paraId="4DB49E9A" w14:textId="77777777" w:rsidR="0047211E" w:rsidRPr="004E60EE" w:rsidRDefault="0047211E" w:rsidP="003173F0">
            <w:pPr>
              <w:spacing w:line="260" w:lineRule="atLeast"/>
              <w:rPr>
                <w:rFonts w:eastAsia="Calibri" w:cs="Arial"/>
                <w:sz w:val="18"/>
                <w:szCs w:val="18"/>
                <w:lang w:eastAsia="en-GB"/>
              </w:rPr>
            </w:pPr>
          </w:p>
          <w:p w14:paraId="25354D58" w14:textId="77777777" w:rsidR="0047211E" w:rsidRPr="004E60EE" w:rsidRDefault="0047211E" w:rsidP="003173F0">
            <w:pPr>
              <w:spacing w:line="260" w:lineRule="atLeast"/>
              <w:rPr>
                <w:rFonts w:eastAsia="Calibri" w:cs="Arial"/>
                <w:sz w:val="18"/>
                <w:szCs w:val="18"/>
                <w:lang w:eastAsia="en-GB"/>
              </w:rPr>
            </w:pPr>
          </w:p>
          <w:p w14:paraId="08E4E2D1" w14:textId="45C676B0" w:rsidR="0047211E" w:rsidRPr="004E60EE" w:rsidRDefault="00883BF8" w:rsidP="003173F0">
            <w:pPr>
              <w:spacing w:line="260" w:lineRule="atLeast"/>
              <w:rPr>
                <w:rFonts w:eastAsia="Calibri" w:cs="Arial"/>
                <w:sz w:val="18"/>
                <w:szCs w:val="18"/>
                <w:lang w:eastAsia="en-GB"/>
              </w:rPr>
            </w:pPr>
            <w:r>
              <w:rPr>
                <w:rFonts w:eastAsia="Calibri" w:cs="Arial"/>
                <w:sz w:val="18"/>
                <w:szCs w:val="18"/>
                <w:lang w:eastAsia="en-GB"/>
              </w:rPr>
              <w:t>1.54</w:t>
            </w:r>
            <w:r w:rsidR="0047211E">
              <w:rPr>
                <w:rFonts w:eastAsia="Calibri" w:cs="Arial"/>
                <w:sz w:val="18"/>
                <w:szCs w:val="18"/>
                <w:lang w:eastAsia="en-GB"/>
              </w:rPr>
              <w:t>E+01</w:t>
            </w:r>
          </w:p>
          <w:p w14:paraId="320129BA" w14:textId="3051572B" w:rsidR="0047211E" w:rsidRDefault="00883BF8" w:rsidP="003173F0">
            <w:pPr>
              <w:spacing w:line="260" w:lineRule="atLeast"/>
              <w:rPr>
                <w:rFonts w:eastAsia="Calibri" w:cs="Arial"/>
                <w:sz w:val="18"/>
                <w:szCs w:val="18"/>
                <w:lang w:eastAsia="en-GB"/>
              </w:rPr>
            </w:pPr>
            <w:r>
              <w:rPr>
                <w:rFonts w:eastAsia="Calibri" w:cs="Arial"/>
                <w:sz w:val="18"/>
                <w:szCs w:val="18"/>
                <w:lang w:eastAsia="en-GB"/>
              </w:rPr>
              <w:t>1.3</w:t>
            </w:r>
            <w:r w:rsidR="00644C15">
              <w:rPr>
                <w:rFonts w:eastAsia="Calibri" w:cs="Arial"/>
                <w:sz w:val="18"/>
                <w:szCs w:val="18"/>
                <w:lang w:eastAsia="en-GB"/>
              </w:rPr>
              <w:t>8</w:t>
            </w:r>
            <w:r w:rsidR="0047211E">
              <w:rPr>
                <w:rFonts w:eastAsia="Calibri" w:cs="Arial"/>
                <w:sz w:val="18"/>
                <w:szCs w:val="18"/>
                <w:lang w:eastAsia="en-GB"/>
              </w:rPr>
              <w:t>E+00</w:t>
            </w:r>
          </w:p>
          <w:p w14:paraId="4FDE2818" w14:textId="635EDC49" w:rsidR="00B111F9" w:rsidRPr="004E60EE" w:rsidRDefault="00B111F9" w:rsidP="003173F0">
            <w:pPr>
              <w:spacing w:line="260" w:lineRule="atLeast"/>
              <w:rPr>
                <w:rFonts w:eastAsia="Calibri" w:cs="Arial"/>
                <w:sz w:val="18"/>
                <w:szCs w:val="18"/>
                <w:lang w:eastAsia="en-GB"/>
              </w:rPr>
            </w:pPr>
            <w:r>
              <w:rPr>
                <w:rFonts w:eastAsia="Calibri" w:cs="Arial"/>
                <w:sz w:val="18"/>
                <w:szCs w:val="18"/>
                <w:lang w:eastAsia="en-GB"/>
              </w:rPr>
              <w:t>1.58E-01</w:t>
            </w:r>
          </w:p>
        </w:tc>
        <w:tc>
          <w:tcPr>
            <w:tcW w:w="827" w:type="dxa"/>
            <w:shd w:val="clear" w:color="auto" w:fill="auto"/>
          </w:tcPr>
          <w:p w14:paraId="18B4F517" w14:textId="77777777" w:rsidR="0047211E" w:rsidRPr="004E60EE" w:rsidRDefault="0047211E" w:rsidP="003173F0">
            <w:pPr>
              <w:spacing w:before="60" w:after="60" w:line="260" w:lineRule="atLeast"/>
              <w:rPr>
                <w:rFonts w:eastAsia="Calibri"/>
                <w:sz w:val="18"/>
                <w:szCs w:val="18"/>
                <w:lang w:eastAsia="en-GB"/>
              </w:rPr>
            </w:pPr>
            <w:r w:rsidRPr="004E60EE">
              <w:rPr>
                <w:rFonts w:eastAsia="Calibri"/>
                <w:sz w:val="18"/>
                <w:szCs w:val="18"/>
                <w:lang w:eastAsia="en-GB"/>
              </w:rPr>
              <w:t>g/l</w:t>
            </w:r>
          </w:p>
        </w:tc>
        <w:tc>
          <w:tcPr>
            <w:tcW w:w="2835" w:type="dxa"/>
            <w:gridSpan w:val="2"/>
            <w:shd w:val="clear" w:color="auto" w:fill="auto"/>
          </w:tcPr>
          <w:p w14:paraId="712B3B0F" w14:textId="3F3851B1" w:rsidR="0047211E" w:rsidRPr="00B402BC" w:rsidRDefault="00D80FC5" w:rsidP="003173F0">
            <w:pPr>
              <w:spacing w:before="60" w:after="60" w:line="260" w:lineRule="atLeast"/>
              <w:rPr>
                <w:rFonts w:eastAsia="Calibri" w:cs="Arial"/>
                <w:sz w:val="18"/>
                <w:szCs w:val="18"/>
                <w:lang w:val="en-US" w:eastAsia="en-GB"/>
              </w:rPr>
            </w:pPr>
            <w:r>
              <w:rPr>
                <w:rFonts w:eastAsia="Calibri" w:cs="Arial"/>
                <w:sz w:val="18"/>
                <w:szCs w:val="18"/>
                <w:lang w:val="en-US" w:eastAsia="en-GB"/>
              </w:rPr>
              <w:t>See Table 1</w:t>
            </w:r>
          </w:p>
        </w:tc>
      </w:tr>
      <w:tr w:rsidR="0047211E" w:rsidRPr="004E60EE" w14:paraId="2C171986" w14:textId="77777777" w:rsidTr="003173F0">
        <w:trPr>
          <w:trHeight w:val="93"/>
        </w:trPr>
        <w:tc>
          <w:tcPr>
            <w:tcW w:w="3076" w:type="dxa"/>
            <w:shd w:val="clear" w:color="auto" w:fill="auto"/>
          </w:tcPr>
          <w:p w14:paraId="3A66FC82" w14:textId="3F2172C2" w:rsidR="0047211E" w:rsidRPr="004E60EE" w:rsidRDefault="0047211E" w:rsidP="003173F0">
            <w:pPr>
              <w:spacing w:before="60" w:after="60" w:line="260" w:lineRule="atLeast"/>
              <w:rPr>
                <w:rFonts w:eastAsia="Calibri" w:cs="Arial"/>
                <w:color w:val="000000"/>
                <w:sz w:val="18"/>
                <w:szCs w:val="18"/>
                <w:lang w:eastAsia="en-GB"/>
              </w:rPr>
            </w:pPr>
            <w:r w:rsidRPr="004E60EE">
              <w:rPr>
                <w:rFonts w:eastAsia="Calibri" w:cs="Arial"/>
                <w:color w:val="000000"/>
                <w:sz w:val="18"/>
                <w:szCs w:val="18"/>
                <w:lang w:eastAsia="en-GB"/>
              </w:rPr>
              <w:t>Consumption per capita [</w:t>
            </w:r>
            <w:r w:rsidRPr="004E60EE">
              <w:rPr>
                <w:rFonts w:eastAsia="Calibri" w:cs="Arial"/>
                <w:i/>
                <w:color w:val="000000"/>
                <w:sz w:val="18"/>
                <w:szCs w:val="18"/>
                <w:lang w:eastAsia="en-GB"/>
              </w:rPr>
              <w:t>Qproduct</w:t>
            </w:r>
            <w:r w:rsidRPr="004E60EE">
              <w:rPr>
                <w:rFonts w:eastAsia="Calibri" w:cs="Arial"/>
                <w:color w:val="000000"/>
                <w:sz w:val="18"/>
                <w:szCs w:val="18"/>
                <w:lang w:eastAsia="en-GB"/>
              </w:rPr>
              <w:t>]:</w:t>
            </w:r>
          </w:p>
        </w:tc>
        <w:tc>
          <w:tcPr>
            <w:tcW w:w="2334" w:type="dxa"/>
            <w:gridSpan w:val="2"/>
            <w:shd w:val="clear" w:color="auto" w:fill="auto"/>
          </w:tcPr>
          <w:p w14:paraId="1BF1DB60" w14:textId="5EF25B65" w:rsidR="0047211E" w:rsidRPr="004E60EE" w:rsidRDefault="00883BF8" w:rsidP="003173F0">
            <w:pPr>
              <w:spacing w:before="60" w:after="60" w:line="260" w:lineRule="atLeast"/>
              <w:rPr>
                <w:rFonts w:eastAsia="Calibri" w:cs="Arial"/>
                <w:sz w:val="18"/>
                <w:szCs w:val="18"/>
                <w:lang w:eastAsia="en-GB"/>
              </w:rPr>
            </w:pPr>
            <w:r>
              <w:rPr>
                <w:rFonts w:eastAsia="Calibri" w:cs="Arial"/>
                <w:sz w:val="18"/>
                <w:szCs w:val="18"/>
                <w:lang w:eastAsia="en-GB"/>
              </w:rPr>
              <w:t>0.007</w:t>
            </w:r>
          </w:p>
        </w:tc>
        <w:tc>
          <w:tcPr>
            <w:tcW w:w="827" w:type="dxa"/>
            <w:shd w:val="clear" w:color="auto" w:fill="auto"/>
          </w:tcPr>
          <w:p w14:paraId="2879A4AE" w14:textId="77777777" w:rsidR="0047211E" w:rsidRPr="004E60EE" w:rsidRDefault="0047211E" w:rsidP="003173F0">
            <w:pPr>
              <w:spacing w:before="60" w:after="60" w:line="260" w:lineRule="atLeast"/>
              <w:rPr>
                <w:rFonts w:eastAsia="Calibri" w:cs="Arial"/>
                <w:sz w:val="18"/>
                <w:szCs w:val="18"/>
                <w:lang w:eastAsia="en-GB"/>
              </w:rPr>
            </w:pPr>
            <w:r w:rsidRPr="004E60EE">
              <w:rPr>
                <w:rFonts w:eastAsia="Calibri" w:cs="Arial"/>
                <w:sz w:val="18"/>
                <w:szCs w:val="18"/>
                <w:lang w:eastAsia="en-GB"/>
              </w:rPr>
              <w:t>l/cap.d</w:t>
            </w:r>
          </w:p>
        </w:tc>
        <w:tc>
          <w:tcPr>
            <w:tcW w:w="2835" w:type="dxa"/>
            <w:gridSpan w:val="2"/>
            <w:shd w:val="clear" w:color="auto" w:fill="auto"/>
          </w:tcPr>
          <w:p w14:paraId="5DAF6088" w14:textId="2EEA3E62" w:rsidR="0047211E" w:rsidRPr="004E60EE" w:rsidRDefault="0047211E" w:rsidP="003173F0">
            <w:pPr>
              <w:spacing w:before="60" w:after="60" w:line="260" w:lineRule="atLeast"/>
              <w:rPr>
                <w:rFonts w:eastAsia="Calibri" w:cs="Arial"/>
                <w:sz w:val="18"/>
                <w:szCs w:val="18"/>
                <w:lang w:eastAsia="en-GB"/>
              </w:rPr>
            </w:pPr>
            <w:r w:rsidRPr="004E60EE">
              <w:rPr>
                <w:rFonts w:eastAsia="Calibri" w:cs="Arial"/>
                <w:sz w:val="18"/>
                <w:szCs w:val="18"/>
                <w:lang w:eastAsia="en-GB"/>
              </w:rPr>
              <w:t>Default value for genera</w:t>
            </w:r>
            <w:r w:rsidR="00883BF8">
              <w:rPr>
                <w:rFonts w:eastAsia="Calibri" w:cs="Arial"/>
                <w:sz w:val="18"/>
                <w:szCs w:val="18"/>
                <w:lang w:eastAsia="en-GB"/>
              </w:rPr>
              <w:t>l purposes+Lavatory</w:t>
            </w:r>
            <w:r w:rsidRPr="004E60EE">
              <w:rPr>
                <w:rFonts w:eastAsia="Calibri" w:cs="Arial"/>
                <w:sz w:val="18"/>
                <w:szCs w:val="18"/>
                <w:lang w:eastAsia="en-GB"/>
              </w:rPr>
              <w:t>(ESD PT2, 2001)</w:t>
            </w:r>
          </w:p>
        </w:tc>
      </w:tr>
      <w:tr w:rsidR="0047211E" w:rsidRPr="004E60EE" w14:paraId="29646F7B" w14:textId="77777777" w:rsidTr="003173F0">
        <w:trPr>
          <w:trHeight w:val="93"/>
        </w:trPr>
        <w:tc>
          <w:tcPr>
            <w:tcW w:w="3076" w:type="dxa"/>
            <w:shd w:val="clear" w:color="auto" w:fill="auto"/>
          </w:tcPr>
          <w:p w14:paraId="0D3AF489" w14:textId="77777777" w:rsidR="0047211E" w:rsidRPr="004E60EE" w:rsidRDefault="0047211E" w:rsidP="003173F0">
            <w:pPr>
              <w:spacing w:before="60" w:after="60" w:line="260" w:lineRule="atLeast"/>
              <w:rPr>
                <w:rFonts w:eastAsia="Calibri" w:cs="Arial"/>
                <w:color w:val="000000"/>
                <w:sz w:val="18"/>
                <w:szCs w:val="18"/>
                <w:lang w:eastAsia="en-GB"/>
              </w:rPr>
            </w:pPr>
            <w:r w:rsidRPr="004E60EE">
              <w:rPr>
                <w:rFonts w:eastAsia="Calibri" w:cs="Arial"/>
                <w:color w:val="000000"/>
                <w:sz w:val="18"/>
                <w:szCs w:val="18"/>
                <w:lang w:eastAsia="en-GB"/>
              </w:rPr>
              <w:t>Penetration factor of disinfectant [</w:t>
            </w:r>
            <w:r w:rsidRPr="004E60EE">
              <w:rPr>
                <w:rFonts w:eastAsia="Calibri" w:cs="Arial"/>
                <w:i/>
                <w:color w:val="000000"/>
                <w:sz w:val="18"/>
                <w:szCs w:val="18"/>
                <w:lang w:eastAsia="en-GB"/>
              </w:rPr>
              <w:t>Fpenetr</w:t>
            </w:r>
            <w:r w:rsidRPr="004E60EE">
              <w:rPr>
                <w:rFonts w:eastAsia="Calibri" w:cs="Arial"/>
                <w:color w:val="000000"/>
                <w:sz w:val="18"/>
                <w:szCs w:val="18"/>
                <w:lang w:eastAsia="en-GB"/>
              </w:rPr>
              <w:t>]</w:t>
            </w:r>
          </w:p>
        </w:tc>
        <w:tc>
          <w:tcPr>
            <w:tcW w:w="2334" w:type="dxa"/>
            <w:gridSpan w:val="2"/>
            <w:shd w:val="clear" w:color="auto" w:fill="auto"/>
          </w:tcPr>
          <w:p w14:paraId="29C3F0DB" w14:textId="77777777" w:rsidR="0047211E" w:rsidRPr="004E60EE" w:rsidRDefault="0047211E" w:rsidP="003173F0">
            <w:pPr>
              <w:spacing w:before="60" w:after="60" w:line="260" w:lineRule="atLeast"/>
              <w:rPr>
                <w:rFonts w:eastAsia="Calibri" w:cs="Arial"/>
                <w:sz w:val="18"/>
                <w:szCs w:val="18"/>
                <w:lang w:eastAsia="en-GB"/>
              </w:rPr>
            </w:pPr>
            <w:r w:rsidRPr="004E60EE">
              <w:rPr>
                <w:rFonts w:eastAsia="Calibri" w:cs="Arial"/>
                <w:sz w:val="18"/>
                <w:szCs w:val="18"/>
                <w:lang w:eastAsia="en-GB"/>
              </w:rPr>
              <w:t>0.5</w:t>
            </w:r>
          </w:p>
        </w:tc>
        <w:tc>
          <w:tcPr>
            <w:tcW w:w="827" w:type="dxa"/>
            <w:shd w:val="clear" w:color="auto" w:fill="auto"/>
          </w:tcPr>
          <w:p w14:paraId="5CFBC72A" w14:textId="77777777" w:rsidR="0047211E" w:rsidRPr="004E60EE" w:rsidRDefault="0047211E" w:rsidP="003173F0">
            <w:pPr>
              <w:spacing w:before="60" w:after="60" w:line="260" w:lineRule="atLeast"/>
              <w:rPr>
                <w:rFonts w:eastAsia="Calibri" w:cs="Arial"/>
                <w:sz w:val="18"/>
                <w:szCs w:val="18"/>
                <w:lang w:eastAsia="en-GB"/>
              </w:rPr>
            </w:pPr>
            <w:r w:rsidRPr="004E60EE">
              <w:rPr>
                <w:rFonts w:eastAsia="Calibri" w:cs="Arial"/>
                <w:sz w:val="18"/>
                <w:szCs w:val="18"/>
                <w:lang w:eastAsia="en-GB"/>
              </w:rPr>
              <w:t>-</w:t>
            </w:r>
          </w:p>
        </w:tc>
        <w:tc>
          <w:tcPr>
            <w:tcW w:w="2835" w:type="dxa"/>
            <w:gridSpan w:val="2"/>
            <w:shd w:val="clear" w:color="auto" w:fill="auto"/>
          </w:tcPr>
          <w:p w14:paraId="42148CA5" w14:textId="77777777" w:rsidR="0047211E" w:rsidRPr="004E60EE" w:rsidRDefault="0047211E" w:rsidP="003173F0">
            <w:pPr>
              <w:spacing w:before="60" w:after="60" w:line="260" w:lineRule="atLeast"/>
              <w:rPr>
                <w:rFonts w:eastAsia="Calibri" w:cs="Arial"/>
                <w:sz w:val="18"/>
                <w:szCs w:val="18"/>
                <w:lang w:eastAsia="en-GB"/>
              </w:rPr>
            </w:pPr>
            <w:r w:rsidRPr="004E60EE">
              <w:rPr>
                <w:rFonts w:eastAsia="Calibri" w:cs="Arial"/>
                <w:sz w:val="18"/>
                <w:szCs w:val="18"/>
                <w:lang w:eastAsia="en-GB"/>
              </w:rPr>
              <w:t>Default value (TAB, 2017)</w:t>
            </w:r>
          </w:p>
        </w:tc>
      </w:tr>
      <w:tr w:rsidR="0047211E" w:rsidRPr="004E60EE" w14:paraId="11555158" w14:textId="77777777" w:rsidTr="003173F0">
        <w:trPr>
          <w:trHeight w:val="93"/>
        </w:trPr>
        <w:tc>
          <w:tcPr>
            <w:tcW w:w="9072" w:type="dxa"/>
            <w:gridSpan w:val="6"/>
            <w:shd w:val="clear" w:color="auto" w:fill="auto"/>
            <w:vAlign w:val="center"/>
          </w:tcPr>
          <w:p w14:paraId="0D159DD9" w14:textId="77777777" w:rsidR="0047211E" w:rsidRPr="005E35A4" w:rsidRDefault="0047211E" w:rsidP="003173F0">
            <w:pPr>
              <w:rPr>
                <w:b/>
                <w:sz w:val="18"/>
                <w:szCs w:val="18"/>
                <w:lang w:val="en-US"/>
              </w:rPr>
            </w:pPr>
            <w:r w:rsidRPr="005E35A4">
              <w:rPr>
                <w:b/>
                <w:sz w:val="18"/>
                <w:szCs w:val="18"/>
              </w:rPr>
              <w:t>Output</w:t>
            </w:r>
          </w:p>
        </w:tc>
      </w:tr>
      <w:tr w:rsidR="0047211E" w:rsidRPr="004E60EE" w14:paraId="11C5458A" w14:textId="77777777" w:rsidTr="003173F0">
        <w:trPr>
          <w:trHeight w:val="93"/>
        </w:trPr>
        <w:tc>
          <w:tcPr>
            <w:tcW w:w="9072" w:type="dxa"/>
            <w:gridSpan w:val="6"/>
            <w:shd w:val="clear" w:color="auto" w:fill="auto"/>
            <w:vAlign w:val="center"/>
          </w:tcPr>
          <w:p w14:paraId="111E69B3" w14:textId="77777777" w:rsidR="0047211E" w:rsidRPr="005E35A4" w:rsidRDefault="0047211E" w:rsidP="003173F0">
            <w:pPr>
              <w:rPr>
                <w:sz w:val="18"/>
                <w:szCs w:val="18"/>
              </w:rPr>
            </w:pPr>
            <w:r w:rsidRPr="005E35A4">
              <w:rPr>
                <w:sz w:val="18"/>
                <w:szCs w:val="18"/>
              </w:rPr>
              <w:t xml:space="preserve">Calculation: </w:t>
            </w:r>
          </w:p>
          <w:p w14:paraId="56C9AB81" w14:textId="77777777" w:rsidR="0047211E" w:rsidRPr="005E35A4" w:rsidRDefault="0047211E" w:rsidP="003173F0">
            <w:pPr>
              <w:rPr>
                <w:sz w:val="18"/>
                <w:szCs w:val="18"/>
                <w:lang w:val="en-US"/>
              </w:rPr>
            </w:pPr>
            <w:r w:rsidRPr="005E35A4">
              <w:rPr>
                <w:sz w:val="18"/>
                <w:szCs w:val="18"/>
                <w:lang w:val="en-US"/>
              </w:rPr>
              <w:t xml:space="preserve">Elocalwater = </w:t>
            </w:r>
            <w:r w:rsidRPr="005E35A4">
              <w:rPr>
                <w:rFonts w:eastAsia="Calibri"/>
                <w:sz w:val="18"/>
                <w:szCs w:val="18"/>
                <w:lang w:eastAsia="en-US"/>
              </w:rPr>
              <w:t>Nlocal * Qproduct * Cproduct * Fpenetr * Fwater</w:t>
            </w:r>
            <w:r w:rsidRPr="005E35A4">
              <w:rPr>
                <w:sz w:val="18"/>
                <w:szCs w:val="18"/>
                <w:lang w:val="en-US"/>
              </w:rPr>
              <w:t xml:space="preserve"> </w:t>
            </w:r>
          </w:p>
        </w:tc>
      </w:tr>
      <w:tr w:rsidR="0047211E" w:rsidRPr="00B65715" w14:paraId="0C2E77E2" w14:textId="77777777" w:rsidTr="003173F0">
        <w:trPr>
          <w:trHeight w:val="93"/>
        </w:trPr>
        <w:tc>
          <w:tcPr>
            <w:tcW w:w="3076" w:type="dxa"/>
            <w:shd w:val="clear" w:color="auto" w:fill="auto"/>
            <w:vAlign w:val="center"/>
          </w:tcPr>
          <w:p w14:paraId="58097228" w14:textId="77777777" w:rsidR="0047211E" w:rsidRPr="00B65715" w:rsidRDefault="0047211E" w:rsidP="003173F0">
            <w:pPr>
              <w:rPr>
                <w:sz w:val="18"/>
                <w:szCs w:val="18"/>
                <w:lang w:val="en-US"/>
              </w:rPr>
            </w:pPr>
            <w:r w:rsidRPr="00B65715">
              <w:rPr>
                <w:sz w:val="18"/>
                <w:szCs w:val="18"/>
                <w:lang w:val="en-US"/>
              </w:rPr>
              <w:t>Emission rate to wastewater (standard STP)</w:t>
            </w:r>
          </w:p>
        </w:tc>
        <w:tc>
          <w:tcPr>
            <w:tcW w:w="1131" w:type="dxa"/>
            <w:vAlign w:val="center"/>
          </w:tcPr>
          <w:p w14:paraId="7D6D5D1E" w14:textId="77777777" w:rsidR="0047211E" w:rsidRPr="00275C20" w:rsidRDefault="0047211E" w:rsidP="003173F0">
            <w:pPr>
              <w:rPr>
                <w:sz w:val="18"/>
                <w:szCs w:val="18"/>
                <w:lang w:val="en-US"/>
              </w:rPr>
            </w:pPr>
            <w:r w:rsidRPr="00275C20">
              <w:rPr>
                <w:sz w:val="18"/>
                <w:szCs w:val="18"/>
                <w:lang w:val="en-US"/>
              </w:rPr>
              <w:t>kg/d</w:t>
            </w:r>
          </w:p>
        </w:tc>
        <w:tc>
          <w:tcPr>
            <w:tcW w:w="2030" w:type="dxa"/>
            <w:gridSpan w:val="2"/>
            <w:shd w:val="clear" w:color="auto" w:fill="auto"/>
            <w:vAlign w:val="center"/>
          </w:tcPr>
          <w:p w14:paraId="679A3A03" w14:textId="77777777" w:rsidR="0047211E" w:rsidRPr="00275C20" w:rsidRDefault="0047211E" w:rsidP="003173F0">
            <w:pPr>
              <w:rPr>
                <w:sz w:val="18"/>
                <w:szCs w:val="18"/>
                <w:lang w:val="en-US"/>
              </w:rPr>
            </w:pPr>
            <w:r w:rsidRPr="00275C20">
              <w:rPr>
                <w:sz w:val="18"/>
                <w:szCs w:val="18"/>
                <w:lang w:val="en-US"/>
              </w:rPr>
              <w:t>Elocalwater</w:t>
            </w:r>
          </w:p>
        </w:tc>
        <w:tc>
          <w:tcPr>
            <w:tcW w:w="1116" w:type="dxa"/>
            <w:shd w:val="clear" w:color="auto" w:fill="auto"/>
            <w:vAlign w:val="center"/>
          </w:tcPr>
          <w:p w14:paraId="22B07782" w14:textId="0FC13939" w:rsidR="0047211E" w:rsidRPr="00275C20" w:rsidRDefault="00832002" w:rsidP="003173F0">
            <w:pPr>
              <w:rPr>
                <w:sz w:val="18"/>
                <w:szCs w:val="18"/>
                <w:lang w:val="en-US"/>
              </w:rPr>
            </w:pPr>
            <w:r>
              <w:rPr>
                <w:sz w:val="18"/>
                <w:szCs w:val="18"/>
                <w:lang w:val="en-US"/>
              </w:rPr>
              <w:t>5.4</w:t>
            </w:r>
            <w:r w:rsidR="00BC5690">
              <w:rPr>
                <w:sz w:val="18"/>
                <w:szCs w:val="18"/>
                <w:lang w:val="en-US"/>
              </w:rPr>
              <w:t>0</w:t>
            </w:r>
            <w:r w:rsidR="0047211E" w:rsidRPr="00275C20">
              <w:rPr>
                <w:sz w:val="18"/>
                <w:szCs w:val="18"/>
                <w:lang w:val="en-US"/>
              </w:rPr>
              <w:t>E-01</w:t>
            </w:r>
          </w:p>
        </w:tc>
        <w:tc>
          <w:tcPr>
            <w:tcW w:w="1719" w:type="dxa"/>
            <w:shd w:val="clear" w:color="auto" w:fill="auto"/>
            <w:vAlign w:val="center"/>
          </w:tcPr>
          <w:p w14:paraId="66E577B6" w14:textId="77777777" w:rsidR="0047211E" w:rsidRPr="00275C20" w:rsidRDefault="0047211E" w:rsidP="003173F0">
            <w:pPr>
              <w:rPr>
                <w:sz w:val="18"/>
                <w:szCs w:val="18"/>
                <w:lang w:val="en-US"/>
              </w:rPr>
            </w:pPr>
            <w:r w:rsidRPr="00275C20">
              <w:rPr>
                <w:sz w:val="18"/>
                <w:szCs w:val="18"/>
                <w:lang w:val="en-US"/>
              </w:rPr>
              <w:t>As Active chlorine eq Cl2</w:t>
            </w:r>
          </w:p>
        </w:tc>
      </w:tr>
      <w:tr w:rsidR="0047211E" w:rsidRPr="00B65715" w14:paraId="1C2005FF" w14:textId="77777777" w:rsidTr="003173F0">
        <w:trPr>
          <w:trHeight w:val="93"/>
        </w:trPr>
        <w:tc>
          <w:tcPr>
            <w:tcW w:w="3076" w:type="dxa"/>
            <w:shd w:val="clear" w:color="auto" w:fill="auto"/>
            <w:vAlign w:val="center"/>
          </w:tcPr>
          <w:p w14:paraId="6DB9C8C1" w14:textId="77777777" w:rsidR="0047211E" w:rsidRPr="00B65715" w:rsidRDefault="0047211E" w:rsidP="003173F0">
            <w:pPr>
              <w:rPr>
                <w:sz w:val="18"/>
                <w:szCs w:val="18"/>
                <w:lang w:val="en-US"/>
              </w:rPr>
            </w:pPr>
            <w:r w:rsidRPr="00B65715">
              <w:rPr>
                <w:sz w:val="18"/>
                <w:szCs w:val="18"/>
                <w:lang w:val="en-US"/>
              </w:rPr>
              <w:t>Emission rate to wastewater (standard STP)</w:t>
            </w:r>
          </w:p>
        </w:tc>
        <w:tc>
          <w:tcPr>
            <w:tcW w:w="1131" w:type="dxa"/>
            <w:vAlign w:val="center"/>
          </w:tcPr>
          <w:p w14:paraId="0B578209" w14:textId="77777777" w:rsidR="0047211E" w:rsidRPr="00B65715" w:rsidRDefault="0047211E" w:rsidP="003173F0">
            <w:pPr>
              <w:rPr>
                <w:sz w:val="18"/>
                <w:szCs w:val="18"/>
                <w:lang w:val="en-US"/>
              </w:rPr>
            </w:pPr>
            <w:r w:rsidRPr="00B65715">
              <w:rPr>
                <w:sz w:val="18"/>
                <w:szCs w:val="18"/>
                <w:lang w:val="en-US"/>
              </w:rPr>
              <w:t>kg/d</w:t>
            </w:r>
          </w:p>
        </w:tc>
        <w:tc>
          <w:tcPr>
            <w:tcW w:w="2030" w:type="dxa"/>
            <w:gridSpan w:val="2"/>
            <w:shd w:val="clear" w:color="auto" w:fill="auto"/>
            <w:vAlign w:val="center"/>
          </w:tcPr>
          <w:p w14:paraId="372458BB" w14:textId="77777777" w:rsidR="0047211E" w:rsidRPr="00B65715" w:rsidRDefault="0047211E" w:rsidP="003173F0">
            <w:pPr>
              <w:rPr>
                <w:sz w:val="18"/>
                <w:szCs w:val="18"/>
                <w:lang w:val="en-US"/>
              </w:rPr>
            </w:pPr>
            <w:r w:rsidRPr="00B65715">
              <w:rPr>
                <w:sz w:val="18"/>
                <w:szCs w:val="18"/>
                <w:lang w:val="en-US"/>
              </w:rPr>
              <w:t>Elocalwater</w:t>
            </w:r>
          </w:p>
        </w:tc>
        <w:tc>
          <w:tcPr>
            <w:tcW w:w="1116" w:type="dxa"/>
            <w:shd w:val="clear" w:color="auto" w:fill="auto"/>
            <w:vAlign w:val="center"/>
          </w:tcPr>
          <w:p w14:paraId="086CC006" w14:textId="3BFE89B0" w:rsidR="0047211E" w:rsidRPr="00275C20" w:rsidRDefault="00832002" w:rsidP="00644C15">
            <w:pPr>
              <w:rPr>
                <w:sz w:val="18"/>
                <w:szCs w:val="18"/>
                <w:lang w:val="en-US"/>
              </w:rPr>
            </w:pPr>
            <w:r>
              <w:rPr>
                <w:sz w:val="18"/>
                <w:szCs w:val="18"/>
                <w:lang w:val="en-US"/>
              </w:rPr>
              <w:t>4.</w:t>
            </w:r>
            <w:r w:rsidR="00644C15">
              <w:rPr>
                <w:sz w:val="18"/>
                <w:szCs w:val="18"/>
                <w:lang w:val="en-US"/>
              </w:rPr>
              <w:t>83</w:t>
            </w:r>
            <w:r w:rsidR="00644C15" w:rsidRPr="00275C20">
              <w:rPr>
                <w:sz w:val="18"/>
                <w:szCs w:val="18"/>
                <w:lang w:val="en-US"/>
              </w:rPr>
              <w:t>E</w:t>
            </w:r>
            <w:r w:rsidR="0047211E" w:rsidRPr="00275C20">
              <w:rPr>
                <w:sz w:val="18"/>
                <w:szCs w:val="18"/>
                <w:lang w:val="en-US"/>
              </w:rPr>
              <w:t>-02</w:t>
            </w:r>
          </w:p>
        </w:tc>
        <w:tc>
          <w:tcPr>
            <w:tcW w:w="1719" w:type="dxa"/>
            <w:shd w:val="clear" w:color="auto" w:fill="auto"/>
            <w:vAlign w:val="center"/>
          </w:tcPr>
          <w:p w14:paraId="4F0F6199" w14:textId="77777777" w:rsidR="0047211E" w:rsidRPr="00275C20" w:rsidRDefault="0047211E" w:rsidP="003173F0">
            <w:pPr>
              <w:rPr>
                <w:sz w:val="18"/>
                <w:szCs w:val="18"/>
                <w:lang w:val="en-US"/>
              </w:rPr>
            </w:pPr>
            <w:r w:rsidRPr="00275C20">
              <w:rPr>
                <w:sz w:val="18"/>
                <w:szCs w:val="18"/>
                <w:lang w:val="en-US"/>
              </w:rPr>
              <w:t>As Chlorate</w:t>
            </w:r>
          </w:p>
        </w:tc>
      </w:tr>
      <w:tr w:rsidR="00B111F9" w:rsidRPr="00B65715" w14:paraId="7F709A04" w14:textId="77777777" w:rsidTr="003173F0">
        <w:trPr>
          <w:trHeight w:val="93"/>
        </w:trPr>
        <w:tc>
          <w:tcPr>
            <w:tcW w:w="3076" w:type="dxa"/>
            <w:shd w:val="clear" w:color="auto" w:fill="auto"/>
            <w:vAlign w:val="center"/>
          </w:tcPr>
          <w:p w14:paraId="4F33188F" w14:textId="656A7EB4" w:rsidR="00B111F9" w:rsidRPr="00B65715" w:rsidRDefault="00B111F9" w:rsidP="003173F0">
            <w:pPr>
              <w:rPr>
                <w:sz w:val="18"/>
                <w:szCs w:val="18"/>
                <w:lang w:val="en-US"/>
              </w:rPr>
            </w:pPr>
            <w:r w:rsidRPr="00B65715">
              <w:rPr>
                <w:sz w:val="18"/>
                <w:szCs w:val="18"/>
                <w:lang w:val="en-US"/>
              </w:rPr>
              <w:t>Emission rate to wastewater (standard STP)</w:t>
            </w:r>
          </w:p>
        </w:tc>
        <w:tc>
          <w:tcPr>
            <w:tcW w:w="1131" w:type="dxa"/>
            <w:vAlign w:val="center"/>
          </w:tcPr>
          <w:p w14:paraId="76420016" w14:textId="7B02A534" w:rsidR="00B111F9" w:rsidRPr="00B65715" w:rsidRDefault="00B111F9" w:rsidP="003173F0">
            <w:pPr>
              <w:rPr>
                <w:sz w:val="18"/>
                <w:szCs w:val="18"/>
                <w:lang w:val="en-US"/>
              </w:rPr>
            </w:pPr>
            <w:r>
              <w:rPr>
                <w:sz w:val="18"/>
                <w:szCs w:val="18"/>
                <w:lang w:val="en-US"/>
              </w:rPr>
              <w:t>kg/d</w:t>
            </w:r>
          </w:p>
        </w:tc>
        <w:tc>
          <w:tcPr>
            <w:tcW w:w="2030" w:type="dxa"/>
            <w:gridSpan w:val="2"/>
            <w:shd w:val="clear" w:color="auto" w:fill="auto"/>
            <w:vAlign w:val="center"/>
          </w:tcPr>
          <w:p w14:paraId="5D0A3989" w14:textId="03B5895C" w:rsidR="00B111F9" w:rsidRPr="00B65715" w:rsidRDefault="00B111F9" w:rsidP="003173F0">
            <w:pPr>
              <w:rPr>
                <w:sz w:val="18"/>
                <w:szCs w:val="18"/>
                <w:lang w:val="en-US"/>
              </w:rPr>
            </w:pPr>
            <w:r w:rsidRPr="00B65715">
              <w:rPr>
                <w:sz w:val="18"/>
                <w:szCs w:val="18"/>
                <w:lang w:val="en-US"/>
              </w:rPr>
              <w:t>Elocalwater</w:t>
            </w:r>
          </w:p>
        </w:tc>
        <w:tc>
          <w:tcPr>
            <w:tcW w:w="1116" w:type="dxa"/>
            <w:shd w:val="clear" w:color="auto" w:fill="auto"/>
            <w:vAlign w:val="center"/>
          </w:tcPr>
          <w:p w14:paraId="6C4E2C2F" w14:textId="6F5AE6A6" w:rsidR="00B111F9" w:rsidRDefault="00B111F9" w:rsidP="003173F0">
            <w:pPr>
              <w:rPr>
                <w:sz w:val="18"/>
                <w:szCs w:val="18"/>
                <w:lang w:val="en-US"/>
              </w:rPr>
            </w:pPr>
            <w:r>
              <w:rPr>
                <w:sz w:val="18"/>
                <w:szCs w:val="18"/>
                <w:lang w:val="en-US"/>
              </w:rPr>
              <w:t>5.52E-03</w:t>
            </w:r>
          </w:p>
        </w:tc>
        <w:tc>
          <w:tcPr>
            <w:tcW w:w="1719" w:type="dxa"/>
            <w:shd w:val="clear" w:color="auto" w:fill="auto"/>
            <w:vAlign w:val="center"/>
          </w:tcPr>
          <w:p w14:paraId="0E020B1A" w14:textId="430C9919" w:rsidR="00B111F9" w:rsidRPr="00275C20" w:rsidRDefault="00B111F9" w:rsidP="003173F0">
            <w:pPr>
              <w:rPr>
                <w:sz w:val="18"/>
                <w:szCs w:val="18"/>
                <w:lang w:val="en-US"/>
              </w:rPr>
            </w:pPr>
            <w:r>
              <w:rPr>
                <w:sz w:val="18"/>
                <w:szCs w:val="18"/>
                <w:lang w:val="en-US"/>
              </w:rPr>
              <w:t>As SoC</w:t>
            </w:r>
          </w:p>
        </w:tc>
      </w:tr>
    </w:tbl>
    <w:p w14:paraId="1392D232" w14:textId="77777777" w:rsidR="0047211E" w:rsidRPr="00B65715" w:rsidRDefault="0047211E" w:rsidP="0047211E">
      <w:pPr>
        <w:spacing w:line="260" w:lineRule="atLeast"/>
        <w:rPr>
          <w:rFonts w:eastAsia="Calibri"/>
          <w:lang w:eastAsia="en-US"/>
        </w:rPr>
      </w:pPr>
    </w:p>
    <w:p w14:paraId="02967161" w14:textId="77777777" w:rsidR="0047211E" w:rsidRPr="00B65715" w:rsidRDefault="0047211E" w:rsidP="0047211E">
      <w:pPr>
        <w:spacing w:line="260" w:lineRule="atLeast"/>
        <w:rPr>
          <w:rFonts w:eastAsia="Calibri"/>
          <w:lang w:eastAsia="en-US"/>
        </w:rPr>
      </w:pPr>
      <w:r w:rsidRPr="00B65715">
        <w:rPr>
          <w:rFonts w:eastAsia="Calibri"/>
          <w:lang w:eastAsia="en-US"/>
        </w:rPr>
        <w:t>Calculation after degradation of active chlorine in sewer before the STP:</w:t>
      </w:r>
    </w:p>
    <w:p w14:paraId="608845F7" w14:textId="77777777" w:rsidR="0047211E" w:rsidRPr="00B65715" w:rsidRDefault="0047211E" w:rsidP="0047211E">
      <w:pPr>
        <w:spacing w:line="276" w:lineRule="auto"/>
        <w:jc w:val="both"/>
        <w:rPr>
          <w:rFonts w:eastAsia="Calibri"/>
          <w:lang w:val="en-US" w:eastAsia="en-US"/>
        </w:rPr>
      </w:pPr>
    </w:p>
    <w:tbl>
      <w:tblPr>
        <w:tblW w:w="5271"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07"/>
        <w:gridCol w:w="3474"/>
      </w:tblGrid>
      <w:tr w:rsidR="0047211E" w:rsidRPr="00FF4B5B" w14:paraId="32BA4CF9" w14:textId="77777777" w:rsidTr="008D426A">
        <w:trPr>
          <w:trHeight w:val="567"/>
        </w:trPr>
        <w:tc>
          <w:tcPr>
            <w:tcW w:w="3206" w:type="pct"/>
            <w:tcBorders>
              <w:top w:val="double" w:sz="4" w:space="0" w:color="auto"/>
              <w:bottom w:val="double" w:sz="4" w:space="0" w:color="auto"/>
            </w:tcBorders>
            <w:vAlign w:val="center"/>
          </w:tcPr>
          <w:p w14:paraId="66F1099E" w14:textId="77777777" w:rsidR="0047211E" w:rsidRPr="00DE6A58" w:rsidRDefault="0047211E" w:rsidP="003173F0">
            <w:pPr>
              <w:rPr>
                <w:lang w:val="fr-FR"/>
              </w:rPr>
            </w:pPr>
            <w:r w:rsidRPr="00DE6A58">
              <w:rPr>
                <w:lang w:val="fr-FR"/>
              </w:rPr>
              <w:t>Calculation:</w:t>
            </w:r>
          </w:p>
          <w:p w14:paraId="480AF107" w14:textId="77777777" w:rsidR="0047211E" w:rsidRPr="00DE6A58" w:rsidRDefault="0047211E" w:rsidP="003173F0">
            <w:pPr>
              <w:rPr>
                <w:lang w:val="fr-FR"/>
              </w:rPr>
            </w:pPr>
          </w:p>
          <w:p w14:paraId="66CD7255" w14:textId="77777777" w:rsidR="0047211E" w:rsidRPr="00DE6A58" w:rsidRDefault="0047211E" w:rsidP="003173F0">
            <w:pPr>
              <w:rPr>
                <w:snapToGrid w:val="0"/>
                <w:lang w:val="fr-FR"/>
              </w:rPr>
            </w:pPr>
            <w:r w:rsidRPr="00DE6A58">
              <w:rPr>
                <w:snapToGrid w:val="0"/>
                <w:lang w:val="fr-FR"/>
              </w:rPr>
              <w:t>M</w:t>
            </w:r>
            <w:r w:rsidRPr="00DE6A58">
              <w:rPr>
                <w:snapToGrid w:val="0"/>
                <w:vertAlign w:val="subscript"/>
                <w:lang w:val="fr-FR"/>
              </w:rPr>
              <w:t>t1</w:t>
            </w:r>
            <w:r w:rsidRPr="00DE6A58">
              <w:rPr>
                <w:snapToGrid w:val="0"/>
                <w:lang w:val="fr-FR"/>
              </w:rPr>
              <w:t xml:space="preserve"> = M</w:t>
            </w:r>
            <w:r w:rsidRPr="00DE6A58">
              <w:rPr>
                <w:snapToGrid w:val="0"/>
                <w:vertAlign w:val="subscript"/>
                <w:lang w:val="fr-FR"/>
              </w:rPr>
              <w:t>t0</w:t>
            </w:r>
            <w:r w:rsidRPr="00DE6A58">
              <w:rPr>
                <w:snapToGrid w:val="0"/>
                <w:lang w:val="fr-FR"/>
              </w:rPr>
              <w:t xml:space="preserve">* </w:t>
            </w:r>
            <w:proofErr w:type="gramStart"/>
            <w:r w:rsidRPr="00DE6A58">
              <w:rPr>
                <w:snapToGrid w:val="0"/>
                <w:lang w:val="fr-FR"/>
              </w:rPr>
              <w:t>EXP</w:t>
            </w:r>
            <w:r w:rsidRPr="00DE6A58">
              <w:rPr>
                <w:snapToGrid w:val="0"/>
                <w:vertAlign w:val="superscript"/>
                <w:lang w:val="fr-FR"/>
              </w:rPr>
              <w:t>(</w:t>
            </w:r>
            <w:proofErr w:type="gramEnd"/>
            <w:r w:rsidRPr="00DE6A58">
              <w:rPr>
                <w:snapToGrid w:val="0"/>
                <w:vertAlign w:val="superscript"/>
                <w:lang w:val="fr-FR"/>
              </w:rPr>
              <w:t>-k * t1)</w:t>
            </w:r>
          </w:p>
          <w:p w14:paraId="72A80A15" w14:textId="77777777" w:rsidR="0047211E" w:rsidRPr="00DE6A58" w:rsidRDefault="0047211E" w:rsidP="003173F0">
            <w:pPr>
              <w:rPr>
                <w:snapToGrid w:val="0"/>
                <w:lang w:val="fr-FR"/>
              </w:rPr>
            </w:pPr>
          </w:p>
          <w:p w14:paraId="3397B45A" w14:textId="77777777" w:rsidR="0047211E" w:rsidRPr="00B65715" w:rsidRDefault="0047211E" w:rsidP="003173F0">
            <w:pPr>
              <w:rPr>
                <w:snapToGrid w:val="0"/>
              </w:rPr>
            </w:pPr>
            <w:r w:rsidRPr="00B65715">
              <w:rPr>
                <w:snapToGrid w:val="0"/>
              </w:rPr>
              <w:t>M</w:t>
            </w:r>
            <w:r w:rsidRPr="00B65715">
              <w:rPr>
                <w:snapToGrid w:val="0"/>
                <w:vertAlign w:val="subscript"/>
              </w:rPr>
              <w:t>t1</w:t>
            </w:r>
            <w:r w:rsidRPr="00B65715">
              <w:rPr>
                <w:snapToGrid w:val="0"/>
              </w:rPr>
              <w:t xml:space="preserve">  = total amount of substance present at time 1 [kg/d]</w:t>
            </w:r>
          </w:p>
          <w:p w14:paraId="5DEEA9C0" w14:textId="77777777" w:rsidR="0047211E" w:rsidRPr="00B65715" w:rsidRDefault="0047211E" w:rsidP="003173F0">
            <w:pPr>
              <w:rPr>
                <w:snapToGrid w:val="0"/>
              </w:rPr>
            </w:pPr>
            <w:r w:rsidRPr="00B65715">
              <w:rPr>
                <w:snapToGrid w:val="0"/>
              </w:rPr>
              <w:t>M</w:t>
            </w:r>
            <w:r w:rsidRPr="00B65715">
              <w:rPr>
                <w:snapToGrid w:val="0"/>
                <w:vertAlign w:val="subscript"/>
              </w:rPr>
              <w:t>t0</w:t>
            </w:r>
            <w:r w:rsidRPr="00B65715">
              <w:rPr>
                <w:snapToGrid w:val="0"/>
              </w:rPr>
              <w:t xml:space="preserve"> = total amount of substance at time 0 [kg/d] </w:t>
            </w:r>
          </w:p>
          <w:p w14:paraId="27F3086A" w14:textId="77777777" w:rsidR="0047211E" w:rsidRPr="00B65715" w:rsidRDefault="0047211E" w:rsidP="003173F0">
            <w:pPr>
              <w:rPr>
                <w:snapToGrid w:val="0"/>
              </w:rPr>
            </w:pPr>
            <w:r w:rsidRPr="00B65715">
              <w:rPr>
                <w:snapToGrid w:val="0"/>
              </w:rPr>
              <w:t>k = rate constant (k = 44.56 h</w:t>
            </w:r>
            <w:r w:rsidRPr="00B65715">
              <w:rPr>
                <w:snapToGrid w:val="0"/>
                <w:vertAlign w:val="superscript"/>
              </w:rPr>
              <w:t>-1</w:t>
            </w:r>
            <w:r w:rsidRPr="00B65715">
              <w:rPr>
                <w:snapToGrid w:val="0"/>
              </w:rPr>
              <w:t>, calculated from the DT</w:t>
            </w:r>
            <w:r w:rsidRPr="00B65715">
              <w:rPr>
                <w:snapToGrid w:val="0"/>
                <w:vertAlign w:val="subscript"/>
              </w:rPr>
              <w:t>50</w:t>
            </w:r>
            <w:r w:rsidRPr="00B65715">
              <w:rPr>
                <w:snapToGrid w:val="0"/>
              </w:rPr>
              <w:t xml:space="preserve"> at 12°C: ln2/DT</w:t>
            </w:r>
            <w:r w:rsidRPr="00B65715">
              <w:rPr>
                <w:snapToGrid w:val="0"/>
                <w:vertAlign w:val="subscript"/>
              </w:rPr>
              <w:t>50</w:t>
            </w:r>
            <w:r w:rsidRPr="00B65715">
              <w:rPr>
                <w:snapToGrid w:val="0"/>
              </w:rPr>
              <w:t>)</w:t>
            </w:r>
          </w:p>
          <w:p w14:paraId="31967FEF" w14:textId="77777777" w:rsidR="0047211E" w:rsidRPr="00B65715" w:rsidRDefault="0047211E" w:rsidP="003173F0">
            <w:pPr>
              <w:rPr>
                <w:snapToGrid w:val="0"/>
              </w:rPr>
            </w:pPr>
            <w:r w:rsidRPr="00B65715">
              <w:rPr>
                <w:snapToGrid w:val="0"/>
              </w:rPr>
              <w:t>t 1 = time [h] (= 1 h)</w:t>
            </w:r>
          </w:p>
        </w:tc>
        <w:tc>
          <w:tcPr>
            <w:tcW w:w="1794" w:type="pct"/>
            <w:tcBorders>
              <w:top w:val="double" w:sz="4" w:space="0" w:color="auto"/>
              <w:bottom w:val="double" w:sz="4" w:space="0" w:color="auto"/>
            </w:tcBorders>
            <w:shd w:val="clear" w:color="auto" w:fill="FFFFFF" w:themeFill="background1"/>
            <w:vAlign w:val="center"/>
          </w:tcPr>
          <w:p w14:paraId="75B6BADA" w14:textId="33518DB4" w:rsidR="0047211E" w:rsidRDefault="0047211E" w:rsidP="003173F0">
            <w:pPr>
              <w:keepNext/>
            </w:pPr>
            <w:r w:rsidRPr="00B65715">
              <w:t>Elocal</w:t>
            </w:r>
            <w:r w:rsidRPr="00B65715">
              <w:rPr>
                <w:vertAlign w:val="subscript"/>
              </w:rPr>
              <w:t xml:space="preserve">water </w:t>
            </w:r>
            <w:r w:rsidRPr="00B65715">
              <w:t xml:space="preserve">= </w:t>
            </w:r>
            <w:r w:rsidR="00832002">
              <w:t>2.40</w:t>
            </w:r>
            <w:r>
              <w:t>E-20</w:t>
            </w:r>
            <w:r w:rsidRPr="00B65715">
              <w:t xml:space="preserve"> kg av Cl</w:t>
            </w:r>
            <w:r w:rsidRPr="00275C20">
              <w:t>/d</w:t>
            </w:r>
          </w:p>
          <w:p w14:paraId="7E2B44E3" w14:textId="77777777" w:rsidR="0047211E" w:rsidRDefault="0047211E" w:rsidP="003173F0">
            <w:pPr>
              <w:keepNext/>
            </w:pPr>
          </w:p>
          <w:p w14:paraId="5CFEB6DE" w14:textId="77777777" w:rsidR="0047211E" w:rsidRPr="004C381D" w:rsidRDefault="0047211E" w:rsidP="003173F0">
            <w:pPr>
              <w:keepNext/>
            </w:pPr>
          </w:p>
        </w:tc>
      </w:tr>
    </w:tbl>
    <w:p w14:paraId="3027BCA2" w14:textId="77777777" w:rsidR="0047211E" w:rsidRDefault="0047211E" w:rsidP="0047211E">
      <w:pPr>
        <w:jc w:val="both"/>
        <w:rPr>
          <w:bCs/>
        </w:rPr>
      </w:pPr>
    </w:p>
    <w:p w14:paraId="7F7C53F6" w14:textId="77777777" w:rsidR="0047211E" w:rsidRDefault="0047211E" w:rsidP="0047211E">
      <w:pPr>
        <w:jc w:val="both"/>
        <w:rPr>
          <w:bCs/>
        </w:rPr>
      </w:pPr>
      <w:r w:rsidRPr="003B02C5">
        <w:rPr>
          <w:bCs/>
        </w:rPr>
        <w:t>Considering the very low emission rate to the STP</w:t>
      </w:r>
      <w:r>
        <w:rPr>
          <w:bCs/>
        </w:rPr>
        <w:t xml:space="preserve"> because of the degradation of hypochlorite in the sewer systems, </w:t>
      </w:r>
      <w:r w:rsidRPr="003B02C5">
        <w:rPr>
          <w:bCs/>
        </w:rPr>
        <w:t>further calculations are not necessary and a qualitative assessment is proposed as stated at WGI2020.</w:t>
      </w:r>
    </w:p>
    <w:p w14:paraId="6DF19D17" w14:textId="49181299" w:rsidR="009D0C0B" w:rsidRDefault="009D0C0B">
      <w:pPr>
        <w:spacing w:line="260" w:lineRule="atLeast"/>
        <w:rPr>
          <w:rFonts w:ascii="Times New Roman" w:eastAsia="Calibri" w:hAnsi="Times New Roman" w:cs="Times New Roman"/>
          <w:i/>
          <w:iCs/>
          <w:lang w:eastAsia="en-US"/>
        </w:rPr>
      </w:pPr>
    </w:p>
    <w:p w14:paraId="3C579280" w14:textId="5E70076C" w:rsidR="00A164EF" w:rsidRPr="005F29C2" w:rsidRDefault="00A164EF" w:rsidP="00BD50C6">
      <w:pPr>
        <w:pStyle w:val="Titre4"/>
        <w:keepNext w:val="0"/>
        <w:numPr>
          <w:ilvl w:val="0"/>
          <w:numId w:val="17"/>
        </w:numPr>
        <w:spacing w:after="0"/>
      </w:pPr>
      <w:bookmarkStart w:id="181" w:name="_Toc73002799"/>
      <w:r w:rsidRPr="00593A68">
        <w:t xml:space="preserve">PT2 - Scenario </w:t>
      </w:r>
      <w:r w:rsidR="00F362A8">
        <w:t>2</w:t>
      </w:r>
      <w:r>
        <w:t xml:space="preserve">: </w:t>
      </w:r>
      <w:r w:rsidRPr="00A164EF">
        <w:rPr>
          <w:lang w:eastAsia="en-US"/>
        </w:rPr>
        <w:t xml:space="preserve">Disinfection of industrial premises </w:t>
      </w:r>
      <w:r w:rsidRPr="000C312F">
        <w:t xml:space="preserve">(Meta-SPC </w:t>
      </w:r>
      <w:r>
        <w:t>1, 2, 3, 5, 8</w:t>
      </w:r>
      <w:r w:rsidRPr="000C312F">
        <w:t>)</w:t>
      </w:r>
      <w:bookmarkEnd w:id="181"/>
      <w:r>
        <w:t xml:space="preserve"> </w:t>
      </w:r>
    </w:p>
    <w:p w14:paraId="069C1A6F" w14:textId="77777777" w:rsidR="00A164EF" w:rsidRDefault="00A164EF" w:rsidP="00A164EF">
      <w:pPr>
        <w:ind w:left="142"/>
        <w:jc w:val="both"/>
        <w:rPr>
          <w:b/>
          <w:bCs/>
        </w:rPr>
      </w:pPr>
    </w:p>
    <w:p w14:paraId="404CF106" w14:textId="77777777" w:rsidR="00B92453" w:rsidRDefault="00A164EF" w:rsidP="00A164EF">
      <w:pPr>
        <w:pStyle w:val="Standaard"/>
        <w:spacing w:line="260" w:lineRule="atLeast"/>
        <w:jc w:val="both"/>
        <w:rPr>
          <w:rFonts w:eastAsia="Calibri"/>
          <w:lang w:eastAsia="en-US"/>
        </w:rPr>
      </w:pPr>
      <w:r>
        <w:rPr>
          <w:rFonts w:eastAsia="Calibri"/>
          <w:lang w:eastAsia="en-US"/>
        </w:rPr>
        <w:t xml:space="preserve">Local emission due to disinfection of industrial areas were calculated using ESD for PT2 </w:t>
      </w:r>
      <w:r w:rsidRPr="00FA3385">
        <w:rPr>
          <w:rFonts w:eastAsia="Calibri"/>
          <w:lang w:eastAsia="en-US"/>
        </w:rPr>
        <w:t xml:space="preserve">Disinfection in </w:t>
      </w:r>
      <w:r>
        <w:rPr>
          <w:rFonts w:eastAsia="Calibri"/>
          <w:lang w:eastAsia="en-US"/>
        </w:rPr>
        <w:t xml:space="preserve">industrial premises (RIVM, 2011). This scenario applies to disinfection of a wide range of surfaces: small surfaces such as furniture and bigger surfaces such as rooms, walls or floors. Industrial premises are considered as local emission sources which release their wastewater to a local STP. </w:t>
      </w:r>
    </w:p>
    <w:p w14:paraId="594295E5" w14:textId="66E2B70C" w:rsidR="00B92453" w:rsidRDefault="00B92453" w:rsidP="00A164EF">
      <w:pPr>
        <w:pStyle w:val="Standaard"/>
        <w:spacing w:line="260" w:lineRule="atLeast"/>
        <w:jc w:val="both"/>
        <w:rPr>
          <w:bCs/>
        </w:rPr>
      </w:pPr>
      <w:r>
        <w:rPr>
          <w:bCs/>
        </w:rPr>
        <w:lastRenderedPageBreak/>
        <w:t>This scenario covers the use “</w:t>
      </w:r>
      <w:r w:rsidRPr="00CD4FE1">
        <w:t xml:space="preserve">Disinfection of </w:t>
      </w:r>
      <w:r>
        <w:t>surfaces (floors, utensils, equipment, furniture)</w:t>
      </w:r>
      <w:r w:rsidRPr="00CD4FE1">
        <w:t xml:space="preserve"> by w</w:t>
      </w:r>
      <w:r>
        <w:t>iping with mop/cloth and bucket.</w:t>
      </w:r>
      <w:r>
        <w:rPr>
          <w:bCs/>
        </w:rPr>
        <w:t>” and “</w:t>
      </w:r>
      <w:r w:rsidRPr="00E0580C">
        <w:t>Disinfection of surfaces by spraying</w:t>
      </w:r>
      <w:r>
        <w:t>: hard surface (ustensils, equipment, furniture)”</w:t>
      </w:r>
      <w:r w:rsidR="00644C15">
        <w:t xml:space="preserve"> by professionnals</w:t>
      </w:r>
      <w:r>
        <w:rPr>
          <w:bCs/>
        </w:rPr>
        <w:t>.</w:t>
      </w:r>
    </w:p>
    <w:p w14:paraId="60BA77D5" w14:textId="77777777" w:rsidR="00B92453" w:rsidRDefault="00B92453" w:rsidP="00A164EF">
      <w:pPr>
        <w:pStyle w:val="Standaard"/>
        <w:spacing w:line="260" w:lineRule="atLeast"/>
        <w:jc w:val="both"/>
        <w:rPr>
          <w:bCs/>
        </w:rPr>
      </w:pPr>
    </w:p>
    <w:p w14:paraId="3B5B2494" w14:textId="5154D8D4" w:rsidR="00A164EF" w:rsidRDefault="00A164EF" w:rsidP="00A164EF">
      <w:pPr>
        <w:pStyle w:val="Standaard"/>
        <w:spacing w:line="260" w:lineRule="atLeast"/>
        <w:jc w:val="both"/>
        <w:rPr>
          <w:rFonts w:eastAsia="Calibri"/>
          <w:lang w:eastAsia="en-US"/>
        </w:rPr>
      </w:pPr>
      <w:r w:rsidRPr="00C34F32">
        <w:rPr>
          <w:rFonts w:eastAsia="Calibri"/>
          <w:lang w:eastAsia="en-US"/>
        </w:rPr>
        <w:t xml:space="preserve">The scenario is based on the concentration of the active substance and volume applied on a surface: </w:t>
      </w:r>
      <w:r w:rsidRPr="005F29C2">
        <w:rPr>
          <w:rFonts w:eastAsia="Calibri"/>
          <w:lang w:eastAsia="en-US"/>
        </w:rPr>
        <w:t xml:space="preserve">an application rate of 0.1 L/m² (based on </w:t>
      </w:r>
      <w:r w:rsidRPr="005F29C2">
        <w:t>Technical Agreements for Biocides Environment (ENV) Version 2.1, December 2019</w:t>
      </w:r>
      <w:r>
        <w:t>, in case of absence of more specific information</w:t>
      </w:r>
      <w:r w:rsidRPr="005F29C2">
        <w:rPr>
          <w:rFonts w:eastAsia="Calibri"/>
          <w:lang w:eastAsia="en-US"/>
        </w:rPr>
        <w:t>)</w:t>
      </w:r>
      <w:r>
        <w:rPr>
          <w:rFonts w:eastAsia="Calibri"/>
          <w:lang w:eastAsia="en-US"/>
        </w:rPr>
        <w:t xml:space="preserve"> was</w:t>
      </w:r>
      <w:r w:rsidRPr="00C34F32">
        <w:rPr>
          <w:rFonts w:eastAsia="Calibri"/>
          <w:lang w:eastAsia="en-US"/>
        </w:rPr>
        <w:t xml:space="preserve"> considered for the assessment. A surface area of </w:t>
      </w:r>
      <w:r>
        <w:rPr>
          <w:rFonts w:eastAsia="Calibri"/>
          <w:lang w:eastAsia="en-US"/>
        </w:rPr>
        <w:t>1000 m² was assessed as it represents a worst-case according to the ESD.</w:t>
      </w:r>
    </w:p>
    <w:p w14:paraId="09A0007F" w14:textId="77777777" w:rsidR="00A164EF" w:rsidRDefault="00A164EF" w:rsidP="00BD50C6">
      <w:pPr>
        <w:jc w:val="both"/>
        <w:rPr>
          <w:b/>
          <w:bCs/>
        </w:rPr>
      </w:pPr>
    </w:p>
    <w:p w14:paraId="5A3FB11F" w14:textId="77777777" w:rsidR="00A164EF" w:rsidRDefault="00A164EF" w:rsidP="00A164EF">
      <w:pPr>
        <w:pStyle w:val="Standaard"/>
        <w:spacing w:line="260" w:lineRule="atLeast"/>
        <w:rPr>
          <w:rFonts w:eastAsia="Calibri"/>
          <w:u w:val="single"/>
          <w:lang w:eastAsia="en-US"/>
        </w:rPr>
      </w:pPr>
      <w:r w:rsidRPr="001F221F">
        <w:rPr>
          <w:rFonts w:eastAsia="Calibri"/>
          <w:u w:val="single"/>
          <w:lang w:eastAsia="en-US"/>
        </w:rPr>
        <w:t xml:space="preserve">Input parameters for the emission </w:t>
      </w:r>
      <w:r w:rsidRPr="00AA7358">
        <w:rPr>
          <w:rFonts w:eastAsia="Calibri"/>
          <w:u w:val="single"/>
          <w:lang w:eastAsia="en-US"/>
        </w:rPr>
        <w:t>scenario -</w:t>
      </w:r>
      <w:r w:rsidRPr="00AA7358">
        <w:rPr>
          <w:u w:val="single"/>
        </w:rPr>
        <w:t xml:space="preserve"> </w:t>
      </w:r>
      <w:r w:rsidRPr="00AA7358">
        <w:rPr>
          <w:rFonts w:eastAsia="Calibri"/>
          <w:u w:val="single"/>
          <w:lang w:eastAsia="en-US"/>
        </w:rPr>
        <w:t>Disinfection</w:t>
      </w:r>
      <w:r w:rsidRPr="002C5799">
        <w:rPr>
          <w:rFonts w:eastAsia="Calibri"/>
          <w:u w:val="single"/>
          <w:lang w:eastAsia="en-US"/>
        </w:rPr>
        <w:t xml:space="preserve"> of surfaces, walls, floors, tools, instruments, equipment and other objects in industrial areas by </w:t>
      </w:r>
      <w:r>
        <w:rPr>
          <w:rFonts w:eastAsia="Calibri"/>
          <w:u w:val="single"/>
          <w:lang w:eastAsia="en-US"/>
        </w:rPr>
        <w:t>professionals</w:t>
      </w:r>
    </w:p>
    <w:p w14:paraId="587AD9D0" w14:textId="77777777" w:rsidR="00A164EF" w:rsidRDefault="00A164EF" w:rsidP="00A164EF">
      <w:pPr>
        <w:pStyle w:val="Standaard"/>
        <w:spacing w:line="260" w:lineRule="atLeast"/>
        <w:rPr>
          <w:rFonts w:eastAsia="Calibri"/>
          <w:u w:val="single"/>
          <w:lang w:eastAsia="en-US"/>
        </w:rPr>
      </w:pPr>
    </w:p>
    <w:tbl>
      <w:tblPr>
        <w:tblW w:w="9640" w:type="dxa"/>
        <w:tblCellMar>
          <w:left w:w="70" w:type="dxa"/>
          <w:right w:w="70" w:type="dxa"/>
        </w:tblCellMar>
        <w:tblLook w:val="04A0" w:firstRow="1" w:lastRow="0" w:firstColumn="1" w:lastColumn="0" w:noHBand="0" w:noVBand="1"/>
      </w:tblPr>
      <w:tblGrid>
        <w:gridCol w:w="2956"/>
        <w:gridCol w:w="908"/>
        <w:gridCol w:w="1169"/>
        <w:gridCol w:w="1179"/>
        <w:gridCol w:w="1145"/>
        <w:gridCol w:w="2283"/>
      </w:tblGrid>
      <w:tr w:rsidR="00A164EF" w:rsidRPr="00720445" w14:paraId="6033A575" w14:textId="77777777" w:rsidTr="003173F0">
        <w:trPr>
          <w:trHeight w:val="504"/>
        </w:trPr>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2DB72" w14:textId="77777777" w:rsidR="00A164EF" w:rsidRPr="00720445" w:rsidRDefault="00A164EF" w:rsidP="003173F0">
            <w:pPr>
              <w:rPr>
                <w:b/>
                <w:bCs/>
                <w:color w:val="000000"/>
                <w:lang w:val="fr-FR" w:eastAsia="fr-FR"/>
              </w:rPr>
            </w:pPr>
            <w:r w:rsidRPr="00720445">
              <w:rPr>
                <w:b/>
                <w:bCs/>
                <w:color w:val="000000"/>
                <w:lang w:val="fr-FR" w:eastAsia="fr-FR"/>
              </w:rPr>
              <w:t>Variable/parameter</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14A9B148" w14:textId="77777777" w:rsidR="00A164EF" w:rsidRPr="00720445" w:rsidRDefault="00A164EF" w:rsidP="003173F0">
            <w:pPr>
              <w:rPr>
                <w:b/>
                <w:bCs/>
                <w:color w:val="000000"/>
                <w:lang w:val="fr-FR" w:eastAsia="fr-FR"/>
              </w:rPr>
            </w:pPr>
            <w:r w:rsidRPr="00720445">
              <w:rPr>
                <w:b/>
                <w:bCs/>
                <w:color w:val="000000"/>
                <w:lang w:val="fr-FR" w:eastAsia="fr-FR"/>
              </w:rPr>
              <w:t>Unit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D02DD37" w14:textId="77777777" w:rsidR="00A164EF" w:rsidRPr="00720445" w:rsidRDefault="00A164EF" w:rsidP="003173F0">
            <w:pPr>
              <w:rPr>
                <w:b/>
                <w:bCs/>
                <w:color w:val="000000"/>
                <w:lang w:val="fr-FR" w:eastAsia="fr-FR"/>
              </w:rPr>
            </w:pPr>
            <w:r w:rsidRPr="00720445">
              <w:rPr>
                <w:b/>
                <w:bCs/>
                <w:color w:val="000000"/>
                <w:lang w:val="fr-FR" w:eastAsia="fr-FR"/>
              </w:rPr>
              <w:t>Symbol</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01ED5A74" w14:textId="77777777" w:rsidR="00A164EF" w:rsidRPr="00720445" w:rsidRDefault="00A164EF" w:rsidP="003173F0">
            <w:pPr>
              <w:rPr>
                <w:b/>
                <w:bCs/>
                <w:color w:val="000000"/>
                <w:lang w:val="fr-FR" w:eastAsia="fr-FR"/>
              </w:rPr>
            </w:pPr>
            <w:r w:rsidRPr="00720445">
              <w:rPr>
                <w:b/>
                <w:bCs/>
                <w:color w:val="000000"/>
                <w:lang w:val="fr-FR" w:eastAsia="fr-FR"/>
              </w:rPr>
              <w:t>S/D/O/P</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09B3D4F5" w14:textId="77777777" w:rsidR="00A164EF" w:rsidRPr="00720445" w:rsidRDefault="00A164EF" w:rsidP="003173F0">
            <w:pPr>
              <w:rPr>
                <w:b/>
                <w:bCs/>
                <w:color w:val="000000"/>
                <w:lang w:val="fr-FR" w:eastAsia="fr-FR"/>
              </w:rPr>
            </w:pPr>
            <w:r w:rsidRPr="00720445">
              <w:rPr>
                <w:b/>
                <w:bCs/>
                <w:color w:val="000000"/>
                <w:lang w:val="fr-FR" w:eastAsia="fr-FR"/>
              </w:rPr>
              <w:t>Value</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14:paraId="52FD730D" w14:textId="77777777" w:rsidR="00A164EF" w:rsidRPr="00720445" w:rsidRDefault="00A164EF" w:rsidP="003173F0">
            <w:pPr>
              <w:rPr>
                <w:b/>
                <w:bCs/>
                <w:color w:val="000000"/>
                <w:lang w:val="fr-FR" w:eastAsia="fr-FR"/>
              </w:rPr>
            </w:pPr>
            <w:r w:rsidRPr="00720445">
              <w:rPr>
                <w:b/>
                <w:bCs/>
                <w:color w:val="000000"/>
                <w:lang w:val="fr-FR" w:eastAsia="fr-FR"/>
              </w:rPr>
              <w:t>Remark</w:t>
            </w:r>
          </w:p>
        </w:tc>
      </w:tr>
      <w:tr w:rsidR="00A164EF" w:rsidRPr="008C43F5" w14:paraId="095A5608" w14:textId="77777777" w:rsidTr="003173F0">
        <w:trPr>
          <w:trHeight w:val="504"/>
        </w:trPr>
        <w:tc>
          <w:tcPr>
            <w:tcW w:w="3010" w:type="dxa"/>
            <w:tcBorders>
              <w:top w:val="nil"/>
              <w:left w:val="single" w:sz="4" w:space="0" w:color="auto"/>
              <w:bottom w:val="single" w:sz="4" w:space="0" w:color="auto"/>
              <w:right w:val="single" w:sz="4" w:space="0" w:color="auto"/>
            </w:tcBorders>
            <w:shd w:val="clear" w:color="auto" w:fill="auto"/>
            <w:vAlign w:val="center"/>
            <w:hideMark/>
          </w:tcPr>
          <w:p w14:paraId="385F7210" w14:textId="77777777" w:rsidR="00A164EF" w:rsidRPr="008C43F5" w:rsidRDefault="00A164EF" w:rsidP="003173F0">
            <w:pPr>
              <w:rPr>
                <w:color w:val="000000"/>
                <w:lang w:val="en-US" w:eastAsia="fr-FR"/>
              </w:rPr>
            </w:pPr>
            <w:r w:rsidRPr="008C43F5">
              <w:rPr>
                <w:color w:val="000000"/>
                <w:lang w:val="en-US" w:eastAsia="fr-FR"/>
              </w:rPr>
              <w:t>Application rate of biocidal product</w:t>
            </w:r>
          </w:p>
        </w:tc>
        <w:tc>
          <w:tcPr>
            <w:tcW w:w="936" w:type="dxa"/>
            <w:tcBorders>
              <w:top w:val="nil"/>
              <w:left w:val="nil"/>
              <w:bottom w:val="single" w:sz="4" w:space="0" w:color="auto"/>
              <w:right w:val="single" w:sz="4" w:space="0" w:color="auto"/>
            </w:tcBorders>
            <w:shd w:val="clear" w:color="auto" w:fill="auto"/>
            <w:vAlign w:val="center"/>
            <w:hideMark/>
          </w:tcPr>
          <w:p w14:paraId="40A7B39E" w14:textId="77777777" w:rsidR="00A164EF" w:rsidRPr="008C43F5" w:rsidRDefault="00A164EF" w:rsidP="003173F0">
            <w:pPr>
              <w:jc w:val="center"/>
              <w:rPr>
                <w:color w:val="000000"/>
                <w:lang w:val="fr-FR" w:eastAsia="fr-FR"/>
              </w:rPr>
            </w:pPr>
            <w:r w:rsidRPr="008C43F5">
              <w:rPr>
                <w:color w:val="000000"/>
                <w:lang w:val="fr-FR" w:eastAsia="fr-FR"/>
              </w:rPr>
              <w:t>l/m²</w:t>
            </w:r>
          </w:p>
        </w:tc>
        <w:tc>
          <w:tcPr>
            <w:tcW w:w="1170" w:type="dxa"/>
            <w:tcBorders>
              <w:top w:val="nil"/>
              <w:left w:val="nil"/>
              <w:bottom w:val="single" w:sz="4" w:space="0" w:color="auto"/>
              <w:right w:val="single" w:sz="4" w:space="0" w:color="auto"/>
            </w:tcBorders>
            <w:shd w:val="clear" w:color="auto" w:fill="auto"/>
            <w:vAlign w:val="center"/>
            <w:hideMark/>
          </w:tcPr>
          <w:p w14:paraId="7CA28C23" w14:textId="77777777" w:rsidR="00A164EF" w:rsidRPr="008C43F5" w:rsidRDefault="00A164EF" w:rsidP="003173F0">
            <w:pPr>
              <w:jc w:val="center"/>
              <w:rPr>
                <w:color w:val="000000"/>
                <w:lang w:val="fr-FR" w:eastAsia="fr-FR"/>
              </w:rPr>
            </w:pPr>
            <w:r w:rsidRPr="008C43F5">
              <w:rPr>
                <w:color w:val="000000"/>
                <w:lang w:val="fr-FR" w:eastAsia="fr-FR"/>
              </w:rPr>
              <w:t>Vform</w:t>
            </w:r>
          </w:p>
        </w:tc>
        <w:tc>
          <w:tcPr>
            <w:tcW w:w="975" w:type="dxa"/>
            <w:tcBorders>
              <w:top w:val="nil"/>
              <w:left w:val="nil"/>
              <w:bottom w:val="single" w:sz="4" w:space="0" w:color="auto"/>
              <w:right w:val="single" w:sz="4" w:space="0" w:color="auto"/>
            </w:tcBorders>
            <w:shd w:val="clear" w:color="auto" w:fill="auto"/>
            <w:vAlign w:val="center"/>
            <w:hideMark/>
          </w:tcPr>
          <w:p w14:paraId="02E70F75" w14:textId="77777777" w:rsidR="00A164EF" w:rsidRPr="00550318" w:rsidRDefault="00A164EF" w:rsidP="003173F0">
            <w:pPr>
              <w:jc w:val="center"/>
              <w:rPr>
                <w:color w:val="000000"/>
                <w:lang w:val="fr-FR" w:eastAsia="fr-FR"/>
              </w:rPr>
            </w:pPr>
            <w:r w:rsidRPr="00550318">
              <w:rPr>
                <w:color w:val="000000"/>
                <w:lang w:val="fr-FR" w:eastAsia="fr-FR"/>
              </w:rPr>
              <w:t>S</w:t>
            </w:r>
          </w:p>
        </w:tc>
        <w:tc>
          <w:tcPr>
            <w:tcW w:w="1146" w:type="dxa"/>
            <w:tcBorders>
              <w:top w:val="nil"/>
              <w:left w:val="nil"/>
              <w:bottom w:val="single" w:sz="4" w:space="0" w:color="auto"/>
              <w:right w:val="single" w:sz="4" w:space="0" w:color="auto"/>
            </w:tcBorders>
            <w:shd w:val="clear" w:color="auto" w:fill="auto"/>
            <w:vAlign w:val="center"/>
            <w:hideMark/>
          </w:tcPr>
          <w:p w14:paraId="7548AEFA" w14:textId="77777777" w:rsidR="00A164EF" w:rsidRPr="008C43F5" w:rsidRDefault="00A164EF" w:rsidP="003173F0">
            <w:pPr>
              <w:jc w:val="right"/>
              <w:rPr>
                <w:lang w:val="en-US" w:eastAsia="fr-FR"/>
              </w:rPr>
            </w:pPr>
            <w:r w:rsidRPr="005F29C2">
              <w:rPr>
                <w:lang w:val="en-US" w:eastAsia="fr-FR"/>
              </w:rPr>
              <w:t>0.1</w:t>
            </w:r>
            <w:r w:rsidRPr="008C43F5">
              <w:rPr>
                <w:lang w:val="en-US" w:eastAsia="fr-FR"/>
              </w:rPr>
              <w:t> </w:t>
            </w:r>
          </w:p>
        </w:tc>
        <w:tc>
          <w:tcPr>
            <w:tcW w:w="2403" w:type="dxa"/>
            <w:tcBorders>
              <w:top w:val="nil"/>
              <w:left w:val="nil"/>
              <w:bottom w:val="single" w:sz="4" w:space="0" w:color="auto"/>
              <w:right w:val="single" w:sz="4" w:space="0" w:color="auto"/>
            </w:tcBorders>
            <w:shd w:val="clear" w:color="auto" w:fill="auto"/>
            <w:vAlign w:val="center"/>
            <w:hideMark/>
          </w:tcPr>
          <w:p w14:paraId="006DA4DD" w14:textId="77777777" w:rsidR="00A164EF" w:rsidRPr="008C43F5" w:rsidRDefault="00A164EF" w:rsidP="003173F0">
            <w:pPr>
              <w:rPr>
                <w:color w:val="000000"/>
                <w:lang w:val="en-US" w:eastAsia="fr-FR"/>
              </w:rPr>
            </w:pPr>
            <w:r w:rsidRPr="008C43F5">
              <w:rPr>
                <w:color w:val="000000"/>
                <w:lang w:val="en-US" w:eastAsia="fr-FR"/>
              </w:rPr>
              <w:t> </w:t>
            </w:r>
          </w:p>
        </w:tc>
      </w:tr>
      <w:tr w:rsidR="00A164EF" w:rsidRPr="008C43F5" w14:paraId="761FEAEF" w14:textId="77777777" w:rsidTr="003173F0">
        <w:trPr>
          <w:trHeight w:val="504"/>
        </w:trPr>
        <w:tc>
          <w:tcPr>
            <w:tcW w:w="3010" w:type="dxa"/>
            <w:tcBorders>
              <w:top w:val="nil"/>
              <w:left w:val="single" w:sz="4" w:space="0" w:color="auto"/>
              <w:bottom w:val="single" w:sz="4" w:space="0" w:color="auto"/>
              <w:right w:val="single" w:sz="4" w:space="0" w:color="auto"/>
            </w:tcBorders>
            <w:shd w:val="clear" w:color="auto" w:fill="auto"/>
            <w:vAlign w:val="center"/>
            <w:hideMark/>
          </w:tcPr>
          <w:p w14:paraId="69A316AB" w14:textId="77777777" w:rsidR="00A164EF" w:rsidRPr="00840A94" w:rsidRDefault="00A164EF" w:rsidP="003173F0">
            <w:pPr>
              <w:rPr>
                <w:color w:val="000000"/>
                <w:lang w:val="en-US" w:eastAsia="fr-FR"/>
              </w:rPr>
            </w:pPr>
            <w:r w:rsidRPr="00840A94">
              <w:rPr>
                <w:color w:val="000000"/>
                <w:lang w:val="en-US" w:eastAsia="fr-FR"/>
              </w:rPr>
              <w:t>Concentration of :</w:t>
            </w:r>
          </w:p>
          <w:p w14:paraId="30A99871" w14:textId="77777777" w:rsidR="00A164EF" w:rsidRPr="005F29C2" w:rsidRDefault="00A164EF" w:rsidP="003173F0">
            <w:pPr>
              <w:spacing w:line="260" w:lineRule="atLeast"/>
              <w:rPr>
                <w:rFonts w:eastAsia="Calibri" w:cs="Arial"/>
                <w:color w:val="000000"/>
                <w:lang w:eastAsia="en-GB"/>
              </w:rPr>
            </w:pPr>
            <w:r w:rsidRPr="005F29C2">
              <w:rPr>
                <w:rFonts w:eastAsia="Calibri" w:cs="Arial"/>
                <w:color w:val="000000"/>
                <w:lang w:eastAsia="en-GB"/>
              </w:rPr>
              <w:t>Active chlorine</w:t>
            </w:r>
          </w:p>
          <w:p w14:paraId="695D989D" w14:textId="77777777" w:rsidR="00A164EF" w:rsidRDefault="00A164EF" w:rsidP="003173F0">
            <w:pPr>
              <w:rPr>
                <w:lang w:val="en-US" w:eastAsia="fr-FR"/>
              </w:rPr>
            </w:pPr>
            <w:r w:rsidRPr="005F29C2">
              <w:rPr>
                <w:rFonts w:eastAsia="Calibri" w:cs="Arial"/>
                <w:color w:val="000000"/>
                <w:lang w:eastAsia="en-GB"/>
              </w:rPr>
              <w:t>Chlorate</w:t>
            </w:r>
            <w:r w:rsidRPr="00840A94" w:rsidDel="008B0E57">
              <w:rPr>
                <w:lang w:val="en-US" w:eastAsia="fr-FR"/>
              </w:rPr>
              <w:t xml:space="preserve"> </w:t>
            </w:r>
          </w:p>
          <w:p w14:paraId="754A0203" w14:textId="0B75C4BE" w:rsidR="00B111F9" w:rsidRPr="00840A94" w:rsidRDefault="00B111F9" w:rsidP="003173F0">
            <w:pPr>
              <w:rPr>
                <w:color w:val="000000"/>
                <w:lang w:val="en-US" w:eastAsia="fr-FR"/>
              </w:rPr>
            </w:pPr>
            <w:r>
              <w:rPr>
                <w:lang w:val="en-US" w:eastAsia="fr-FR"/>
              </w:rPr>
              <w:t>SoC</w:t>
            </w:r>
          </w:p>
        </w:tc>
        <w:tc>
          <w:tcPr>
            <w:tcW w:w="936" w:type="dxa"/>
            <w:tcBorders>
              <w:top w:val="nil"/>
              <w:left w:val="nil"/>
              <w:bottom w:val="single" w:sz="4" w:space="0" w:color="auto"/>
              <w:right w:val="single" w:sz="4" w:space="0" w:color="auto"/>
            </w:tcBorders>
            <w:shd w:val="clear" w:color="auto" w:fill="auto"/>
            <w:vAlign w:val="center"/>
            <w:hideMark/>
          </w:tcPr>
          <w:p w14:paraId="333C1A90" w14:textId="77777777" w:rsidR="00A164EF" w:rsidRPr="00840A94" w:rsidRDefault="00A164EF" w:rsidP="003173F0">
            <w:pPr>
              <w:jc w:val="center"/>
              <w:rPr>
                <w:color w:val="000000"/>
                <w:lang w:val="en-US" w:eastAsia="fr-FR"/>
              </w:rPr>
            </w:pPr>
            <w:r w:rsidRPr="00840A94">
              <w:rPr>
                <w:color w:val="000000"/>
                <w:lang w:val="en-US" w:eastAsia="fr-FR"/>
              </w:rPr>
              <w:t>g/l</w:t>
            </w:r>
          </w:p>
        </w:tc>
        <w:tc>
          <w:tcPr>
            <w:tcW w:w="1170" w:type="dxa"/>
            <w:tcBorders>
              <w:top w:val="nil"/>
              <w:left w:val="nil"/>
              <w:bottom w:val="single" w:sz="4" w:space="0" w:color="auto"/>
              <w:right w:val="single" w:sz="4" w:space="0" w:color="auto"/>
            </w:tcBorders>
            <w:shd w:val="clear" w:color="auto" w:fill="auto"/>
            <w:vAlign w:val="center"/>
            <w:hideMark/>
          </w:tcPr>
          <w:p w14:paraId="23D3C854" w14:textId="77777777" w:rsidR="00A164EF" w:rsidRPr="00840A94" w:rsidRDefault="00A164EF" w:rsidP="003173F0">
            <w:pPr>
              <w:jc w:val="center"/>
              <w:rPr>
                <w:color w:val="000000"/>
                <w:lang w:val="en-US" w:eastAsia="fr-FR"/>
              </w:rPr>
            </w:pPr>
            <w:r w:rsidRPr="00840A94">
              <w:rPr>
                <w:color w:val="000000"/>
                <w:lang w:val="en-US" w:eastAsia="fr-FR"/>
              </w:rPr>
              <w:t>Cform</w:t>
            </w:r>
          </w:p>
        </w:tc>
        <w:tc>
          <w:tcPr>
            <w:tcW w:w="975" w:type="dxa"/>
            <w:tcBorders>
              <w:top w:val="nil"/>
              <w:left w:val="nil"/>
              <w:bottom w:val="single" w:sz="4" w:space="0" w:color="auto"/>
              <w:right w:val="single" w:sz="4" w:space="0" w:color="auto"/>
            </w:tcBorders>
            <w:shd w:val="clear" w:color="auto" w:fill="auto"/>
            <w:vAlign w:val="center"/>
            <w:hideMark/>
          </w:tcPr>
          <w:p w14:paraId="0EB8F2F8" w14:textId="77777777" w:rsidR="00A164EF" w:rsidRPr="00840A94" w:rsidRDefault="00A164EF" w:rsidP="003173F0">
            <w:pPr>
              <w:jc w:val="center"/>
              <w:rPr>
                <w:color w:val="000000"/>
                <w:lang w:val="en-US" w:eastAsia="fr-FR"/>
              </w:rPr>
            </w:pPr>
            <w:r w:rsidRPr="00840A94">
              <w:rPr>
                <w:color w:val="000000"/>
                <w:lang w:val="en-US" w:eastAsia="fr-FR"/>
              </w:rPr>
              <w:t>S</w:t>
            </w:r>
          </w:p>
        </w:tc>
        <w:tc>
          <w:tcPr>
            <w:tcW w:w="1146" w:type="dxa"/>
            <w:tcBorders>
              <w:top w:val="nil"/>
              <w:left w:val="nil"/>
              <w:bottom w:val="single" w:sz="4" w:space="0" w:color="auto"/>
              <w:right w:val="single" w:sz="4" w:space="0" w:color="auto"/>
            </w:tcBorders>
            <w:shd w:val="clear" w:color="auto" w:fill="auto"/>
            <w:vAlign w:val="center"/>
            <w:hideMark/>
          </w:tcPr>
          <w:p w14:paraId="684DCD43" w14:textId="77777777" w:rsidR="00A164EF" w:rsidRDefault="00A164EF" w:rsidP="003173F0">
            <w:pPr>
              <w:spacing w:line="260" w:lineRule="atLeast"/>
              <w:rPr>
                <w:rFonts w:eastAsia="Calibri" w:cs="Arial"/>
                <w:sz w:val="18"/>
                <w:szCs w:val="18"/>
                <w:lang w:eastAsia="en-GB"/>
              </w:rPr>
            </w:pPr>
          </w:p>
          <w:p w14:paraId="0BC873E3" w14:textId="53A2B789" w:rsidR="00A164EF" w:rsidRPr="00DF0E27" w:rsidRDefault="00415146" w:rsidP="003173F0">
            <w:pPr>
              <w:spacing w:line="260" w:lineRule="atLeast"/>
              <w:rPr>
                <w:rFonts w:eastAsia="Calibri" w:cs="Arial"/>
                <w:lang w:eastAsia="en-GB"/>
              </w:rPr>
            </w:pPr>
            <w:r>
              <w:rPr>
                <w:rFonts w:eastAsia="Calibri" w:cs="Arial"/>
                <w:lang w:eastAsia="en-GB"/>
              </w:rPr>
              <w:t>1.54E</w:t>
            </w:r>
            <w:r w:rsidR="00A164EF" w:rsidRPr="00DF0E27">
              <w:rPr>
                <w:rFonts w:eastAsia="Calibri" w:cs="Arial"/>
                <w:lang w:eastAsia="en-GB"/>
              </w:rPr>
              <w:t>+0</w:t>
            </w:r>
            <w:r>
              <w:rPr>
                <w:rFonts w:eastAsia="Calibri" w:cs="Arial"/>
                <w:lang w:eastAsia="en-GB"/>
              </w:rPr>
              <w:t>1</w:t>
            </w:r>
          </w:p>
          <w:p w14:paraId="6D4A662F" w14:textId="5B54FEE9" w:rsidR="00A164EF" w:rsidRDefault="00A164EF" w:rsidP="003173F0">
            <w:pPr>
              <w:rPr>
                <w:rFonts w:eastAsia="Calibri" w:cs="Arial"/>
                <w:lang w:eastAsia="en-GB"/>
              </w:rPr>
            </w:pPr>
            <w:r>
              <w:rPr>
                <w:rFonts w:eastAsia="Calibri" w:cs="Arial"/>
                <w:lang w:eastAsia="en-GB"/>
              </w:rPr>
              <w:t>1.</w:t>
            </w:r>
            <w:r w:rsidR="00415146">
              <w:rPr>
                <w:rFonts w:eastAsia="Calibri" w:cs="Arial"/>
                <w:lang w:eastAsia="en-GB"/>
              </w:rPr>
              <w:t>3</w:t>
            </w:r>
            <w:r w:rsidR="00644C15">
              <w:rPr>
                <w:rFonts w:eastAsia="Calibri" w:cs="Arial"/>
                <w:lang w:eastAsia="en-GB"/>
              </w:rPr>
              <w:t>8</w:t>
            </w:r>
            <w:r>
              <w:rPr>
                <w:rFonts w:eastAsia="Calibri" w:cs="Arial"/>
                <w:lang w:eastAsia="en-GB"/>
              </w:rPr>
              <w:t>E+00</w:t>
            </w:r>
          </w:p>
          <w:p w14:paraId="24127833" w14:textId="75F7B988" w:rsidR="00B111F9" w:rsidRPr="00840A94" w:rsidRDefault="00B111F9" w:rsidP="003173F0">
            <w:pPr>
              <w:rPr>
                <w:lang w:val="en-US" w:eastAsia="fr-FR"/>
              </w:rPr>
            </w:pPr>
            <w:r>
              <w:rPr>
                <w:rFonts w:eastAsia="Calibri" w:cs="Arial"/>
                <w:lang w:eastAsia="en-GB"/>
              </w:rPr>
              <w:t>1.58E-01</w:t>
            </w:r>
          </w:p>
        </w:tc>
        <w:tc>
          <w:tcPr>
            <w:tcW w:w="2403" w:type="dxa"/>
            <w:tcBorders>
              <w:top w:val="nil"/>
              <w:left w:val="nil"/>
              <w:bottom w:val="single" w:sz="4" w:space="0" w:color="auto"/>
              <w:right w:val="single" w:sz="4" w:space="0" w:color="auto"/>
            </w:tcBorders>
            <w:shd w:val="clear" w:color="auto" w:fill="auto"/>
            <w:vAlign w:val="center"/>
            <w:hideMark/>
          </w:tcPr>
          <w:p w14:paraId="739A00DC" w14:textId="29E5BBCB" w:rsidR="00A164EF" w:rsidRPr="005F29C2" w:rsidRDefault="00D80FC5" w:rsidP="003173F0">
            <w:pPr>
              <w:spacing w:before="60" w:after="60" w:line="260" w:lineRule="atLeast"/>
              <w:rPr>
                <w:rFonts w:eastAsia="Calibri" w:cs="Arial"/>
                <w:sz w:val="18"/>
                <w:szCs w:val="18"/>
                <w:lang w:val="en-US" w:eastAsia="en-GB"/>
              </w:rPr>
            </w:pPr>
            <w:r>
              <w:rPr>
                <w:rFonts w:eastAsia="Calibri" w:cs="Arial"/>
                <w:sz w:val="18"/>
                <w:szCs w:val="18"/>
                <w:lang w:val="en-US" w:eastAsia="en-GB"/>
              </w:rPr>
              <w:t>See Table 1</w:t>
            </w:r>
          </w:p>
        </w:tc>
      </w:tr>
      <w:tr w:rsidR="00A164EF" w:rsidRPr="008C43F5" w14:paraId="40D588A0" w14:textId="77777777" w:rsidTr="003173F0">
        <w:trPr>
          <w:trHeight w:val="504"/>
        </w:trPr>
        <w:tc>
          <w:tcPr>
            <w:tcW w:w="3010" w:type="dxa"/>
            <w:tcBorders>
              <w:top w:val="nil"/>
              <w:left w:val="single" w:sz="4" w:space="0" w:color="auto"/>
              <w:bottom w:val="single" w:sz="4" w:space="0" w:color="auto"/>
              <w:right w:val="single" w:sz="4" w:space="0" w:color="auto"/>
            </w:tcBorders>
            <w:shd w:val="clear" w:color="auto" w:fill="auto"/>
            <w:vAlign w:val="center"/>
            <w:hideMark/>
          </w:tcPr>
          <w:p w14:paraId="4184CC22" w14:textId="77777777" w:rsidR="00A164EF" w:rsidRPr="008C43F5" w:rsidRDefault="00A164EF" w:rsidP="003173F0">
            <w:pPr>
              <w:rPr>
                <w:color w:val="000000"/>
                <w:lang w:val="en-US" w:eastAsia="fr-FR"/>
              </w:rPr>
            </w:pPr>
            <w:r w:rsidRPr="008C43F5">
              <w:rPr>
                <w:color w:val="000000"/>
                <w:lang w:val="en-US" w:eastAsia="fr-FR"/>
              </w:rPr>
              <w:t>Surface area to be disinfected</w:t>
            </w:r>
          </w:p>
        </w:tc>
        <w:tc>
          <w:tcPr>
            <w:tcW w:w="936" w:type="dxa"/>
            <w:tcBorders>
              <w:top w:val="nil"/>
              <w:left w:val="nil"/>
              <w:bottom w:val="single" w:sz="4" w:space="0" w:color="auto"/>
              <w:right w:val="single" w:sz="4" w:space="0" w:color="auto"/>
            </w:tcBorders>
            <w:shd w:val="clear" w:color="auto" w:fill="auto"/>
            <w:vAlign w:val="center"/>
            <w:hideMark/>
          </w:tcPr>
          <w:p w14:paraId="1E981131" w14:textId="77777777" w:rsidR="00A164EF" w:rsidRPr="008C43F5" w:rsidRDefault="00A164EF" w:rsidP="003173F0">
            <w:pPr>
              <w:jc w:val="center"/>
              <w:rPr>
                <w:color w:val="000000"/>
                <w:lang w:val="en-US" w:eastAsia="fr-FR"/>
              </w:rPr>
            </w:pPr>
            <w:r w:rsidRPr="008C43F5">
              <w:rPr>
                <w:color w:val="000000"/>
                <w:lang w:val="en-US" w:eastAsia="fr-FR"/>
              </w:rPr>
              <w:t>m²</w:t>
            </w:r>
          </w:p>
        </w:tc>
        <w:tc>
          <w:tcPr>
            <w:tcW w:w="1170" w:type="dxa"/>
            <w:tcBorders>
              <w:top w:val="nil"/>
              <w:left w:val="nil"/>
              <w:bottom w:val="single" w:sz="4" w:space="0" w:color="auto"/>
              <w:right w:val="single" w:sz="4" w:space="0" w:color="auto"/>
            </w:tcBorders>
            <w:shd w:val="clear" w:color="auto" w:fill="auto"/>
            <w:vAlign w:val="center"/>
            <w:hideMark/>
          </w:tcPr>
          <w:p w14:paraId="4AD83A4D" w14:textId="77777777" w:rsidR="00A164EF" w:rsidRPr="008C43F5" w:rsidRDefault="00A164EF" w:rsidP="003173F0">
            <w:pPr>
              <w:jc w:val="center"/>
              <w:rPr>
                <w:color w:val="000000"/>
                <w:lang w:val="en-US" w:eastAsia="fr-FR"/>
              </w:rPr>
            </w:pPr>
            <w:r w:rsidRPr="008C43F5">
              <w:rPr>
                <w:color w:val="000000"/>
                <w:lang w:val="en-US" w:eastAsia="fr-FR"/>
              </w:rPr>
              <w:t>AREA</w:t>
            </w:r>
            <w:r w:rsidRPr="008C43F5">
              <w:rPr>
                <w:color w:val="000000"/>
                <w:vertAlign w:val="subscript"/>
                <w:lang w:val="en-US" w:eastAsia="fr-FR"/>
              </w:rPr>
              <w:t>surface</w:t>
            </w:r>
          </w:p>
        </w:tc>
        <w:tc>
          <w:tcPr>
            <w:tcW w:w="975" w:type="dxa"/>
            <w:tcBorders>
              <w:top w:val="nil"/>
              <w:left w:val="nil"/>
              <w:bottom w:val="single" w:sz="4" w:space="0" w:color="auto"/>
              <w:right w:val="single" w:sz="4" w:space="0" w:color="auto"/>
            </w:tcBorders>
            <w:shd w:val="clear" w:color="auto" w:fill="auto"/>
            <w:vAlign w:val="center"/>
            <w:hideMark/>
          </w:tcPr>
          <w:p w14:paraId="644169F9" w14:textId="77777777" w:rsidR="00A164EF" w:rsidRPr="008C43F5" w:rsidRDefault="00A164EF" w:rsidP="003173F0">
            <w:pPr>
              <w:jc w:val="center"/>
              <w:rPr>
                <w:color w:val="000000"/>
                <w:lang w:val="en-US" w:eastAsia="fr-FR"/>
              </w:rPr>
            </w:pPr>
            <w:r w:rsidRPr="008C43F5">
              <w:rPr>
                <w:color w:val="000000"/>
                <w:lang w:val="en-US" w:eastAsia="fr-FR"/>
              </w:rPr>
              <w:t>D</w:t>
            </w:r>
          </w:p>
        </w:tc>
        <w:tc>
          <w:tcPr>
            <w:tcW w:w="1146" w:type="dxa"/>
            <w:tcBorders>
              <w:top w:val="nil"/>
              <w:left w:val="nil"/>
              <w:bottom w:val="single" w:sz="4" w:space="0" w:color="auto"/>
              <w:right w:val="single" w:sz="4" w:space="0" w:color="auto"/>
            </w:tcBorders>
            <w:shd w:val="clear" w:color="auto" w:fill="auto"/>
            <w:vAlign w:val="center"/>
            <w:hideMark/>
          </w:tcPr>
          <w:p w14:paraId="3C8B52AB" w14:textId="77777777" w:rsidR="00A164EF" w:rsidRPr="008C43F5" w:rsidRDefault="00A164EF" w:rsidP="003173F0">
            <w:pPr>
              <w:jc w:val="right"/>
              <w:rPr>
                <w:lang w:val="en-US" w:eastAsia="fr-FR"/>
              </w:rPr>
            </w:pPr>
            <w:r w:rsidRPr="008C43F5">
              <w:rPr>
                <w:lang w:val="en-US" w:eastAsia="fr-FR"/>
              </w:rPr>
              <w:t>1000</w:t>
            </w:r>
          </w:p>
        </w:tc>
        <w:tc>
          <w:tcPr>
            <w:tcW w:w="2403" w:type="dxa"/>
            <w:tcBorders>
              <w:top w:val="nil"/>
              <w:left w:val="nil"/>
              <w:bottom w:val="single" w:sz="4" w:space="0" w:color="auto"/>
              <w:right w:val="single" w:sz="4" w:space="0" w:color="auto"/>
            </w:tcBorders>
            <w:shd w:val="clear" w:color="auto" w:fill="auto"/>
            <w:vAlign w:val="center"/>
            <w:hideMark/>
          </w:tcPr>
          <w:p w14:paraId="47EF4276" w14:textId="77777777" w:rsidR="00A164EF" w:rsidRPr="008C43F5" w:rsidRDefault="00A164EF" w:rsidP="003173F0">
            <w:pPr>
              <w:rPr>
                <w:color w:val="000000"/>
                <w:lang w:val="en-US" w:eastAsia="fr-FR"/>
              </w:rPr>
            </w:pPr>
            <w:r w:rsidRPr="008C43F5">
              <w:rPr>
                <w:color w:val="000000"/>
                <w:lang w:val="en-US" w:eastAsia="fr-FR"/>
              </w:rPr>
              <w:t> </w:t>
            </w:r>
          </w:p>
        </w:tc>
      </w:tr>
      <w:tr w:rsidR="00A164EF" w:rsidRPr="008C43F5" w14:paraId="136C6E62" w14:textId="77777777" w:rsidTr="003173F0">
        <w:trPr>
          <w:trHeight w:val="504"/>
        </w:trPr>
        <w:tc>
          <w:tcPr>
            <w:tcW w:w="3010" w:type="dxa"/>
            <w:tcBorders>
              <w:top w:val="nil"/>
              <w:left w:val="single" w:sz="4" w:space="0" w:color="auto"/>
              <w:bottom w:val="single" w:sz="4" w:space="0" w:color="auto"/>
              <w:right w:val="single" w:sz="4" w:space="0" w:color="auto"/>
            </w:tcBorders>
            <w:shd w:val="clear" w:color="auto" w:fill="auto"/>
            <w:vAlign w:val="center"/>
            <w:hideMark/>
          </w:tcPr>
          <w:p w14:paraId="5AE74135" w14:textId="77777777" w:rsidR="00A164EF" w:rsidRPr="008C43F5" w:rsidRDefault="00A164EF" w:rsidP="003173F0">
            <w:pPr>
              <w:rPr>
                <w:color w:val="000000"/>
                <w:lang w:val="en-US" w:eastAsia="fr-FR"/>
              </w:rPr>
            </w:pPr>
            <w:r w:rsidRPr="008C43F5">
              <w:rPr>
                <w:color w:val="000000"/>
                <w:lang w:val="en-US" w:eastAsia="fr-FR"/>
              </w:rPr>
              <w:t>Number of applications per day</w:t>
            </w:r>
          </w:p>
        </w:tc>
        <w:tc>
          <w:tcPr>
            <w:tcW w:w="936" w:type="dxa"/>
            <w:tcBorders>
              <w:top w:val="nil"/>
              <w:left w:val="nil"/>
              <w:bottom w:val="single" w:sz="4" w:space="0" w:color="auto"/>
              <w:right w:val="single" w:sz="4" w:space="0" w:color="auto"/>
            </w:tcBorders>
            <w:shd w:val="clear" w:color="auto" w:fill="auto"/>
            <w:vAlign w:val="center"/>
            <w:hideMark/>
          </w:tcPr>
          <w:p w14:paraId="74BD7B59" w14:textId="77777777" w:rsidR="00A164EF" w:rsidRPr="00B24DED" w:rsidRDefault="00A164EF" w:rsidP="003173F0">
            <w:pPr>
              <w:jc w:val="center"/>
              <w:rPr>
                <w:color w:val="000000"/>
                <w:lang w:val="en-US" w:eastAsia="fr-FR"/>
              </w:rPr>
            </w:pPr>
            <w:r w:rsidRPr="00B24DED">
              <w:rPr>
                <w:color w:val="000000"/>
                <w:lang w:val="en-US" w:eastAsia="fr-FR"/>
              </w:rPr>
              <w:t>d</w:t>
            </w:r>
            <w:r w:rsidRPr="00B24DED">
              <w:rPr>
                <w:color w:val="000000"/>
                <w:vertAlign w:val="superscript"/>
                <w:lang w:val="en-US" w:eastAsia="fr-FR"/>
              </w:rPr>
              <w:t>-1</w:t>
            </w:r>
          </w:p>
        </w:tc>
        <w:tc>
          <w:tcPr>
            <w:tcW w:w="1170" w:type="dxa"/>
            <w:tcBorders>
              <w:top w:val="nil"/>
              <w:left w:val="nil"/>
              <w:bottom w:val="single" w:sz="4" w:space="0" w:color="auto"/>
              <w:right w:val="single" w:sz="4" w:space="0" w:color="auto"/>
            </w:tcBorders>
            <w:shd w:val="clear" w:color="auto" w:fill="auto"/>
            <w:vAlign w:val="center"/>
            <w:hideMark/>
          </w:tcPr>
          <w:p w14:paraId="2431F128" w14:textId="77777777" w:rsidR="00A164EF" w:rsidRPr="00B24DED" w:rsidRDefault="00A164EF" w:rsidP="003173F0">
            <w:pPr>
              <w:jc w:val="center"/>
              <w:rPr>
                <w:color w:val="000000"/>
                <w:lang w:val="en-US" w:eastAsia="fr-FR"/>
              </w:rPr>
            </w:pPr>
            <w:r w:rsidRPr="00B24DED">
              <w:rPr>
                <w:color w:val="000000"/>
                <w:lang w:val="en-US" w:eastAsia="fr-FR"/>
              </w:rPr>
              <w:t>Nappl</w:t>
            </w:r>
          </w:p>
        </w:tc>
        <w:tc>
          <w:tcPr>
            <w:tcW w:w="975" w:type="dxa"/>
            <w:tcBorders>
              <w:top w:val="nil"/>
              <w:left w:val="nil"/>
              <w:bottom w:val="single" w:sz="4" w:space="0" w:color="auto"/>
              <w:right w:val="single" w:sz="4" w:space="0" w:color="auto"/>
            </w:tcBorders>
            <w:shd w:val="clear" w:color="auto" w:fill="auto"/>
            <w:vAlign w:val="center"/>
            <w:hideMark/>
          </w:tcPr>
          <w:p w14:paraId="2AFD4DB2" w14:textId="77777777" w:rsidR="00A164EF" w:rsidRPr="00B24DED" w:rsidRDefault="00A164EF" w:rsidP="003173F0">
            <w:pPr>
              <w:jc w:val="center"/>
              <w:rPr>
                <w:color w:val="000000"/>
                <w:lang w:val="en-US" w:eastAsia="fr-FR"/>
              </w:rPr>
            </w:pPr>
            <w:r w:rsidRPr="00B24DED">
              <w:rPr>
                <w:color w:val="000000"/>
                <w:lang w:val="en-US" w:eastAsia="fr-FR"/>
              </w:rPr>
              <w:t>D</w:t>
            </w:r>
          </w:p>
        </w:tc>
        <w:tc>
          <w:tcPr>
            <w:tcW w:w="1146" w:type="dxa"/>
            <w:tcBorders>
              <w:top w:val="nil"/>
              <w:left w:val="nil"/>
              <w:bottom w:val="single" w:sz="4" w:space="0" w:color="auto"/>
              <w:right w:val="single" w:sz="4" w:space="0" w:color="auto"/>
            </w:tcBorders>
            <w:shd w:val="clear" w:color="auto" w:fill="auto"/>
            <w:vAlign w:val="center"/>
            <w:hideMark/>
          </w:tcPr>
          <w:p w14:paraId="529A680D" w14:textId="77777777" w:rsidR="00A164EF" w:rsidRPr="00B24DED" w:rsidRDefault="00A164EF" w:rsidP="003173F0">
            <w:pPr>
              <w:jc w:val="right"/>
              <w:rPr>
                <w:lang w:val="en-US" w:eastAsia="fr-FR"/>
              </w:rPr>
            </w:pPr>
            <w:r w:rsidRPr="00B24DED">
              <w:rPr>
                <w:lang w:val="en-US" w:eastAsia="fr-FR"/>
              </w:rPr>
              <w:t>1</w:t>
            </w:r>
          </w:p>
        </w:tc>
        <w:tc>
          <w:tcPr>
            <w:tcW w:w="2403" w:type="dxa"/>
            <w:tcBorders>
              <w:top w:val="nil"/>
              <w:left w:val="nil"/>
              <w:bottom w:val="single" w:sz="4" w:space="0" w:color="auto"/>
              <w:right w:val="single" w:sz="4" w:space="0" w:color="auto"/>
            </w:tcBorders>
            <w:shd w:val="clear" w:color="auto" w:fill="auto"/>
            <w:vAlign w:val="center"/>
            <w:hideMark/>
          </w:tcPr>
          <w:p w14:paraId="08969205" w14:textId="77777777" w:rsidR="00A164EF" w:rsidRPr="00B24DED" w:rsidRDefault="00A164EF" w:rsidP="003173F0">
            <w:pPr>
              <w:rPr>
                <w:lang w:val="en-US" w:eastAsia="fr-FR"/>
              </w:rPr>
            </w:pPr>
            <w:r w:rsidRPr="00B24DED">
              <w:rPr>
                <w:lang w:val="en-US" w:eastAsia="fr-FR"/>
              </w:rPr>
              <w:t> </w:t>
            </w:r>
          </w:p>
        </w:tc>
      </w:tr>
      <w:tr w:rsidR="00A164EF" w:rsidRPr="008C43F5" w14:paraId="3BD12E03" w14:textId="77777777" w:rsidTr="003173F0">
        <w:trPr>
          <w:trHeight w:val="1260"/>
        </w:trPr>
        <w:tc>
          <w:tcPr>
            <w:tcW w:w="3010" w:type="dxa"/>
            <w:tcBorders>
              <w:top w:val="nil"/>
              <w:left w:val="single" w:sz="4" w:space="0" w:color="auto"/>
              <w:bottom w:val="single" w:sz="4" w:space="0" w:color="auto"/>
              <w:right w:val="single" w:sz="4" w:space="0" w:color="auto"/>
            </w:tcBorders>
            <w:shd w:val="clear" w:color="auto" w:fill="auto"/>
            <w:vAlign w:val="center"/>
            <w:hideMark/>
          </w:tcPr>
          <w:p w14:paraId="41D371A7" w14:textId="77777777" w:rsidR="00A164EF" w:rsidRPr="008C43F5" w:rsidRDefault="00A164EF" w:rsidP="003173F0">
            <w:pPr>
              <w:rPr>
                <w:color w:val="000000"/>
                <w:lang w:val="en-US" w:eastAsia="fr-FR"/>
              </w:rPr>
            </w:pPr>
            <w:r w:rsidRPr="008C43F5">
              <w:rPr>
                <w:color w:val="000000"/>
                <w:lang w:val="en-US" w:eastAsia="fr-FR"/>
              </w:rPr>
              <w:t>Fraction of substance disintegrated during or after application (before release to the sewage system)</w:t>
            </w:r>
          </w:p>
        </w:tc>
        <w:tc>
          <w:tcPr>
            <w:tcW w:w="936" w:type="dxa"/>
            <w:tcBorders>
              <w:top w:val="nil"/>
              <w:left w:val="nil"/>
              <w:bottom w:val="single" w:sz="4" w:space="0" w:color="auto"/>
              <w:right w:val="single" w:sz="4" w:space="0" w:color="auto"/>
            </w:tcBorders>
            <w:shd w:val="clear" w:color="auto" w:fill="auto"/>
            <w:vAlign w:val="center"/>
            <w:hideMark/>
          </w:tcPr>
          <w:p w14:paraId="67BBFB84" w14:textId="77777777" w:rsidR="00A164EF" w:rsidRPr="008C43F5" w:rsidRDefault="00A164EF" w:rsidP="003173F0">
            <w:pPr>
              <w:jc w:val="center"/>
              <w:rPr>
                <w:color w:val="000000"/>
                <w:lang w:val="fr-FR" w:eastAsia="fr-FR"/>
              </w:rPr>
            </w:pPr>
            <w:r w:rsidRPr="008C43F5">
              <w:rPr>
                <w:color w:val="000000"/>
                <w:lang w:val="fr-FR" w:eastAsia="fr-FR"/>
              </w:rPr>
              <w:t>[-]</w:t>
            </w:r>
          </w:p>
        </w:tc>
        <w:tc>
          <w:tcPr>
            <w:tcW w:w="1170" w:type="dxa"/>
            <w:tcBorders>
              <w:top w:val="nil"/>
              <w:left w:val="nil"/>
              <w:bottom w:val="single" w:sz="4" w:space="0" w:color="auto"/>
              <w:right w:val="single" w:sz="4" w:space="0" w:color="auto"/>
            </w:tcBorders>
            <w:shd w:val="clear" w:color="auto" w:fill="auto"/>
            <w:vAlign w:val="center"/>
            <w:hideMark/>
          </w:tcPr>
          <w:p w14:paraId="31ACEDB7" w14:textId="77777777" w:rsidR="00A164EF" w:rsidRPr="008C43F5" w:rsidRDefault="00A164EF" w:rsidP="003173F0">
            <w:pPr>
              <w:jc w:val="center"/>
              <w:rPr>
                <w:color w:val="000000"/>
                <w:lang w:val="fr-FR" w:eastAsia="fr-FR"/>
              </w:rPr>
            </w:pPr>
            <w:r w:rsidRPr="008C43F5">
              <w:rPr>
                <w:color w:val="000000"/>
                <w:lang w:val="fr-FR" w:eastAsia="fr-FR"/>
              </w:rPr>
              <w:t>F</w:t>
            </w:r>
            <w:r w:rsidRPr="008C43F5">
              <w:rPr>
                <w:color w:val="000000"/>
                <w:vertAlign w:val="subscript"/>
                <w:lang w:val="fr-FR" w:eastAsia="fr-FR"/>
              </w:rPr>
              <w:t>dis</w:t>
            </w:r>
          </w:p>
        </w:tc>
        <w:tc>
          <w:tcPr>
            <w:tcW w:w="975" w:type="dxa"/>
            <w:tcBorders>
              <w:top w:val="nil"/>
              <w:left w:val="nil"/>
              <w:bottom w:val="single" w:sz="4" w:space="0" w:color="auto"/>
              <w:right w:val="single" w:sz="4" w:space="0" w:color="auto"/>
            </w:tcBorders>
            <w:shd w:val="clear" w:color="auto" w:fill="auto"/>
            <w:vAlign w:val="center"/>
            <w:hideMark/>
          </w:tcPr>
          <w:p w14:paraId="52285B7F" w14:textId="77777777" w:rsidR="00A164EF" w:rsidRPr="008C43F5" w:rsidRDefault="00A164EF" w:rsidP="003173F0">
            <w:pPr>
              <w:jc w:val="center"/>
              <w:rPr>
                <w:color w:val="000000"/>
                <w:lang w:val="fr-FR" w:eastAsia="fr-FR"/>
              </w:rPr>
            </w:pPr>
            <w:r w:rsidRPr="008C43F5">
              <w:rPr>
                <w:color w:val="000000"/>
                <w:lang w:val="fr-FR" w:eastAsia="fr-FR"/>
              </w:rPr>
              <w:t>D</w:t>
            </w:r>
          </w:p>
        </w:tc>
        <w:tc>
          <w:tcPr>
            <w:tcW w:w="1146" w:type="dxa"/>
            <w:tcBorders>
              <w:top w:val="nil"/>
              <w:left w:val="nil"/>
              <w:bottom w:val="single" w:sz="4" w:space="0" w:color="auto"/>
              <w:right w:val="single" w:sz="4" w:space="0" w:color="auto"/>
            </w:tcBorders>
            <w:shd w:val="clear" w:color="auto" w:fill="auto"/>
            <w:vAlign w:val="center"/>
            <w:hideMark/>
          </w:tcPr>
          <w:p w14:paraId="714B050E" w14:textId="77777777" w:rsidR="00A164EF" w:rsidRPr="008C43F5" w:rsidRDefault="00A164EF" w:rsidP="003173F0">
            <w:pPr>
              <w:jc w:val="right"/>
              <w:rPr>
                <w:color w:val="000000"/>
                <w:lang w:val="fr-FR" w:eastAsia="fr-FR"/>
              </w:rPr>
            </w:pPr>
            <w:r w:rsidRPr="008C43F5">
              <w:rPr>
                <w:color w:val="000000"/>
                <w:lang w:val="fr-FR" w:eastAsia="fr-FR"/>
              </w:rPr>
              <w:t>0</w:t>
            </w:r>
          </w:p>
        </w:tc>
        <w:tc>
          <w:tcPr>
            <w:tcW w:w="2403" w:type="dxa"/>
            <w:tcBorders>
              <w:top w:val="nil"/>
              <w:left w:val="nil"/>
              <w:bottom w:val="single" w:sz="4" w:space="0" w:color="auto"/>
              <w:right w:val="single" w:sz="4" w:space="0" w:color="auto"/>
            </w:tcBorders>
            <w:shd w:val="clear" w:color="auto" w:fill="auto"/>
            <w:vAlign w:val="center"/>
            <w:hideMark/>
          </w:tcPr>
          <w:p w14:paraId="660DD5D5" w14:textId="77777777" w:rsidR="00A164EF" w:rsidRPr="008C43F5" w:rsidRDefault="00A164EF" w:rsidP="003173F0">
            <w:pPr>
              <w:rPr>
                <w:lang w:val="fr-FR" w:eastAsia="fr-FR"/>
              </w:rPr>
            </w:pPr>
            <w:r w:rsidRPr="008C43F5">
              <w:rPr>
                <w:lang w:val="fr-FR" w:eastAsia="fr-FR"/>
              </w:rPr>
              <w:t> </w:t>
            </w:r>
          </w:p>
        </w:tc>
      </w:tr>
      <w:tr w:rsidR="00A164EF" w:rsidRPr="008C43F5" w14:paraId="5F4797D1" w14:textId="77777777" w:rsidTr="003173F0">
        <w:trPr>
          <w:trHeight w:val="504"/>
        </w:trPr>
        <w:tc>
          <w:tcPr>
            <w:tcW w:w="3010" w:type="dxa"/>
            <w:tcBorders>
              <w:top w:val="nil"/>
              <w:left w:val="single" w:sz="4" w:space="0" w:color="auto"/>
              <w:bottom w:val="single" w:sz="4" w:space="0" w:color="auto"/>
              <w:right w:val="single" w:sz="4" w:space="0" w:color="auto"/>
            </w:tcBorders>
            <w:shd w:val="clear" w:color="auto" w:fill="auto"/>
            <w:vAlign w:val="center"/>
            <w:hideMark/>
          </w:tcPr>
          <w:p w14:paraId="62DEF690" w14:textId="77777777" w:rsidR="00A164EF" w:rsidRPr="008C43F5" w:rsidRDefault="00A164EF" w:rsidP="003173F0">
            <w:pPr>
              <w:rPr>
                <w:color w:val="000000"/>
                <w:lang w:val="fr-FR" w:eastAsia="fr-FR"/>
              </w:rPr>
            </w:pPr>
            <w:r w:rsidRPr="008C43F5">
              <w:rPr>
                <w:color w:val="000000"/>
                <w:lang w:val="fr-FR" w:eastAsia="fr-FR"/>
              </w:rPr>
              <w:t>Fraction released to wastewater</w:t>
            </w:r>
          </w:p>
        </w:tc>
        <w:tc>
          <w:tcPr>
            <w:tcW w:w="936" w:type="dxa"/>
            <w:tcBorders>
              <w:top w:val="nil"/>
              <w:left w:val="nil"/>
              <w:bottom w:val="single" w:sz="4" w:space="0" w:color="auto"/>
              <w:right w:val="single" w:sz="4" w:space="0" w:color="auto"/>
            </w:tcBorders>
            <w:shd w:val="clear" w:color="auto" w:fill="auto"/>
            <w:vAlign w:val="center"/>
            <w:hideMark/>
          </w:tcPr>
          <w:p w14:paraId="1EA5EB79" w14:textId="77777777" w:rsidR="00A164EF" w:rsidRPr="008C43F5" w:rsidRDefault="00A164EF" w:rsidP="003173F0">
            <w:pPr>
              <w:jc w:val="center"/>
              <w:rPr>
                <w:color w:val="000000"/>
                <w:lang w:val="fr-FR" w:eastAsia="fr-FR"/>
              </w:rPr>
            </w:pPr>
            <w:r w:rsidRPr="008C43F5">
              <w:rPr>
                <w:color w:val="000000"/>
                <w:lang w:val="fr-FR" w:eastAsia="fr-FR"/>
              </w:rPr>
              <w:t>[-]</w:t>
            </w:r>
          </w:p>
        </w:tc>
        <w:tc>
          <w:tcPr>
            <w:tcW w:w="1170" w:type="dxa"/>
            <w:tcBorders>
              <w:top w:val="nil"/>
              <w:left w:val="nil"/>
              <w:bottom w:val="single" w:sz="4" w:space="0" w:color="auto"/>
              <w:right w:val="single" w:sz="4" w:space="0" w:color="auto"/>
            </w:tcBorders>
            <w:shd w:val="clear" w:color="auto" w:fill="auto"/>
            <w:vAlign w:val="center"/>
            <w:hideMark/>
          </w:tcPr>
          <w:p w14:paraId="5E474FC8" w14:textId="77777777" w:rsidR="00A164EF" w:rsidRPr="008C43F5" w:rsidRDefault="00A164EF" w:rsidP="003173F0">
            <w:pPr>
              <w:jc w:val="center"/>
              <w:rPr>
                <w:color w:val="000000"/>
                <w:lang w:val="fr-FR" w:eastAsia="fr-FR"/>
              </w:rPr>
            </w:pPr>
            <w:r w:rsidRPr="008C43F5">
              <w:rPr>
                <w:color w:val="000000"/>
                <w:lang w:val="fr-FR" w:eastAsia="fr-FR"/>
              </w:rPr>
              <w:t>F</w:t>
            </w:r>
            <w:r w:rsidRPr="008C43F5">
              <w:rPr>
                <w:color w:val="000000"/>
                <w:vertAlign w:val="subscript"/>
                <w:lang w:val="fr-FR" w:eastAsia="fr-FR"/>
              </w:rPr>
              <w:t>water</w:t>
            </w:r>
          </w:p>
        </w:tc>
        <w:tc>
          <w:tcPr>
            <w:tcW w:w="975" w:type="dxa"/>
            <w:tcBorders>
              <w:top w:val="nil"/>
              <w:left w:val="nil"/>
              <w:bottom w:val="single" w:sz="4" w:space="0" w:color="auto"/>
              <w:right w:val="single" w:sz="4" w:space="0" w:color="auto"/>
            </w:tcBorders>
            <w:shd w:val="clear" w:color="auto" w:fill="auto"/>
            <w:vAlign w:val="center"/>
            <w:hideMark/>
          </w:tcPr>
          <w:p w14:paraId="70CC88CA" w14:textId="77777777" w:rsidR="00A164EF" w:rsidRPr="008C43F5" w:rsidRDefault="00A164EF" w:rsidP="003173F0">
            <w:pPr>
              <w:jc w:val="center"/>
              <w:rPr>
                <w:color w:val="000000"/>
                <w:lang w:val="fr-FR" w:eastAsia="fr-FR"/>
              </w:rPr>
            </w:pPr>
            <w:r w:rsidRPr="008C43F5">
              <w:rPr>
                <w:color w:val="000000"/>
                <w:lang w:val="fr-FR" w:eastAsia="fr-FR"/>
              </w:rPr>
              <w:t>D</w:t>
            </w:r>
          </w:p>
        </w:tc>
        <w:tc>
          <w:tcPr>
            <w:tcW w:w="1146" w:type="dxa"/>
            <w:tcBorders>
              <w:top w:val="nil"/>
              <w:left w:val="nil"/>
              <w:bottom w:val="single" w:sz="4" w:space="0" w:color="auto"/>
              <w:right w:val="single" w:sz="4" w:space="0" w:color="auto"/>
            </w:tcBorders>
            <w:shd w:val="clear" w:color="auto" w:fill="auto"/>
            <w:vAlign w:val="center"/>
            <w:hideMark/>
          </w:tcPr>
          <w:p w14:paraId="71A8A51E" w14:textId="77777777" w:rsidR="00A164EF" w:rsidRPr="008C43F5" w:rsidRDefault="00A164EF" w:rsidP="003173F0">
            <w:pPr>
              <w:jc w:val="right"/>
              <w:rPr>
                <w:color w:val="000000"/>
                <w:lang w:val="fr-FR" w:eastAsia="fr-FR"/>
              </w:rPr>
            </w:pPr>
            <w:r w:rsidRPr="008C43F5">
              <w:rPr>
                <w:color w:val="000000"/>
                <w:lang w:val="fr-FR" w:eastAsia="fr-FR"/>
              </w:rPr>
              <w:t>1</w:t>
            </w:r>
          </w:p>
        </w:tc>
        <w:tc>
          <w:tcPr>
            <w:tcW w:w="2403" w:type="dxa"/>
            <w:tcBorders>
              <w:top w:val="nil"/>
              <w:left w:val="nil"/>
              <w:bottom w:val="single" w:sz="4" w:space="0" w:color="auto"/>
              <w:right w:val="single" w:sz="4" w:space="0" w:color="auto"/>
            </w:tcBorders>
            <w:shd w:val="clear" w:color="auto" w:fill="auto"/>
            <w:vAlign w:val="center"/>
            <w:hideMark/>
          </w:tcPr>
          <w:p w14:paraId="6DD353ED" w14:textId="77777777" w:rsidR="00A164EF" w:rsidRPr="008C43F5" w:rsidRDefault="00A164EF" w:rsidP="003173F0">
            <w:pPr>
              <w:rPr>
                <w:lang w:val="fr-FR" w:eastAsia="fr-FR"/>
              </w:rPr>
            </w:pPr>
            <w:r w:rsidRPr="008C43F5">
              <w:rPr>
                <w:lang w:val="fr-FR" w:eastAsia="fr-FR"/>
              </w:rPr>
              <w:t> </w:t>
            </w:r>
          </w:p>
        </w:tc>
      </w:tr>
    </w:tbl>
    <w:p w14:paraId="58981C58" w14:textId="77777777" w:rsidR="00A164EF" w:rsidRPr="008C43F5" w:rsidRDefault="00A164EF" w:rsidP="00A164EF">
      <w:pPr>
        <w:pStyle w:val="Style2Normal"/>
        <w:rPr>
          <w:u w:val="single"/>
        </w:rPr>
      </w:pPr>
    </w:p>
    <w:p w14:paraId="5E8439A1" w14:textId="77777777" w:rsidR="00A164EF" w:rsidRPr="008C43F5" w:rsidRDefault="00A164EF" w:rsidP="00A164EF">
      <w:pPr>
        <w:pStyle w:val="Style2Normal"/>
        <w:rPr>
          <w:u w:val="single"/>
        </w:rPr>
      </w:pPr>
      <w:r w:rsidRPr="008C43F5">
        <w:rPr>
          <w:u w:val="single"/>
        </w:rPr>
        <w:t xml:space="preserve">Output: </w:t>
      </w:r>
    </w:p>
    <w:tbl>
      <w:tblPr>
        <w:tblW w:w="9634" w:type="dxa"/>
        <w:tblCellMar>
          <w:left w:w="70" w:type="dxa"/>
          <w:right w:w="70" w:type="dxa"/>
        </w:tblCellMar>
        <w:tblLook w:val="04A0" w:firstRow="1" w:lastRow="0" w:firstColumn="1" w:lastColumn="0" w:noHBand="0" w:noVBand="1"/>
      </w:tblPr>
      <w:tblGrid>
        <w:gridCol w:w="3080"/>
        <w:gridCol w:w="960"/>
        <w:gridCol w:w="1180"/>
        <w:gridCol w:w="1154"/>
        <w:gridCol w:w="3260"/>
      </w:tblGrid>
      <w:tr w:rsidR="00A164EF" w:rsidRPr="00720445" w14:paraId="2E9CFAFC" w14:textId="77777777" w:rsidTr="003173F0">
        <w:trPr>
          <w:trHeight w:val="427"/>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A3B147" w14:textId="77777777" w:rsidR="00A164EF" w:rsidRDefault="00A164EF" w:rsidP="003173F0">
            <w:pPr>
              <w:rPr>
                <w:color w:val="000000"/>
                <w:lang w:eastAsia="fr-FR"/>
              </w:rPr>
            </w:pPr>
            <w:r>
              <w:rPr>
                <w:color w:val="000000"/>
                <w:lang w:eastAsia="fr-FR"/>
              </w:rPr>
              <w:t>Calculations:</w:t>
            </w:r>
          </w:p>
          <w:p w14:paraId="4FD4B7D3" w14:textId="77777777" w:rsidR="00A164EF" w:rsidRPr="00720445" w:rsidRDefault="00A164EF" w:rsidP="003173F0">
            <w:pPr>
              <w:rPr>
                <w:color w:val="000000"/>
                <w:lang w:val="en-US" w:eastAsia="fr-FR"/>
              </w:rPr>
            </w:pPr>
            <w:r w:rsidRPr="008C43F5">
              <w:rPr>
                <w:color w:val="000000"/>
                <w:lang w:val="en-US" w:eastAsia="fr-FR"/>
              </w:rPr>
              <w:t>Elocal</w:t>
            </w:r>
            <w:r w:rsidRPr="008C43F5">
              <w:rPr>
                <w:color w:val="000000"/>
                <w:vertAlign w:val="subscript"/>
                <w:lang w:val="en-US" w:eastAsia="fr-FR"/>
              </w:rPr>
              <w:t>water</w:t>
            </w:r>
            <w:r w:rsidRPr="008C43F5">
              <w:rPr>
                <w:color w:val="000000"/>
                <w:lang w:val="en-US" w:eastAsia="fr-FR"/>
              </w:rPr>
              <w:t xml:space="preserve"> = V</w:t>
            </w:r>
            <w:r w:rsidRPr="008C43F5">
              <w:rPr>
                <w:color w:val="000000"/>
                <w:vertAlign w:val="subscript"/>
                <w:lang w:val="en-US" w:eastAsia="fr-FR"/>
              </w:rPr>
              <w:t>form</w:t>
            </w:r>
            <w:r w:rsidRPr="008C43F5">
              <w:rPr>
                <w:color w:val="000000"/>
                <w:lang w:val="en-US" w:eastAsia="fr-FR"/>
              </w:rPr>
              <w:t xml:space="preserve"> * C</w:t>
            </w:r>
            <w:r w:rsidRPr="008C43F5">
              <w:rPr>
                <w:color w:val="000000"/>
                <w:vertAlign w:val="subscript"/>
                <w:lang w:val="en-US" w:eastAsia="fr-FR"/>
              </w:rPr>
              <w:t xml:space="preserve">form </w:t>
            </w:r>
            <w:r w:rsidRPr="008C43F5">
              <w:rPr>
                <w:color w:val="000000"/>
                <w:lang w:val="en-US" w:eastAsia="fr-FR"/>
              </w:rPr>
              <w:t>* AREA</w:t>
            </w:r>
            <w:r w:rsidRPr="00550318">
              <w:rPr>
                <w:color w:val="000000"/>
                <w:vertAlign w:val="subscript"/>
                <w:lang w:val="en-US" w:eastAsia="fr-FR"/>
              </w:rPr>
              <w:t xml:space="preserve">surface </w:t>
            </w:r>
            <w:r w:rsidRPr="00550318">
              <w:rPr>
                <w:color w:val="000000"/>
                <w:lang w:val="en-US" w:eastAsia="fr-FR"/>
              </w:rPr>
              <w:t>* N</w:t>
            </w:r>
            <w:r w:rsidRPr="00550318">
              <w:rPr>
                <w:color w:val="000000"/>
                <w:vertAlign w:val="subscript"/>
                <w:lang w:val="en-US" w:eastAsia="fr-FR"/>
              </w:rPr>
              <w:t>appl</w:t>
            </w:r>
            <w:r w:rsidRPr="001C7A50">
              <w:rPr>
                <w:color w:val="000000"/>
                <w:lang w:val="en-US" w:eastAsia="fr-FR"/>
              </w:rPr>
              <w:t xml:space="preserve"> * (1-F</w:t>
            </w:r>
            <w:r w:rsidRPr="001C7A50">
              <w:rPr>
                <w:color w:val="000000"/>
                <w:vertAlign w:val="subscript"/>
                <w:lang w:val="en-US" w:eastAsia="fr-FR"/>
              </w:rPr>
              <w:t>dis</w:t>
            </w:r>
            <w:r w:rsidRPr="001C7A50">
              <w:rPr>
                <w:color w:val="000000"/>
                <w:lang w:val="en-US" w:eastAsia="fr-FR"/>
              </w:rPr>
              <w:t>) * F</w:t>
            </w:r>
            <w:r w:rsidRPr="001C7A50">
              <w:rPr>
                <w:color w:val="000000"/>
                <w:vertAlign w:val="subscript"/>
                <w:lang w:val="en-US" w:eastAsia="fr-FR"/>
              </w:rPr>
              <w:t xml:space="preserve">water </w:t>
            </w:r>
            <w:r w:rsidRPr="008C43F5">
              <w:rPr>
                <w:color w:val="000000"/>
                <w:lang w:val="en-US" w:eastAsia="fr-FR"/>
              </w:rPr>
              <w:t>/ 1000</w:t>
            </w:r>
          </w:p>
        </w:tc>
      </w:tr>
      <w:tr w:rsidR="00A164EF" w:rsidRPr="00720445" w14:paraId="3B8E3EFF" w14:textId="77777777" w:rsidTr="003173F0">
        <w:trPr>
          <w:trHeight w:val="78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7556D83" w14:textId="77777777" w:rsidR="00A164EF" w:rsidRPr="008C43F5" w:rsidRDefault="00A164EF" w:rsidP="003173F0">
            <w:pPr>
              <w:jc w:val="center"/>
              <w:rPr>
                <w:color w:val="000000"/>
                <w:lang w:val="en-US" w:eastAsia="fr-FR"/>
              </w:rPr>
            </w:pPr>
            <w:r w:rsidRPr="005E35A4">
              <w:rPr>
                <w:sz w:val="18"/>
                <w:szCs w:val="18"/>
                <w:lang w:val="en-US"/>
              </w:rPr>
              <w:t>Emission rate to wastewater (standard STP)</w:t>
            </w:r>
          </w:p>
        </w:tc>
        <w:tc>
          <w:tcPr>
            <w:tcW w:w="960" w:type="dxa"/>
            <w:tcBorders>
              <w:top w:val="single" w:sz="4" w:space="0" w:color="auto"/>
              <w:left w:val="nil"/>
              <w:bottom w:val="single" w:sz="4" w:space="0" w:color="auto"/>
              <w:right w:val="single" w:sz="4" w:space="0" w:color="auto"/>
            </w:tcBorders>
            <w:shd w:val="clear" w:color="auto" w:fill="auto"/>
            <w:vAlign w:val="center"/>
          </w:tcPr>
          <w:p w14:paraId="03571DE0" w14:textId="77777777" w:rsidR="00A164EF" w:rsidRPr="008C43F5" w:rsidRDefault="00A164EF" w:rsidP="003173F0">
            <w:pPr>
              <w:jc w:val="center"/>
              <w:rPr>
                <w:color w:val="000000"/>
                <w:lang w:val="fr-FR" w:eastAsia="fr-FR"/>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4021C157" w14:textId="77777777" w:rsidR="00A164EF" w:rsidRPr="008C43F5" w:rsidRDefault="00A164EF" w:rsidP="003173F0">
            <w:pPr>
              <w:jc w:val="center"/>
              <w:rPr>
                <w:color w:val="000000"/>
                <w:lang w:val="fr-FR" w:eastAsia="fr-FR"/>
              </w:rPr>
            </w:pPr>
            <w:r w:rsidRPr="005E35A4">
              <w:rPr>
                <w:sz w:val="18"/>
                <w:szCs w:val="18"/>
                <w:lang w:val="en-US"/>
              </w:rPr>
              <w:t>Elocalwater</w:t>
            </w: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6A02EB76" w14:textId="2A6DBA8A" w:rsidR="00A164EF" w:rsidRPr="004E5A72" w:rsidRDefault="00415146" w:rsidP="003173F0">
            <w:pPr>
              <w:jc w:val="center"/>
              <w:rPr>
                <w:lang w:val="fr-FR" w:eastAsia="fr-FR"/>
              </w:rPr>
            </w:pPr>
            <w:r>
              <w:rPr>
                <w:sz w:val="18"/>
                <w:szCs w:val="18"/>
                <w:lang w:val="en-US"/>
              </w:rPr>
              <w:t>1.54E+00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D100B4D" w14:textId="77777777" w:rsidR="00A164EF" w:rsidRPr="008C43F5" w:rsidRDefault="00A164EF" w:rsidP="003173F0">
            <w:pPr>
              <w:jc w:val="center"/>
              <w:rPr>
                <w:color w:val="000000"/>
                <w:lang w:val="en-US" w:eastAsia="fr-FR"/>
              </w:rPr>
            </w:pPr>
            <w:r w:rsidRPr="005E35A4">
              <w:rPr>
                <w:sz w:val="18"/>
                <w:szCs w:val="18"/>
                <w:lang w:val="en-US"/>
              </w:rPr>
              <w:t>As Active chlorine eq Cl2</w:t>
            </w:r>
          </w:p>
        </w:tc>
      </w:tr>
      <w:tr w:rsidR="00A164EF" w:rsidRPr="00720445" w14:paraId="7254E4BA" w14:textId="77777777" w:rsidTr="003173F0">
        <w:trPr>
          <w:trHeight w:val="78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B13950D" w14:textId="77777777" w:rsidR="00A164EF" w:rsidRPr="005E35A4" w:rsidRDefault="00A164EF" w:rsidP="003173F0">
            <w:pPr>
              <w:jc w:val="center"/>
              <w:rPr>
                <w:sz w:val="18"/>
                <w:szCs w:val="18"/>
                <w:lang w:val="en-US"/>
              </w:rPr>
            </w:pPr>
            <w:r w:rsidRPr="005E35A4">
              <w:rPr>
                <w:sz w:val="18"/>
                <w:szCs w:val="18"/>
                <w:lang w:val="en-US"/>
              </w:rPr>
              <w:t>Emission rate to wastewater (standard STP)</w:t>
            </w:r>
          </w:p>
        </w:tc>
        <w:tc>
          <w:tcPr>
            <w:tcW w:w="960" w:type="dxa"/>
            <w:tcBorders>
              <w:top w:val="single" w:sz="4" w:space="0" w:color="auto"/>
              <w:left w:val="nil"/>
              <w:bottom w:val="single" w:sz="4" w:space="0" w:color="auto"/>
              <w:right w:val="single" w:sz="4" w:space="0" w:color="auto"/>
            </w:tcBorders>
            <w:shd w:val="clear" w:color="auto" w:fill="auto"/>
            <w:vAlign w:val="center"/>
          </w:tcPr>
          <w:p w14:paraId="1949FA74" w14:textId="77777777" w:rsidR="00A164EF" w:rsidRPr="005E35A4" w:rsidRDefault="00A164EF" w:rsidP="003173F0">
            <w:pPr>
              <w:jc w:val="center"/>
              <w:rPr>
                <w:sz w:val="18"/>
                <w:szCs w:val="18"/>
                <w:lang w:val="en-US"/>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4619E8BE" w14:textId="77777777" w:rsidR="00A164EF" w:rsidRPr="005E35A4" w:rsidRDefault="00A164EF" w:rsidP="003173F0">
            <w:pPr>
              <w:jc w:val="center"/>
              <w:rPr>
                <w:sz w:val="18"/>
                <w:szCs w:val="18"/>
                <w:lang w:val="en-US"/>
              </w:rPr>
            </w:pPr>
            <w:r w:rsidRPr="005E35A4">
              <w:rPr>
                <w:sz w:val="18"/>
                <w:szCs w:val="18"/>
                <w:lang w:val="en-US"/>
              </w:rPr>
              <w:t>Elocalwater</w:t>
            </w: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6B028821" w14:textId="21FFA7AE" w:rsidR="00A164EF" w:rsidRPr="004E5A72" w:rsidRDefault="00415146" w:rsidP="000335C4">
            <w:pPr>
              <w:jc w:val="center"/>
              <w:rPr>
                <w:sz w:val="18"/>
                <w:szCs w:val="18"/>
                <w:lang w:val="en-US"/>
              </w:rPr>
            </w:pPr>
            <w:r>
              <w:rPr>
                <w:sz w:val="18"/>
                <w:szCs w:val="18"/>
                <w:lang w:val="en-US"/>
              </w:rPr>
              <w:t>1.3</w:t>
            </w:r>
            <w:r w:rsidR="00644C15">
              <w:rPr>
                <w:sz w:val="18"/>
                <w:szCs w:val="18"/>
                <w:lang w:val="en-US"/>
              </w:rPr>
              <w:t>8</w:t>
            </w:r>
            <w:r w:rsidR="00A164EF" w:rsidRPr="005F29C2">
              <w:rPr>
                <w:sz w:val="18"/>
                <w:szCs w:val="18"/>
                <w:lang w:val="en-US"/>
              </w:rPr>
              <w:t>E-0</w:t>
            </w:r>
            <w:r w:rsidR="00A164EF">
              <w:rPr>
                <w:sz w:val="18"/>
                <w:szCs w:val="18"/>
                <w:lang w:val="en-US"/>
              </w:rPr>
              <w:t>1</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B2D424A" w14:textId="77777777" w:rsidR="00A164EF" w:rsidRPr="005E35A4" w:rsidRDefault="00A164EF" w:rsidP="003173F0">
            <w:pPr>
              <w:jc w:val="center"/>
              <w:rPr>
                <w:sz w:val="18"/>
                <w:szCs w:val="18"/>
                <w:lang w:val="en-US"/>
              </w:rPr>
            </w:pPr>
            <w:r w:rsidRPr="005E35A4">
              <w:rPr>
                <w:sz w:val="18"/>
                <w:szCs w:val="18"/>
                <w:lang w:val="en-US"/>
              </w:rPr>
              <w:t>As Chlorate</w:t>
            </w:r>
          </w:p>
        </w:tc>
      </w:tr>
      <w:tr w:rsidR="005A1375" w:rsidRPr="00720445" w14:paraId="0AAB79DE" w14:textId="77777777" w:rsidTr="003173F0">
        <w:trPr>
          <w:trHeight w:val="78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75217921" w14:textId="1AAD74E7" w:rsidR="005A1375" w:rsidRPr="005E35A4" w:rsidRDefault="005A1375" w:rsidP="005A1375">
            <w:pPr>
              <w:jc w:val="center"/>
              <w:rPr>
                <w:sz w:val="18"/>
                <w:szCs w:val="18"/>
                <w:lang w:val="en-US"/>
              </w:rPr>
            </w:pPr>
            <w:r w:rsidRPr="005E35A4">
              <w:rPr>
                <w:sz w:val="18"/>
                <w:szCs w:val="18"/>
                <w:lang w:val="en-US"/>
              </w:rPr>
              <w:t>Emission rate to wastewater (standard STP)</w:t>
            </w:r>
          </w:p>
        </w:tc>
        <w:tc>
          <w:tcPr>
            <w:tcW w:w="960" w:type="dxa"/>
            <w:tcBorders>
              <w:top w:val="single" w:sz="4" w:space="0" w:color="auto"/>
              <w:left w:val="nil"/>
              <w:bottom w:val="single" w:sz="4" w:space="0" w:color="auto"/>
              <w:right w:val="single" w:sz="4" w:space="0" w:color="auto"/>
            </w:tcBorders>
            <w:shd w:val="clear" w:color="auto" w:fill="auto"/>
            <w:vAlign w:val="center"/>
          </w:tcPr>
          <w:p w14:paraId="2030DB34" w14:textId="2B3A924A" w:rsidR="005A1375" w:rsidRPr="005E35A4" w:rsidRDefault="005A1375" w:rsidP="005A1375">
            <w:pPr>
              <w:jc w:val="center"/>
              <w:rPr>
                <w:sz w:val="18"/>
                <w:szCs w:val="18"/>
                <w:lang w:val="en-US"/>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0D56293E" w14:textId="6F325617" w:rsidR="005A1375" w:rsidRPr="005E35A4" w:rsidRDefault="005A1375" w:rsidP="005A1375">
            <w:pPr>
              <w:jc w:val="center"/>
              <w:rPr>
                <w:sz w:val="18"/>
                <w:szCs w:val="18"/>
                <w:lang w:val="en-US"/>
              </w:rPr>
            </w:pPr>
            <w:r w:rsidRPr="005E35A4">
              <w:rPr>
                <w:sz w:val="18"/>
                <w:szCs w:val="18"/>
                <w:lang w:val="en-US"/>
              </w:rPr>
              <w:t>Elocalwater</w:t>
            </w:r>
          </w:p>
        </w:tc>
        <w:tc>
          <w:tcPr>
            <w:tcW w:w="1154" w:type="dxa"/>
            <w:tcBorders>
              <w:top w:val="single" w:sz="4" w:space="0" w:color="auto"/>
              <w:left w:val="nil"/>
              <w:bottom w:val="single" w:sz="4" w:space="0" w:color="auto"/>
              <w:right w:val="single" w:sz="4" w:space="0" w:color="auto"/>
            </w:tcBorders>
            <w:shd w:val="clear" w:color="auto" w:fill="auto"/>
            <w:noWrap/>
            <w:vAlign w:val="center"/>
          </w:tcPr>
          <w:p w14:paraId="3D78F0B6" w14:textId="6CBD2DE3" w:rsidR="005A1375" w:rsidRDefault="005A1375" w:rsidP="005A1375">
            <w:pPr>
              <w:jc w:val="center"/>
              <w:rPr>
                <w:sz w:val="18"/>
                <w:szCs w:val="18"/>
                <w:lang w:val="en-US"/>
              </w:rPr>
            </w:pPr>
            <w:r>
              <w:rPr>
                <w:sz w:val="18"/>
                <w:szCs w:val="18"/>
                <w:lang w:val="en-US"/>
              </w:rPr>
              <w:t>1.58E-02</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3B75101" w14:textId="0D67C9BC" w:rsidR="005A1375" w:rsidRPr="005E35A4" w:rsidRDefault="005A1375" w:rsidP="005A1375">
            <w:pPr>
              <w:jc w:val="center"/>
              <w:rPr>
                <w:sz w:val="18"/>
                <w:szCs w:val="18"/>
                <w:lang w:val="en-US"/>
              </w:rPr>
            </w:pPr>
            <w:r>
              <w:rPr>
                <w:sz w:val="18"/>
                <w:szCs w:val="18"/>
                <w:lang w:val="en-US"/>
              </w:rPr>
              <w:t>As SoC</w:t>
            </w:r>
          </w:p>
        </w:tc>
      </w:tr>
    </w:tbl>
    <w:p w14:paraId="3DD7973A" w14:textId="77777777" w:rsidR="00A164EF" w:rsidRDefault="00A164EF" w:rsidP="00A164EF">
      <w:pPr>
        <w:ind w:left="142"/>
        <w:jc w:val="both"/>
        <w:rPr>
          <w:b/>
          <w:bCs/>
        </w:rPr>
      </w:pPr>
    </w:p>
    <w:p w14:paraId="12D15607" w14:textId="77777777" w:rsidR="00A164EF" w:rsidRPr="00FD2055" w:rsidRDefault="00A164EF" w:rsidP="00A164EF">
      <w:pPr>
        <w:spacing w:line="260" w:lineRule="atLeast"/>
        <w:rPr>
          <w:rFonts w:eastAsia="Calibri"/>
          <w:lang w:eastAsia="en-US"/>
        </w:rPr>
      </w:pPr>
      <w:r>
        <w:rPr>
          <w:rFonts w:eastAsia="Calibri"/>
          <w:lang w:eastAsia="en-US"/>
        </w:rPr>
        <w:t>Calculation after degradation of active chlorine in sewer before the STP:</w:t>
      </w:r>
    </w:p>
    <w:p w14:paraId="03DE08BD" w14:textId="77777777" w:rsidR="00A164EF" w:rsidRPr="0038360D" w:rsidRDefault="00A164EF" w:rsidP="00A164EF">
      <w:pPr>
        <w:spacing w:line="260" w:lineRule="atLeast"/>
        <w:jc w:val="both"/>
        <w:rPr>
          <w:rFonts w:eastAsia="Calibri"/>
          <w:lang w:val="en-US" w:eastAsia="en-US"/>
        </w:rPr>
      </w:pPr>
    </w:p>
    <w:tbl>
      <w:tblPr>
        <w:tblW w:w="5271"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07"/>
        <w:gridCol w:w="3474"/>
      </w:tblGrid>
      <w:tr w:rsidR="00A164EF" w:rsidRPr="00FF4B5B" w14:paraId="5F1EDC41" w14:textId="77777777" w:rsidTr="008D426A">
        <w:trPr>
          <w:trHeight w:val="567"/>
        </w:trPr>
        <w:tc>
          <w:tcPr>
            <w:tcW w:w="3206" w:type="pct"/>
            <w:tcBorders>
              <w:top w:val="double" w:sz="4" w:space="0" w:color="auto"/>
              <w:bottom w:val="double" w:sz="4" w:space="0" w:color="auto"/>
            </w:tcBorders>
            <w:vAlign w:val="center"/>
          </w:tcPr>
          <w:p w14:paraId="7801E4FE" w14:textId="77777777" w:rsidR="00A164EF" w:rsidRPr="00DE6A58" w:rsidRDefault="00A164EF" w:rsidP="003173F0">
            <w:pPr>
              <w:rPr>
                <w:lang w:val="fr-FR"/>
              </w:rPr>
            </w:pPr>
            <w:r w:rsidRPr="00DE6A58">
              <w:rPr>
                <w:lang w:val="fr-FR"/>
              </w:rPr>
              <w:t>Calculation:</w:t>
            </w:r>
          </w:p>
          <w:p w14:paraId="7BBAD629" w14:textId="77777777" w:rsidR="00A164EF" w:rsidRPr="00DE6A58" w:rsidRDefault="00A164EF" w:rsidP="003173F0">
            <w:pPr>
              <w:rPr>
                <w:lang w:val="fr-FR"/>
              </w:rPr>
            </w:pPr>
          </w:p>
          <w:p w14:paraId="49B6E6B1" w14:textId="77777777" w:rsidR="00A164EF" w:rsidRPr="00DE6A58" w:rsidRDefault="00A164EF" w:rsidP="003173F0">
            <w:pPr>
              <w:rPr>
                <w:snapToGrid w:val="0"/>
                <w:lang w:val="fr-FR"/>
              </w:rPr>
            </w:pPr>
            <w:r w:rsidRPr="00DE6A58">
              <w:rPr>
                <w:snapToGrid w:val="0"/>
                <w:lang w:val="fr-FR"/>
              </w:rPr>
              <w:t>M</w:t>
            </w:r>
            <w:r w:rsidRPr="00DE6A58">
              <w:rPr>
                <w:snapToGrid w:val="0"/>
                <w:vertAlign w:val="subscript"/>
                <w:lang w:val="fr-FR"/>
              </w:rPr>
              <w:t>t1</w:t>
            </w:r>
            <w:r w:rsidRPr="00DE6A58">
              <w:rPr>
                <w:snapToGrid w:val="0"/>
                <w:lang w:val="fr-FR"/>
              </w:rPr>
              <w:t xml:space="preserve"> = M</w:t>
            </w:r>
            <w:r w:rsidRPr="00DE6A58">
              <w:rPr>
                <w:snapToGrid w:val="0"/>
                <w:vertAlign w:val="subscript"/>
                <w:lang w:val="fr-FR"/>
              </w:rPr>
              <w:t>t0</w:t>
            </w:r>
            <w:r w:rsidRPr="00DE6A58">
              <w:rPr>
                <w:snapToGrid w:val="0"/>
                <w:lang w:val="fr-FR"/>
              </w:rPr>
              <w:t xml:space="preserve">* </w:t>
            </w:r>
            <w:proofErr w:type="gramStart"/>
            <w:r w:rsidRPr="00DE6A58">
              <w:rPr>
                <w:snapToGrid w:val="0"/>
                <w:lang w:val="fr-FR"/>
              </w:rPr>
              <w:t>EXP</w:t>
            </w:r>
            <w:r w:rsidRPr="00DE6A58">
              <w:rPr>
                <w:snapToGrid w:val="0"/>
                <w:vertAlign w:val="superscript"/>
                <w:lang w:val="fr-FR"/>
              </w:rPr>
              <w:t>(</w:t>
            </w:r>
            <w:proofErr w:type="gramEnd"/>
            <w:r w:rsidRPr="00DE6A58">
              <w:rPr>
                <w:snapToGrid w:val="0"/>
                <w:vertAlign w:val="superscript"/>
                <w:lang w:val="fr-FR"/>
              </w:rPr>
              <w:t>-k * t1)</w:t>
            </w:r>
          </w:p>
          <w:p w14:paraId="08BD01A0" w14:textId="77777777" w:rsidR="00A164EF" w:rsidRPr="00DE6A58" w:rsidRDefault="00A164EF" w:rsidP="003173F0">
            <w:pPr>
              <w:rPr>
                <w:snapToGrid w:val="0"/>
                <w:lang w:val="fr-FR"/>
              </w:rPr>
            </w:pPr>
          </w:p>
          <w:p w14:paraId="55F40B20" w14:textId="77777777" w:rsidR="00A164EF" w:rsidRPr="004C381D" w:rsidRDefault="00A164EF" w:rsidP="003173F0">
            <w:pPr>
              <w:rPr>
                <w:snapToGrid w:val="0"/>
              </w:rPr>
            </w:pPr>
            <w:r w:rsidRPr="004C381D">
              <w:rPr>
                <w:snapToGrid w:val="0"/>
              </w:rPr>
              <w:t>M</w:t>
            </w:r>
            <w:r w:rsidRPr="004C381D">
              <w:rPr>
                <w:snapToGrid w:val="0"/>
                <w:vertAlign w:val="subscript"/>
              </w:rPr>
              <w:t>t1</w:t>
            </w:r>
            <w:r w:rsidRPr="004C381D">
              <w:rPr>
                <w:snapToGrid w:val="0"/>
              </w:rPr>
              <w:t xml:space="preserve">  = total amount of substance present at time 1 [kg/d]</w:t>
            </w:r>
          </w:p>
          <w:p w14:paraId="0E5BA6B7" w14:textId="77777777" w:rsidR="00A164EF" w:rsidRPr="004C381D" w:rsidRDefault="00A164EF" w:rsidP="003173F0">
            <w:pPr>
              <w:rPr>
                <w:snapToGrid w:val="0"/>
              </w:rPr>
            </w:pPr>
            <w:r w:rsidRPr="004C381D">
              <w:rPr>
                <w:snapToGrid w:val="0"/>
              </w:rPr>
              <w:t>M</w:t>
            </w:r>
            <w:r w:rsidRPr="004C381D">
              <w:rPr>
                <w:snapToGrid w:val="0"/>
                <w:vertAlign w:val="subscript"/>
              </w:rPr>
              <w:t>t0</w:t>
            </w:r>
            <w:r w:rsidRPr="004C381D">
              <w:rPr>
                <w:snapToGrid w:val="0"/>
              </w:rPr>
              <w:t xml:space="preserve"> = total amount of substance at time 0 [kg/d] </w:t>
            </w:r>
          </w:p>
          <w:p w14:paraId="6D177705" w14:textId="77777777" w:rsidR="00A164EF" w:rsidRPr="004C381D" w:rsidRDefault="00A164EF" w:rsidP="003173F0">
            <w:pPr>
              <w:rPr>
                <w:snapToGrid w:val="0"/>
              </w:rPr>
            </w:pPr>
            <w:r w:rsidRPr="004C381D">
              <w:rPr>
                <w:snapToGrid w:val="0"/>
              </w:rPr>
              <w:t>k = rate constant (</w:t>
            </w:r>
            <w:r>
              <w:rPr>
                <w:snapToGrid w:val="0"/>
              </w:rPr>
              <w:t>k</w:t>
            </w:r>
            <w:r w:rsidRPr="004C381D">
              <w:rPr>
                <w:snapToGrid w:val="0"/>
              </w:rPr>
              <w:t xml:space="preserve"> = 44.</w:t>
            </w:r>
            <w:r>
              <w:rPr>
                <w:snapToGrid w:val="0"/>
              </w:rPr>
              <w:t>5</w:t>
            </w:r>
            <w:r w:rsidRPr="004C381D">
              <w:rPr>
                <w:snapToGrid w:val="0"/>
              </w:rPr>
              <w:t>6 h</w:t>
            </w:r>
            <w:r w:rsidRPr="004C381D">
              <w:rPr>
                <w:snapToGrid w:val="0"/>
                <w:vertAlign w:val="superscript"/>
              </w:rPr>
              <w:t>-1</w:t>
            </w:r>
            <w:r w:rsidRPr="004C381D">
              <w:rPr>
                <w:snapToGrid w:val="0"/>
              </w:rPr>
              <w:t>, calculated from the DT</w:t>
            </w:r>
            <w:r w:rsidRPr="004C381D">
              <w:rPr>
                <w:snapToGrid w:val="0"/>
                <w:vertAlign w:val="subscript"/>
              </w:rPr>
              <w:t>50</w:t>
            </w:r>
            <w:r w:rsidRPr="004C381D">
              <w:rPr>
                <w:snapToGrid w:val="0"/>
              </w:rPr>
              <w:t xml:space="preserve"> at 12°C: ln2/DT</w:t>
            </w:r>
            <w:r w:rsidRPr="004C381D">
              <w:rPr>
                <w:snapToGrid w:val="0"/>
                <w:vertAlign w:val="subscript"/>
              </w:rPr>
              <w:t>50</w:t>
            </w:r>
            <w:r w:rsidRPr="004C381D">
              <w:rPr>
                <w:snapToGrid w:val="0"/>
              </w:rPr>
              <w:t>)</w:t>
            </w:r>
          </w:p>
          <w:p w14:paraId="383DF207" w14:textId="77777777" w:rsidR="00A164EF" w:rsidRPr="004C381D" w:rsidRDefault="00A164EF" w:rsidP="003173F0">
            <w:pPr>
              <w:rPr>
                <w:snapToGrid w:val="0"/>
              </w:rPr>
            </w:pPr>
            <w:r w:rsidRPr="004C381D">
              <w:rPr>
                <w:snapToGrid w:val="0"/>
              </w:rPr>
              <w:t>t 1 = time [h] (= 1 h)</w:t>
            </w:r>
          </w:p>
        </w:tc>
        <w:tc>
          <w:tcPr>
            <w:tcW w:w="1794" w:type="pct"/>
            <w:tcBorders>
              <w:top w:val="double" w:sz="4" w:space="0" w:color="auto"/>
              <w:bottom w:val="double" w:sz="4" w:space="0" w:color="auto"/>
            </w:tcBorders>
            <w:shd w:val="clear" w:color="auto" w:fill="FFFFFF" w:themeFill="background1"/>
            <w:vAlign w:val="center"/>
          </w:tcPr>
          <w:p w14:paraId="3B7AD015" w14:textId="02D3B9D4" w:rsidR="00A164EF" w:rsidRDefault="00A164EF" w:rsidP="003173F0">
            <w:pPr>
              <w:keepNext/>
            </w:pPr>
            <w:r w:rsidRPr="00335AA1">
              <w:lastRenderedPageBreak/>
              <w:t>Elocal</w:t>
            </w:r>
            <w:r w:rsidRPr="00335AA1">
              <w:rPr>
                <w:vertAlign w:val="subscript"/>
              </w:rPr>
              <w:t xml:space="preserve">water </w:t>
            </w:r>
            <w:r w:rsidRPr="00EF656E">
              <w:t xml:space="preserve">= </w:t>
            </w:r>
            <w:r w:rsidR="00415146">
              <w:t>6.85</w:t>
            </w:r>
            <w:r w:rsidRPr="005F29C2">
              <w:t>E-20</w:t>
            </w:r>
            <w:r w:rsidRPr="00D56032">
              <w:t xml:space="preserve"> kg</w:t>
            </w:r>
            <w:r>
              <w:t xml:space="preserve"> av Cl</w:t>
            </w:r>
            <w:r w:rsidRPr="00335AA1">
              <w:t>/d</w:t>
            </w:r>
            <w:r w:rsidRPr="004C381D">
              <w:t xml:space="preserve"> </w:t>
            </w:r>
          </w:p>
          <w:p w14:paraId="718D91CA" w14:textId="77777777" w:rsidR="00A164EF" w:rsidRPr="004C381D" w:rsidRDefault="00A164EF" w:rsidP="003173F0">
            <w:pPr>
              <w:keepNext/>
            </w:pPr>
          </w:p>
        </w:tc>
      </w:tr>
    </w:tbl>
    <w:p w14:paraId="3DF49CC7" w14:textId="77777777" w:rsidR="00A164EF" w:rsidRDefault="00A164EF" w:rsidP="00A164EF">
      <w:pPr>
        <w:jc w:val="both"/>
        <w:rPr>
          <w:bCs/>
        </w:rPr>
      </w:pPr>
    </w:p>
    <w:p w14:paraId="6C2F5F19" w14:textId="34316BC2" w:rsidR="00A164EF" w:rsidRDefault="00A164EF" w:rsidP="00A164EF">
      <w:pPr>
        <w:jc w:val="both"/>
        <w:rPr>
          <w:bCs/>
        </w:rPr>
      </w:pPr>
      <w:r w:rsidRPr="003B02C5">
        <w:rPr>
          <w:bCs/>
        </w:rPr>
        <w:t>Considering the very low emission rate to the STP</w:t>
      </w:r>
      <w:r>
        <w:rPr>
          <w:bCs/>
        </w:rPr>
        <w:t xml:space="preserve"> because of the degradation of hypochlorite in the sewer systems, </w:t>
      </w:r>
      <w:r w:rsidRPr="003B02C5">
        <w:rPr>
          <w:bCs/>
        </w:rPr>
        <w:t>further calculations are not necessary and a qualitative assessment is proposed as stated at WGI2020.</w:t>
      </w:r>
    </w:p>
    <w:p w14:paraId="66FFC59E" w14:textId="4D2A0648" w:rsidR="000F3218" w:rsidRDefault="000F3218" w:rsidP="00A164EF">
      <w:pPr>
        <w:jc w:val="both"/>
        <w:rPr>
          <w:bCs/>
        </w:rPr>
      </w:pPr>
    </w:p>
    <w:p w14:paraId="4889DB17" w14:textId="4D4C9615" w:rsidR="000F3218" w:rsidRPr="009106F8" w:rsidRDefault="000F3218" w:rsidP="000F3218">
      <w:pPr>
        <w:rPr>
          <w:b/>
          <w:u w:val="single"/>
        </w:rPr>
      </w:pPr>
      <w:r>
        <w:rPr>
          <w:b/>
          <w:u w:val="single"/>
        </w:rPr>
        <w:t>PT4 scenario</w:t>
      </w:r>
    </w:p>
    <w:p w14:paraId="603FD451" w14:textId="7951D05E" w:rsidR="000F3218" w:rsidRDefault="000F3218" w:rsidP="00A164EF">
      <w:pPr>
        <w:jc w:val="both"/>
        <w:rPr>
          <w:bCs/>
        </w:rPr>
      </w:pPr>
    </w:p>
    <w:p w14:paraId="52B39BC9" w14:textId="77777777" w:rsidR="000F3218" w:rsidRDefault="000F3218" w:rsidP="00A164EF">
      <w:pPr>
        <w:jc w:val="both"/>
        <w:rPr>
          <w:bCs/>
        </w:rPr>
      </w:pPr>
    </w:p>
    <w:p w14:paraId="330896D9" w14:textId="0F6C0E1F" w:rsidR="000F3218" w:rsidRDefault="003D12BA" w:rsidP="00BD50C6">
      <w:pPr>
        <w:pStyle w:val="Titre4"/>
        <w:keepNext w:val="0"/>
        <w:numPr>
          <w:ilvl w:val="0"/>
          <w:numId w:val="17"/>
        </w:numPr>
        <w:spacing w:after="0"/>
      </w:pPr>
      <w:bookmarkStart w:id="182" w:name="_Toc73002800"/>
      <w:r>
        <w:t>PT4 - Scenario 1</w:t>
      </w:r>
      <w:r w:rsidR="000F3218" w:rsidRPr="00C210CB">
        <w:t xml:space="preserve">: </w:t>
      </w:r>
      <w:r w:rsidR="000F3218" w:rsidRPr="000F3218">
        <w:t xml:space="preserve">Disinfection in large scale catering kitchens, canteens, slaughterhouses and butcheries (Meta-SPC 1, 2, 3, </w:t>
      </w:r>
      <w:r w:rsidR="000F3218">
        <w:t>5, 8</w:t>
      </w:r>
      <w:r w:rsidR="000F3218" w:rsidRPr="000F3218">
        <w:t>)</w:t>
      </w:r>
      <w:bookmarkEnd w:id="182"/>
      <w:r w:rsidR="000F3218" w:rsidRPr="000F3218">
        <w:t xml:space="preserve"> </w:t>
      </w:r>
    </w:p>
    <w:p w14:paraId="40CBA5BC" w14:textId="5714EE44" w:rsidR="000F3218" w:rsidRDefault="000F3218" w:rsidP="00B24DED">
      <w:pPr>
        <w:pStyle w:val="Corpsdetexte"/>
        <w:rPr>
          <w:lang w:val="de-DE"/>
        </w:rPr>
      </w:pPr>
    </w:p>
    <w:p w14:paraId="590585F0" w14:textId="77777777" w:rsidR="000F3218" w:rsidRPr="00B24DED" w:rsidRDefault="000F3218" w:rsidP="00B24DED">
      <w:pPr>
        <w:pStyle w:val="Corpsdetexte"/>
        <w:rPr>
          <w:lang w:val="de-DE"/>
        </w:rPr>
      </w:pPr>
    </w:p>
    <w:p w14:paraId="42716B85" w14:textId="374303F3" w:rsidR="00FD66E6" w:rsidRDefault="000F3218" w:rsidP="000F3218">
      <w:pPr>
        <w:jc w:val="both"/>
        <w:rPr>
          <w:bCs/>
        </w:rPr>
      </w:pPr>
      <w:r>
        <w:rPr>
          <w:bCs/>
        </w:rPr>
        <w:t>This scenario covers the use “</w:t>
      </w:r>
      <w:r w:rsidR="004C7DCF" w:rsidRPr="00CD4FE1">
        <w:t xml:space="preserve">Disinfection of </w:t>
      </w:r>
      <w:r w:rsidR="004C7DCF">
        <w:t>surfaces (floors, utensils, equipment, furniture)</w:t>
      </w:r>
      <w:r w:rsidR="004C7DCF" w:rsidRPr="00CD4FE1">
        <w:t xml:space="preserve"> by w</w:t>
      </w:r>
      <w:r w:rsidR="004C7DCF">
        <w:t>iping with mop/cloth and bucket.</w:t>
      </w:r>
      <w:r>
        <w:rPr>
          <w:bCs/>
        </w:rPr>
        <w:t>”</w:t>
      </w:r>
      <w:r w:rsidR="004C7DCF">
        <w:rPr>
          <w:bCs/>
        </w:rPr>
        <w:t xml:space="preserve"> and “</w:t>
      </w:r>
      <w:r w:rsidR="004C7DCF" w:rsidRPr="00E0580C">
        <w:t>Disinfection of surfaces by spraying</w:t>
      </w:r>
      <w:r w:rsidR="004C7DCF">
        <w:t>: hard surface (ustensils, equipment, furniture)”</w:t>
      </w:r>
      <w:r w:rsidR="0026301E">
        <w:t xml:space="preserve"> for both professionnals and non-professionnals</w:t>
      </w:r>
      <w:r>
        <w:rPr>
          <w:bCs/>
        </w:rPr>
        <w:t xml:space="preserve">. </w:t>
      </w:r>
    </w:p>
    <w:p w14:paraId="6B8FC8F6" w14:textId="47FE4B88" w:rsidR="000F3218" w:rsidRDefault="000F3218" w:rsidP="000F3218">
      <w:pPr>
        <w:jc w:val="both"/>
        <w:rPr>
          <w:bCs/>
        </w:rPr>
      </w:pPr>
      <w:r w:rsidRPr="00FA0C2B">
        <w:t>The local</w:t>
      </w:r>
      <w:r>
        <w:rPr>
          <w:bCs/>
        </w:rPr>
        <w:t xml:space="preserve"> emission is based on the application rate of disinfectant per m</w:t>
      </w:r>
      <w:r w:rsidRPr="00D15A94">
        <w:rPr>
          <w:vertAlign w:val="superscript"/>
        </w:rPr>
        <w:t>2</w:t>
      </w:r>
      <w:r>
        <w:rPr>
          <w:bCs/>
        </w:rPr>
        <w:t xml:space="preserve"> </w:t>
      </w:r>
      <w:r w:rsidR="00D15B33">
        <w:rPr>
          <w:bCs/>
        </w:rPr>
        <w:t xml:space="preserve">(0.1 L/m2 by default) </w:t>
      </w:r>
      <w:r>
        <w:rPr>
          <w:bCs/>
        </w:rPr>
        <w:t>and the area of the treated surface. The main fraction of residues is released to the sewer system.</w:t>
      </w:r>
    </w:p>
    <w:p w14:paraId="061D862C" w14:textId="77777777" w:rsidR="000F3218" w:rsidRDefault="000F3218" w:rsidP="000F3218">
      <w:pPr>
        <w:jc w:val="both"/>
        <w:rPr>
          <w:bCs/>
        </w:rPr>
      </w:pPr>
    </w:p>
    <w:p w14:paraId="4408EF68" w14:textId="77777777" w:rsidR="000F3218" w:rsidRPr="00CC69E1" w:rsidRDefault="000F3218" w:rsidP="000F3218">
      <w:pPr>
        <w:spacing w:line="276" w:lineRule="auto"/>
      </w:pPr>
    </w:p>
    <w:p w14:paraId="25D54ED6" w14:textId="53AD3C27" w:rsidR="000F3218" w:rsidRPr="006A09A0" w:rsidRDefault="000F3218" w:rsidP="000F3218">
      <w:pPr>
        <w:keepNext/>
        <w:keepLines/>
        <w:spacing w:after="120" w:line="276" w:lineRule="auto"/>
        <w:ind w:left="142"/>
        <w:rPr>
          <w:b/>
          <w:i/>
          <w:sz w:val="22"/>
        </w:rPr>
      </w:pPr>
      <w:r>
        <w:rPr>
          <w:b/>
          <w:i/>
          <w:sz w:val="22"/>
        </w:rPr>
        <w:t>Elocal</w:t>
      </w:r>
      <w:r w:rsidR="003D12BA">
        <w:rPr>
          <w:b/>
          <w:i/>
          <w:sz w:val="22"/>
        </w:rPr>
        <w:t xml:space="preserve"> calculation for Scenario 1</w:t>
      </w:r>
    </w:p>
    <w:p w14:paraId="033E2A5C" w14:textId="77777777" w:rsidR="000F3218" w:rsidRPr="00CC69E1" w:rsidRDefault="000F3218" w:rsidP="000F3218">
      <w:pPr>
        <w:keepNext/>
        <w:keepLines/>
        <w:spacing w:after="120" w:line="276" w:lineRule="auto"/>
        <w:ind w:left="142"/>
      </w:pPr>
      <w:r w:rsidRPr="00CC69E1">
        <w:t>The local release to wastewater was calculated according to the following equation:</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F3218" w:rsidRPr="00CC69E1" w14:paraId="2607D1C3" w14:textId="77777777" w:rsidTr="0026071E">
        <w:tc>
          <w:tcPr>
            <w:tcW w:w="9016" w:type="dxa"/>
            <w:shd w:val="clear" w:color="auto" w:fill="auto"/>
          </w:tcPr>
          <w:p w14:paraId="02EBAAE5" w14:textId="77777777" w:rsidR="000F3218" w:rsidRPr="00CC69E1" w:rsidRDefault="000F3218" w:rsidP="0026071E">
            <w:pPr>
              <w:pStyle w:val="CARText"/>
              <w:rPr>
                <w:rFonts w:ascii="Verdana" w:eastAsia="Times New Roman" w:hAnsi="Verdana"/>
                <w:sz w:val="18"/>
                <w:szCs w:val="18"/>
              </w:rPr>
            </w:pPr>
            <w:r w:rsidRPr="00CC69E1">
              <w:rPr>
                <w:rFonts w:ascii="Verdana" w:eastAsia="Times New Roman" w:hAnsi="Verdana" w:cs="Arial"/>
                <w:iCs/>
                <w:sz w:val="18"/>
                <w:szCs w:val="18"/>
              </w:rPr>
              <w:t>Elocal</w:t>
            </w:r>
            <w:r w:rsidRPr="00CC69E1">
              <w:rPr>
                <w:rFonts w:ascii="Verdana" w:eastAsia="Times New Roman" w:hAnsi="Verdana" w:cs="Arial"/>
                <w:iCs/>
                <w:sz w:val="18"/>
                <w:szCs w:val="18"/>
                <w:vertAlign w:val="subscript"/>
              </w:rPr>
              <w:t>water</w:t>
            </w:r>
            <w:r w:rsidRPr="00CC69E1">
              <w:rPr>
                <w:rFonts w:ascii="Verdana" w:eastAsia="Times New Roman" w:hAnsi="Verdana" w:cs="Arial"/>
                <w:iCs/>
                <w:sz w:val="18"/>
                <w:szCs w:val="18"/>
              </w:rPr>
              <w:t xml:space="preserve"> = Q</w:t>
            </w:r>
            <w:r w:rsidRPr="00CC69E1">
              <w:rPr>
                <w:rFonts w:ascii="Verdana" w:eastAsia="Times New Roman" w:hAnsi="Verdana" w:cs="Arial"/>
                <w:iCs/>
                <w:sz w:val="18"/>
                <w:szCs w:val="18"/>
                <w:vertAlign w:val="subscript"/>
              </w:rPr>
              <w:t xml:space="preserve">a.i.appl </w:t>
            </w:r>
            <w:r w:rsidRPr="00CC69E1">
              <w:rPr>
                <w:rFonts w:ascii="Verdana" w:eastAsia="Times New Roman" w:hAnsi="Verdana" w:cs="Arial"/>
                <w:sz w:val="18"/>
                <w:szCs w:val="18"/>
              </w:rPr>
              <w:t xml:space="preserve">• </w:t>
            </w:r>
            <w:r w:rsidRPr="00CC69E1">
              <w:rPr>
                <w:rFonts w:ascii="Verdana" w:eastAsia="Times New Roman" w:hAnsi="Verdana" w:cs="Arial"/>
                <w:iCs/>
                <w:sz w:val="18"/>
                <w:szCs w:val="18"/>
              </w:rPr>
              <w:t>AREA</w:t>
            </w:r>
            <w:r w:rsidRPr="00CC69E1">
              <w:rPr>
                <w:rFonts w:ascii="Verdana" w:eastAsia="Times New Roman" w:hAnsi="Verdana" w:cs="Arial"/>
                <w:iCs/>
                <w:sz w:val="18"/>
                <w:szCs w:val="18"/>
                <w:vertAlign w:val="subscript"/>
              </w:rPr>
              <w:t>surface</w:t>
            </w:r>
            <w:r w:rsidRPr="00CC69E1">
              <w:rPr>
                <w:rFonts w:ascii="Verdana" w:eastAsia="Times New Roman" w:hAnsi="Verdana" w:cs="Arial"/>
                <w:iCs/>
                <w:sz w:val="18"/>
                <w:szCs w:val="18"/>
              </w:rPr>
              <w:t xml:space="preserve"> </w:t>
            </w:r>
            <w:r w:rsidRPr="00CC69E1">
              <w:rPr>
                <w:rFonts w:ascii="Verdana" w:eastAsia="Times New Roman" w:hAnsi="Verdana" w:cs="Arial"/>
                <w:sz w:val="18"/>
                <w:szCs w:val="18"/>
              </w:rPr>
              <w:t xml:space="preserve">• </w:t>
            </w:r>
            <w:r w:rsidRPr="00CC69E1">
              <w:rPr>
                <w:rFonts w:ascii="Verdana" w:eastAsia="Times New Roman" w:hAnsi="Verdana" w:cs="Arial"/>
                <w:iCs/>
                <w:sz w:val="18"/>
                <w:szCs w:val="18"/>
              </w:rPr>
              <w:t xml:space="preserve">Nappl </w:t>
            </w:r>
            <w:r w:rsidRPr="00CC69E1">
              <w:rPr>
                <w:rFonts w:ascii="Verdana" w:eastAsia="Times New Roman" w:hAnsi="Verdana" w:cs="Arial"/>
                <w:sz w:val="18"/>
                <w:szCs w:val="18"/>
              </w:rPr>
              <w:t xml:space="preserve">• </w:t>
            </w:r>
            <w:r w:rsidRPr="00CC69E1">
              <w:rPr>
                <w:rFonts w:ascii="Verdana" w:eastAsia="Times New Roman" w:hAnsi="Verdana" w:cs="Arial"/>
                <w:iCs/>
                <w:sz w:val="18"/>
                <w:szCs w:val="18"/>
              </w:rPr>
              <w:t>(1 - F</w:t>
            </w:r>
            <w:r w:rsidRPr="00CC69E1">
              <w:rPr>
                <w:rFonts w:ascii="Verdana" w:eastAsia="Times New Roman" w:hAnsi="Verdana" w:cs="Arial"/>
                <w:iCs/>
                <w:sz w:val="18"/>
                <w:szCs w:val="18"/>
                <w:vertAlign w:val="subscript"/>
              </w:rPr>
              <w:t>dis</w:t>
            </w:r>
            <w:r w:rsidRPr="00CC69E1">
              <w:rPr>
                <w:rFonts w:ascii="Verdana" w:eastAsia="Times New Roman" w:hAnsi="Verdana" w:cs="Arial"/>
                <w:iCs/>
                <w:sz w:val="18"/>
                <w:szCs w:val="18"/>
              </w:rPr>
              <w:t xml:space="preserve">) </w:t>
            </w:r>
            <w:r w:rsidRPr="00CC69E1">
              <w:rPr>
                <w:rFonts w:ascii="Verdana" w:eastAsia="Times New Roman" w:hAnsi="Verdana" w:cs="Arial"/>
                <w:sz w:val="18"/>
                <w:szCs w:val="18"/>
              </w:rPr>
              <w:t xml:space="preserve">• </w:t>
            </w:r>
            <w:r w:rsidRPr="00CC69E1">
              <w:rPr>
                <w:rFonts w:ascii="Verdana" w:eastAsia="Times New Roman" w:hAnsi="Verdana" w:cs="Arial"/>
                <w:iCs/>
                <w:sz w:val="18"/>
                <w:szCs w:val="18"/>
              </w:rPr>
              <w:t>(1 – F</w:t>
            </w:r>
            <w:r w:rsidRPr="00CC69E1">
              <w:rPr>
                <w:rFonts w:ascii="Verdana" w:eastAsia="Times New Roman" w:hAnsi="Verdana" w:cs="Arial"/>
                <w:iCs/>
                <w:sz w:val="18"/>
                <w:szCs w:val="18"/>
                <w:vertAlign w:val="subscript"/>
              </w:rPr>
              <w:t>elim</w:t>
            </w:r>
            <w:r w:rsidRPr="00CC69E1">
              <w:rPr>
                <w:rFonts w:ascii="Verdana" w:eastAsia="Times New Roman" w:hAnsi="Verdana" w:cs="Arial"/>
                <w:iCs/>
                <w:sz w:val="18"/>
                <w:szCs w:val="18"/>
              </w:rPr>
              <w:t xml:space="preserve">) </w:t>
            </w:r>
            <w:r w:rsidRPr="00CC69E1">
              <w:rPr>
                <w:rFonts w:ascii="Verdana" w:eastAsia="Times New Roman" w:hAnsi="Verdana" w:cs="Arial"/>
                <w:sz w:val="18"/>
                <w:szCs w:val="18"/>
              </w:rPr>
              <w:t xml:space="preserve">• </w:t>
            </w:r>
            <w:r w:rsidRPr="00CC69E1">
              <w:rPr>
                <w:rFonts w:ascii="Verdana" w:eastAsia="Times New Roman" w:hAnsi="Verdana" w:cs="Arial"/>
                <w:iCs/>
                <w:sz w:val="18"/>
                <w:szCs w:val="18"/>
              </w:rPr>
              <w:t>F</w:t>
            </w:r>
            <w:r w:rsidRPr="00CC69E1">
              <w:rPr>
                <w:rFonts w:ascii="Verdana" w:eastAsia="Times New Roman" w:hAnsi="Verdana" w:cs="Arial"/>
                <w:iCs/>
                <w:sz w:val="18"/>
                <w:szCs w:val="18"/>
                <w:vertAlign w:val="subscript"/>
              </w:rPr>
              <w:t>water</w:t>
            </w:r>
            <w:r w:rsidRPr="00CC69E1">
              <w:rPr>
                <w:rFonts w:ascii="Verdana" w:eastAsia="Times New Roman" w:hAnsi="Verdana" w:cs="Arial"/>
                <w:iCs/>
                <w:sz w:val="18"/>
                <w:szCs w:val="18"/>
              </w:rPr>
              <w:t xml:space="preserve"> / 1000</w:t>
            </w:r>
          </w:p>
        </w:tc>
      </w:tr>
    </w:tbl>
    <w:p w14:paraId="1506E3A7" w14:textId="77777777" w:rsidR="000F3218" w:rsidRPr="00CC69E1" w:rsidRDefault="000F3218" w:rsidP="000F3218">
      <w:pPr>
        <w:spacing w:line="276" w:lineRule="auto"/>
      </w:pPr>
    </w:p>
    <w:p w14:paraId="44584A3F" w14:textId="77777777" w:rsidR="000F3218" w:rsidRPr="00CC69E1" w:rsidRDefault="000F3218" w:rsidP="000F3218">
      <w:pPr>
        <w:spacing w:line="276" w:lineRule="auto"/>
      </w:pPr>
      <w:r w:rsidRPr="00CC69E1">
        <w:t xml:space="preserve">By default, one application per day is considered as a reasonable worst-case value. </w:t>
      </w:r>
    </w:p>
    <w:p w14:paraId="0A251ECB" w14:textId="77777777" w:rsidR="000F3218" w:rsidRPr="00CC69E1" w:rsidRDefault="000F3218" w:rsidP="000F3218">
      <w:pPr>
        <w:spacing w:line="276" w:lineRule="auto"/>
      </w:pPr>
    </w:p>
    <w:p w14:paraId="4D1B054C" w14:textId="77777777" w:rsidR="000F3218" w:rsidRPr="001F221F" w:rsidRDefault="000F3218" w:rsidP="000F3218">
      <w:pPr>
        <w:pStyle w:val="Standaard"/>
        <w:spacing w:line="260" w:lineRule="atLeast"/>
        <w:rPr>
          <w:rFonts w:eastAsia="Calibri"/>
          <w:u w:val="single"/>
          <w:lang w:eastAsia="en-US"/>
        </w:rPr>
      </w:pPr>
      <w:r w:rsidRPr="001F221F">
        <w:rPr>
          <w:rFonts w:eastAsia="Calibri"/>
          <w:u w:val="single"/>
          <w:lang w:eastAsia="en-US"/>
        </w:rPr>
        <w:t xml:space="preserve">Input parameters for the emission scenario - </w:t>
      </w:r>
      <w:r w:rsidRPr="00137EA1">
        <w:rPr>
          <w:rFonts w:eastAsia="Calibri"/>
          <w:u w:val="single"/>
          <w:lang w:eastAsia="en-US"/>
        </w:rPr>
        <w:t xml:space="preserve">Disinfection </w:t>
      </w:r>
      <w:r w:rsidRPr="00FB4EF2">
        <w:rPr>
          <w:rFonts w:eastAsia="Calibri"/>
          <w:u w:val="single"/>
          <w:lang w:eastAsia="en-US"/>
        </w:rPr>
        <w:t>in large scale catering kitchens, canteens, slaughterhouses and butcheries</w:t>
      </w:r>
      <w:r w:rsidRPr="007F4C66">
        <w:rPr>
          <w:rFonts w:eastAsia="Calibri"/>
          <w:u w:val="single"/>
          <w:lang w:eastAsia="en-US"/>
        </w:rPr>
        <w: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1308"/>
        <w:gridCol w:w="396"/>
        <w:gridCol w:w="738"/>
        <w:gridCol w:w="1102"/>
        <w:gridCol w:w="625"/>
        <w:gridCol w:w="399"/>
        <w:gridCol w:w="698"/>
        <w:gridCol w:w="1239"/>
      </w:tblGrid>
      <w:tr w:rsidR="000F3218" w:rsidRPr="00B50C8A" w14:paraId="45669AF7" w14:textId="77777777" w:rsidTr="008D426A">
        <w:trPr>
          <w:trHeight w:val="75"/>
          <w:jc w:val="center"/>
        </w:trPr>
        <w:tc>
          <w:tcPr>
            <w:tcW w:w="2940" w:type="dxa"/>
            <w:vMerge w:val="restart"/>
            <w:shd w:val="clear" w:color="auto" w:fill="auto"/>
            <w:vAlign w:val="center"/>
          </w:tcPr>
          <w:p w14:paraId="20A70D40" w14:textId="77777777" w:rsidR="000F3218" w:rsidRPr="00BD50C6" w:rsidRDefault="000F3218" w:rsidP="0026071E">
            <w:pPr>
              <w:spacing w:before="60" w:after="60"/>
              <w:jc w:val="center"/>
              <w:rPr>
                <w:color w:val="000000"/>
                <w:sz w:val="18"/>
                <w:szCs w:val="18"/>
                <w:lang w:eastAsia="en-GB"/>
              </w:rPr>
            </w:pPr>
            <w:r w:rsidRPr="00BD50C6">
              <w:rPr>
                <w:b/>
                <w:bCs/>
                <w:color w:val="000000"/>
                <w:sz w:val="18"/>
                <w:szCs w:val="18"/>
                <w:lang w:eastAsia="en-GB"/>
              </w:rPr>
              <w:t>Input</w:t>
            </w:r>
          </w:p>
        </w:tc>
        <w:tc>
          <w:tcPr>
            <w:tcW w:w="1704" w:type="dxa"/>
            <w:gridSpan w:val="2"/>
            <w:vAlign w:val="center"/>
          </w:tcPr>
          <w:p w14:paraId="43B42585" w14:textId="77777777" w:rsidR="000F3218" w:rsidRPr="00BD50C6" w:rsidRDefault="000F3218" w:rsidP="0026071E">
            <w:pPr>
              <w:spacing w:before="60" w:after="60"/>
              <w:jc w:val="center"/>
              <w:rPr>
                <w:b/>
                <w:bCs/>
                <w:color w:val="000000"/>
                <w:sz w:val="18"/>
                <w:szCs w:val="18"/>
                <w:lang w:eastAsia="en-GB"/>
              </w:rPr>
            </w:pPr>
            <w:r w:rsidRPr="00BD50C6">
              <w:rPr>
                <w:b/>
                <w:bCs/>
                <w:color w:val="000000"/>
                <w:sz w:val="18"/>
                <w:szCs w:val="18"/>
                <w:lang w:eastAsia="en-GB"/>
              </w:rPr>
              <w:t>Nomenclature</w:t>
            </w:r>
          </w:p>
        </w:tc>
        <w:tc>
          <w:tcPr>
            <w:tcW w:w="2465" w:type="dxa"/>
            <w:gridSpan w:val="3"/>
            <w:shd w:val="clear" w:color="auto" w:fill="auto"/>
            <w:vAlign w:val="center"/>
          </w:tcPr>
          <w:p w14:paraId="71102DEA" w14:textId="77777777" w:rsidR="000F3218" w:rsidRPr="00BD50C6" w:rsidRDefault="000F3218" w:rsidP="0026071E">
            <w:pPr>
              <w:spacing w:before="60" w:after="60"/>
              <w:jc w:val="center"/>
              <w:rPr>
                <w:b/>
                <w:bCs/>
                <w:color w:val="000000"/>
                <w:sz w:val="18"/>
                <w:szCs w:val="18"/>
                <w:lang w:eastAsia="en-GB"/>
              </w:rPr>
            </w:pPr>
            <w:r w:rsidRPr="00BD50C6">
              <w:rPr>
                <w:b/>
                <w:bCs/>
                <w:color w:val="000000"/>
                <w:sz w:val="18"/>
                <w:szCs w:val="18"/>
                <w:lang w:eastAsia="en-GB"/>
              </w:rPr>
              <w:t>Value</w:t>
            </w:r>
          </w:p>
        </w:tc>
        <w:tc>
          <w:tcPr>
            <w:tcW w:w="1097" w:type="dxa"/>
            <w:gridSpan w:val="2"/>
            <w:shd w:val="clear" w:color="auto" w:fill="auto"/>
            <w:vAlign w:val="center"/>
          </w:tcPr>
          <w:p w14:paraId="14BE589B" w14:textId="77777777" w:rsidR="000F3218" w:rsidRPr="00BD50C6" w:rsidRDefault="000F3218" w:rsidP="0026071E">
            <w:pPr>
              <w:spacing w:before="60" w:after="60"/>
              <w:jc w:val="center"/>
              <w:rPr>
                <w:b/>
                <w:bCs/>
                <w:color w:val="000000"/>
                <w:sz w:val="18"/>
                <w:szCs w:val="18"/>
                <w:lang w:eastAsia="en-GB"/>
              </w:rPr>
            </w:pPr>
            <w:r w:rsidRPr="00BD50C6">
              <w:rPr>
                <w:b/>
                <w:bCs/>
                <w:color w:val="000000"/>
                <w:sz w:val="18"/>
                <w:szCs w:val="18"/>
                <w:lang w:eastAsia="en-GB"/>
              </w:rPr>
              <w:t>Unit</w:t>
            </w:r>
          </w:p>
        </w:tc>
        <w:tc>
          <w:tcPr>
            <w:tcW w:w="1239" w:type="dxa"/>
            <w:vMerge w:val="restart"/>
            <w:shd w:val="clear" w:color="auto" w:fill="auto"/>
            <w:vAlign w:val="center"/>
          </w:tcPr>
          <w:p w14:paraId="6559E9AE" w14:textId="77777777" w:rsidR="000F3218" w:rsidRPr="00BD50C6" w:rsidRDefault="000F3218" w:rsidP="0026071E">
            <w:pPr>
              <w:spacing w:before="60" w:after="60"/>
              <w:jc w:val="center"/>
              <w:rPr>
                <w:b/>
                <w:bCs/>
                <w:color w:val="000000"/>
                <w:sz w:val="18"/>
                <w:szCs w:val="18"/>
                <w:lang w:eastAsia="en-GB"/>
              </w:rPr>
            </w:pPr>
            <w:r w:rsidRPr="00BD50C6">
              <w:rPr>
                <w:b/>
                <w:bCs/>
                <w:color w:val="000000"/>
                <w:sz w:val="18"/>
                <w:szCs w:val="18"/>
                <w:lang w:eastAsia="en-GB"/>
              </w:rPr>
              <w:t>Remarks</w:t>
            </w:r>
          </w:p>
        </w:tc>
      </w:tr>
      <w:tr w:rsidR="000F3218" w:rsidRPr="00B50C8A" w14:paraId="4B7B688B" w14:textId="77777777" w:rsidTr="008D426A">
        <w:trPr>
          <w:trHeight w:val="75"/>
          <w:jc w:val="center"/>
        </w:trPr>
        <w:tc>
          <w:tcPr>
            <w:tcW w:w="2940" w:type="dxa"/>
            <w:vMerge/>
            <w:shd w:val="clear" w:color="auto" w:fill="auto"/>
            <w:vAlign w:val="center"/>
          </w:tcPr>
          <w:p w14:paraId="0C53DF02" w14:textId="77777777" w:rsidR="000F3218" w:rsidRPr="00BD50C6" w:rsidRDefault="000F3218" w:rsidP="0026071E">
            <w:pPr>
              <w:spacing w:before="60" w:after="60"/>
              <w:rPr>
                <w:b/>
                <w:bCs/>
                <w:color w:val="000000"/>
                <w:sz w:val="18"/>
                <w:szCs w:val="18"/>
                <w:lang w:eastAsia="en-GB"/>
              </w:rPr>
            </w:pPr>
          </w:p>
        </w:tc>
        <w:tc>
          <w:tcPr>
            <w:tcW w:w="1308" w:type="dxa"/>
          </w:tcPr>
          <w:p w14:paraId="089F0B13" w14:textId="77777777" w:rsidR="000F3218" w:rsidRPr="00BD50C6" w:rsidRDefault="000F3218" w:rsidP="0026071E">
            <w:pPr>
              <w:spacing w:before="60" w:after="60"/>
              <w:jc w:val="center"/>
              <w:rPr>
                <w:b/>
                <w:bCs/>
                <w:color w:val="000000"/>
                <w:sz w:val="18"/>
                <w:szCs w:val="18"/>
                <w:lang w:eastAsia="en-GB"/>
              </w:rPr>
            </w:pPr>
          </w:p>
        </w:tc>
        <w:tc>
          <w:tcPr>
            <w:tcW w:w="1134" w:type="dxa"/>
            <w:gridSpan w:val="2"/>
            <w:shd w:val="clear" w:color="auto" w:fill="auto"/>
            <w:vAlign w:val="center"/>
          </w:tcPr>
          <w:p w14:paraId="587885FB" w14:textId="77777777" w:rsidR="000F3218" w:rsidRPr="00BD50C6" w:rsidRDefault="000F3218" w:rsidP="0026071E">
            <w:pPr>
              <w:spacing w:before="60" w:after="60"/>
              <w:jc w:val="center"/>
              <w:rPr>
                <w:b/>
                <w:bCs/>
                <w:color w:val="000000"/>
                <w:sz w:val="18"/>
                <w:szCs w:val="18"/>
                <w:lang w:eastAsia="en-GB"/>
              </w:rPr>
            </w:pPr>
            <w:r w:rsidRPr="00BD50C6">
              <w:rPr>
                <w:b/>
                <w:bCs/>
                <w:color w:val="000000"/>
                <w:sz w:val="18"/>
                <w:szCs w:val="18"/>
                <w:lang w:eastAsia="en-GB"/>
              </w:rPr>
              <w:t>Active chlorine</w:t>
            </w:r>
          </w:p>
        </w:tc>
        <w:tc>
          <w:tcPr>
            <w:tcW w:w="1102" w:type="dxa"/>
            <w:shd w:val="clear" w:color="auto" w:fill="auto"/>
            <w:vAlign w:val="center"/>
          </w:tcPr>
          <w:p w14:paraId="22B8E339" w14:textId="77777777" w:rsidR="000F3218" w:rsidRPr="00BD50C6" w:rsidRDefault="000F3218" w:rsidP="0026071E">
            <w:pPr>
              <w:spacing w:before="60" w:after="60"/>
              <w:jc w:val="center"/>
              <w:rPr>
                <w:b/>
                <w:bCs/>
                <w:color w:val="000000"/>
                <w:sz w:val="18"/>
                <w:szCs w:val="18"/>
                <w:lang w:eastAsia="en-GB"/>
              </w:rPr>
            </w:pPr>
            <w:r w:rsidRPr="00BD50C6">
              <w:rPr>
                <w:b/>
                <w:bCs/>
                <w:color w:val="000000"/>
                <w:sz w:val="18"/>
                <w:szCs w:val="18"/>
                <w:lang w:eastAsia="en-GB"/>
              </w:rPr>
              <w:t>Chlorate</w:t>
            </w:r>
          </w:p>
        </w:tc>
        <w:tc>
          <w:tcPr>
            <w:tcW w:w="1024" w:type="dxa"/>
            <w:gridSpan w:val="2"/>
            <w:shd w:val="clear" w:color="auto" w:fill="auto"/>
            <w:vAlign w:val="center"/>
          </w:tcPr>
          <w:p w14:paraId="29F1D0E8" w14:textId="77777777" w:rsidR="000F3218" w:rsidRPr="00BD50C6" w:rsidRDefault="000F3218" w:rsidP="0026071E">
            <w:pPr>
              <w:spacing w:before="60" w:after="60"/>
              <w:jc w:val="center"/>
              <w:rPr>
                <w:b/>
                <w:bCs/>
                <w:color w:val="000000"/>
                <w:sz w:val="18"/>
                <w:szCs w:val="18"/>
                <w:lang w:eastAsia="en-GB"/>
              </w:rPr>
            </w:pPr>
            <w:r w:rsidRPr="00BD50C6">
              <w:rPr>
                <w:b/>
                <w:bCs/>
                <w:color w:val="000000"/>
                <w:sz w:val="18"/>
                <w:szCs w:val="18"/>
                <w:lang w:eastAsia="en-GB"/>
              </w:rPr>
              <w:t>SoC</w:t>
            </w:r>
          </w:p>
        </w:tc>
        <w:tc>
          <w:tcPr>
            <w:tcW w:w="698" w:type="dxa"/>
            <w:shd w:val="clear" w:color="auto" w:fill="auto"/>
            <w:vAlign w:val="center"/>
          </w:tcPr>
          <w:p w14:paraId="3CE82DE5" w14:textId="77777777" w:rsidR="000F3218" w:rsidRPr="00BD50C6" w:rsidRDefault="000F3218" w:rsidP="0026071E">
            <w:pPr>
              <w:spacing w:before="60" w:after="60"/>
              <w:jc w:val="center"/>
              <w:rPr>
                <w:b/>
                <w:bCs/>
                <w:color w:val="000000"/>
                <w:sz w:val="18"/>
                <w:szCs w:val="18"/>
                <w:lang w:eastAsia="en-GB"/>
              </w:rPr>
            </w:pPr>
          </w:p>
        </w:tc>
        <w:tc>
          <w:tcPr>
            <w:tcW w:w="1239" w:type="dxa"/>
            <w:vMerge/>
            <w:shd w:val="clear" w:color="auto" w:fill="auto"/>
            <w:vAlign w:val="center"/>
          </w:tcPr>
          <w:p w14:paraId="32358D53" w14:textId="77777777" w:rsidR="000F3218" w:rsidRPr="00BD50C6" w:rsidRDefault="000F3218" w:rsidP="0026071E">
            <w:pPr>
              <w:spacing w:before="60" w:after="60"/>
              <w:jc w:val="center"/>
              <w:rPr>
                <w:b/>
                <w:bCs/>
                <w:color w:val="000000"/>
                <w:sz w:val="18"/>
                <w:szCs w:val="18"/>
                <w:lang w:eastAsia="en-GB"/>
              </w:rPr>
            </w:pPr>
          </w:p>
        </w:tc>
      </w:tr>
      <w:tr w:rsidR="0026301E" w:rsidRPr="00B50C8A" w14:paraId="1D516BED" w14:textId="77777777" w:rsidTr="008D426A">
        <w:trPr>
          <w:trHeight w:val="75"/>
          <w:jc w:val="center"/>
        </w:trPr>
        <w:tc>
          <w:tcPr>
            <w:tcW w:w="2940" w:type="dxa"/>
            <w:shd w:val="clear" w:color="auto" w:fill="auto"/>
            <w:vAlign w:val="center"/>
          </w:tcPr>
          <w:p w14:paraId="0357413C" w14:textId="39DCF5C2" w:rsidR="0026301E" w:rsidRPr="00BD50C6" w:rsidRDefault="0026301E" w:rsidP="0026301E">
            <w:pPr>
              <w:spacing w:before="60" w:after="60"/>
              <w:rPr>
                <w:sz w:val="18"/>
                <w:szCs w:val="18"/>
              </w:rPr>
            </w:pPr>
            <w:r w:rsidRPr="00BD50C6">
              <w:rPr>
                <w:color w:val="000000"/>
                <w:sz w:val="18"/>
                <w:szCs w:val="18"/>
                <w:lang w:val="en-US" w:eastAsia="fr-FR"/>
              </w:rPr>
              <w:t>Application rate of biocidal product</w:t>
            </w:r>
          </w:p>
        </w:tc>
        <w:tc>
          <w:tcPr>
            <w:tcW w:w="1308" w:type="dxa"/>
            <w:vAlign w:val="center"/>
          </w:tcPr>
          <w:p w14:paraId="456E3E50" w14:textId="12E51A56" w:rsidR="0026301E" w:rsidRPr="00BD50C6" w:rsidRDefault="0026301E" w:rsidP="0026301E">
            <w:pPr>
              <w:spacing w:before="60" w:after="60"/>
              <w:jc w:val="center"/>
              <w:rPr>
                <w:iCs/>
                <w:sz w:val="18"/>
                <w:szCs w:val="18"/>
              </w:rPr>
            </w:pPr>
            <w:r w:rsidRPr="00BD50C6">
              <w:rPr>
                <w:color w:val="000000"/>
                <w:sz w:val="18"/>
                <w:szCs w:val="18"/>
                <w:lang w:val="fr-FR" w:eastAsia="fr-FR"/>
              </w:rPr>
              <w:t>Vform</w:t>
            </w:r>
          </w:p>
        </w:tc>
        <w:tc>
          <w:tcPr>
            <w:tcW w:w="1134" w:type="dxa"/>
            <w:gridSpan w:val="2"/>
            <w:shd w:val="clear" w:color="auto" w:fill="FFFFFF" w:themeFill="background1"/>
            <w:vAlign w:val="center"/>
          </w:tcPr>
          <w:p w14:paraId="315960A6" w14:textId="00723412" w:rsidR="0026301E" w:rsidRPr="00BD50C6" w:rsidRDefault="0026301E" w:rsidP="0026301E">
            <w:pPr>
              <w:spacing w:before="60" w:after="60"/>
              <w:jc w:val="center"/>
              <w:rPr>
                <w:sz w:val="18"/>
                <w:szCs w:val="18"/>
              </w:rPr>
            </w:pPr>
            <w:r w:rsidRPr="00BD50C6">
              <w:rPr>
                <w:sz w:val="18"/>
                <w:szCs w:val="18"/>
              </w:rPr>
              <w:t>0.1</w:t>
            </w:r>
          </w:p>
        </w:tc>
        <w:tc>
          <w:tcPr>
            <w:tcW w:w="1102" w:type="dxa"/>
            <w:shd w:val="clear" w:color="auto" w:fill="FFFFFF" w:themeFill="background1"/>
            <w:vAlign w:val="center"/>
          </w:tcPr>
          <w:p w14:paraId="4CDD9520" w14:textId="452BF5C9" w:rsidR="0026301E" w:rsidRPr="00BD50C6" w:rsidRDefault="0026301E" w:rsidP="0026301E">
            <w:pPr>
              <w:spacing w:before="60" w:after="60"/>
              <w:jc w:val="center"/>
              <w:rPr>
                <w:sz w:val="18"/>
                <w:szCs w:val="18"/>
              </w:rPr>
            </w:pPr>
            <w:r w:rsidRPr="00BD50C6">
              <w:rPr>
                <w:sz w:val="18"/>
                <w:szCs w:val="18"/>
              </w:rPr>
              <w:t>0.1</w:t>
            </w:r>
          </w:p>
        </w:tc>
        <w:tc>
          <w:tcPr>
            <w:tcW w:w="1024" w:type="dxa"/>
            <w:gridSpan w:val="2"/>
            <w:shd w:val="clear" w:color="auto" w:fill="FFFFFF" w:themeFill="background1"/>
            <w:vAlign w:val="center"/>
          </w:tcPr>
          <w:p w14:paraId="6BAEB7C7" w14:textId="6AF7805A" w:rsidR="0026301E" w:rsidRPr="00BD50C6" w:rsidRDefault="0026301E" w:rsidP="0026301E">
            <w:pPr>
              <w:spacing w:before="60" w:after="60"/>
              <w:jc w:val="center"/>
              <w:rPr>
                <w:sz w:val="18"/>
                <w:szCs w:val="18"/>
              </w:rPr>
            </w:pPr>
            <w:r w:rsidRPr="00BD50C6">
              <w:rPr>
                <w:sz w:val="18"/>
                <w:szCs w:val="18"/>
              </w:rPr>
              <w:t>0.1</w:t>
            </w:r>
          </w:p>
        </w:tc>
        <w:tc>
          <w:tcPr>
            <w:tcW w:w="698" w:type="dxa"/>
            <w:shd w:val="clear" w:color="auto" w:fill="auto"/>
            <w:vAlign w:val="center"/>
          </w:tcPr>
          <w:p w14:paraId="28CD2E40" w14:textId="480AF180" w:rsidR="0026301E" w:rsidRPr="00BD50C6" w:rsidRDefault="0026301E" w:rsidP="0026301E">
            <w:pPr>
              <w:spacing w:before="60" w:after="60"/>
              <w:jc w:val="center"/>
              <w:rPr>
                <w:sz w:val="18"/>
                <w:szCs w:val="18"/>
              </w:rPr>
            </w:pPr>
            <w:r w:rsidRPr="00BD50C6">
              <w:rPr>
                <w:color w:val="000000"/>
                <w:sz w:val="18"/>
                <w:szCs w:val="18"/>
                <w:lang w:val="fr-FR" w:eastAsia="fr-FR"/>
              </w:rPr>
              <w:t>l/m²</w:t>
            </w:r>
          </w:p>
        </w:tc>
        <w:tc>
          <w:tcPr>
            <w:tcW w:w="1239" w:type="dxa"/>
            <w:shd w:val="clear" w:color="auto" w:fill="auto"/>
            <w:vAlign w:val="center"/>
          </w:tcPr>
          <w:p w14:paraId="627428E3" w14:textId="08658647" w:rsidR="0026301E" w:rsidRPr="00BD50C6" w:rsidRDefault="0026301E" w:rsidP="0026301E">
            <w:pPr>
              <w:spacing w:before="60" w:after="60"/>
              <w:rPr>
                <w:sz w:val="18"/>
                <w:szCs w:val="18"/>
              </w:rPr>
            </w:pPr>
          </w:p>
        </w:tc>
      </w:tr>
      <w:tr w:rsidR="0026301E" w:rsidRPr="00B50C8A" w14:paraId="7DE3B9F8" w14:textId="77777777" w:rsidTr="008D426A">
        <w:trPr>
          <w:trHeight w:val="75"/>
          <w:jc w:val="center"/>
        </w:trPr>
        <w:tc>
          <w:tcPr>
            <w:tcW w:w="2940" w:type="dxa"/>
            <w:shd w:val="clear" w:color="auto" w:fill="auto"/>
            <w:vAlign w:val="center"/>
          </w:tcPr>
          <w:p w14:paraId="1864F3EE" w14:textId="3D4DC43B" w:rsidR="0026301E" w:rsidRPr="00BD50C6" w:rsidRDefault="0026301E" w:rsidP="00BD50C6">
            <w:pPr>
              <w:rPr>
                <w:color w:val="000000"/>
                <w:sz w:val="18"/>
                <w:szCs w:val="18"/>
                <w:lang w:val="en-US" w:eastAsia="fr-FR"/>
              </w:rPr>
            </w:pPr>
            <w:r w:rsidRPr="00BD50C6">
              <w:rPr>
                <w:color w:val="000000"/>
                <w:sz w:val="18"/>
                <w:szCs w:val="18"/>
                <w:lang w:val="en-US" w:eastAsia="fr-FR"/>
              </w:rPr>
              <w:t>Concentration of in-use product</w:t>
            </w:r>
          </w:p>
        </w:tc>
        <w:tc>
          <w:tcPr>
            <w:tcW w:w="1308" w:type="dxa"/>
            <w:vAlign w:val="center"/>
          </w:tcPr>
          <w:p w14:paraId="73EEA469" w14:textId="20DF401A" w:rsidR="0026301E" w:rsidRPr="00BD50C6" w:rsidRDefault="0026301E" w:rsidP="0026301E">
            <w:pPr>
              <w:spacing w:before="60" w:after="60"/>
              <w:jc w:val="center"/>
              <w:rPr>
                <w:iCs/>
                <w:sz w:val="18"/>
                <w:szCs w:val="18"/>
              </w:rPr>
            </w:pPr>
            <w:r w:rsidRPr="00BD50C6">
              <w:rPr>
                <w:color w:val="000000"/>
                <w:sz w:val="18"/>
                <w:szCs w:val="18"/>
                <w:lang w:val="en-US" w:eastAsia="fr-FR"/>
              </w:rPr>
              <w:t>Cform</w:t>
            </w:r>
          </w:p>
        </w:tc>
        <w:tc>
          <w:tcPr>
            <w:tcW w:w="1134" w:type="dxa"/>
            <w:gridSpan w:val="2"/>
            <w:shd w:val="clear" w:color="auto" w:fill="FFFFFF" w:themeFill="background1"/>
            <w:vAlign w:val="center"/>
          </w:tcPr>
          <w:p w14:paraId="25263DC4" w14:textId="21337AE4" w:rsidR="0026301E" w:rsidRPr="00BD50C6" w:rsidRDefault="0026301E" w:rsidP="0026301E">
            <w:pPr>
              <w:spacing w:before="60" w:after="60"/>
              <w:jc w:val="center"/>
              <w:rPr>
                <w:sz w:val="18"/>
                <w:szCs w:val="18"/>
              </w:rPr>
            </w:pPr>
            <w:r w:rsidRPr="00BD50C6">
              <w:rPr>
                <w:sz w:val="18"/>
                <w:szCs w:val="18"/>
              </w:rPr>
              <w:t>15.42</w:t>
            </w:r>
          </w:p>
        </w:tc>
        <w:tc>
          <w:tcPr>
            <w:tcW w:w="1102" w:type="dxa"/>
            <w:shd w:val="clear" w:color="auto" w:fill="FFFFFF" w:themeFill="background1"/>
            <w:vAlign w:val="center"/>
          </w:tcPr>
          <w:p w14:paraId="471C5827" w14:textId="1A4E4FB8" w:rsidR="0026301E" w:rsidRPr="00BD50C6" w:rsidRDefault="0026301E" w:rsidP="00197A26">
            <w:pPr>
              <w:spacing w:before="60" w:after="60"/>
              <w:jc w:val="center"/>
              <w:rPr>
                <w:sz w:val="18"/>
                <w:szCs w:val="18"/>
              </w:rPr>
            </w:pPr>
            <w:r w:rsidRPr="00BD50C6">
              <w:rPr>
                <w:sz w:val="18"/>
                <w:szCs w:val="18"/>
              </w:rPr>
              <w:t>1.</w:t>
            </w:r>
            <w:r w:rsidR="00197A26">
              <w:rPr>
                <w:sz w:val="18"/>
                <w:szCs w:val="18"/>
              </w:rPr>
              <w:t>38</w:t>
            </w:r>
          </w:p>
        </w:tc>
        <w:tc>
          <w:tcPr>
            <w:tcW w:w="1024" w:type="dxa"/>
            <w:gridSpan w:val="2"/>
            <w:shd w:val="clear" w:color="auto" w:fill="FFFFFF" w:themeFill="background1"/>
            <w:vAlign w:val="center"/>
          </w:tcPr>
          <w:p w14:paraId="256EA2BE" w14:textId="7040C96E" w:rsidR="0026301E" w:rsidRPr="00BD50C6" w:rsidRDefault="0026301E" w:rsidP="0026301E">
            <w:pPr>
              <w:spacing w:before="60" w:after="60"/>
              <w:jc w:val="center"/>
              <w:rPr>
                <w:sz w:val="18"/>
                <w:szCs w:val="18"/>
              </w:rPr>
            </w:pPr>
            <w:r w:rsidRPr="00BD50C6">
              <w:rPr>
                <w:sz w:val="18"/>
                <w:szCs w:val="18"/>
              </w:rPr>
              <w:t>0.16</w:t>
            </w:r>
          </w:p>
        </w:tc>
        <w:tc>
          <w:tcPr>
            <w:tcW w:w="698" w:type="dxa"/>
            <w:shd w:val="clear" w:color="auto" w:fill="auto"/>
            <w:vAlign w:val="center"/>
          </w:tcPr>
          <w:p w14:paraId="20660CF2" w14:textId="66DF8873" w:rsidR="0026301E" w:rsidRPr="00BD50C6" w:rsidRDefault="0026301E" w:rsidP="0026301E">
            <w:pPr>
              <w:spacing w:before="60" w:after="60"/>
              <w:jc w:val="center"/>
              <w:rPr>
                <w:sz w:val="18"/>
                <w:szCs w:val="18"/>
              </w:rPr>
            </w:pPr>
            <w:r w:rsidRPr="00BD50C6">
              <w:rPr>
                <w:color w:val="000000"/>
                <w:sz w:val="18"/>
                <w:szCs w:val="18"/>
                <w:lang w:val="en-US" w:eastAsia="fr-FR"/>
              </w:rPr>
              <w:t>g/l</w:t>
            </w:r>
          </w:p>
        </w:tc>
        <w:tc>
          <w:tcPr>
            <w:tcW w:w="1239" w:type="dxa"/>
            <w:shd w:val="clear" w:color="auto" w:fill="auto"/>
            <w:vAlign w:val="center"/>
          </w:tcPr>
          <w:p w14:paraId="060B630E" w14:textId="630B11BE" w:rsidR="0026301E" w:rsidRPr="00BD50C6" w:rsidRDefault="0026301E" w:rsidP="005D1CFE">
            <w:pPr>
              <w:spacing w:before="60" w:after="60"/>
              <w:rPr>
                <w:sz w:val="18"/>
                <w:szCs w:val="18"/>
              </w:rPr>
            </w:pPr>
            <w:r w:rsidRPr="00BD50C6">
              <w:rPr>
                <w:sz w:val="18"/>
                <w:szCs w:val="18"/>
              </w:rPr>
              <w:t xml:space="preserve">See table </w:t>
            </w:r>
            <w:r w:rsidR="00D80FC5">
              <w:rPr>
                <w:sz w:val="18"/>
                <w:szCs w:val="18"/>
              </w:rPr>
              <w:t>1</w:t>
            </w:r>
          </w:p>
        </w:tc>
      </w:tr>
      <w:tr w:rsidR="0026301E" w:rsidRPr="00B50C8A" w14:paraId="34A142AF" w14:textId="77777777" w:rsidTr="008D426A">
        <w:trPr>
          <w:trHeight w:val="75"/>
          <w:jc w:val="center"/>
        </w:trPr>
        <w:tc>
          <w:tcPr>
            <w:tcW w:w="2940" w:type="dxa"/>
            <w:shd w:val="clear" w:color="auto" w:fill="auto"/>
            <w:vAlign w:val="center"/>
          </w:tcPr>
          <w:p w14:paraId="58666999" w14:textId="77777777" w:rsidR="0026301E" w:rsidRPr="00BD50C6" w:rsidRDefault="0026301E" w:rsidP="0026301E">
            <w:pPr>
              <w:spacing w:before="60" w:after="60"/>
              <w:rPr>
                <w:sz w:val="18"/>
                <w:szCs w:val="18"/>
              </w:rPr>
            </w:pPr>
            <w:r w:rsidRPr="00BD50C6">
              <w:rPr>
                <w:sz w:val="18"/>
                <w:szCs w:val="18"/>
              </w:rPr>
              <w:t>Application rate of the active substance</w:t>
            </w:r>
          </w:p>
        </w:tc>
        <w:tc>
          <w:tcPr>
            <w:tcW w:w="1308" w:type="dxa"/>
            <w:vAlign w:val="center"/>
          </w:tcPr>
          <w:p w14:paraId="6BEDE8E6" w14:textId="77777777" w:rsidR="0026301E" w:rsidRPr="00BD50C6" w:rsidRDefault="0026301E" w:rsidP="0026301E">
            <w:pPr>
              <w:spacing w:before="60" w:after="60"/>
              <w:jc w:val="center"/>
              <w:rPr>
                <w:iCs/>
                <w:sz w:val="18"/>
                <w:szCs w:val="18"/>
              </w:rPr>
            </w:pPr>
            <w:r w:rsidRPr="00BD50C6">
              <w:rPr>
                <w:iCs/>
                <w:sz w:val="18"/>
                <w:szCs w:val="18"/>
              </w:rPr>
              <w:t>Q</w:t>
            </w:r>
            <w:r w:rsidRPr="00BD50C6">
              <w:rPr>
                <w:iCs/>
                <w:sz w:val="18"/>
                <w:szCs w:val="18"/>
                <w:vertAlign w:val="subscript"/>
              </w:rPr>
              <w:t>a.i.appl</w:t>
            </w:r>
          </w:p>
        </w:tc>
        <w:tc>
          <w:tcPr>
            <w:tcW w:w="1134" w:type="dxa"/>
            <w:gridSpan w:val="2"/>
            <w:shd w:val="clear" w:color="auto" w:fill="FFFFFF" w:themeFill="background1"/>
            <w:vAlign w:val="center"/>
          </w:tcPr>
          <w:p w14:paraId="210CA2FD" w14:textId="068D830A" w:rsidR="0026301E" w:rsidRPr="00BD50C6" w:rsidRDefault="0026301E" w:rsidP="0026301E">
            <w:pPr>
              <w:spacing w:before="60" w:after="60"/>
              <w:jc w:val="center"/>
              <w:rPr>
                <w:sz w:val="18"/>
                <w:szCs w:val="18"/>
                <w:vertAlign w:val="superscript"/>
              </w:rPr>
            </w:pPr>
            <w:r w:rsidRPr="00BD50C6">
              <w:rPr>
                <w:sz w:val="18"/>
                <w:szCs w:val="18"/>
              </w:rPr>
              <w:t>1.54E+00</w:t>
            </w:r>
          </w:p>
        </w:tc>
        <w:tc>
          <w:tcPr>
            <w:tcW w:w="1102" w:type="dxa"/>
            <w:shd w:val="clear" w:color="auto" w:fill="FFFFFF" w:themeFill="background1"/>
            <w:vAlign w:val="center"/>
          </w:tcPr>
          <w:p w14:paraId="7CD578E2" w14:textId="2B5098FA" w:rsidR="0026301E" w:rsidRPr="00BD50C6" w:rsidRDefault="0026301E" w:rsidP="000335C4">
            <w:pPr>
              <w:spacing w:before="60" w:after="60"/>
              <w:jc w:val="center"/>
              <w:rPr>
                <w:sz w:val="18"/>
                <w:szCs w:val="18"/>
              </w:rPr>
            </w:pPr>
            <w:r w:rsidRPr="00BD50C6">
              <w:rPr>
                <w:sz w:val="18"/>
                <w:szCs w:val="18"/>
              </w:rPr>
              <w:t>1.38E-01</w:t>
            </w:r>
          </w:p>
        </w:tc>
        <w:tc>
          <w:tcPr>
            <w:tcW w:w="1024" w:type="dxa"/>
            <w:gridSpan w:val="2"/>
            <w:shd w:val="clear" w:color="auto" w:fill="FFFFFF" w:themeFill="background1"/>
            <w:vAlign w:val="center"/>
          </w:tcPr>
          <w:p w14:paraId="248B600D" w14:textId="1F14C9E7" w:rsidR="0026301E" w:rsidRPr="00BD50C6" w:rsidRDefault="0026301E" w:rsidP="0026301E">
            <w:pPr>
              <w:spacing w:before="60" w:after="60"/>
              <w:jc w:val="center"/>
              <w:rPr>
                <w:sz w:val="18"/>
                <w:szCs w:val="18"/>
              </w:rPr>
            </w:pPr>
            <w:r w:rsidRPr="00BD50C6">
              <w:rPr>
                <w:sz w:val="18"/>
                <w:szCs w:val="18"/>
              </w:rPr>
              <w:t>1.58E-02</w:t>
            </w:r>
          </w:p>
        </w:tc>
        <w:tc>
          <w:tcPr>
            <w:tcW w:w="698" w:type="dxa"/>
            <w:shd w:val="clear" w:color="auto" w:fill="auto"/>
            <w:vAlign w:val="center"/>
          </w:tcPr>
          <w:p w14:paraId="11F0A692" w14:textId="77777777" w:rsidR="0026301E" w:rsidRPr="00BD50C6" w:rsidRDefault="0026301E" w:rsidP="0026301E">
            <w:pPr>
              <w:spacing w:before="60" w:after="60"/>
              <w:jc w:val="center"/>
              <w:rPr>
                <w:sz w:val="18"/>
                <w:szCs w:val="18"/>
                <w:vertAlign w:val="superscript"/>
              </w:rPr>
            </w:pPr>
            <w:r w:rsidRPr="00BD50C6">
              <w:rPr>
                <w:sz w:val="18"/>
                <w:szCs w:val="18"/>
              </w:rPr>
              <w:t>g/m</w:t>
            </w:r>
            <w:r w:rsidRPr="00BD50C6">
              <w:rPr>
                <w:sz w:val="18"/>
                <w:szCs w:val="18"/>
                <w:vertAlign w:val="superscript"/>
              </w:rPr>
              <w:t>2</w:t>
            </w:r>
          </w:p>
        </w:tc>
        <w:tc>
          <w:tcPr>
            <w:tcW w:w="1239" w:type="dxa"/>
            <w:shd w:val="clear" w:color="auto" w:fill="auto"/>
            <w:vAlign w:val="center"/>
          </w:tcPr>
          <w:p w14:paraId="5832EC54" w14:textId="77777777" w:rsidR="0026301E" w:rsidRPr="00BD50C6" w:rsidRDefault="0026301E" w:rsidP="0026301E">
            <w:pPr>
              <w:spacing w:before="60" w:after="60"/>
              <w:rPr>
                <w:sz w:val="18"/>
                <w:szCs w:val="18"/>
              </w:rPr>
            </w:pPr>
            <w:r w:rsidRPr="00BD50C6">
              <w:rPr>
                <w:sz w:val="18"/>
                <w:szCs w:val="18"/>
              </w:rPr>
              <w:t>See above</w:t>
            </w:r>
          </w:p>
        </w:tc>
      </w:tr>
      <w:tr w:rsidR="0026301E" w:rsidRPr="00B50C8A" w14:paraId="190BDB09" w14:textId="77777777" w:rsidTr="008D426A">
        <w:trPr>
          <w:trHeight w:val="93"/>
          <w:jc w:val="center"/>
        </w:trPr>
        <w:tc>
          <w:tcPr>
            <w:tcW w:w="2940" w:type="dxa"/>
            <w:shd w:val="clear" w:color="auto" w:fill="auto"/>
            <w:vAlign w:val="center"/>
          </w:tcPr>
          <w:p w14:paraId="29880A31" w14:textId="77777777" w:rsidR="0026301E" w:rsidRPr="00BD50C6" w:rsidRDefault="0026301E" w:rsidP="0026301E">
            <w:pPr>
              <w:spacing w:before="60" w:after="60"/>
              <w:rPr>
                <w:sz w:val="18"/>
                <w:szCs w:val="18"/>
              </w:rPr>
            </w:pPr>
            <w:r w:rsidRPr="00BD50C6">
              <w:rPr>
                <w:sz w:val="18"/>
                <w:szCs w:val="18"/>
              </w:rPr>
              <w:t xml:space="preserve">Surface area to be disinfected for slaughterhouses </w:t>
            </w:r>
          </w:p>
        </w:tc>
        <w:tc>
          <w:tcPr>
            <w:tcW w:w="1308" w:type="dxa"/>
            <w:vAlign w:val="center"/>
          </w:tcPr>
          <w:p w14:paraId="62FBD2BD" w14:textId="77777777" w:rsidR="0026301E" w:rsidRPr="00BD50C6" w:rsidRDefault="0026301E" w:rsidP="0026301E">
            <w:pPr>
              <w:spacing w:before="60" w:after="60"/>
              <w:jc w:val="center"/>
              <w:rPr>
                <w:sz w:val="18"/>
                <w:szCs w:val="18"/>
              </w:rPr>
            </w:pPr>
            <w:r w:rsidRPr="00BD50C6">
              <w:rPr>
                <w:sz w:val="18"/>
                <w:szCs w:val="18"/>
              </w:rPr>
              <w:t>AREA</w:t>
            </w:r>
            <w:r w:rsidRPr="00BD50C6">
              <w:rPr>
                <w:sz w:val="18"/>
                <w:szCs w:val="18"/>
                <w:vertAlign w:val="subscript"/>
              </w:rPr>
              <w:t>surface</w:t>
            </w:r>
          </w:p>
        </w:tc>
        <w:tc>
          <w:tcPr>
            <w:tcW w:w="3260" w:type="dxa"/>
            <w:gridSpan w:val="5"/>
            <w:shd w:val="clear" w:color="auto" w:fill="auto"/>
            <w:vAlign w:val="center"/>
          </w:tcPr>
          <w:p w14:paraId="71D08DCD" w14:textId="77777777" w:rsidR="0026301E" w:rsidRPr="00BD50C6" w:rsidRDefault="0026301E" w:rsidP="0026301E">
            <w:pPr>
              <w:spacing w:before="60" w:after="60"/>
              <w:jc w:val="center"/>
              <w:rPr>
                <w:sz w:val="18"/>
                <w:szCs w:val="18"/>
              </w:rPr>
            </w:pPr>
            <w:r w:rsidRPr="00BD50C6">
              <w:rPr>
                <w:sz w:val="18"/>
                <w:szCs w:val="18"/>
              </w:rPr>
              <w:t>10 000</w:t>
            </w:r>
          </w:p>
        </w:tc>
        <w:tc>
          <w:tcPr>
            <w:tcW w:w="698" w:type="dxa"/>
            <w:shd w:val="clear" w:color="auto" w:fill="auto"/>
            <w:vAlign w:val="center"/>
          </w:tcPr>
          <w:p w14:paraId="68DCD5F3" w14:textId="77777777" w:rsidR="0026301E" w:rsidRPr="00BD50C6" w:rsidRDefault="0026301E" w:rsidP="0026301E">
            <w:pPr>
              <w:spacing w:before="60" w:after="60"/>
              <w:jc w:val="center"/>
              <w:rPr>
                <w:sz w:val="18"/>
                <w:szCs w:val="18"/>
                <w:vertAlign w:val="superscript"/>
              </w:rPr>
            </w:pPr>
            <w:r w:rsidRPr="00BD50C6">
              <w:rPr>
                <w:sz w:val="18"/>
                <w:szCs w:val="18"/>
              </w:rPr>
              <w:t>m</w:t>
            </w:r>
            <w:r w:rsidRPr="00BD50C6">
              <w:rPr>
                <w:sz w:val="18"/>
                <w:szCs w:val="18"/>
                <w:vertAlign w:val="superscript"/>
              </w:rPr>
              <w:t>2</w:t>
            </w:r>
          </w:p>
        </w:tc>
        <w:tc>
          <w:tcPr>
            <w:tcW w:w="1239" w:type="dxa"/>
            <w:shd w:val="clear" w:color="auto" w:fill="auto"/>
            <w:vAlign w:val="center"/>
          </w:tcPr>
          <w:p w14:paraId="7B08BB71" w14:textId="77777777" w:rsidR="0026301E" w:rsidRPr="00BD50C6" w:rsidRDefault="0026301E" w:rsidP="0026301E">
            <w:pPr>
              <w:spacing w:before="60" w:after="60"/>
              <w:rPr>
                <w:sz w:val="18"/>
                <w:szCs w:val="18"/>
              </w:rPr>
            </w:pPr>
            <w:r w:rsidRPr="00BD50C6">
              <w:rPr>
                <w:sz w:val="18"/>
                <w:szCs w:val="18"/>
              </w:rPr>
              <w:t>Default</w:t>
            </w:r>
          </w:p>
        </w:tc>
      </w:tr>
      <w:tr w:rsidR="0026301E" w:rsidRPr="00B50C8A" w14:paraId="6071E65B" w14:textId="77777777" w:rsidTr="008D426A">
        <w:trPr>
          <w:trHeight w:val="93"/>
          <w:jc w:val="center"/>
        </w:trPr>
        <w:tc>
          <w:tcPr>
            <w:tcW w:w="2940" w:type="dxa"/>
            <w:shd w:val="clear" w:color="auto" w:fill="auto"/>
            <w:vAlign w:val="center"/>
          </w:tcPr>
          <w:p w14:paraId="76DE9AD8" w14:textId="77777777" w:rsidR="0026301E" w:rsidRPr="00BD50C6" w:rsidRDefault="0026301E" w:rsidP="0026301E">
            <w:pPr>
              <w:spacing w:before="60" w:after="60"/>
              <w:rPr>
                <w:sz w:val="18"/>
                <w:szCs w:val="18"/>
              </w:rPr>
            </w:pPr>
            <w:r w:rsidRPr="00BD50C6">
              <w:rPr>
                <w:sz w:val="18"/>
                <w:szCs w:val="18"/>
              </w:rPr>
              <w:t>Surface area to be disinfected for kitchens &amp; canteens</w:t>
            </w:r>
          </w:p>
        </w:tc>
        <w:tc>
          <w:tcPr>
            <w:tcW w:w="1308" w:type="dxa"/>
            <w:vAlign w:val="center"/>
          </w:tcPr>
          <w:p w14:paraId="54E7419C" w14:textId="77777777" w:rsidR="0026301E" w:rsidRPr="00BD50C6" w:rsidRDefault="0026301E" w:rsidP="0026301E">
            <w:pPr>
              <w:spacing w:before="60" w:after="60"/>
              <w:jc w:val="center"/>
              <w:rPr>
                <w:sz w:val="18"/>
                <w:szCs w:val="18"/>
              </w:rPr>
            </w:pPr>
            <w:r w:rsidRPr="00BD50C6">
              <w:rPr>
                <w:sz w:val="18"/>
                <w:szCs w:val="18"/>
              </w:rPr>
              <w:t>AREA</w:t>
            </w:r>
            <w:r w:rsidRPr="00BD50C6">
              <w:rPr>
                <w:sz w:val="18"/>
                <w:szCs w:val="18"/>
                <w:vertAlign w:val="subscript"/>
              </w:rPr>
              <w:t>surface</w:t>
            </w:r>
          </w:p>
        </w:tc>
        <w:tc>
          <w:tcPr>
            <w:tcW w:w="3260" w:type="dxa"/>
            <w:gridSpan w:val="5"/>
            <w:shd w:val="clear" w:color="auto" w:fill="auto"/>
            <w:vAlign w:val="center"/>
          </w:tcPr>
          <w:p w14:paraId="46CCE24D" w14:textId="77777777" w:rsidR="0026301E" w:rsidRPr="00BD50C6" w:rsidRDefault="0026301E" w:rsidP="0026301E">
            <w:pPr>
              <w:spacing w:before="60" w:after="60"/>
              <w:jc w:val="center"/>
              <w:rPr>
                <w:sz w:val="18"/>
                <w:szCs w:val="18"/>
              </w:rPr>
            </w:pPr>
            <w:r w:rsidRPr="00BD50C6">
              <w:rPr>
                <w:sz w:val="18"/>
                <w:szCs w:val="18"/>
              </w:rPr>
              <w:t>2 000</w:t>
            </w:r>
          </w:p>
        </w:tc>
        <w:tc>
          <w:tcPr>
            <w:tcW w:w="698" w:type="dxa"/>
            <w:shd w:val="clear" w:color="auto" w:fill="auto"/>
            <w:vAlign w:val="center"/>
          </w:tcPr>
          <w:p w14:paraId="3D127BA4" w14:textId="77777777" w:rsidR="0026301E" w:rsidRPr="00BD50C6" w:rsidRDefault="0026301E" w:rsidP="0026301E">
            <w:pPr>
              <w:spacing w:before="60" w:after="60"/>
              <w:jc w:val="center"/>
              <w:rPr>
                <w:sz w:val="18"/>
                <w:szCs w:val="18"/>
              </w:rPr>
            </w:pPr>
            <w:r w:rsidRPr="00BD50C6">
              <w:rPr>
                <w:sz w:val="18"/>
                <w:szCs w:val="18"/>
              </w:rPr>
              <w:t>m</w:t>
            </w:r>
            <w:r w:rsidRPr="00BD50C6">
              <w:rPr>
                <w:sz w:val="18"/>
                <w:szCs w:val="18"/>
                <w:vertAlign w:val="superscript"/>
              </w:rPr>
              <w:t>2</w:t>
            </w:r>
          </w:p>
        </w:tc>
        <w:tc>
          <w:tcPr>
            <w:tcW w:w="1239" w:type="dxa"/>
            <w:shd w:val="clear" w:color="auto" w:fill="auto"/>
            <w:vAlign w:val="center"/>
          </w:tcPr>
          <w:p w14:paraId="091E09FD" w14:textId="77777777" w:rsidR="0026301E" w:rsidRPr="00BD50C6" w:rsidRDefault="0026301E" w:rsidP="0026301E">
            <w:pPr>
              <w:spacing w:before="60" w:after="60"/>
              <w:rPr>
                <w:sz w:val="18"/>
                <w:szCs w:val="18"/>
              </w:rPr>
            </w:pPr>
            <w:r w:rsidRPr="00BD50C6">
              <w:rPr>
                <w:sz w:val="18"/>
                <w:szCs w:val="18"/>
              </w:rPr>
              <w:t>Default</w:t>
            </w:r>
          </w:p>
        </w:tc>
      </w:tr>
      <w:tr w:rsidR="0026301E" w:rsidRPr="00B50C8A" w14:paraId="1B9D5C1A" w14:textId="77777777" w:rsidTr="008D426A">
        <w:trPr>
          <w:trHeight w:val="93"/>
          <w:jc w:val="center"/>
        </w:trPr>
        <w:tc>
          <w:tcPr>
            <w:tcW w:w="2940" w:type="dxa"/>
            <w:shd w:val="clear" w:color="auto" w:fill="auto"/>
            <w:vAlign w:val="center"/>
          </w:tcPr>
          <w:p w14:paraId="0C9F1AC9" w14:textId="77777777" w:rsidR="0026301E" w:rsidRPr="00BD50C6" w:rsidRDefault="0026301E" w:rsidP="0026301E">
            <w:pPr>
              <w:spacing w:before="60" w:after="60"/>
              <w:rPr>
                <w:sz w:val="18"/>
                <w:szCs w:val="18"/>
              </w:rPr>
            </w:pPr>
            <w:r w:rsidRPr="00BD50C6">
              <w:rPr>
                <w:sz w:val="18"/>
                <w:szCs w:val="18"/>
              </w:rPr>
              <w:lastRenderedPageBreak/>
              <w:t>Number of applications per day</w:t>
            </w:r>
          </w:p>
        </w:tc>
        <w:tc>
          <w:tcPr>
            <w:tcW w:w="1308" w:type="dxa"/>
            <w:vAlign w:val="center"/>
          </w:tcPr>
          <w:p w14:paraId="4ED34FCF" w14:textId="77777777" w:rsidR="0026301E" w:rsidRPr="00BD50C6" w:rsidRDefault="0026301E" w:rsidP="0026301E">
            <w:pPr>
              <w:spacing w:before="60" w:after="60"/>
              <w:jc w:val="center"/>
              <w:rPr>
                <w:sz w:val="18"/>
                <w:szCs w:val="18"/>
              </w:rPr>
            </w:pPr>
            <w:r w:rsidRPr="00BD50C6">
              <w:rPr>
                <w:sz w:val="18"/>
                <w:szCs w:val="18"/>
              </w:rPr>
              <w:t>Nappl</w:t>
            </w:r>
          </w:p>
        </w:tc>
        <w:tc>
          <w:tcPr>
            <w:tcW w:w="3260" w:type="dxa"/>
            <w:gridSpan w:val="5"/>
            <w:shd w:val="clear" w:color="auto" w:fill="auto"/>
            <w:vAlign w:val="center"/>
          </w:tcPr>
          <w:p w14:paraId="1BA99A48" w14:textId="77777777" w:rsidR="0026301E" w:rsidRPr="00BD50C6" w:rsidRDefault="0026301E" w:rsidP="0026301E">
            <w:pPr>
              <w:spacing w:before="60" w:after="60"/>
              <w:jc w:val="center"/>
              <w:rPr>
                <w:sz w:val="18"/>
                <w:szCs w:val="18"/>
              </w:rPr>
            </w:pPr>
            <w:r w:rsidRPr="00BD50C6">
              <w:rPr>
                <w:sz w:val="18"/>
                <w:szCs w:val="18"/>
              </w:rPr>
              <w:t>1</w:t>
            </w:r>
          </w:p>
        </w:tc>
        <w:tc>
          <w:tcPr>
            <w:tcW w:w="698" w:type="dxa"/>
            <w:shd w:val="clear" w:color="auto" w:fill="auto"/>
            <w:vAlign w:val="center"/>
          </w:tcPr>
          <w:p w14:paraId="54908D14" w14:textId="77777777" w:rsidR="0026301E" w:rsidRPr="00BD50C6" w:rsidRDefault="0026301E" w:rsidP="0026301E">
            <w:pPr>
              <w:spacing w:before="60" w:after="60"/>
              <w:jc w:val="center"/>
              <w:rPr>
                <w:sz w:val="18"/>
                <w:szCs w:val="18"/>
                <w:vertAlign w:val="superscript"/>
              </w:rPr>
            </w:pPr>
            <w:r w:rsidRPr="00BD50C6">
              <w:rPr>
                <w:sz w:val="18"/>
                <w:szCs w:val="18"/>
              </w:rPr>
              <w:t>d</w:t>
            </w:r>
            <w:r w:rsidRPr="00BD50C6">
              <w:rPr>
                <w:sz w:val="18"/>
                <w:szCs w:val="18"/>
                <w:vertAlign w:val="superscript"/>
              </w:rPr>
              <w:t>-1</w:t>
            </w:r>
          </w:p>
        </w:tc>
        <w:tc>
          <w:tcPr>
            <w:tcW w:w="1239" w:type="dxa"/>
            <w:shd w:val="clear" w:color="auto" w:fill="auto"/>
            <w:vAlign w:val="center"/>
          </w:tcPr>
          <w:p w14:paraId="488118B3" w14:textId="77777777" w:rsidR="0026301E" w:rsidRPr="00BD50C6" w:rsidRDefault="0026301E" w:rsidP="0026301E">
            <w:pPr>
              <w:spacing w:before="60" w:after="60"/>
              <w:rPr>
                <w:sz w:val="18"/>
                <w:szCs w:val="18"/>
              </w:rPr>
            </w:pPr>
          </w:p>
        </w:tc>
      </w:tr>
      <w:tr w:rsidR="0026301E" w:rsidRPr="00B50C8A" w14:paraId="4F006FDA" w14:textId="77777777" w:rsidTr="008D426A">
        <w:trPr>
          <w:trHeight w:val="93"/>
          <w:jc w:val="center"/>
        </w:trPr>
        <w:tc>
          <w:tcPr>
            <w:tcW w:w="2940" w:type="dxa"/>
            <w:shd w:val="clear" w:color="auto" w:fill="auto"/>
            <w:vAlign w:val="center"/>
          </w:tcPr>
          <w:p w14:paraId="7EE31973" w14:textId="77777777" w:rsidR="0026301E" w:rsidRPr="00BD50C6" w:rsidRDefault="0026301E" w:rsidP="0026301E">
            <w:pPr>
              <w:spacing w:before="60" w:after="60"/>
              <w:rPr>
                <w:sz w:val="18"/>
                <w:szCs w:val="18"/>
              </w:rPr>
            </w:pPr>
            <w:r w:rsidRPr="00BD50C6">
              <w:rPr>
                <w:sz w:val="18"/>
                <w:szCs w:val="18"/>
              </w:rPr>
              <w:t>Fraction of substance disintegrated during or after application, before release to the sewer system</w:t>
            </w:r>
          </w:p>
        </w:tc>
        <w:tc>
          <w:tcPr>
            <w:tcW w:w="1308" w:type="dxa"/>
            <w:vAlign w:val="center"/>
          </w:tcPr>
          <w:p w14:paraId="69543FF8" w14:textId="77777777" w:rsidR="0026301E" w:rsidRPr="00BD50C6" w:rsidRDefault="0026301E" w:rsidP="0026301E">
            <w:pPr>
              <w:spacing w:before="60" w:after="60"/>
              <w:jc w:val="center"/>
              <w:rPr>
                <w:sz w:val="18"/>
                <w:szCs w:val="18"/>
                <w:vertAlign w:val="subscript"/>
              </w:rPr>
            </w:pPr>
            <w:r w:rsidRPr="00BD50C6">
              <w:rPr>
                <w:sz w:val="18"/>
                <w:szCs w:val="18"/>
              </w:rPr>
              <w:t>F</w:t>
            </w:r>
            <w:r w:rsidRPr="00BD50C6">
              <w:rPr>
                <w:sz w:val="18"/>
                <w:szCs w:val="18"/>
                <w:vertAlign w:val="subscript"/>
              </w:rPr>
              <w:t>dis</w:t>
            </w:r>
          </w:p>
        </w:tc>
        <w:tc>
          <w:tcPr>
            <w:tcW w:w="3260" w:type="dxa"/>
            <w:gridSpan w:val="5"/>
            <w:shd w:val="clear" w:color="auto" w:fill="auto"/>
            <w:vAlign w:val="center"/>
          </w:tcPr>
          <w:p w14:paraId="6026FC36" w14:textId="77777777" w:rsidR="0026301E" w:rsidRPr="00BD50C6" w:rsidRDefault="0026301E" w:rsidP="0026301E">
            <w:pPr>
              <w:spacing w:before="60" w:after="60"/>
              <w:jc w:val="center"/>
              <w:rPr>
                <w:sz w:val="18"/>
                <w:szCs w:val="18"/>
              </w:rPr>
            </w:pPr>
            <w:r w:rsidRPr="00BD50C6">
              <w:rPr>
                <w:sz w:val="18"/>
                <w:szCs w:val="18"/>
              </w:rPr>
              <w:t>0</w:t>
            </w:r>
          </w:p>
        </w:tc>
        <w:tc>
          <w:tcPr>
            <w:tcW w:w="698" w:type="dxa"/>
            <w:shd w:val="clear" w:color="auto" w:fill="auto"/>
            <w:vAlign w:val="center"/>
          </w:tcPr>
          <w:p w14:paraId="52A68BC4" w14:textId="77777777" w:rsidR="0026301E" w:rsidRPr="00BD50C6" w:rsidRDefault="0026301E" w:rsidP="0026301E">
            <w:pPr>
              <w:spacing w:before="60" w:after="60"/>
              <w:jc w:val="center"/>
              <w:rPr>
                <w:sz w:val="18"/>
                <w:szCs w:val="18"/>
              </w:rPr>
            </w:pPr>
            <w:r w:rsidRPr="00BD50C6">
              <w:rPr>
                <w:sz w:val="18"/>
                <w:szCs w:val="18"/>
              </w:rPr>
              <w:t>-</w:t>
            </w:r>
          </w:p>
        </w:tc>
        <w:tc>
          <w:tcPr>
            <w:tcW w:w="1239" w:type="dxa"/>
            <w:shd w:val="clear" w:color="auto" w:fill="auto"/>
            <w:vAlign w:val="center"/>
          </w:tcPr>
          <w:p w14:paraId="5A4CCA79" w14:textId="77777777" w:rsidR="0026301E" w:rsidRPr="00BD50C6" w:rsidRDefault="0026301E" w:rsidP="0026301E">
            <w:pPr>
              <w:spacing w:before="60" w:after="60"/>
              <w:rPr>
                <w:sz w:val="18"/>
                <w:szCs w:val="18"/>
              </w:rPr>
            </w:pPr>
            <w:r w:rsidRPr="00BD50C6">
              <w:rPr>
                <w:sz w:val="18"/>
                <w:szCs w:val="18"/>
              </w:rPr>
              <w:t>Default</w:t>
            </w:r>
          </w:p>
        </w:tc>
      </w:tr>
      <w:tr w:rsidR="0026301E" w:rsidRPr="00B50C8A" w14:paraId="5896D664" w14:textId="77777777" w:rsidTr="008D426A">
        <w:trPr>
          <w:trHeight w:val="93"/>
          <w:jc w:val="center"/>
        </w:trPr>
        <w:tc>
          <w:tcPr>
            <w:tcW w:w="2940" w:type="dxa"/>
            <w:shd w:val="clear" w:color="auto" w:fill="auto"/>
            <w:vAlign w:val="center"/>
          </w:tcPr>
          <w:p w14:paraId="5ECFED9D" w14:textId="77777777" w:rsidR="0026301E" w:rsidRPr="00BD50C6" w:rsidRDefault="0026301E" w:rsidP="0026301E">
            <w:pPr>
              <w:spacing w:before="60" w:after="60"/>
              <w:rPr>
                <w:sz w:val="18"/>
                <w:szCs w:val="18"/>
              </w:rPr>
            </w:pPr>
            <w:r w:rsidRPr="00BD50C6">
              <w:rPr>
                <w:sz w:val="18"/>
                <w:szCs w:val="18"/>
              </w:rPr>
              <w:t>Fraction of the substance eliminated due to on-site pre-treatment of the plant waste water</w:t>
            </w:r>
          </w:p>
        </w:tc>
        <w:tc>
          <w:tcPr>
            <w:tcW w:w="1308" w:type="dxa"/>
            <w:vAlign w:val="center"/>
          </w:tcPr>
          <w:p w14:paraId="69DB7DB1" w14:textId="77777777" w:rsidR="0026301E" w:rsidRPr="00BD50C6" w:rsidRDefault="0026301E" w:rsidP="0026301E">
            <w:pPr>
              <w:spacing w:before="60" w:after="60"/>
              <w:jc w:val="center"/>
              <w:rPr>
                <w:sz w:val="18"/>
                <w:szCs w:val="18"/>
                <w:vertAlign w:val="subscript"/>
              </w:rPr>
            </w:pPr>
            <w:r w:rsidRPr="00BD50C6">
              <w:rPr>
                <w:sz w:val="18"/>
                <w:szCs w:val="18"/>
              </w:rPr>
              <w:t>F</w:t>
            </w:r>
            <w:r w:rsidRPr="00BD50C6">
              <w:rPr>
                <w:sz w:val="18"/>
                <w:szCs w:val="18"/>
                <w:vertAlign w:val="subscript"/>
              </w:rPr>
              <w:t>elim</w:t>
            </w:r>
          </w:p>
        </w:tc>
        <w:tc>
          <w:tcPr>
            <w:tcW w:w="3260" w:type="dxa"/>
            <w:gridSpan w:val="5"/>
            <w:shd w:val="clear" w:color="auto" w:fill="auto"/>
            <w:vAlign w:val="center"/>
          </w:tcPr>
          <w:p w14:paraId="2471F174" w14:textId="77777777" w:rsidR="0026301E" w:rsidRPr="00BD50C6" w:rsidRDefault="0026301E" w:rsidP="0026301E">
            <w:pPr>
              <w:spacing w:before="60" w:after="60"/>
              <w:jc w:val="center"/>
              <w:rPr>
                <w:sz w:val="18"/>
                <w:szCs w:val="18"/>
              </w:rPr>
            </w:pPr>
            <w:r w:rsidRPr="00BD50C6">
              <w:rPr>
                <w:sz w:val="18"/>
                <w:szCs w:val="18"/>
              </w:rPr>
              <w:t>0</w:t>
            </w:r>
          </w:p>
        </w:tc>
        <w:tc>
          <w:tcPr>
            <w:tcW w:w="698" w:type="dxa"/>
            <w:shd w:val="clear" w:color="auto" w:fill="auto"/>
            <w:vAlign w:val="center"/>
          </w:tcPr>
          <w:p w14:paraId="4248B62C" w14:textId="77777777" w:rsidR="0026301E" w:rsidRPr="00BD50C6" w:rsidRDefault="0026301E" w:rsidP="0026301E">
            <w:pPr>
              <w:spacing w:before="60" w:after="60"/>
              <w:jc w:val="center"/>
              <w:rPr>
                <w:sz w:val="18"/>
                <w:szCs w:val="18"/>
              </w:rPr>
            </w:pPr>
            <w:r w:rsidRPr="00BD50C6">
              <w:rPr>
                <w:sz w:val="18"/>
                <w:szCs w:val="18"/>
              </w:rPr>
              <w:t>-</w:t>
            </w:r>
          </w:p>
        </w:tc>
        <w:tc>
          <w:tcPr>
            <w:tcW w:w="1239" w:type="dxa"/>
            <w:shd w:val="clear" w:color="auto" w:fill="auto"/>
            <w:vAlign w:val="center"/>
          </w:tcPr>
          <w:p w14:paraId="7A819750" w14:textId="77777777" w:rsidR="0026301E" w:rsidRPr="00BD50C6" w:rsidRDefault="0026301E" w:rsidP="0026301E">
            <w:pPr>
              <w:spacing w:before="60" w:after="60"/>
              <w:rPr>
                <w:sz w:val="18"/>
                <w:szCs w:val="18"/>
              </w:rPr>
            </w:pPr>
            <w:r w:rsidRPr="00BD50C6">
              <w:rPr>
                <w:sz w:val="18"/>
                <w:szCs w:val="18"/>
              </w:rPr>
              <w:t>Default</w:t>
            </w:r>
          </w:p>
        </w:tc>
      </w:tr>
      <w:tr w:rsidR="0026301E" w:rsidRPr="00B50C8A" w14:paraId="795F28D6" w14:textId="77777777" w:rsidTr="008D426A">
        <w:trPr>
          <w:trHeight w:val="93"/>
          <w:jc w:val="center"/>
        </w:trPr>
        <w:tc>
          <w:tcPr>
            <w:tcW w:w="2940" w:type="dxa"/>
            <w:shd w:val="clear" w:color="auto" w:fill="auto"/>
            <w:vAlign w:val="center"/>
          </w:tcPr>
          <w:p w14:paraId="2DAB9DC2" w14:textId="77777777" w:rsidR="0026301E" w:rsidRPr="00BD50C6" w:rsidRDefault="0026301E" w:rsidP="0026301E">
            <w:pPr>
              <w:spacing w:before="60" w:after="60"/>
              <w:rPr>
                <w:sz w:val="18"/>
                <w:szCs w:val="18"/>
              </w:rPr>
            </w:pPr>
            <w:r w:rsidRPr="00BD50C6">
              <w:rPr>
                <w:sz w:val="18"/>
                <w:szCs w:val="18"/>
              </w:rPr>
              <w:t>Fraction released to wastewater</w:t>
            </w:r>
          </w:p>
        </w:tc>
        <w:tc>
          <w:tcPr>
            <w:tcW w:w="1308" w:type="dxa"/>
            <w:vAlign w:val="center"/>
          </w:tcPr>
          <w:p w14:paraId="2BCFF6BE" w14:textId="77777777" w:rsidR="0026301E" w:rsidRPr="00BD50C6" w:rsidRDefault="0026301E" w:rsidP="0026301E">
            <w:pPr>
              <w:spacing w:before="60" w:after="60"/>
              <w:jc w:val="center"/>
              <w:rPr>
                <w:sz w:val="18"/>
                <w:szCs w:val="18"/>
                <w:vertAlign w:val="subscript"/>
              </w:rPr>
            </w:pPr>
            <w:r w:rsidRPr="00BD50C6">
              <w:rPr>
                <w:sz w:val="18"/>
                <w:szCs w:val="18"/>
              </w:rPr>
              <w:t>F</w:t>
            </w:r>
            <w:r w:rsidRPr="00BD50C6">
              <w:rPr>
                <w:sz w:val="18"/>
                <w:szCs w:val="18"/>
                <w:vertAlign w:val="subscript"/>
              </w:rPr>
              <w:t>water</w:t>
            </w:r>
          </w:p>
        </w:tc>
        <w:tc>
          <w:tcPr>
            <w:tcW w:w="3260" w:type="dxa"/>
            <w:gridSpan w:val="5"/>
            <w:shd w:val="clear" w:color="auto" w:fill="auto"/>
            <w:vAlign w:val="center"/>
          </w:tcPr>
          <w:p w14:paraId="643993A3" w14:textId="77777777" w:rsidR="0026301E" w:rsidRPr="00BD50C6" w:rsidRDefault="0026301E" w:rsidP="0026301E">
            <w:pPr>
              <w:spacing w:before="60" w:after="60"/>
              <w:jc w:val="center"/>
              <w:rPr>
                <w:sz w:val="18"/>
                <w:szCs w:val="18"/>
              </w:rPr>
            </w:pPr>
            <w:r w:rsidRPr="00BD50C6">
              <w:rPr>
                <w:sz w:val="18"/>
                <w:szCs w:val="18"/>
              </w:rPr>
              <w:t>1</w:t>
            </w:r>
          </w:p>
        </w:tc>
        <w:tc>
          <w:tcPr>
            <w:tcW w:w="698" w:type="dxa"/>
            <w:shd w:val="clear" w:color="auto" w:fill="auto"/>
            <w:vAlign w:val="center"/>
          </w:tcPr>
          <w:p w14:paraId="0FE1D266" w14:textId="77777777" w:rsidR="0026301E" w:rsidRPr="00BD50C6" w:rsidRDefault="0026301E" w:rsidP="0026301E">
            <w:pPr>
              <w:spacing w:before="60" w:after="60"/>
              <w:jc w:val="center"/>
              <w:rPr>
                <w:sz w:val="18"/>
                <w:szCs w:val="18"/>
              </w:rPr>
            </w:pPr>
            <w:r w:rsidRPr="00BD50C6">
              <w:rPr>
                <w:sz w:val="18"/>
                <w:szCs w:val="18"/>
              </w:rPr>
              <w:t>-</w:t>
            </w:r>
          </w:p>
        </w:tc>
        <w:tc>
          <w:tcPr>
            <w:tcW w:w="1239" w:type="dxa"/>
            <w:shd w:val="clear" w:color="auto" w:fill="auto"/>
            <w:vAlign w:val="center"/>
          </w:tcPr>
          <w:p w14:paraId="65514208" w14:textId="77777777" w:rsidR="0026301E" w:rsidRPr="00BD50C6" w:rsidRDefault="0026301E" w:rsidP="0026301E">
            <w:pPr>
              <w:spacing w:before="60" w:after="60"/>
              <w:rPr>
                <w:sz w:val="18"/>
                <w:szCs w:val="18"/>
              </w:rPr>
            </w:pPr>
            <w:r w:rsidRPr="00BD50C6">
              <w:rPr>
                <w:sz w:val="18"/>
                <w:szCs w:val="18"/>
              </w:rPr>
              <w:t>Default</w:t>
            </w:r>
          </w:p>
        </w:tc>
      </w:tr>
    </w:tbl>
    <w:p w14:paraId="52AE8437" w14:textId="77777777" w:rsidR="000F3218" w:rsidRDefault="000F3218" w:rsidP="000F3218">
      <w:pPr>
        <w:jc w:val="both"/>
      </w:pPr>
    </w:p>
    <w:p w14:paraId="0C13102B" w14:textId="77777777" w:rsidR="000F3218" w:rsidRPr="008C43F5" w:rsidRDefault="000F3218" w:rsidP="000F3218">
      <w:pPr>
        <w:pStyle w:val="Style2Normal"/>
        <w:rPr>
          <w:u w:val="single"/>
        </w:rPr>
      </w:pPr>
      <w:r w:rsidRPr="008C43F5">
        <w:rPr>
          <w:u w:val="single"/>
        </w:rPr>
        <w:t xml:space="preserve">Output: </w:t>
      </w:r>
    </w:p>
    <w:tbl>
      <w:tblPr>
        <w:tblW w:w="9284" w:type="dxa"/>
        <w:tblCellMar>
          <w:left w:w="70" w:type="dxa"/>
          <w:right w:w="70" w:type="dxa"/>
        </w:tblCellMar>
        <w:tblLook w:val="04A0" w:firstRow="1" w:lastRow="0" w:firstColumn="1" w:lastColumn="0" w:noHBand="0" w:noVBand="1"/>
      </w:tblPr>
      <w:tblGrid>
        <w:gridCol w:w="1928"/>
        <w:gridCol w:w="713"/>
        <w:gridCol w:w="1180"/>
        <w:gridCol w:w="2345"/>
        <w:gridCol w:w="3118"/>
      </w:tblGrid>
      <w:tr w:rsidR="000F3218" w:rsidRPr="00720445" w14:paraId="4928B276" w14:textId="77777777" w:rsidTr="00B24DED">
        <w:trPr>
          <w:trHeight w:val="427"/>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600176" w14:textId="77777777" w:rsidR="000F3218" w:rsidRDefault="000F3218" w:rsidP="0026071E">
            <w:pPr>
              <w:rPr>
                <w:color w:val="000000"/>
                <w:lang w:eastAsia="fr-FR"/>
              </w:rPr>
            </w:pPr>
            <w:r>
              <w:rPr>
                <w:color w:val="000000"/>
                <w:lang w:eastAsia="fr-FR"/>
              </w:rPr>
              <w:t>Calculations:</w:t>
            </w:r>
          </w:p>
          <w:p w14:paraId="4824DC6A" w14:textId="77777777" w:rsidR="000F3218" w:rsidRPr="00720445" w:rsidRDefault="000F3218" w:rsidP="0026071E">
            <w:pPr>
              <w:rPr>
                <w:color w:val="000000"/>
                <w:lang w:val="en-US" w:eastAsia="fr-FR"/>
              </w:rPr>
            </w:pPr>
            <w:r w:rsidRPr="008C43F5">
              <w:rPr>
                <w:color w:val="000000"/>
                <w:lang w:val="en-US" w:eastAsia="fr-FR"/>
              </w:rPr>
              <w:t>Elocal</w:t>
            </w:r>
            <w:r w:rsidRPr="008C43F5">
              <w:rPr>
                <w:color w:val="000000"/>
                <w:vertAlign w:val="subscript"/>
                <w:lang w:val="en-US" w:eastAsia="fr-FR"/>
              </w:rPr>
              <w:t>water</w:t>
            </w:r>
            <w:r w:rsidRPr="008C43F5">
              <w:rPr>
                <w:color w:val="000000"/>
                <w:lang w:val="en-US" w:eastAsia="fr-FR"/>
              </w:rPr>
              <w:t xml:space="preserve"> = </w:t>
            </w:r>
            <w:r>
              <w:rPr>
                <w:color w:val="000000"/>
                <w:lang w:val="en-US" w:eastAsia="fr-FR"/>
              </w:rPr>
              <w:t>Qa.i.</w:t>
            </w:r>
            <w:r w:rsidRPr="005F29C2">
              <w:rPr>
                <w:color w:val="000000"/>
                <w:vertAlign w:val="subscript"/>
                <w:lang w:val="en-US" w:eastAsia="fr-FR"/>
              </w:rPr>
              <w:t>appl</w:t>
            </w:r>
            <w:r>
              <w:rPr>
                <w:color w:val="000000"/>
                <w:lang w:val="en-US" w:eastAsia="fr-FR"/>
              </w:rPr>
              <w:t>*AREA</w:t>
            </w:r>
            <w:r w:rsidRPr="005F29C2">
              <w:rPr>
                <w:color w:val="000000"/>
                <w:vertAlign w:val="subscript"/>
                <w:lang w:val="en-US" w:eastAsia="fr-FR"/>
              </w:rPr>
              <w:t>surface</w:t>
            </w:r>
            <w:r>
              <w:rPr>
                <w:color w:val="000000"/>
                <w:lang w:val="en-US" w:eastAsia="fr-FR"/>
              </w:rPr>
              <w:t>*N</w:t>
            </w:r>
            <w:r w:rsidRPr="005F29C2">
              <w:rPr>
                <w:color w:val="000000"/>
                <w:vertAlign w:val="subscript"/>
                <w:lang w:val="en-US" w:eastAsia="fr-FR"/>
              </w:rPr>
              <w:t>appl</w:t>
            </w:r>
            <w:r>
              <w:rPr>
                <w:color w:val="000000"/>
                <w:lang w:val="en-US" w:eastAsia="fr-FR"/>
              </w:rPr>
              <w:t>*(1-F</w:t>
            </w:r>
            <w:r w:rsidRPr="005F29C2">
              <w:rPr>
                <w:color w:val="000000"/>
                <w:vertAlign w:val="subscript"/>
                <w:lang w:val="en-US" w:eastAsia="fr-FR"/>
              </w:rPr>
              <w:t>dis</w:t>
            </w:r>
            <w:r>
              <w:rPr>
                <w:color w:val="000000"/>
                <w:lang w:val="en-US" w:eastAsia="fr-FR"/>
              </w:rPr>
              <w:t>)*(1-F</w:t>
            </w:r>
            <w:r w:rsidRPr="005F29C2">
              <w:rPr>
                <w:color w:val="000000"/>
                <w:vertAlign w:val="subscript"/>
                <w:lang w:val="en-US" w:eastAsia="fr-FR"/>
              </w:rPr>
              <w:t>elim</w:t>
            </w:r>
            <w:r>
              <w:rPr>
                <w:color w:val="000000"/>
                <w:lang w:val="en-US" w:eastAsia="fr-FR"/>
              </w:rPr>
              <w:t>)*F</w:t>
            </w:r>
            <w:r w:rsidRPr="005F29C2">
              <w:rPr>
                <w:color w:val="000000"/>
                <w:vertAlign w:val="subscript"/>
                <w:lang w:val="en-US" w:eastAsia="fr-FR"/>
              </w:rPr>
              <w:t>water</w:t>
            </w:r>
            <w:r>
              <w:rPr>
                <w:color w:val="000000"/>
                <w:lang w:val="en-US" w:eastAsia="fr-FR"/>
              </w:rPr>
              <w:t>/1000</w:t>
            </w:r>
          </w:p>
        </w:tc>
      </w:tr>
      <w:tr w:rsidR="00B92453" w:rsidRPr="00720445" w14:paraId="270C73C5" w14:textId="77777777" w:rsidTr="00B24DED">
        <w:trPr>
          <w:trHeight w:val="780"/>
        </w:trPr>
        <w:tc>
          <w:tcPr>
            <w:tcW w:w="3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33E8C" w14:textId="77777777" w:rsidR="00B92453" w:rsidRPr="005E35A4" w:rsidRDefault="00B92453" w:rsidP="0026071E">
            <w:pPr>
              <w:jc w:val="center"/>
              <w:rPr>
                <w:sz w:val="18"/>
                <w:szCs w:val="18"/>
                <w:lang w:val="en-US"/>
              </w:rPr>
            </w:pPr>
          </w:p>
        </w:tc>
        <w:tc>
          <w:tcPr>
            <w:tcW w:w="2345" w:type="dxa"/>
            <w:tcBorders>
              <w:top w:val="single" w:sz="4" w:space="0" w:color="auto"/>
              <w:left w:val="nil"/>
              <w:bottom w:val="single" w:sz="4" w:space="0" w:color="auto"/>
              <w:right w:val="single" w:sz="4" w:space="0" w:color="auto"/>
            </w:tcBorders>
            <w:shd w:val="clear" w:color="auto" w:fill="auto"/>
            <w:vAlign w:val="center"/>
          </w:tcPr>
          <w:p w14:paraId="321758B7" w14:textId="77777777" w:rsidR="00B92453" w:rsidRPr="005A706B" w:rsidRDefault="00B92453" w:rsidP="0026071E">
            <w:pPr>
              <w:jc w:val="center"/>
              <w:rPr>
                <w:b/>
                <w:sz w:val="18"/>
                <w:szCs w:val="18"/>
                <w:lang w:val="en-US"/>
              </w:rPr>
            </w:pPr>
            <w:r w:rsidRPr="005A706B">
              <w:rPr>
                <w:b/>
                <w:sz w:val="18"/>
                <w:szCs w:val="18"/>
                <w:lang w:val="en-US"/>
              </w:rPr>
              <w:t>Catering kitchens</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4B3212C" w14:textId="77777777" w:rsidR="00B92453" w:rsidRPr="005E35A4" w:rsidRDefault="00B92453" w:rsidP="0026071E">
            <w:pPr>
              <w:jc w:val="center"/>
              <w:rPr>
                <w:sz w:val="18"/>
                <w:szCs w:val="18"/>
                <w:lang w:val="en-US"/>
              </w:rPr>
            </w:pPr>
          </w:p>
        </w:tc>
      </w:tr>
      <w:tr w:rsidR="00B92453" w:rsidRPr="00720445" w14:paraId="72B2F6A3" w14:textId="77777777" w:rsidTr="00B24DED">
        <w:trPr>
          <w:trHeight w:val="780"/>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3C21DCA" w14:textId="77777777" w:rsidR="00B92453" w:rsidRPr="008C43F5" w:rsidRDefault="00B92453" w:rsidP="0026071E">
            <w:pPr>
              <w:jc w:val="center"/>
              <w:rPr>
                <w:color w:val="000000"/>
                <w:lang w:val="en-US" w:eastAsia="fr-FR"/>
              </w:rPr>
            </w:pPr>
            <w:r w:rsidRPr="005E35A4">
              <w:rPr>
                <w:sz w:val="18"/>
                <w:szCs w:val="18"/>
                <w:lang w:val="en-US"/>
              </w:rPr>
              <w:t>Emission rate to wastewater (standard STP)</w:t>
            </w:r>
          </w:p>
        </w:tc>
        <w:tc>
          <w:tcPr>
            <w:tcW w:w="713" w:type="dxa"/>
            <w:tcBorders>
              <w:top w:val="single" w:sz="4" w:space="0" w:color="auto"/>
              <w:left w:val="nil"/>
              <w:bottom w:val="single" w:sz="4" w:space="0" w:color="auto"/>
              <w:right w:val="single" w:sz="4" w:space="0" w:color="auto"/>
            </w:tcBorders>
            <w:shd w:val="clear" w:color="auto" w:fill="auto"/>
            <w:vAlign w:val="center"/>
          </w:tcPr>
          <w:p w14:paraId="68FDA453" w14:textId="77777777" w:rsidR="00B92453" w:rsidRPr="008C43F5" w:rsidRDefault="00B92453" w:rsidP="0026071E">
            <w:pPr>
              <w:jc w:val="center"/>
              <w:rPr>
                <w:color w:val="000000"/>
                <w:lang w:val="fr-FR" w:eastAsia="fr-FR"/>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6595EB1A" w14:textId="77777777" w:rsidR="00B92453" w:rsidRPr="008C43F5" w:rsidRDefault="00B92453" w:rsidP="0026071E">
            <w:pPr>
              <w:jc w:val="center"/>
              <w:rPr>
                <w:color w:val="000000"/>
                <w:lang w:val="fr-FR" w:eastAsia="fr-FR"/>
              </w:rPr>
            </w:pPr>
            <w:r w:rsidRPr="005E35A4">
              <w:rPr>
                <w:sz w:val="18"/>
                <w:szCs w:val="18"/>
                <w:lang w:val="en-US"/>
              </w:rPr>
              <w:t>Elocalwater</w:t>
            </w:r>
          </w:p>
        </w:tc>
        <w:tc>
          <w:tcPr>
            <w:tcW w:w="2345" w:type="dxa"/>
            <w:tcBorders>
              <w:top w:val="single" w:sz="4" w:space="0" w:color="auto"/>
              <w:left w:val="nil"/>
              <w:bottom w:val="single" w:sz="4" w:space="0" w:color="auto"/>
              <w:right w:val="single" w:sz="4" w:space="0" w:color="auto"/>
            </w:tcBorders>
            <w:shd w:val="clear" w:color="auto" w:fill="auto"/>
            <w:vAlign w:val="center"/>
          </w:tcPr>
          <w:p w14:paraId="3608C22C" w14:textId="61AC06AC" w:rsidR="00B92453" w:rsidRPr="005F29C2" w:rsidRDefault="00B92453" w:rsidP="0026071E">
            <w:pPr>
              <w:jc w:val="center"/>
              <w:rPr>
                <w:lang w:val="fr-FR" w:eastAsia="fr-FR"/>
              </w:rPr>
            </w:pPr>
            <w:r>
              <w:rPr>
                <w:sz w:val="18"/>
                <w:szCs w:val="18"/>
                <w:lang w:val="en-US"/>
              </w:rPr>
              <w:t>3.08E+00</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090DD50D" w14:textId="77777777" w:rsidR="00B92453" w:rsidRPr="008C43F5" w:rsidRDefault="00B92453" w:rsidP="0026071E">
            <w:pPr>
              <w:jc w:val="center"/>
              <w:rPr>
                <w:color w:val="000000"/>
                <w:lang w:val="en-US" w:eastAsia="fr-FR"/>
              </w:rPr>
            </w:pPr>
            <w:r w:rsidRPr="005E35A4">
              <w:rPr>
                <w:sz w:val="18"/>
                <w:szCs w:val="18"/>
                <w:lang w:val="en-US"/>
              </w:rPr>
              <w:t>As Active chlorine eq Cl2</w:t>
            </w:r>
          </w:p>
        </w:tc>
      </w:tr>
      <w:tr w:rsidR="00B92453" w:rsidRPr="00720445" w14:paraId="307CE662" w14:textId="77777777" w:rsidTr="00B24DED">
        <w:trPr>
          <w:trHeight w:val="780"/>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6ACBDC7" w14:textId="77777777" w:rsidR="00B92453" w:rsidRPr="005E35A4" w:rsidRDefault="00B92453" w:rsidP="0026071E">
            <w:pPr>
              <w:jc w:val="center"/>
              <w:rPr>
                <w:sz w:val="18"/>
                <w:szCs w:val="18"/>
                <w:lang w:val="en-US"/>
              </w:rPr>
            </w:pPr>
            <w:r w:rsidRPr="005E35A4">
              <w:rPr>
                <w:sz w:val="18"/>
                <w:szCs w:val="18"/>
                <w:lang w:val="en-US"/>
              </w:rPr>
              <w:t>Emission rate to wastewater (standard STP)</w:t>
            </w:r>
          </w:p>
        </w:tc>
        <w:tc>
          <w:tcPr>
            <w:tcW w:w="713" w:type="dxa"/>
            <w:tcBorders>
              <w:top w:val="single" w:sz="4" w:space="0" w:color="auto"/>
              <w:left w:val="nil"/>
              <w:bottom w:val="single" w:sz="4" w:space="0" w:color="auto"/>
              <w:right w:val="single" w:sz="4" w:space="0" w:color="auto"/>
            </w:tcBorders>
            <w:shd w:val="clear" w:color="auto" w:fill="auto"/>
            <w:vAlign w:val="center"/>
          </w:tcPr>
          <w:p w14:paraId="3BF97128" w14:textId="77777777" w:rsidR="00B92453" w:rsidRPr="005E35A4" w:rsidRDefault="00B92453" w:rsidP="0026071E">
            <w:pPr>
              <w:jc w:val="center"/>
              <w:rPr>
                <w:sz w:val="18"/>
                <w:szCs w:val="18"/>
                <w:lang w:val="en-US"/>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6B76DAA7" w14:textId="77777777" w:rsidR="00B92453" w:rsidRPr="005E35A4" w:rsidRDefault="00B92453" w:rsidP="0026071E">
            <w:pPr>
              <w:jc w:val="center"/>
              <w:rPr>
                <w:sz w:val="18"/>
                <w:szCs w:val="18"/>
                <w:lang w:val="en-US"/>
              </w:rPr>
            </w:pPr>
            <w:r w:rsidRPr="005E35A4">
              <w:rPr>
                <w:sz w:val="18"/>
                <w:szCs w:val="18"/>
                <w:lang w:val="en-US"/>
              </w:rPr>
              <w:t>Elocalwater</w:t>
            </w:r>
          </w:p>
        </w:tc>
        <w:tc>
          <w:tcPr>
            <w:tcW w:w="2345" w:type="dxa"/>
            <w:tcBorders>
              <w:top w:val="single" w:sz="4" w:space="0" w:color="auto"/>
              <w:left w:val="nil"/>
              <w:bottom w:val="single" w:sz="4" w:space="0" w:color="auto"/>
              <w:right w:val="single" w:sz="4" w:space="0" w:color="auto"/>
            </w:tcBorders>
            <w:shd w:val="clear" w:color="auto" w:fill="auto"/>
            <w:vAlign w:val="center"/>
          </w:tcPr>
          <w:p w14:paraId="6111A12C" w14:textId="40812B0E" w:rsidR="00B92453" w:rsidRPr="005F29C2" w:rsidRDefault="00B92453" w:rsidP="0026071E">
            <w:pPr>
              <w:jc w:val="center"/>
              <w:rPr>
                <w:sz w:val="18"/>
                <w:szCs w:val="18"/>
                <w:lang w:val="en-US"/>
              </w:rPr>
            </w:pPr>
            <w:r>
              <w:rPr>
                <w:sz w:val="18"/>
                <w:szCs w:val="18"/>
                <w:lang w:val="en-US"/>
              </w:rPr>
              <w:t>2.7</w:t>
            </w:r>
            <w:r w:rsidR="00A14BF0">
              <w:rPr>
                <w:sz w:val="18"/>
                <w:szCs w:val="18"/>
                <w:lang w:val="en-US"/>
              </w:rPr>
              <w:t>6</w:t>
            </w:r>
            <w:r>
              <w:rPr>
                <w:sz w:val="18"/>
                <w:szCs w:val="18"/>
                <w:lang w:val="en-US"/>
              </w:rPr>
              <w:t>E-01</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7C610154" w14:textId="77777777" w:rsidR="00B92453" w:rsidRPr="005E35A4" w:rsidRDefault="00B92453" w:rsidP="0026071E">
            <w:pPr>
              <w:jc w:val="center"/>
              <w:rPr>
                <w:sz w:val="18"/>
                <w:szCs w:val="18"/>
                <w:lang w:val="en-US"/>
              </w:rPr>
            </w:pPr>
            <w:r w:rsidRPr="005E35A4">
              <w:rPr>
                <w:sz w:val="18"/>
                <w:szCs w:val="18"/>
                <w:lang w:val="en-US"/>
              </w:rPr>
              <w:t>As Chlorate</w:t>
            </w:r>
          </w:p>
        </w:tc>
      </w:tr>
      <w:tr w:rsidR="00B92453" w:rsidRPr="00720445" w14:paraId="01975737" w14:textId="77777777" w:rsidTr="00B24DED">
        <w:trPr>
          <w:trHeight w:val="780"/>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29F029C" w14:textId="77777777" w:rsidR="00B92453" w:rsidRPr="005E35A4" w:rsidRDefault="00B92453" w:rsidP="0026071E">
            <w:pPr>
              <w:jc w:val="center"/>
              <w:rPr>
                <w:sz w:val="18"/>
                <w:szCs w:val="18"/>
                <w:lang w:val="en-US"/>
              </w:rPr>
            </w:pPr>
            <w:r w:rsidRPr="005E35A4">
              <w:rPr>
                <w:sz w:val="18"/>
                <w:szCs w:val="18"/>
                <w:lang w:val="en-US"/>
              </w:rPr>
              <w:t>Emission rate to wastewater (standard STP)</w:t>
            </w:r>
          </w:p>
        </w:tc>
        <w:tc>
          <w:tcPr>
            <w:tcW w:w="713" w:type="dxa"/>
            <w:tcBorders>
              <w:top w:val="single" w:sz="4" w:space="0" w:color="auto"/>
              <w:left w:val="nil"/>
              <w:bottom w:val="single" w:sz="4" w:space="0" w:color="auto"/>
              <w:right w:val="single" w:sz="4" w:space="0" w:color="auto"/>
            </w:tcBorders>
            <w:shd w:val="clear" w:color="auto" w:fill="auto"/>
            <w:vAlign w:val="center"/>
          </w:tcPr>
          <w:p w14:paraId="6933FFAC" w14:textId="77777777" w:rsidR="00B92453" w:rsidRPr="005E35A4" w:rsidRDefault="00B92453" w:rsidP="0026071E">
            <w:pPr>
              <w:jc w:val="center"/>
              <w:rPr>
                <w:sz w:val="18"/>
                <w:szCs w:val="18"/>
                <w:lang w:val="en-US"/>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0AE463FF" w14:textId="77777777" w:rsidR="00B92453" w:rsidRPr="005E35A4" w:rsidRDefault="00B92453" w:rsidP="0026071E">
            <w:pPr>
              <w:jc w:val="center"/>
              <w:rPr>
                <w:sz w:val="18"/>
                <w:szCs w:val="18"/>
                <w:lang w:val="en-US"/>
              </w:rPr>
            </w:pPr>
            <w:r w:rsidRPr="005E35A4">
              <w:rPr>
                <w:sz w:val="18"/>
                <w:szCs w:val="18"/>
                <w:lang w:val="en-US"/>
              </w:rPr>
              <w:t>Elocalwater</w:t>
            </w:r>
          </w:p>
        </w:tc>
        <w:tc>
          <w:tcPr>
            <w:tcW w:w="2345" w:type="dxa"/>
            <w:tcBorders>
              <w:top w:val="single" w:sz="4" w:space="0" w:color="auto"/>
              <w:left w:val="nil"/>
              <w:bottom w:val="single" w:sz="4" w:space="0" w:color="auto"/>
              <w:right w:val="single" w:sz="4" w:space="0" w:color="auto"/>
            </w:tcBorders>
            <w:shd w:val="clear" w:color="auto" w:fill="auto"/>
            <w:vAlign w:val="center"/>
          </w:tcPr>
          <w:p w14:paraId="129B0860" w14:textId="1717BE79" w:rsidR="00B92453" w:rsidRPr="005F29C2" w:rsidRDefault="00B92453" w:rsidP="0026071E">
            <w:pPr>
              <w:jc w:val="center"/>
              <w:rPr>
                <w:sz w:val="18"/>
                <w:szCs w:val="18"/>
                <w:lang w:val="en-US"/>
              </w:rPr>
            </w:pPr>
            <w:r>
              <w:rPr>
                <w:sz w:val="18"/>
                <w:szCs w:val="18"/>
                <w:lang w:val="en-US"/>
              </w:rPr>
              <w:t>3.15E-02</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609CFCB3" w14:textId="77777777" w:rsidR="00B92453" w:rsidRPr="005E35A4" w:rsidRDefault="00B92453" w:rsidP="0026071E">
            <w:pPr>
              <w:jc w:val="center"/>
              <w:rPr>
                <w:sz w:val="18"/>
                <w:szCs w:val="18"/>
                <w:lang w:val="en-US"/>
              </w:rPr>
            </w:pPr>
            <w:r>
              <w:rPr>
                <w:sz w:val="18"/>
                <w:szCs w:val="18"/>
                <w:lang w:val="en-US"/>
              </w:rPr>
              <w:t>As SoC</w:t>
            </w:r>
          </w:p>
        </w:tc>
      </w:tr>
      <w:tr w:rsidR="009027E7" w:rsidRPr="00720445" w14:paraId="32A3EB37" w14:textId="77777777" w:rsidTr="005D10CC">
        <w:trPr>
          <w:trHeight w:val="780"/>
        </w:trPr>
        <w:tc>
          <w:tcPr>
            <w:tcW w:w="3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788DC" w14:textId="77777777" w:rsidR="009027E7" w:rsidRPr="005E35A4" w:rsidRDefault="009027E7" w:rsidP="005D10CC">
            <w:pPr>
              <w:jc w:val="center"/>
              <w:rPr>
                <w:sz w:val="18"/>
                <w:szCs w:val="18"/>
                <w:lang w:val="en-US"/>
              </w:rPr>
            </w:pPr>
          </w:p>
        </w:tc>
        <w:tc>
          <w:tcPr>
            <w:tcW w:w="2345" w:type="dxa"/>
            <w:tcBorders>
              <w:top w:val="single" w:sz="4" w:space="0" w:color="auto"/>
              <w:left w:val="nil"/>
              <w:bottom w:val="single" w:sz="4" w:space="0" w:color="auto"/>
              <w:right w:val="single" w:sz="4" w:space="0" w:color="auto"/>
            </w:tcBorders>
            <w:shd w:val="clear" w:color="auto" w:fill="auto"/>
            <w:vAlign w:val="center"/>
          </w:tcPr>
          <w:p w14:paraId="218A3BDD" w14:textId="4D54BD56" w:rsidR="009027E7" w:rsidRPr="005A706B" w:rsidRDefault="009027E7" w:rsidP="005D10CC">
            <w:pPr>
              <w:jc w:val="center"/>
              <w:rPr>
                <w:b/>
                <w:sz w:val="18"/>
                <w:szCs w:val="18"/>
                <w:lang w:val="en-US"/>
              </w:rPr>
            </w:pPr>
            <w:r w:rsidRPr="005A706B">
              <w:rPr>
                <w:b/>
                <w:sz w:val="18"/>
                <w:szCs w:val="18"/>
                <w:lang w:val="en-US"/>
              </w:rPr>
              <w:t>Slaughterhouse</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F2752E5" w14:textId="77777777" w:rsidR="009027E7" w:rsidRPr="005E35A4" w:rsidRDefault="009027E7" w:rsidP="005D10CC">
            <w:pPr>
              <w:jc w:val="center"/>
              <w:rPr>
                <w:sz w:val="18"/>
                <w:szCs w:val="18"/>
                <w:lang w:val="en-US"/>
              </w:rPr>
            </w:pPr>
          </w:p>
        </w:tc>
      </w:tr>
      <w:tr w:rsidR="009027E7" w:rsidRPr="00720445" w14:paraId="067621DF" w14:textId="77777777" w:rsidTr="005D10CC">
        <w:trPr>
          <w:trHeight w:val="780"/>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5837685" w14:textId="77777777" w:rsidR="009027E7" w:rsidRPr="008C43F5" w:rsidRDefault="009027E7" w:rsidP="005D10CC">
            <w:pPr>
              <w:jc w:val="center"/>
              <w:rPr>
                <w:color w:val="000000"/>
                <w:lang w:val="en-US" w:eastAsia="fr-FR"/>
              </w:rPr>
            </w:pPr>
            <w:r w:rsidRPr="005E35A4">
              <w:rPr>
                <w:sz w:val="18"/>
                <w:szCs w:val="18"/>
                <w:lang w:val="en-US"/>
              </w:rPr>
              <w:t>Emission rate to wastewater (standard STP)</w:t>
            </w:r>
          </w:p>
        </w:tc>
        <w:tc>
          <w:tcPr>
            <w:tcW w:w="713" w:type="dxa"/>
            <w:tcBorders>
              <w:top w:val="single" w:sz="4" w:space="0" w:color="auto"/>
              <w:left w:val="nil"/>
              <w:bottom w:val="single" w:sz="4" w:space="0" w:color="auto"/>
              <w:right w:val="single" w:sz="4" w:space="0" w:color="auto"/>
            </w:tcBorders>
            <w:shd w:val="clear" w:color="auto" w:fill="auto"/>
            <w:vAlign w:val="center"/>
          </w:tcPr>
          <w:p w14:paraId="2F66A87B" w14:textId="77777777" w:rsidR="009027E7" w:rsidRPr="008C43F5" w:rsidRDefault="009027E7" w:rsidP="005D10CC">
            <w:pPr>
              <w:jc w:val="center"/>
              <w:rPr>
                <w:color w:val="000000"/>
                <w:lang w:val="fr-FR" w:eastAsia="fr-FR"/>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105A3A32" w14:textId="77777777" w:rsidR="009027E7" w:rsidRPr="008C43F5" w:rsidRDefault="009027E7" w:rsidP="005D10CC">
            <w:pPr>
              <w:jc w:val="center"/>
              <w:rPr>
                <w:color w:val="000000"/>
                <w:lang w:val="fr-FR" w:eastAsia="fr-FR"/>
              </w:rPr>
            </w:pPr>
            <w:r w:rsidRPr="005E35A4">
              <w:rPr>
                <w:sz w:val="18"/>
                <w:szCs w:val="18"/>
                <w:lang w:val="en-US"/>
              </w:rPr>
              <w:t>Elocalwater</w:t>
            </w:r>
          </w:p>
        </w:tc>
        <w:tc>
          <w:tcPr>
            <w:tcW w:w="2345" w:type="dxa"/>
            <w:tcBorders>
              <w:top w:val="single" w:sz="4" w:space="0" w:color="auto"/>
              <w:left w:val="nil"/>
              <w:bottom w:val="single" w:sz="4" w:space="0" w:color="auto"/>
              <w:right w:val="single" w:sz="4" w:space="0" w:color="auto"/>
            </w:tcBorders>
            <w:shd w:val="clear" w:color="auto" w:fill="auto"/>
            <w:vAlign w:val="center"/>
          </w:tcPr>
          <w:p w14:paraId="70775CE3" w14:textId="73890476" w:rsidR="009027E7" w:rsidRPr="005F29C2" w:rsidRDefault="00A14BF0" w:rsidP="005D10CC">
            <w:pPr>
              <w:jc w:val="center"/>
              <w:rPr>
                <w:lang w:val="fr-FR" w:eastAsia="fr-FR"/>
              </w:rPr>
            </w:pPr>
            <w:r>
              <w:rPr>
                <w:sz w:val="18"/>
                <w:szCs w:val="18"/>
                <w:lang w:val="en-US"/>
              </w:rPr>
              <w:t>1.54E+01</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2E3370AB" w14:textId="77777777" w:rsidR="009027E7" w:rsidRPr="008C43F5" w:rsidRDefault="009027E7" w:rsidP="005D10CC">
            <w:pPr>
              <w:jc w:val="center"/>
              <w:rPr>
                <w:color w:val="000000"/>
                <w:lang w:val="en-US" w:eastAsia="fr-FR"/>
              </w:rPr>
            </w:pPr>
            <w:r w:rsidRPr="005E35A4">
              <w:rPr>
                <w:sz w:val="18"/>
                <w:szCs w:val="18"/>
                <w:lang w:val="en-US"/>
              </w:rPr>
              <w:t>As Active chlorine eq Cl2</w:t>
            </w:r>
          </w:p>
        </w:tc>
      </w:tr>
      <w:tr w:rsidR="009027E7" w:rsidRPr="00720445" w14:paraId="3ACE4C68" w14:textId="77777777" w:rsidTr="005D10CC">
        <w:trPr>
          <w:trHeight w:val="780"/>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CFE2201" w14:textId="77777777" w:rsidR="009027E7" w:rsidRPr="005E35A4" w:rsidRDefault="009027E7" w:rsidP="005D10CC">
            <w:pPr>
              <w:jc w:val="center"/>
              <w:rPr>
                <w:sz w:val="18"/>
                <w:szCs w:val="18"/>
                <w:lang w:val="en-US"/>
              </w:rPr>
            </w:pPr>
            <w:r w:rsidRPr="005E35A4">
              <w:rPr>
                <w:sz w:val="18"/>
                <w:szCs w:val="18"/>
                <w:lang w:val="en-US"/>
              </w:rPr>
              <w:t>Emission rate to wastewater (standard STP)</w:t>
            </w:r>
          </w:p>
        </w:tc>
        <w:tc>
          <w:tcPr>
            <w:tcW w:w="713" w:type="dxa"/>
            <w:tcBorders>
              <w:top w:val="single" w:sz="4" w:space="0" w:color="auto"/>
              <w:left w:val="nil"/>
              <w:bottom w:val="single" w:sz="4" w:space="0" w:color="auto"/>
              <w:right w:val="single" w:sz="4" w:space="0" w:color="auto"/>
            </w:tcBorders>
            <w:shd w:val="clear" w:color="auto" w:fill="auto"/>
            <w:vAlign w:val="center"/>
          </w:tcPr>
          <w:p w14:paraId="3C6B70D5" w14:textId="77777777" w:rsidR="009027E7" w:rsidRPr="005E35A4" w:rsidRDefault="009027E7" w:rsidP="005D10CC">
            <w:pPr>
              <w:jc w:val="center"/>
              <w:rPr>
                <w:sz w:val="18"/>
                <w:szCs w:val="18"/>
                <w:lang w:val="en-US"/>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00D46796" w14:textId="77777777" w:rsidR="009027E7" w:rsidRPr="005E35A4" w:rsidRDefault="009027E7" w:rsidP="005D10CC">
            <w:pPr>
              <w:jc w:val="center"/>
              <w:rPr>
                <w:sz w:val="18"/>
                <w:szCs w:val="18"/>
                <w:lang w:val="en-US"/>
              </w:rPr>
            </w:pPr>
            <w:r w:rsidRPr="005E35A4">
              <w:rPr>
                <w:sz w:val="18"/>
                <w:szCs w:val="18"/>
                <w:lang w:val="en-US"/>
              </w:rPr>
              <w:t>Elocalwater</w:t>
            </w:r>
          </w:p>
        </w:tc>
        <w:tc>
          <w:tcPr>
            <w:tcW w:w="2345" w:type="dxa"/>
            <w:tcBorders>
              <w:top w:val="single" w:sz="4" w:space="0" w:color="auto"/>
              <w:left w:val="nil"/>
              <w:bottom w:val="single" w:sz="4" w:space="0" w:color="auto"/>
              <w:right w:val="single" w:sz="4" w:space="0" w:color="auto"/>
            </w:tcBorders>
            <w:shd w:val="clear" w:color="auto" w:fill="auto"/>
            <w:vAlign w:val="center"/>
          </w:tcPr>
          <w:p w14:paraId="6F968E8D" w14:textId="126CFEB4" w:rsidR="009027E7" w:rsidRPr="005F29C2" w:rsidRDefault="00A14BF0" w:rsidP="00197A26">
            <w:pPr>
              <w:jc w:val="center"/>
              <w:rPr>
                <w:sz w:val="18"/>
                <w:szCs w:val="18"/>
                <w:lang w:val="en-US"/>
              </w:rPr>
            </w:pPr>
            <w:r>
              <w:rPr>
                <w:sz w:val="18"/>
                <w:szCs w:val="18"/>
                <w:lang w:val="en-US"/>
              </w:rPr>
              <w:t>1.</w:t>
            </w:r>
            <w:r w:rsidR="00197A26">
              <w:rPr>
                <w:sz w:val="18"/>
                <w:szCs w:val="18"/>
                <w:lang w:val="en-US"/>
              </w:rPr>
              <w:t>38</w:t>
            </w:r>
            <w:r>
              <w:rPr>
                <w:sz w:val="18"/>
                <w:szCs w:val="18"/>
                <w:lang w:val="en-US"/>
              </w:rPr>
              <w:t>E+00</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7DE7A5BD" w14:textId="77777777" w:rsidR="009027E7" w:rsidRPr="005E35A4" w:rsidRDefault="009027E7" w:rsidP="005D10CC">
            <w:pPr>
              <w:jc w:val="center"/>
              <w:rPr>
                <w:sz w:val="18"/>
                <w:szCs w:val="18"/>
                <w:lang w:val="en-US"/>
              </w:rPr>
            </w:pPr>
            <w:r w:rsidRPr="005E35A4">
              <w:rPr>
                <w:sz w:val="18"/>
                <w:szCs w:val="18"/>
                <w:lang w:val="en-US"/>
              </w:rPr>
              <w:t>As Chlorate</w:t>
            </w:r>
          </w:p>
        </w:tc>
      </w:tr>
      <w:tr w:rsidR="009027E7" w:rsidRPr="00720445" w14:paraId="76900D57" w14:textId="77777777" w:rsidTr="005D10CC">
        <w:trPr>
          <w:trHeight w:val="780"/>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755F84B" w14:textId="77777777" w:rsidR="009027E7" w:rsidRPr="005E35A4" w:rsidRDefault="009027E7" w:rsidP="005D10CC">
            <w:pPr>
              <w:jc w:val="center"/>
              <w:rPr>
                <w:sz w:val="18"/>
                <w:szCs w:val="18"/>
                <w:lang w:val="en-US"/>
              </w:rPr>
            </w:pPr>
            <w:r w:rsidRPr="005E35A4">
              <w:rPr>
                <w:sz w:val="18"/>
                <w:szCs w:val="18"/>
                <w:lang w:val="en-US"/>
              </w:rPr>
              <w:t>Emission rate to wastewater (standard STP)</w:t>
            </w:r>
          </w:p>
        </w:tc>
        <w:tc>
          <w:tcPr>
            <w:tcW w:w="713" w:type="dxa"/>
            <w:tcBorders>
              <w:top w:val="single" w:sz="4" w:space="0" w:color="auto"/>
              <w:left w:val="nil"/>
              <w:bottom w:val="single" w:sz="4" w:space="0" w:color="auto"/>
              <w:right w:val="single" w:sz="4" w:space="0" w:color="auto"/>
            </w:tcBorders>
            <w:shd w:val="clear" w:color="auto" w:fill="auto"/>
            <w:vAlign w:val="center"/>
          </w:tcPr>
          <w:p w14:paraId="582305CC" w14:textId="77777777" w:rsidR="009027E7" w:rsidRPr="005E35A4" w:rsidRDefault="009027E7" w:rsidP="005D10CC">
            <w:pPr>
              <w:jc w:val="center"/>
              <w:rPr>
                <w:sz w:val="18"/>
                <w:szCs w:val="18"/>
                <w:lang w:val="en-US"/>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52A257EC" w14:textId="77777777" w:rsidR="009027E7" w:rsidRPr="005E35A4" w:rsidRDefault="009027E7" w:rsidP="005D10CC">
            <w:pPr>
              <w:jc w:val="center"/>
              <w:rPr>
                <w:sz w:val="18"/>
                <w:szCs w:val="18"/>
                <w:lang w:val="en-US"/>
              </w:rPr>
            </w:pPr>
            <w:r w:rsidRPr="005E35A4">
              <w:rPr>
                <w:sz w:val="18"/>
                <w:szCs w:val="18"/>
                <w:lang w:val="en-US"/>
              </w:rPr>
              <w:t>Elocalwater</w:t>
            </w:r>
          </w:p>
        </w:tc>
        <w:tc>
          <w:tcPr>
            <w:tcW w:w="2345" w:type="dxa"/>
            <w:tcBorders>
              <w:top w:val="single" w:sz="4" w:space="0" w:color="auto"/>
              <w:left w:val="nil"/>
              <w:bottom w:val="single" w:sz="4" w:space="0" w:color="auto"/>
              <w:right w:val="single" w:sz="4" w:space="0" w:color="auto"/>
            </w:tcBorders>
            <w:shd w:val="clear" w:color="auto" w:fill="auto"/>
            <w:vAlign w:val="center"/>
          </w:tcPr>
          <w:p w14:paraId="3913D965" w14:textId="36FF64DA" w:rsidR="009027E7" w:rsidRPr="005F29C2" w:rsidRDefault="00A14BF0" w:rsidP="005D10CC">
            <w:pPr>
              <w:jc w:val="center"/>
              <w:rPr>
                <w:sz w:val="18"/>
                <w:szCs w:val="18"/>
                <w:lang w:val="en-US"/>
              </w:rPr>
            </w:pPr>
            <w:r>
              <w:rPr>
                <w:sz w:val="18"/>
                <w:szCs w:val="18"/>
                <w:lang w:val="en-US"/>
              </w:rPr>
              <w:t>1.58E-01</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987B74E" w14:textId="77777777" w:rsidR="009027E7" w:rsidRPr="005E35A4" w:rsidRDefault="009027E7" w:rsidP="005D10CC">
            <w:pPr>
              <w:jc w:val="center"/>
              <w:rPr>
                <w:sz w:val="18"/>
                <w:szCs w:val="18"/>
                <w:lang w:val="en-US"/>
              </w:rPr>
            </w:pPr>
            <w:r>
              <w:rPr>
                <w:sz w:val="18"/>
                <w:szCs w:val="18"/>
                <w:lang w:val="en-US"/>
              </w:rPr>
              <w:t>As SoC</w:t>
            </w:r>
          </w:p>
        </w:tc>
      </w:tr>
    </w:tbl>
    <w:p w14:paraId="25F999F2" w14:textId="77777777" w:rsidR="000F3218" w:rsidRDefault="000F3218" w:rsidP="000F3218">
      <w:pPr>
        <w:spacing w:line="260" w:lineRule="atLeast"/>
        <w:rPr>
          <w:rFonts w:eastAsia="Calibri"/>
          <w:lang w:eastAsia="en-US"/>
        </w:rPr>
      </w:pPr>
    </w:p>
    <w:p w14:paraId="73939EE5" w14:textId="77777777" w:rsidR="000F3218" w:rsidRPr="00FD2055" w:rsidRDefault="000F3218" w:rsidP="000F3218">
      <w:pPr>
        <w:spacing w:line="260" w:lineRule="atLeast"/>
        <w:rPr>
          <w:rFonts w:eastAsia="Calibri"/>
          <w:lang w:eastAsia="en-US"/>
        </w:rPr>
      </w:pPr>
      <w:r>
        <w:rPr>
          <w:rFonts w:eastAsia="Calibri"/>
          <w:lang w:eastAsia="en-US"/>
        </w:rPr>
        <w:t>Calculation after degradation of active chlorine in sewer before the STP:</w:t>
      </w:r>
    </w:p>
    <w:p w14:paraId="0143B590" w14:textId="77777777" w:rsidR="000F3218" w:rsidRPr="0038360D" w:rsidRDefault="000F3218" w:rsidP="000F3218">
      <w:pPr>
        <w:jc w:val="both"/>
        <w:rPr>
          <w:rFonts w:eastAsia="Calibri"/>
          <w:lang w:val="en-US" w:eastAsia="en-US"/>
        </w:rPr>
      </w:pPr>
    </w:p>
    <w:tbl>
      <w:tblPr>
        <w:tblW w:w="5271"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07"/>
        <w:gridCol w:w="3474"/>
      </w:tblGrid>
      <w:tr w:rsidR="000F3218" w:rsidRPr="00FF4B5B" w14:paraId="5BA35D16" w14:textId="77777777" w:rsidTr="008D426A">
        <w:trPr>
          <w:trHeight w:val="567"/>
        </w:trPr>
        <w:tc>
          <w:tcPr>
            <w:tcW w:w="3206" w:type="pct"/>
            <w:tcBorders>
              <w:top w:val="double" w:sz="4" w:space="0" w:color="auto"/>
              <w:bottom w:val="double" w:sz="4" w:space="0" w:color="auto"/>
            </w:tcBorders>
            <w:vAlign w:val="center"/>
          </w:tcPr>
          <w:p w14:paraId="1D9902A6" w14:textId="77777777" w:rsidR="000F3218" w:rsidRPr="00DE6A58" w:rsidRDefault="000F3218" w:rsidP="0026071E">
            <w:pPr>
              <w:rPr>
                <w:lang w:val="fr-FR"/>
              </w:rPr>
            </w:pPr>
            <w:r w:rsidRPr="00DE6A58">
              <w:rPr>
                <w:lang w:val="fr-FR"/>
              </w:rPr>
              <w:t>Calculation:</w:t>
            </w:r>
          </w:p>
          <w:p w14:paraId="120749AA" w14:textId="77777777" w:rsidR="000F3218" w:rsidRPr="00DE6A58" w:rsidRDefault="000F3218" w:rsidP="0026071E">
            <w:pPr>
              <w:rPr>
                <w:lang w:val="fr-FR"/>
              </w:rPr>
            </w:pPr>
          </w:p>
          <w:p w14:paraId="3CA1B5F1" w14:textId="77777777" w:rsidR="000F3218" w:rsidRPr="00DE6A58" w:rsidRDefault="000F3218" w:rsidP="0026071E">
            <w:pPr>
              <w:rPr>
                <w:snapToGrid w:val="0"/>
                <w:lang w:val="fr-FR"/>
              </w:rPr>
            </w:pPr>
            <w:r w:rsidRPr="00DE6A58">
              <w:rPr>
                <w:snapToGrid w:val="0"/>
                <w:lang w:val="fr-FR"/>
              </w:rPr>
              <w:t>M</w:t>
            </w:r>
            <w:r w:rsidRPr="00DE6A58">
              <w:rPr>
                <w:snapToGrid w:val="0"/>
                <w:vertAlign w:val="subscript"/>
                <w:lang w:val="fr-FR"/>
              </w:rPr>
              <w:t>t1</w:t>
            </w:r>
            <w:r w:rsidRPr="00DE6A58">
              <w:rPr>
                <w:snapToGrid w:val="0"/>
                <w:lang w:val="fr-FR"/>
              </w:rPr>
              <w:t xml:space="preserve"> = M</w:t>
            </w:r>
            <w:r w:rsidRPr="00DE6A58">
              <w:rPr>
                <w:snapToGrid w:val="0"/>
                <w:vertAlign w:val="subscript"/>
                <w:lang w:val="fr-FR"/>
              </w:rPr>
              <w:t>t0</w:t>
            </w:r>
            <w:r w:rsidRPr="00DE6A58">
              <w:rPr>
                <w:snapToGrid w:val="0"/>
                <w:lang w:val="fr-FR"/>
              </w:rPr>
              <w:t xml:space="preserve">* </w:t>
            </w:r>
            <w:proofErr w:type="gramStart"/>
            <w:r w:rsidRPr="00DE6A58">
              <w:rPr>
                <w:snapToGrid w:val="0"/>
                <w:lang w:val="fr-FR"/>
              </w:rPr>
              <w:t>EXP</w:t>
            </w:r>
            <w:r w:rsidRPr="00DE6A58">
              <w:rPr>
                <w:snapToGrid w:val="0"/>
                <w:vertAlign w:val="superscript"/>
                <w:lang w:val="fr-FR"/>
              </w:rPr>
              <w:t>(</w:t>
            </w:r>
            <w:proofErr w:type="gramEnd"/>
            <w:r w:rsidRPr="00DE6A58">
              <w:rPr>
                <w:snapToGrid w:val="0"/>
                <w:vertAlign w:val="superscript"/>
                <w:lang w:val="fr-FR"/>
              </w:rPr>
              <w:t>-k * t1)</w:t>
            </w:r>
          </w:p>
          <w:p w14:paraId="22CDC312" w14:textId="77777777" w:rsidR="000F3218" w:rsidRPr="00DE6A58" w:rsidRDefault="000F3218" w:rsidP="0026071E">
            <w:pPr>
              <w:rPr>
                <w:snapToGrid w:val="0"/>
                <w:lang w:val="fr-FR"/>
              </w:rPr>
            </w:pPr>
          </w:p>
          <w:p w14:paraId="4AC14389" w14:textId="77777777" w:rsidR="000F3218" w:rsidRPr="004C381D" w:rsidRDefault="000F3218" w:rsidP="0026071E">
            <w:pPr>
              <w:rPr>
                <w:snapToGrid w:val="0"/>
              </w:rPr>
            </w:pPr>
            <w:r w:rsidRPr="004C381D">
              <w:rPr>
                <w:snapToGrid w:val="0"/>
              </w:rPr>
              <w:t>M</w:t>
            </w:r>
            <w:r w:rsidRPr="004C381D">
              <w:rPr>
                <w:snapToGrid w:val="0"/>
                <w:vertAlign w:val="subscript"/>
              </w:rPr>
              <w:t>t1</w:t>
            </w:r>
            <w:r w:rsidRPr="004C381D">
              <w:rPr>
                <w:snapToGrid w:val="0"/>
              </w:rPr>
              <w:t xml:space="preserve">  = total amount of substance present at time 1 [kg/d]</w:t>
            </w:r>
          </w:p>
          <w:p w14:paraId="7348A8DF" w14:textId="77777777" w:rsidR="000F3218" w:rsidRPr="004C381D" w:rsidRDefault="000F3218" w:rsidP="0026071E">
            <w:pPr>
              <w:rPr>
                <w:snapToGrid w:val="0"/>
              </w:rPr>
            </w:pPr>
            <w:r w:rsidRPr="004C381D">
              <w:rPr>
                <w:snapToGrid w:val="0"/>
              </w:rPr>
              <w:t>M</w:t>
            </w:r>
            <w:r w:rsidRPr="004C381D">
              <w:rPr>
                <w:snapToGrid w:val="0"/>
                <w:vertAlign w:val="subscript"/>
              </w:rPr>
              <w:t>t0</w:t>
            </w:r>
            <w:r w:rsidRPr="004C381D">
              <w:rPr>
                <w:snapToGrid w:val="0"/>
              </w:rPr>
              <w:t xml:space="preserve"> = total amount of substance at time 0 [kg/d] </w:t>
            </w:r>
          </w:p>
          <w:p w14:paraId="45836581" w14:textId="77777777" w:rsidR="000F3218" w:rsidRPr="004C381D" w:rsidRDefault="000F3218" w:rsidP="0026071E">
            <w:pPr>
              <w:rPr>
                <w:snapToGrid w:val="0"/>
              </w:rPr>
            </w:pPr>
            <w:r w:rsidRPr="004C381D">
              <w:rPr>
                <w:snapToGrid w:val="0"/>
              </w:rPr>
              <w:t>k = rate constant (</w:t>
            </w:r>
            <w:r>
              <w:rPr>
                <w:snapToGrid w:val="0"/>
              </w:rPr>
              <w:t>k</w:t>
            </w:r>
            <w:r w:rsidRPr="004C381D">
              <w:rPr>
                <w:snapToGrid w:val="0"/>
              </w:rPr>
              <w:t xml:space="preserve"> = 44.</w:t>
            </w:r>
            <w:r>
              <w:rPr>
                <w:snapToGrid w:val="0"/>
              </w:rPr>
              <w:t>5</w:t>
            </w:r>
            <w:r w:rsidRPr="004C381D">
              <w:rPr>
                <w:snapToGrid w:val="0"/>
              </w:rPr>
              <w:t>6 h</w:t>
            </w:r>
            <w:r w:rsidRPr="004C381D">
              <w:rPr>
                <w:snapToGrid w:val="0"/>
                <w:vertAlign w:val="superscript"/>
              </w:rPr>
              <w:t>-1</w:t>
            </w:r>
            <w:r w:rsidRPr="004C381D">
              <w:rPr>
                <w:snapToGrid w:val="0"/>
              </w:rPr>
              <w:t>, calculated from the DT</w:t>
            </w:r>
            <w:r w:rsidRPr="004C381D">
              <w:rPr>
                <w:snapToGrid w:val="0"/>
                <w:vertAlign w:val="subscript"/>
              </w:rPr>
              <w:t>50</w:t>
            </w:r>
            <w:r w:rsidRPr="004C381D">
              <w:rPr>
                <w:snapToGrid w:val="0"/>
              </w:rPr>
              <w:t xml:space="preserve"> at 12°C: ln2/DT</w:t>
            </w:r>
            <w:r w:rsidRPr="004C381D">
              <w:rPr>
                <w:snapToGrid w:val="0"/>
                <w:vertAlign w:val="subscript"/>
              </w:rPr>
              <w:t>50</w:t>
            </w:r>
            <w:r w:rsidRPr="004C381D">
              <w:rPr>
                <w:snapToGrid w:val="0"/>
              </w:rPr>
              <w:t>)</w:t>
            </w:r>
          </w:p>
          <w:p w14:paraId="5CD9CE51" w14:textId="77777777" w:rsidR="000F3218" w:rsidRPr="004C381D" w:rsidRDefault="000F3218" w:rsidP="0026071E">
            <w:pPr>
              <w:rPr>
                <w:snapToGrid w:val="0"/>
              </w:rPr>
            </w:pPr>
            <w:r w:rsidRPr="004C381D">
              <w:rPr>
                <w:snapToGrid w:val="0"/>
              </w:rPr>
              <w:lastRenderedPageBreak/>
              <w:t>t 1 = time [h] (= 1 h)</w:t>
            </w:r>
          </w:p>
        </w:tc>
        <w:tc>
          <w:tcPr>
            <w:tcW w:w="1794" w:type="pct"/>
            <w:tcBorders>
              <w:top w:val="double" w:sz="4" w:space="0" w:color="auto"/>
              <w:bottom w:val="double" w:sz="4" w:space="0" w:color="auto"/>
            </w:tcBorders>
            <w:shd w:val="clear" w:color="auto" w:fill="FFFFFF" w:themeFill="background1"/>
            <w:vAlign w:val="center"/>
          </w:tcPr>
          <w:p w14:paraId="45F22F0B" w14:textId="77777777" w:rsidR="000F3218" w:rsidRPr="00E320CE" w:rsidRDefault="000F3218" w:rsidP="0026071E">
            <w:pPr>
              <w:keepNext/>
              <w:rPr>
                <w:u w:val="single"/>
              </w:rPr>
            </w:pPr>
            <w:r w:rsidRPr="00E320CE">
              <w:rPr>
                <w:u w:val="single"/>
              </w:rPr>
              <w:lastRenderedPageBreak/>
              <w:t>Catering kitchens:</w:t>
            </w:r>
          </w:p>
          <w:p w14:paraId="77039C59" w14:textId="16EE53A8" w:rsidR="000F3218" w:rsidRDefault="000F3218" w:rsidP="0026071E">
            <w:pPr>
              <w:keepNext/>
            </w:pPr>
            <w:r w:rsidRPr="00E320CE">
              <w:t>Elocal</w:t>
            </w:r>
            <w:r w:rsidRPr="00E320CE">
              <w:rPr>
                <w:vertAlign w:val="subscript"/>
              </w:rPr>
              <w:t xml:space="preserve">water </w:t>
            </w:r>
            <w:r w:rsidRPr="00E320CE">
              <w:t xml:space="preserve">= </w:t>
            </w:r>
            <w:r w:rsidR="00832002">
              <w:t>1.37E-19</w:t>
            </w:r>
            <w:r w:rsidRPr="00E320CE">
              <w:t xml:space="preserve"> kg</w:t>
            </w:r>
            <w:r w:rsidRPr="005142D4">
              <w:t xml:space="preserve"> av Cl</w:t>
            </w:r>
            <w:r w:rsidRPr="00E320CE">
              <w:t>/d</w:t>
            </w:r>
            <w:r w:rsidRPr="004C381D">
              <w:t xml:space="preserve"> </w:t>
            </w:r>
          </w:p>
          <w:p w14:paraId="24731F2D" w14:textId="77777777" w:rsidR="000F3218" w:rsidRDefault="000F3218" w:rsidP="0026071E">
            <w:pPr>
              <w:keepNext/>
            </w:pPr>
          </w:p>
          <w:p w14:paraId="0EF98CAC" w14:textId="77777777" w:rsidR="0026301E" w:rsidRDefault="0026301E" w:rsidP="0026071E">
            <w:pPr>
              <w:keepNext/>
            </w:pPr>
            <w:r w:rsidRPr="00BD50C6">
              <w:rPr>
                <w:u w:val="single"/>
              </w:rPr>
              <w:t>Slaughterhouse</w:t>
            </w:r>
            <w:r>
              <w:t>:</w:t>
            </w:r>
          </w:p>
          <w:p w14:paraId="1EAA8DD9" w14:textId="132A69F6" w:rsidR="0026301E" w:rsidRDefault="0026301E" w:rsidP="0026301E">
            <w:pPr>
              <w:keepNext/>
            </w:pPr>
            <w:r w:rsidRPr="00E320CE">
              <w:t>Elocal</w:t>
            </w:r>
            <w:r w:rsidRPr="00E320CE">
              <w:rPr>
                <w:vertAlign w:val="subscript"/>
              </w:rPr>
              <w:t xml:space="preserve">water </w:t>
            </w:r>
            <w:r w:rsidRPr="00E320CE">
              <w:t xml:space="preserve">= </w:t>
            </w:r>
            <w:r>
              <w:t>6.86E-19</w:t>
            </w:r>
            <w:r w:rsidRPr="00E320CE">
              <w:t xml:space="preserve"> kg</w:t>
            </w:r>
            <w:r w:rsidRPr="005142D4">
              <w:t xml:space="preserve"> av Cl</w:t>
            </w:r>
            <w:r w:rsidRPr="00E320CE">
              <w:t>/d</w:t>
            </w:r>
            <w:r w:rsidRPr="004C381D">
              <w:t xml:space="preserve"> </w:t>
            </w:r>
          </w:p>
          <w:p w14:paraId="6091FCFD" w14:textId="4D569E09" w:rsidR="0026301E" w:rsidRPr="004C381D" w:rsidRDefault="0026301E" w:rsidP="0026071E">
            <w:pPr>
              <w:keepNext/>
            </w:pPr>
          </w:p>
        </w:tc>
      </w:tr>
    </w:tbl>
    <w:p w14:paraId="2536F367" w14:textId="77777777" w:rsidR="000F3218" w:rsidRDefault="000F3218" w:rsidP="000F3218">
      <w:pPr>
        <w:jc w:val="both"/>
        <w:rPr>
          <w:bCs/>
        </w:rPr>
      </w:pPr>
    </w:p>
    <w:p w14:paraId="48248B29" w14:textId="77777777" w:rsidR="000F3218" w:rsidRDefault="000F3218" w:rsidP="000F3218">
      <w:pPr>
        <w:jc w:val="both"/>
        <w:rPr>
          <w:bCs/>
        </w:rPr>
      </w:pPr>
      <w:r w:rsidRPr="003B02C5">
        <w:rPr>
          <w:bCs/>
        </w:rPr>
        <w:t>Considering the very low emission rate to the STP</w:t>
      </w:r>
      <w:r>
        <w:rPr>
          <w:bCs/>
        </w:rPr>
        <w:t xml:space="preserve"> because of the degradation of hypochlorite in the sewer systems, </w:t>
      </w:r>
      <w:r w:rsidRPr="003B02C5">
        <w:rPr>
          <w:bCs/>
        </w:rPr>
        <w:t>further calculations are not necessary and a qualitative assessment is proposed as stated at WGI2020.</w:t>
      </w:r>
    </w:p>
    <w:p w14:paraId="1A432B70" w14:textId="65B63DAA" w:rsidR="00B50C8A" w:rsidRPr="00327174" w:rsidRDefault="00B50C8A" w:rsidP="00554BB1">
      <w:pPr>
        <w:pStyle w:val="Titre4"/>
        <w:keepNext w:val="0"/>
        <w:numPr>
          <w:ilvl w:val="0"/>
          <w:numId w:val="17"/>
        </w:numPr>
        <w:spacing w:after="0"/>
        <w:rPr>
          <w:szCs w:val="20"/>
        </w:rPr>
      </w:pPr>
      <w:bookmarkStart w:id="183" w:name="_Toc73002801"/>
      <w:r w:rsidRPr="00327174">
        <w:rPr>
          <w:szCs w:val="20"/>
        </w:rPr>
        <w:t>PT4 - Scenario 2: Assessment of private use of disinfectants used in food and feed areas</w:t>
      </w:r>
      <w:r w:rsidRPr="00554BB1">
        <w:rPr>
          <w:szCs w:val="20"/>
        </w:rPr>
        <w:t xml:space="preserve"> </w:t>
      </w:r>
      <w:r w:rsidRPr="00327174">
        <w:rPr>
          <w:szCs w:val="20"/>
        </w:rPr>
        <w:t>(Meta-SPC 1, 2, 3, 5, 8)</w:t>
      </w:r>
      <w:bookmarkEnd w:id="183"/>
      <w:r w:rsidRPr="00327174">
        <w:rPr>
          <w:szCs w:val="20"/>
        </w:rPr>
        <w:t xml:space="preserve"> </w:t>
      </w:r>
    </w:p>
    <w:p w14:paraId="706035FE" w14:textId="77777777" w:rsidR="00A164EF" w:rsidRPr="00554BB1" w:rsidRDefault="00A164EF" w:rsidP="00327174">
      <w:pPr>
        <w:jc w:val="both"/>
        <w:rPr>
          <w:bCs/>
          <w:lang w:val="de-DE"/>
        </w:rPr>
      </w:pPr>
    </w:p>
    <w:p w14:paraId="42AF9CA1" w14:textId="046097DB" w:rsidR="00FD66E6" w:rsidRDefault="00B50C8A" w:rsidP="00554BB1">
      <w:pPr>
        <w:spacing w:line="260" w:lineRule="atLeast"/>
        <w:jc w:val="both"/>
        <w:rPr>
          <w:bCs/>
        </w:rPr>
      </w:pPr>
      <w:r>
        <w:rPr>
          <w:bCs/>
        </w:rPr>
        <w:t>This scenario covers the use “</w:t>
      </w:r>
      <w:r w:rsidRPr="00CD4FE1">
        <w:t xml:space="preserve">Disinfection of </w:t>
      </w:r>
      <w:r>
        <w:t>surfaces (floors, utensils, equipment, furniture)</w:t>
      </w:r>
      <w:r w:rsidRPr="00CD4FE1">
        <w:t xml:space="preserve"> by w</w:t>
      </w:r>
      <w:r>
        <w:t>iping with mop/cloth.</w:t>
      </w:r>
      <w:r>
        <w:rPr>
          <w:bCs/>
        </w:rPr>
        <w:t>” and “</w:t>
      </w:r>
      <w:r w:rsidRPr="00E0580C">
        <w:t>Disinfection of surfaces by spraying</w:t>
      </w:r>
      <w:r>
        <w:t>: hard surface (ustensils, equipment, furniture)” for pr</w:t>
      </w:r>
      <w:r w:rsidR="006E64AE">
        <w:t>i</w:t>
      </w:r>
      <w:r>
        <w:t>vate use by non-professionnals only</w:t>
      </w:r>
      <w:r>
        <w:rPr>
          <w:bCs/>
        </w:rPr>
        <w:t xml:space="preserve">. </w:t>
      </w:r>
    </w:p>
    <w:p w14:paraId="3B8E450F" w14:textId="307990AA" w:rsidR="00A164EF" w:rsidRDefault="00B50C8A" w:rsidP="00554BB1">
      <w:pPr>
        <w:spacing w:line="260" w:lineRule="atLeast"/>
        <w:jc w:val="both"/>
        <w:rPr>
          <w:rFonts w:ascii="Times New Roman" w:eastAsia="Calibri" w:hAnsi="Times New Roman" w:cs="Times New Roman"/>
          <w:i/>
          <w:iCs/>
          <w:lang w:eastAsia="en-US"/>
        </w:rPr>
      </w:pPr>
      <w:r w:rsidRPr="00FA0C2B">
        <w:t>The local</w:t>
      </w:r>
      <w:r>
        <w:rPr>
          <w:bCs/>
        </w:rPr>
        <w:t xml:space="preserve"> emission is based on the application rate of disinfectant per m</w:t>
      </w:r>
      <w:r w:rsidRPr="00D15A94">
        <w:rPr>
          <w:vertAlign w:val="superscript"/>
        </w:rPr>
        <w:t>2</w:t>
      </w:r>
      <w:r>
        <w:rPr>
          <w:bCs/>
        </w:rPr>
        <w:t xml:space="preserve"> and the area of the treated surface. The main fraction of residues is released to the sewer system.</w:t>
      </w:r>
      <w:r w:rsidR="00FD66E6">
        <w:rPr>
          <w:bCs/>
        </w:rPr>
        <w:t xml:space="preserve"> The scenario is based on TAB v2.1, ENV70.</w:t>
      </w:r>
    </w:p>
    <w:p w14:paraId="3C7DEBEE" w14:textId="7256A7EF" w:rsidR="00B50C8A" w:rsidRDefault="00B50C8A">
      <w:pPr>
        <w:spacing w:line="260" w:lineRule="atLeast"/>
        <w:rPr>
          <w:rFonts w:ascii="Times New Roman" w:eastAsia="Calibri" w:hAnsi="Times New Roman" w:cs="Times New Roman"/>
          <w:i/>
          <w:iCs/>
          <w:lang w:eastAsia="en-US"/>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7"/>
        <w:gridCol w:w="1355"/>
        <w:gridCol w:w="1176"/>
        <w:gridCol w:w="1142"/>
        <w:gridCol w:w="1084"/>
        <w:gridCol w:w="705"/>
        <w:gridCol w:w="1285"/>
      </w:tblGrid>
      <w:tr w:rsidR="00631EA1" w:rsidRPr="00B50C8A" w14:paraId="2B862E4A" w14:textId="77777777" w:rsidTr="008D426A">
        <w:trPr>
          <w:trHeight w:val="81"/>
          <w:jc w:val="center"/>
        </w:trPr>
        <w:tc>
          <w:tcPr>
            <w:tcW w:w="3047" w:type="dxa"/>
            <w:vMerge w:val="restart"/>
            <w:shd w:val="clear" w:color="auto" w:fill="auto"/>
            <w:vAlign w:val="center"/>
          </w:tcPr>
          <w:p w14:paraId="78A61973" w14:textId="77777777" w:rsidR="00B50C8A" w:rsidRPr="00554BB1" w:rsidRDefault="00B50C8A" w:rsidP="00D462B8">
            <w:pPr>
              <w:spacing w:before="60" w:after="60"/>
              <w:jc w:val="center"/>
              <w:rPr>
                <w:color w:val="000000"/>
                <w:sz w:val="18"/>
                <w:szCs w:val="18"/>
                <w:lang w:eastAsia="en-GB"/>
              </w:rPr>
            </w:pPr>
            <w:r w:rsidRPr="00554BB1">
              <w:rPr>
                <w:b/>
                <w:bCs/>
                <w:color w:val="000000"/>
                <w:sz w:val="18"/>
                <w:szCs w:val="18"/>
                <w:lang w:eastAsia="en-GB"/>
              </w:rPr>
              <w:t>Input</w:t>
            </w:r>
          </w:p>
        </w:tc>
        <w:tc>
          <w:tcPr>
            <w:tcW w:w="1355" w:type="dxa"/>
            <w:vAlign w:val="center"/>
          </w:tcPr>
          <w:p w14:paraId="172B3B67" w14:textId="77777777" w:rsidR="00B50C8A" w:rsidRPr="00554BB1" w:rsidRDefault="00B50C8A" w:rsidP="00D462B8">
            <w:pPr>
              <w:spacing w:before="60" w:after="60"/>
              <w:jc w:val="center"/>
              <w:rPr>
                <w:b/>
                <w:bCs/>
                <w:color w:val="000000"/>
                <w:sz w:val="18"/>
                <w:szCs w:val="18"/>
                <w:lang w:eastAsia="en-GB"/>
              </w:rPr>
            </w:pPr>
            <w:r w:rsidRPr="00554BB1">
              <w:rPr>
                <w:b/>
                <w:bCs/>
                <w:color w:val="000000"/>
                <w:sz w:val="18"/>
                <w:szCs w:val="18"/>
                <w:lang w:eastAsia="en-GB"/>
              </w:rPr>
              <w:t>Nomenclature</w:t>
            </w:r>
          </w:p>
        </w:tc>
        <w:tc>
          <w:tcPr>
            <w:tcW w:w="3402" w:type="dxa"/>
            <w:gridSpan w:val="3"/>
            <w:shd w:val="clear" w:color="auto" w:fill="auto"/>
            <w:vAlign w:val="center"/>
          </w:tcPr>
          <w:p w14:paraId="7092A42C" w14:textId="77777777" w:rsidR="00B50C8A" w:rsidRPr="00554BB1" w:rsidRDefault="00B50C8A" w:rsidP="00D462B8">
            <w:pPr>
              <w:spacing w:before="60" w:after="60"/>
              <w:jc w:val="center"/>
              <w:rPr>
                <w:b/>
                <w:bCs/>
                <w:color w:val="000000"/>
                <w:sz w:val="18"/>
                <w:szCs w:val="18"/>
                <w:lang w:eastAsia="en-GB"/>
              </w:rPr>
            </w:pPr>
            <w:r w:rsidRPr="00554BB1">
              <w:rPr>
                <w:b/>
                <w:bCs/>
                <w:color w:val="000000"/>
                <w:sz w:val="18"/>
                <w:szCs w:val="18"/>
                <w:lang w:eastAsia="en-GB"/>
              </w:rPr>
              <w:t>Value</w:t>
            </w:r>
          </w:p>
        </w:tc>
        <w:tc>
          <w:tcPr>
            <w:tcW w:w="705" w:type="dxa"/>
            <w:shd w:val="clear" w:color="auto" w:fill="auto"/>
            <w:vAlign w:val="center"/>
          </w:tcPr>
          <w:p w14:paraId="44B1304F" w14:textId="77777777" w:rsidR="00B50C8A" w:rsidRPr="00554BB1" w:rsidRDefault="00B50C8A" w:rsidP="00D462B8">
            <w:pPr>
              <w:spacing w:before="60" w:after="60"/>
              <w:jc w:val="center"/>
              <w:rPr>
                <w:b/>
                <w:bCs/>
                <w:color w:val="000000"/>
                <w:sz w:val="18"/>
                <w:szCs w:val="18"/>
                <w:lang w:eastAsia="en-GB"/>
              </w:rPr>
            </w:pPr>
            <w:r w:rsidRPr="00554BB1">
              <w:rPr>
                <w:b/>
                <w:bCs/>
                <w:color w:val="000000"/>
                <w:sz w:val="18"/>
                <w:szCs w:val="18"/>
                <w:lang w:eastAsia="en-GB"/>
              </w:rPr>
              <w:t>Unit</w:t>
            </w:r>
          </w:p>
        </w:tc>
        <w:tc>
          <w:tcPr>
            <w:tcW w:w="1285" w:type="dxa"/>
            <w:vMerge w:val="restart"/>
            <w:shd w:val="clear" w:color="auto" w:fill="auto"/>
            <w:vAlign w:val="center"/>
          </w:tcPr>
          <w:p w14:paraId="5C971825" w14:textId="77777777" w:rsidR="00B50C8A" w:rsidRPr="00554BB1" w:rsidRDefault="00B50C8A" w:rsidP="00D462B8">
            <w:pPr>
              <w:spacing w:before="60" w:after="60"/>
              <w:jc w:val="center"/>
              <w:rPr>
                <w:b/>
                <w:bCs/>
                <w:color w:val="000000"/>
                <w:sz w:val="18"/>
                <w:szCs w:val="18"/>
                <w:lang w:eastAsia="en-GB"/>
              </w:rPr>
            </w:pPr>
            <w:r w:rsidRPr="00554BB1">
              <w:rPr>
                <w:b/>
                <w:bCs/>
                <w:color w:val="000000"/>
                <w:sz w:val="18"/>
                <w:szCs w:val="18"/>
                <w:lang w:eastAsia="en-GB"/>
              </w:rPr>
              <w:t>Remarks</w:t>
            </w:r>
          </w:p>
        </w:tc>
      </w:tr>
      <w:tr w:rsidR="00631EA1" w:rsidRPr="00B50C8A" w14:paraId="767FB2CF" w14:textId="77777777" w:rsidTr="008D426A">
        <w:trPr>
          <w:trHeight w:val="81"/>
          <w:jc w:val="center"/>
        </w:trPr>
        <w:tc>
          <w:tcPr>
            <w:tcW w:w="3047" w:type="dxa"/>
            <w:vMerge/>
            <w:shd w:val="clear" w:color="auto" w:fill="auto"/>
            <w:vAlign w:val="center"/>
          </w:tcPr>
          <w:p w14:paraId="55AAA778" w14:textId="77777777" w:rsidR="00B50C8A" w:rsidRPr="00BD50C6" w:rsidRDefault="00B50C8A" w:rsidP="00D462B8">
            <w:pPr>
              <w:spacing w:before="60" w:after="60"/>
              <w:rPr>
                <w:b/>
                <w:bCs/>
                <w:color w:val="000000"/>
                <w:sz w:val="18"/>
                <w:szCs w:val="18"/>
                <w:lang w:eastAsia="en-GB"/>
              </w:rPr>
            </w:pPr>
          </w:p>
        </w:tc>
        <w:tc>
          <w:tcPr>
            <w:tcW w:w="1355" w:type="dxa"/>
          </w:tcPr>
          <w:p w14:paraId="0EE79797" w14:textId="77777777" w:rsidR="00B50C8A" w:rsidRPr="00554BB1" w:rsidRDefault="00B50C8A" w:rsidP="00D462B8">
            <w:pPr>
              <w:spacing w:before="60" w:after="60"/>
              <w:jc w:val="center"/>
              <w:rPr>
                <w:b/>
                <w:bCs/>
                <w:color w:val="000000"/>
                <w:sz w:val="18"/>
                <w:szCs w:val="18"/>
                <w:lang w:eastAsia="en-GB"/>
              </w:rPr>
            </w:pPr>
          </w:p>
        </w:tc>
        <w:tc>
          <w:tcPr>
            <w:tcW w:w="1176" w:type="dxa"/>
            <w:shd w:val="clear" w:color="auto" w:fill="auto"/>
            <w:vAlign w:val="center"/>
          </w:tcPr>
          <w:p w14:paraId="65AF2C08" w14:textId="77777777" w:rsidR="00B50C8A" w:rsidRPr="00554BB1" w:rsidRDefault="00B50C8A" w:rsidP="00D462B8">
            <w:pPr>
              <w:spacing w:before="60" w:after="60"/>
              <w:jc w:val="center"/>
              <w:rPr>
                <w:b/>
                <w:bCs/>
                <w:color w:val="000000"/>
                <w:sz w:val="18"/>
                <w:szCs w:val="18"/>
                <w:lang w:eastAsia="en-GB"/>
              </w:rPr>
            </w:pPr>
            <w:r w:rsidRPr="00554BB1">
              <w:rPr>
                <w:b/>
                <w:bCs/>
                <w:color w:val="000000"/>
                <w:sz w:val="18"/>
                <w:szCs w:val="18"/>
                <w:lang w:eastAsia="en-GB"/>
              </w:rPr>
              <w:t>Active chlorine</w:t>
            </w:r>
          </w:p>
        </w:tc>
        <w:tc>
          <w:tcPr>
            <w:tcW w:w="1142" w:type="dxa"/>
            <w:shd w:val="clear" w:color="auto" w:fill="auto"/>
            <w:vAlign w:val="center"/>
          </w:tcPr>
          <w:p w14:paraId="0C39273F" w14:textId="77777777" w:rsidR="00B50C8A" w:rsidRPr="00554BB1" w:rsidRDefault="00B50C8A" w:rsidP="00D462B8">
            <w:pPr>
              <w:spacing w:before="60" w:after="60"/>
              <w:jc w:val="center"/>
              <w:rPr>
                <w:b/>
                <w:bCs/>
                <w:color w:val="000000"/>
                <w:sz w:val="18"/>
                <w:szCs w:val="18"/>
                <w:lang w:eastAsia="en-GB"/>
              </w:rPr>
            </w:pPr>
            <w:r w:rsidRPr="00554BB1">
              <w:rPr>
                <w:b/>
                <w:bCs/>
                <w:color w:val="000000"/>
                <w:sz w:val="18"/>
                <w:szCs w:val="18"/>
                <w:lang w:eastAsia="en-GB"/>
              </w:rPr>
              <w:t>Chlorate</w:t>
            </w:r>
          </w:p>
        </w:tc>
        <w:tc>
          <w:tcPr>
            <w:tcW w:w="1084" w:type="dxa"/>
            <w:shd w:val="clear" w:color="auto" w:fill="auto"/>
            <w:vAlign w:val="center"/>
          </w:tcPr>
          <w:p w14:paraId="07A3446D" w14:textId="77777777" w:rsidR="00B50C8A" w:rsidRPr="00554BB1" w:rsidRDefault="00B50C8A" w:rsidP="00D462B8">
            <w:pPr>
              <w:spacing w:before="60" w:after="60"/>
              <w:jc w:val="center"/>
              <w:rPr>
                <w:b/>
                <w:bCs/>
                <w:color w:val="000000"/>
                <w:sz w:val="18"/>
                <w:szCs w:val="18"/>
                <w:lang w:eastAsia="en-GB"/>
              </w:rPr>
            </w:pPr>
            <w:r w:rsidRPr="00554BB1">
              <w:rPr>
                <w:b/>
                <w:bCs/>
                <w:color w:val="000000"/>
                <w:sz w:val="18"/>
                <w:szCs w:val="18"/>
                <w:lang w:eastAsia="en-GB"/>
              </w:rPr>
              <w:t>SoC</w:t>
            </w:r>
          </w:p>
        </w:tc>
        <w:tc>
          <w:tcPr>
            <w:tcW w:w="705" w:type="dxa"/>
            <w:shd w:val="clear" w:color="auto" w:fill="auto"/>
            <w:vAlign w:val="center"/>
          </w:tcPr>
          <w:p w14:paraId="1D84C757" w14:textId="77777777" w:rsidR="00B50C8A" w:rsidRPr="00554BB1" w:rsidRDefault="00B50C8A" w:rsidP="00D462B8">
            <w:pPr>
              <w:spacing w:before="60" w:after="60"/>
              <w:jc w:val="center"/>
              <w:rPr>
                <w:b/>
                <w:bCs/>
                <w:color w:val="000000"/>
                <w:sz w:val="18"/>
                <w:szCs w:val="18"/>
                <w:lang w:eastAsia="en-GB"/>
              </w:rPr>
            </w:pPr>
          </w:p>
        </w:tc>
        <w:tc>
          <w:tcPr>
            <w:tcW w:w="1285" w:type="dxa"/>
            <w:vMerge/>
            <w:shd w:val="clear" w:color="auto" w:fill="auto"/>
            <w:vAlign w:val="center"/>
          </w:tcPr>
          <w:p w14:paraId="09E021DC" w14:textId="77777777" w:rsidR="00B50C8A" w:rsidRPr="00554BB1" w:rsidRDefault="00B50C8A" w:rsidP="00D462B8">
            <w:pPr>
              <w:spacing w:before="60" w:after="60"/>
              <w:jc w:val="center"/>
              <w:rPr>
                <w:b/>
                <w:bCs/>
                <w:color w:val="000000"/>
                <w:sz w:val="18"/>
                <w:szCs w:val="18"/>
                <w:lang w:eastAsia="en-GB"/>
              </w:rPr>
            </w:pPr>
          </w:p>
        </w:tc>
      </w:tr>
      <w:tr w:rsidR="00631EA1" w:rsidRPr="00B50C8A" w14:paraId="4568227F" w14:textId="77777777" w:rsidTr="008D426A">
        <w:trPr>
          <w:trHeight w:val="81"/>
          <w:jc w:val="center"/>
        </w:trPr>
        <w:tc>
          <w:tcPr>
            <w:tcW w:w="3047" w:type="dxa"/>
            <w:shd w:val="clear" w:color="auto" w:fill="auto"/>
            <w:vAlign w:val="center"/>
          </w:tcPr>
          <w:p w14:paraId="1BFBB0C1" w14:textId="77777777" w:rsidR="00B50C8A" w:rsidRPr="00554BB1" w:rsidRDefault="00B50C8A" w:rsidP="00D462B8">
            <w:pPr>
              <w:spacing w:before="60" w:after="60"/>
              <w:rPr>
                <w:sz w:val="18"/>
                <w:szCs w:val="18"/>
              </w:rPr>
            </w:pPr>
            <w:r w:rsidRPr="00554BB1">
              <w:rPr>
                <w:color w:val="000000"/>
                <w:sz w:val="18"/>
                <w:szCs w:val="18"/>
                <w:lang w:val="en-US" w:eastAsia="fr-FR"/>
              </w:rPr>
              <w:t>Application rate of biocidal product</w:t>
            </w:r>
          </w:p>
        </w:tc>
        <w:tc>
          <w:tcPr>
            <w:tcW w:w="1355" w:type="dxa"/>
            <w:vAlign w:val="center"/>
          </w:tcPr>
          <w:p w14:paraId="21B891D7" w14:textId="77777777" w:rsidR="00B50C8A" w:rsidRPr="00554BB1" w:rsidRDefault="00B50C8A" w:rsidP="00D462B8">
            <w:pPr>
              <w:spacing w:before="60" w:after="60"/>
              <w:jc w:val="center"/>
              <w:rPr>
                <w:iCs/>
                <w:sz w:val="18"/>
                <w:szCs w:val="18"/>
              </w:rPr>
            </w:pPr>
            <w:r w:rsidRPr="00554BB1">
              <w:rPr>
                <w:color w:val="000000"/>
                <w:sz w:val="18"/>
                <w:szCs w:val="18"/>
                <w:lang w:val="fr-FR" w:eastAsia="fr-FR"/>
              </w:rPr>
              <w:t>Vform</w:t>
            </w:r>
          </w:p>
        </w:tc>
        <w:tc>
          <w:tcPr>
            <w:tcW w:w="1176" w:type="dxa"/>
            <w:shd w:val="clear" w:color="auto" w:fill="FFFFFF" w:themeFill="background1"/>
            <w:vAlign w:val="center"/>
          </w:tcPr>
          <w:p w14:paraId="40BFA1A6" w14:textId="77777777" w:rsidR="00B50C8A" w:rsidRPr="00554BB1" w:rsidRDefault="00B50C8A" w:rsidP="00D462B8">
            <w:pPr>
              <w:spacing w:before="60" w:after="60"/>
              <w:jc w:val="center"/>
              <w:rPr>
                <w:sz w:val="18"/>
                <w:szCs w:val="18"/>
              </w:rPr>
            </w:pPr>
            <w:r w:rsidRPr="00554BB1">
              <w:rPr>
                <w:sz w:val="18"/>
                <w:szCs w:val="18"/>
              </w:rPr>
              <w:t>0.1</w:t>
            </w:r>
          </w:p>
        </w:tc>
        <w:tc>
          <w:tcPr>
            <w:tcW w:w="1142" w:type="dxa"/>
            <w:shd w:val="clear" w:color="auto" w:fill="FFFFFF" w:themeFill="background1"/>
            <w:vAlign w:val="center"/>
          </w:tcPr>
          <w:p w14:paraId="12A92E28" w14:textId="77777777" w:rsidR="00B50C8A" w:rsidRPr="00554BB1" w:rsidRDefault="00B50C8A" w:rsidP="00D462B8">
            <w:pPr>
              <w:spacing w:before="60" w:after="60"/>
              <w:jc w:val="center"/>
              <w:rPr>
                <w:sz w:val="18"/>
                <w:szCs w:val="18"/>
              </w:rPr>
            </w:pPr>
            <w:r w:rsidRPr="00554BB1">
              <w:rPr>
                <w:sz w:val="18"/>
                <w:szCs w:val="18"/>
              </w:rPr>
              <w:t>0.1</w:t>
            </w:r>
          </w:p>
        </w:tc>
        <w:tc>
          <w:tcPr>
            <w:tcW w:w="1084" w:type="dxa"/>
            <w:shd w:val="clear" w:color="auto" w:fill="FFFFFF" w:themeFill="background1"/>
            <w:vAlign w:val="center"/>
          </w:tcPr>
          <w:p w14:paraId="7F5C67A1" w14:textId="77777777" w:rsidR="00B50C8A" w:rsidRPr="00554BB1" w:rsidRDefault="00B50C8A" w:rsidP="00D462B8">
            <w:pPr>
              <w:spacing w:before="60" w:after="60"/>
              <w:jc w:val="center"/>
              <w:rPr>
                <w:sz w:val="18"/>
                <w:szCs w:val="18"/>
              </w:rPr>
            </w:pPr>
            <w:r w:rsidRPr="00554BB1">
              <w:rPr>
                <w:sz w:val="18"/>
                <w:szCs w:val="18"/>
              </w:rPr>
              <w:t>0.1</w:t>
            </w:r>
          </w:p>
        </w:tc>
        <w:tc>
          <w:tcPr>
            <w:tcW w:w="705" w:type="dxa"/>
            <w:shd w:val="clear" w:color="auto" w:fill="auto"/>
            <w:vAlign w:val="center"/>
          </w:tcPr>
          <w:p w14:paraId="1700870C" w14:textId="77777777" w:rsidR="00B50C8A" w:rsidRPr="00554BB1" w:rsidRDefault="00B50C8A" w:rsidP="00D462B8">
            <w:pPr>
              <w:spacing w:before="60" w:after="60"/>
              <w:jc w:val="center"/>
              <w:rPr>
                <w:sz w:val="18"/>
                <w:szCs w:val="18"/>
              </w:rPr>
            </w:pPr>
            <w:r w:rsidRPr="00554BB1">
              <w:rPr>
                <w:color w:val="000000"/>
                <w:sz w:val="18"/>
                <w:szCs w:val="18"/>
                <w:lang w:val="fr-FR" w:eastAsia="fr-FR"/>
              </w:rPr>
              <w:t>l/m²</w:t>
            </w:r>
          </w:p>
        </w:tc>
        <w:tc>
          <w:tcPr>
            <w:tcW w:w="1285" w:type="dxa"/>
            <w:shd w:val="clear" w:color="auto" w:fill="auto"/>
            <w:vAlign w:val="center"/>
          </w:tcPr>
          <w:p w14:paraId="0A499F12" w14:textId="77777777" w:rsidR="00B50C8A" w:rsidRPr="00554BB1" w:rsidRDefault="00B50C8A" w:rsidP="00D462B8">
            <w:pPr>
              <w:spacing w:before="60" w:after="60"/>
              <w:rPr>
                <w:sz w:val="18"/>
                <w:szCs w:val="18"/>
              </w:rPr>
            </w:pPr>
          </w:p>
        </w:tc>
      </w:tr>
      <w:tr w:rsidR="00631EA1" w:rsidRPr="00B50C8A" w14:paraId="662D68FD" w14:textId="77777777" w:rsidTr="008D426A">
        <w:trPr>
          <w:trHeight w:val="81"/>
          <w:jc w:val="center"/>
        </w:trPr>
        <w:tc>
          <w:tcPr>
            <w:tcW w:w="3047" w:type="dxa"/>
            <w:shd w:val="clear" w:color="auto" w:fill="auto"/>
            <w:vAlign w:val="center"/>
          </w:tcPr>
          <w:p w14:paraId="47003B60" w14:textId="77777777" w:rsidR="00B50C8A" w:rsidRPr="00554BB1" w:rsidRDefault="00B50C8A" w:rsidP="00D462B8">
            <w:pPr>
              <w:rPr>
                <w:color w:val="000000"/>
                <w:sz w:val="18"/>
                <w:szCs w:val="18"/>
                <w:lang w:val="en-US" w:eastAsia="fr-FR"/>
              </w:rPr>
            </w:pPr>
            <w:r w:rsidRPr="00554BB1">
              <w:rPr>
                <w:color w:val="000000"/>
                <w:sz w:val="18"/>
                <w:szCs w:val="18"/>
                <w:lang w:val="en-US" w:eastAsia="fr-FR"/>
              </w:rPr>
              <w:t>Concentration of in-use product</w:t>
            </w:r>
          </w:p>
        </w:tc>
        <w:tc>
          <w:tcPr>
            <w:tcW w:w="1355" w:type="dxa"/>
            <w:vAlign w:val="center"/>
          </w:tcPr>
          <w:p w14:paraId="6EF2B886" w14:textId="77777777" w:rsidR="00B50C8A" w:rsidRPr="00554BB1" w:rsidRDefault="00B50C8A" w:rsidP="00D462B8">
            <w:pPr>
              <w:spacing w:before="60" w:after="60"/>
              <w:jc w:val="center"/>
              <w:rPr>
                <w:iCs/>
                <w:sz w:val="18"/>
                <w:szCs w:val="18"/>
              </w:rPr>
            </w:pPr>
            <w:r w:rsidRPr="00554BB1">
              <w:rPr>
                <w:color w:val="000000"/>
                <w:sz w:val="18"/>
                <w:szCs w:val="18"/>
                <w:lang w:val="en-US" w:eastAsia="fr-FR"/>
              </w:rPr>
              <w:t>Cform</w:t>
            </w:r>
          </w:p>
        </w:tc>
        <w:tc>
          <w:tcPr>
            <w:tcW w:w="1176" w:type="dxa"/>
            <w:shd w:val="clear" w:color="auto" w:fill="FFFFFF" w:themeFill="background1"/>
            <w:vAlign w:val="center"/>
          </w:tcPr>
          <w:p w14:paraId="709DE709" w14:textId="77777777" w:rsidR="00B50C8A" w:rsidRPr="00554BB1" w:rsidRDefault="00B50C8A" w:rsidP="00D462B8">
            <w:pPr>
              <w:spacing w:before="60" w:after="60"/>
              <w:jc w:val="center"/>
              <w:rPr>
                <w:sz w:val="18"/>
                <w:szCs w:val="18"/>
              </w:rPr>
            </w:pPr>
            <w:r w:rsidRPr="00554BB1">
              <w:rPr>
                <w:sz w:val="18"/>
                <w:szCs w:val="18"/>
              </w:rPr>
              <w:t>15.42</w:t>
            </w:r>
          </w:p>
        </w:tc>
        <w:tc>
          <w:tcPr>
            <w:tcW w:w="1142" w:type="dxa"/>
            <w:shd w:val="clear" w:color="auto" w:fill="FFFFFF" w:themeFill="background1"/>
            <w:vAlign w:val="center"/>
          </w:tcPr>
          <w:p w14:paraId="74B535EF" w14:textId="4FF1F02B" w:rsidR="00B50C8A" w:rsidRPr="00554BB1" w:rsidRDefault="000335C4" w:rsidP="00197A26">
            <w:pPr>
              <w:spacing w:before="60" w:after="60"/>
              <w:jc w:val="center"/>
              <w:rPr>
                <w:sz w:val="18"/>
                <w:szCs w:val="18"/>
              </w:rPr>
            </w:pPr>
            <w:r>
              <w:rPr>
                <w:sz w:val="18"/>
                <w:szCs w:val="18"/>
              </w:rPr>
              <w:t>1.</w:t>
            </w:r>
            <w:r w:rsidR="00197A26">
              <w:rPr>
                <w:sz w:val="18"/>
                <w:szCs w:val="18"/>
              </w:rPr>
              <w:t>38</w:t>
            </w:r>
          </w:p>
        </w:tc>
        <w:tc>
          <w:tcPr>
            <w:tcW w:w="1084" w:type="dxa"/>
            <w:shd w:val="clear" w:color="auto" w:fill="FFFFFF" w:themeFill="background1"/>
            <w:vAlign w:val="center"/>
          </w:tcPr>
          <w:p w14:paraId="66E300CA" w14:textId="77777777" w:rsidR="00B50C8A" w:rsidRPr="00554BB1" w:rsidRDefault="00B50C8A" w:rsidP="00D462B8">
            <w:pPr>
              <w:spacing w:before="60" w:after="60"/>
              <w:jc w:val="center"/>
              <w:rPr>
                <w:sz w:val="18"/>
                <w:szCs w:val="18"/>
              </w:rPr>
            </w:pPr>
            <w:r w:rsidRPr="00554BB1">
              <w:rPr>
                <w:sz w:val="18"/>
                <w:szCs w:val="18"/>
              </w:rPr>
              <w:t>0.16</w:t>
            </w:r>
          </w:p>
        </w:tc>
        <w:tc>
          <w:tcPr>
            <w:tcW w:w="705" w:type="dxa"/>
            <w:shd w:val="clear" w:color="auto" w:fill="auto"/>
            <w:vAlign w:val="center"/>
          </w:tcPr>
          <w:p w14:paraId="2DA24609" w14:textId="77777777" w:rsidR="00B50C8A" w:rsidRPr="00554BB1" w:rsidRDefault="00B50C8A" w:rsidP="00D462B8">
            <w:pPr>
              <w:spacing w:before="60" w:after="60"/>
              <w:jc w:val="center"/>
              <w:rPr>
                <w:sz w:val="18"/>
                <w:szCs w:val="18"/>
              </w:rPr>
            </w:pPr>
            <w:r w:rsidRPr="00554BB1">
              <w:rPr>
                <w:color w:val="000000"/>
                <w:sz w:val="18"/>
                <w:szCs w:val="18"/>
                <w:lang w:val="en-US" w:eastAsia="fr-FR"/>
              </w:rPr>
              <w:t>g/l</w:t>
            </w:r>
          </w:p>
        </w:tc>
        <w:tc>
          <w:tcPr>
            <w:tcW w:w="1285" w:type="dxa"/>
            <w:shd w:val="clear" w:color="auto" w:fill="auto"/>
            <w:vAlign w:val="center"/>
          </w:tcPr>
          <w:p w14:paraId="45659C63" w14:textId="1DA94CEA" w:rsidR="00B50C8A" w:rsidRPr="00554BB1" w:rsidRDefault="00B50C8A" w:rsidP="00D462B8">
            <w:pPr>
              <w:spacing w:before="60" w:after="60"/>
              <w:rPr>
                <w:sz w:val="18"/>
                <w:szCs w:val="18"/>
              </w:rPr>
            </w:pPr>
            <w:r w:rsidRPr="00554BB1">
              <w:rPr>
                <w:sz w:val="18"/>
                <w:szCs w:val="18"/>
              </w:rPr>
              <w:t>S</w:t>
            </w:r>
            <w:r w:rsidR="00D80FC5" w:rsidRPr="005D1CFE">
              <w:rPr>
                <w:sz w:val="18"/>
                <w:szCs w:val="18"/>
              </w:rPr>
              <w:t xml:space="preserve">ee </w:t>
            </w:r>
            <w:r w:rsidR="00D80FC5">
              <w:rPr>
                <w:sz w:val="18"/>
                <w:szCs w:val="18"/>
              </w:rPr>
              <w:t>T</w:t>
            </w:r>
            <w:r w:rsidRPr="00554BB1">
              <w:rPr>
                <w:sz w:val="18"/>
                <w:szCs w:val="18"/>
              </w:rPr>
              <w:t xml:space="preserve">able </w:t>
            </w:r>
            <w:r w:rsidR="00D80FC5" w:rsidRPr="005D1CFE">
              <w:rPr>
                <w:sz w:val="18"/>
                <w:szCs w:val="18"/>
              </w:rPr>
              <w:t>1</w:t>
            </w:r>
          </w:p>
        </w:tc>
      </w:tr>
      <w:tr w:rsidR="00631EA1" w:rsidRPr="00B50C8A" w14:paraId="5AE99060" w14:textId="77777777" w:rsidTr="008D426A">
        <w:trPr>
          <w:trHeight w:val="81"/>
          <w:jc w:val="center"/>
        </w:trPr>
        <w:tc>
          <w:tcPr>
            <w:tcW w:w="3047" w:type="dxa"/>
            <w:shd w:val="clear" w:color="auto" w:fill="auto"/>
            <w:vAlign w:val="center"/>
          </w:tcPr>
          <w:p w14:paraId="7721A8BE" w14:textId="77777777" w:rsidR="00B50C8A" w:rsidRPr="00554BB1" w:rsidRDefault="00B50C8A" w:rsidP="00D462B8">
            <w:pPr>
              <w:spacing w:before="60" w:after="60"/>
              <w:rPr>
                <w:sz w:val="18"/>
                <w:szCs w:val="18"/>
              </w:rPr>
            </w:pPr>
            <w:r w:rsidRPr="00554BB1">
              <w:rPr>
                <w:sz w:val="18"/>
                <w:szCs w:val="18"/>
              </w:rPr>
              <w:t>Application rate of the active substance</w:t>
            </w:r>
          </w:p>
        </w:tc>
        <w:tc>
          <w:tcPr>
            <w:tcW w:w="1355" w:type="dxa"/>
            <w:vAlign w:val="center"/>
          </w:tcPr>
          <w:p w14:paraId="6153845F" w14:textId="77777777" w:rsidR="00B50C8A" w:rsidRPr="00554BB1" w:rsidRDefault="00B50C8A" w:rsidP="00D462B8">
            <w:pPr>
              <w:spacing w:before="60" w:after="60"/>
              <w:jc w:val="center"/>
              <w:rPr>
                <w:iCs/>
                <w:sz w:val="18"/>
                <w:szCs w:val="18"/>
              </w:rPr>
            </w:pPr>
            <w:r w:rsidRPr="00554BB1">
              <w:rPr>
                <w:iCs/>
                <w:sz w:val="18"/>
                <w:szCs w:val="18"/>
              </w:rPr>
              <w:t>Q</w:t>
            </w:r>
            <w:r w:rsidRPr="00554BB1">
              <w:rPr>
                <w:iCs/>
                <w:sz w:val="18"/>
                <w:szCs w:val="18"/>
                <w:vertAlign w:val="subscript"/>
              </w:rPr>
              <w:t>a.i.appl</w:t>
            </w:r>
          </w:p>
        </w:tc>
        <w:tc>
          <w:tcPr>
            <w:tcW w:w="1176" w:type="dxa"/>
            <w:shd w:val="clear" w:color="auto" w:fill="FFFFFF" w:themeFill="background1"/>
            <w:vAlign w:val="center"/>
          </w:tcPr>
          <w:p w14:paraId="5C0A1A62" w14:textId="77777777" w:rsidR="00B50C8A" w:rsidRPr="00554BB1" w:rsidRDefault="00B50C8A" w:rsidP="00D462B8">
            <w:pPr>
              <w:spacing w:before="60" w:after="60"/>
              <w:jc w:val="center"/>
              <w:rPr>
                <w:sz w:val="18"/>
                <w:szCs w:val="18"/>
                <w:vertAlign w:val="superscript"/>
              </w:rPr>
            </w:pPr>
            <w:r w:rsidRPr="00554BB1">
              <w:rPr>
                <w:sz w:val="18"/>
                <w:szCs w:val="18"/>
              </w:rPr>
              <w:t>1.54E+00</w:t>
            </w:r>
          </w:p>
        </w:tc>
        <w:tc>
          <w:tcPr>
            <w:tcW w:w="1142" w:type="dxa"/>
            <w:shd w:val="clear" w:color="auto" w:fill="FFFFFF" w:themeFill="background1"/>
            <w:vAlign w:val="center"/>
          </w:tcPr>
          <w:p w14:paraId="0AA314B2" w14:textId="47FFFEA0" w:rsidR="00B50C8A" w:rsidRPr="00554BB1" w:rsidRDefault="000335C4" w:rsidP="00197A26">
            <w:pPr>
              <w:spacing w:before="60" w:after="60"/>
              <w:jc w:val="center"/>
              <w:rPr>
                <w:sz w:val="18"/>
                <w:szCs w:val="18"/>
              </w:rPr>
            </w:pPr>
            <w:r>
              <w:rPr>
                <w:sz w:val="18"/>
                <w:szCs w:val="18"/>
              </w:rPr>
              <w:t>1.</w:t>
            </w:r>
            <w:r w:rsidR="00197A26">
              <w:rPr>
                <w:sz w:val="18"/>
                <w:szCs w:val="18"/>
              </w:rPr>
              <w:t>38</w:t>
            </w:r>
            <w:r w:rsidR="00B50C8A" w:rsidRPr="00554BB1">
              <w:rPr>
                <w:sz w:val="18"/>
                <w:szCs w:val="18"/>
              </w:rPr>
              <w:t>E-01</w:t>
            </w:r>
          </w:p>
        </w:tc>
        <w:tc>
          <w:tcPr>
            <w:tcW w:w="1084" w:type="dxa"/>
            <w:shd w:val="clear" w:color="auto" w:fill="FFFFFF" w:themeFill="background1"/>
            <w:vAlign w:val="center"/>
          </w:tcPr>
          <w:p w14:paraId="2D5DA424" w14:textId="77777777" w:rsidR="00B50C8A" w:rsidRPr="00554BB1" w:rsidRDefault="00B50C8A" w:rsidP="00D462B8">
            <w:pPr>
              <w:spacing w:before="60" w:after="60"/>
              <w:jc w:val="center"/>
              <w:rPr>
                <w:sz w:val="18"/>
                <w:szCs w:val="18"/>
              </w:rPr>
            </w:pPr>
            <w:r w:rsidRPr="00554BB1">
              <w:rPr>
                <w:sz w:val="18"/>
                <w:szCs w:val="18"/>
              </w:rPr>
              <w:t>1.58E-02</w:t>
            </w:r>
          </w:p>
        </w:tc>
        <w:tc>
          <w:tcPr>
            <w:tcW w:w="705" w:type="dxa"/>
            <w:shd w:val="clear" w:color="auto" w:fill="auto"/>
            <w:vAlign w:val="center"/>
          </w:tcPr>
          <w:p w14:paraId="7C6ECABF" w14:textId="77777777" w:rsidR="00B50C8A" w:rsidRPr="00554BB1" w:rsidRDefault="00B50C8A" w:rsidP="00D462B8">
            <w:pPr>
              <w:spacing w:before="60" w:after="60"/>
              <w:jc w:val="center"/>
              <w:rPr>
                <w:sz w:val="18"/>
                <w:szCs w:val="18"/>
                <w:vertAlign w:val="superscript"/>
              </w:rPr>
            </w:pPr>
            <w:r w:rsidRPr="00554BB1">
              <w:rPr>
                <w:sz w:val="18"/>
                <w:szCs w:val="18"/>
              </w:rPr>
              <w:t>g/m</w:t>
            </w:r>
            <w:r w:rsidRPr="00554BB1">
              <w:rPr>
                <w:sz w:val="18"/>
                <w:szCs w:val="18"/>
                <w:vertAlign w:val="superscript"/>
              </w:rPr>
              <w:t>2</w:t>
            </w:r>
          </w:p>
        </w:tc>
        <w:tc>
          <w:tcPr>
            <w:tcW w:w="1285" w:type="dxa"/>
            <w:shd w:val="clear" w:color="auto" w:fill="auto"/>
            <w:vAlign w:val="center"/>
          </w:tcPr>
          <w:p w14:paraId="41650124" w14:textId="77777777" w:rsidR="00B50C8A" w:rsidRPr="00554BB1" w:rsidRDefault="00B50C8A" w:rsidP="00D462B8">
            <w:pPr>
              <w:spacing w:before="60" w:after="60"/>
              <w:rPr>
                <w:sz w:val="18"/>
                <w:szCs w:val="18"/>
              </w:rPr>
            </w:pPr>
            <w:r w:rsidRPr="00554BB1">
              <w:rPr>
                <w:sz w:val="18"/>
                <w:szCs w:val="18"/>
              </w:rPr>
              <w:t>See above</w:t>
            </w:r>
          </w:p>
        </w:tc>
      </w:tr>
      <w:tr w:rsidR="00FD66E6" w:rsidRPr="00B50C8A" w14:paraId="0B2C7E94" w14:textId="77777777" w:rsidTr="008D426A">
        <w:trPr>
          <w:trHeight w:val="81"/>
          <w:jc w:val="center"/>
        </w:trPr>
        <w:tc>
          <w:tcPr>
            <w:tcW w:w="3047" w:type="dxa"/>
            <w:shd w:val="clear" w:color="auto" w:fill="auto"/>
            <w:vAlign w:val="center"/>
          </w:tcPr>
          <w:p w14:paraId="1571E5D9" w14:textId="27545B9B" w:rsidR="00FD66E6" w:rsidRPr="00327174" w:rsidRDefault="00FD66E6" w:rsidP="00D462B8">
            <w:pPr>
              <w:spacing w:before="60" w:after="60"/>
              <w:rPr>
                <w:sz w:val="18"/>
                <w:szCs w:val="18"/>
              </w:rPr>
            </w:pPr>
            <w:r>
              <w:rPr>
                <w:sz w:val="18"/>
                <w:szCs w:val="18"/>
              </w:rPr>
              <w:t>Number of households feeding one STP</w:t>
            </w:r>
          </w:p>
        </w:tc>
        <w:tc>
          <w:tcPr>
            <w:tcW w:w="1355" w:type="dxa"/>
            <w:vAlign w:val="center"/>
          </w:tcPr>
          <w:p w14:paraId="4D8B7F56" w14:textId="3BAF1982" w:rsidR="00FD66E6" w:rsidRPr="00327174" w:rsidRDefault="00FD66E6" w:rsidP="00D462B8">
            <w:pPr>
              <w:spacing w:before="60" w:after="60"/>
              <w:jc w:val="center"/>
              <w:rPr>
                <w:iCs/>
                <w:sz w:val="18"/>
                <w:szCs w:val="18"/>
              </w:rPr>
            </w:pPr>
            <w:r>
              <w:rPr>
                <w:iCs/>
                <w:sz w:val="18"/>
                <w:szCs w:val="18"/>
              </w:rPr>
              <w:t>Nhouses</w:t>
            </w:r>
          </w:p>
        </w:tc>
        <w:tc>
          <w:tcPr>
            <w:tcW w:w="3402" w:type="dxa"/>
            <w:gridSpan w:val="3"/>
            <w:shd w:val="clear" w:color="auto" w:fill="FFFFFF" w:themeFill="background1"/>
            <w:vAlign w:val="center"/>
          </w:tcPr>
          <w:p w14:paraId="0DED1DD6" w14:textId="134428A3" w:rsidR="00FD66E6" w:rsidRPr="00327174" w:rsidRDefault="00FD66E6" w:rsidP="00D462B8">
            <w:pPr>
              <w:spacing w:before="60" w:after="60"/>
              <w:jc w:val="center"/>
              <w:rPr>
                <w:sz w:val="18"/>
                <w:szCs w:val="18"/>
              </w:rPr>
            </w:pPr>
            <w:r>
              <w:rPr>
                <w:sz w:val="18"/>
                <w:szCs w:val="18"/>
              </w:rPr>
              <w:t>4000</w:t>
            </w:r>
          </w:p>
        </w:tc>
        <w:tc>
          <w:tcPr>
            <w:tcW w:w="705" w:type="dxa"/>
            <w:shd w:val="clear" w:color="auto" w:fill="auto"/>
            <w:vAlign w:val="center"/>
          </w:tcPr>
          <w:p w14:paraId="5C9E478C" w14:textId="77777777" w:rsidR="00FD66E6" w:rsidRPr="00327174" w:rsidRDefault="00FD66E6" w:rsidP="00D462B8">
            <w:pPr>
              <w:spacing w:before="60" w:after="60"/>
              <w:jc w:val="center"/>
              <w:rPr>
                <w:sz w:val="18"/>
                <w:szCs w:val="18"/>
              </w:rPr>
            </w:pPr>
          </w:p>
        </w:tc>
        <w:tc>
          <w:tcPr>
            <w:tcW w:w="1285" w:type="dxa"/>
            <w:shd w:val="clear" w:color="auto" w:fill="auto"/>
            <w:vAlign w:val="center"/>
          </w:tcPr>
          <w:p w14:paraId="3F2BB787" w14:textId="77777777" w:rsidR="00FD66E6" w:rsidRPr="00B50C8A" w:rsidRDefault="00FD66E6" w:rsidP="00D462B8">
            <w:pPr>
              <w:spacing w:before="60" w:after="60"/>
              <w:rPr>
                <w:sz w:val="18"/>
                <w:szCs w:val="18"/>
              </w:rPr>
            </w:pPr>
          </w:p>
        </w:tc>
      </w:tr>
      <w:tr w:rsidR="00FD66E6" w:rsidRPr="00B50C8A" w14:paraId="4B87F9B5" w14:textId="77777777" w:rsidTr="008D426A">
        <w:trPr>
          <w:trHeight w:val="81"/>
          <w:jc w:val="center"/>
        </w:trPr>
        <w:tc>
          <w:tcPr>
            <w:tcW w:w="3047" w:type="dxa"/>
            <w:shd w:val="clear" w:color="auto" w:fill="auto"/>
            <w:vAlign w:val="center"/>
          </w:tcPr>
          <w:p w14:paraId="07A63934" w14:textId="56B39DB5" w:rsidR="00FD66E6" w:rsidRPr="00327174" w:rsidRDefault="00FD66E6" w:rsidP="00D462B8">
            <w:pPr>
              <w:spacing w:before="60" w:after="60"/>
              <w:rPr>
                <w:sz w:val="18"/>
                <w:szCs w:val="18"/>
              </w:rPr>
            </w:pPr>
            <w:r>
              <w:rPr>
                <w:sz w:val="18"/>
                <w:szCs w:val="18"/>
              </w:rPr>
              <w:t>Fraction of households using product</w:t>
            </w:r>
          </w:p>
        </w:tc>
        <w:tc>
          <w:tcPr>
            <w:tcW w:w="1355" w:type="dxa"/>
            <w:vAlign w:val="center"/>
          </w:tcPr>
          <w:p w14:paraId="0EED39D0" w14:textId="3B2FAD98" w:rsidR="00FD66E6" w:rsidRPr="00327174" w:rsidRDefault="00FD66E6" w:rsidP="00D462B8">
            <w:pPr>
              <w:spacing w:before="60" w:after="60"/>
              <w:jc w:val="center"/>
              <w:rPr>
                <w:iCs/>
                <w:sz w:val="18"/>
                <w:szCs w:val="18"/>
              </w:rPr>
            </w:pPr>
            <w:r>
              <w:rPr>
                <w:iCs/>
                <w:sz w:val="18"/>
                <w:szCs w:val="18"/>
              </w:rPr>
              <w:t>F</w:t>
            </w:r>
            <w:r w:rsidRPr="00554BB1">
              <w:rPr>
                <w:iCs/>
                <w:sz w:val="18"/>
                <w:szCs w:val="18"/>
                <w:vertAlign w:val="subscript"/>
              </w:rPr>
              <w:t>house</w:t>
            </w:r>
          </w:p>
        </w:tc>
        <w:tc>
          <w:tcPr>
            <w:tcW w:w="3402" w:type="dxa"/>
            <w:gridSpan w:val="3"/>
            <w:shd w:val="clear" w:color="auto" w:fill="FFFFFF" w:themeFill="background1"/>
            <w:vAlign w:val="center"/>
          </w:tcPr>
          <w:p w14:paraId="4B0D9DE0" w14:textId="7B2C17E5" w:rsidR="00FD66E6" w:rsidRPr="00327174" w:rsidRDefault="00FD66E6" w:rsidP="00D462B8">
            <w:pPr>
              <w:spacing w:before="60" w:after="60"/>
              <w:jc w:val="center"/>
              <w:rPr>
                <w:sz w:val="18"/>
                <w:szCs w:val="18"/>
              </w:rPr>
            </w:pPr>
            <w:r>
              <w:rPr>
                <w:sz w:val="18"/>
                <w:szCs w:val="18"/>
              </w:rPr>
              <w:t>0.1</w:t>
            </w:r>
          </w:p>
        </w:tc>
        <w:tc>
          <w:tcPr>
            <w:tcW w:w="705" w:type="dxa"/>
            <w:shd w:val="clear" w:color="auto" w:fill="auto"/>
            <w:vAlign w:val="center"/>
          </w:tcPr>
          <w:p w14:paraId="646E6A2C" w14:textId="5ED87904" w:rsidR="00FD66E6" w:rsidRPr="00327174" w:rsidRDefault="00FD66E6" w:rsidP="00D462B8">
            <w:pPr>
              <w:spacing w:before="60" w:after="60"/>
              <w:jc w:val="center"/>
              <w:rPr>
                <w:sz w:val="18"/>
                <w:szCs w:val="18"/>
              </w:rPr>
            </w:pPr>
            <w:r>
              <w:rPr>
                <w:sz w:val="18"/>
                <w:szCs w:val="18"/>
              </w:rPr>
              <w:t>-</w:t>
            </w:r>
          </w:p>
        </w:tc>
        <w:tc>
          <w:tcPr>
            <w:tcW w:w="1285" w:type="dxa"/>
            <w:shd w:val="clear" w:color="auto" w:fill="auto"/>
            <w:vAlign w:val="center"/>
          </w:tcPr>
          <w:p w14:paraId="7AEC04FB" w14:textId="77777777" w:rsidR="00FD66E6" w:rsidRPr="00327174" w:rsidRDefault="00FD66E6" w:rsidP="00D462B8">
            <w:pPr>
              <w:spacing w:before="60" w:after="60"/>
              <w:rPr>
                <w:sz w:val="18"/>
                <w:szCs w:val="18"/>
              </w:rPr>
            </w:pPr>
          </w:p>
        </w:tc>
      </w:tr>
      <w:tr w:rsidR="00B50C8A" w:rsidRPr="00B50C8A" w14:paraId="15ED9A69" w14:textId="77777777" w:rsidTr="008D426A">
        <w:trPr>
          <w:trHeight w:val="100"/>
          <w:jc w:val="center"/>
        </w:trPr>
        <w:tc>
          <w:tcPr>
            <w:tcW w:w="3047" w:type="dxa"/>
            <w:shd w:val="clear" w:color="auto" w:fill="auto"/>
            <w:vAlign w:val="center"/>
          </w:tcPr>
          <w:p w14:paraId="4D54ABF5" w14:textId="09FC3883" w:rsidR="00B50C8A" w:rsidRPr="00554BB1" w:rsidRDefault="00FD66E6" w:rsidP="00D462B8">
            <w:pPr>
              <w:spacing w:before="60" w:after="60"/>
              <w:rPr>
                <w:sz w:val="18"/>
                <w:szCs w:val="18"/>
              </w:rPr>
            </w:pPr>
            <w:r>
              <w:rPr>
                <w:sz w:val="18"/>
                <w:szCs w:val="18"/>
              </w:rPr>
              <w:t>Disinfected surface area of a private kitchen</w:t>
            </w:r>
            <w:r w:rsidR="00B50C8A" w:rsidRPr="00554BB1">
              <w:rPr>
                <w:sz w:val="18"/>
                <w:szCs w:val="18"/>
              </w:rPr>
              <w:t xml:space="preserve"> </w:t>
            </w:r>
          </w:p>
        </w:tc>
        <w:tc>
          <w:tcPr>
            <w:tcW w:w="1355" w:type="dxa"/>
            <w:vAlign w:val="center"/>
          </w:tcPr>
          <w:p w14:paraId="4455C439" w14:textId="77777777" w:rsidR="00B50C8A" w:rsidRPr="00554BB1" w:rsidRDefault="00B50C8A" w:rsidP="00D462B8">
            <w:pPr>
              <w:spacing w:before="60" w:after="60"/>
              <w:jc w:val="center"/>
              <w:rPr>
                <w:sz w:val="18"/>
                <w:szCs w:val="18"/>
              </w:rPr>
            </w:pPr>
            <w:r w:rsidRPr="00554BB1">
              <w:rPr>
                <w:sz w:val="18"/>
                <w:szCs w:val="18"/>
              </w:rPr>
              <w:t>AREA</w:t>
            </w:r>
            <w:r w:rsidRPr="00554BB1">
              <w:rPr>
                <w:sz w:val="18"/>
                <w:szCs w:val="18"/>
                <w:vertAlign w:val="subscript"/>
              </w:rPr>
              <w:t>surface</w:t>
            </w:r>
          </w:p>
        </w:tc>
        <w:tc>
          <w:tcPr>
            <w:tcW w:w="3402" w:type="dxa"/>
            <w:gridSpan w:val="3"/>
            <w:shd w:val="clear" w:color="auto" w:fill="auto"/>
            <w:vAlign w:val="center"/>
          </w:tcPr>
          <w:p w14:paraId="29559FF7" w14:textId="24B1BF32" w:rsidR="00B50C8A" w:rsidRPr="00554BB1" w:rsidRDefault="00B50C8A" w:rsidP="00D462B8">
            <w:pPr>
              <w:spacing w:before="60" w:after="60"/>
              <w:jc w:val="center"/>
              <w:rPr>
                <w:sz w:val="18"/>
                <w:szCs w:val="18"/>
              </w:rPr>
            </w:pPr>
            <w:r w:rsidRPr="00554BB1">
              <w:rPr>
                <w:sz w:val="18"/>
                <w:szCs w:val="18"/>
              </w:rPr>
              <w:t>2</w:t>
            </w:r>
          </w:p>
        </w:tc>
        <w:tc>
          <w:tcPr>
            <w:tcW w:w="705" w:type="dxa"/>
            <w:shd w:val="clear" w:color="auto" w:fill="auto"/>
            <w:vAlign w:val="center"/>
          </w:tcPr>
          <w:p w14:paraId="54E697BA" w14:textId="77777777" w:rsidR="00B50C8A" w:rsidRPr="00554BB1" w:rsidRDefault="00B50C8A" w:rsidP="00D462B8">
            <w:pPr>
              <w:spacing w:before="60" w:after="60"/>
              <w:jc w:val="center"/>
              <w:rPr>
                <w:sz w:val="18"/>
                <w:szCs w:val="18"/>
                <w:vertAlign w:val="superscript"/>
              </w:rPr>
            </w:pPr>
            <w:r w:rsidRPr="00554BB1">
              <w:rPr>
                <w:sz w:val="18"/>
                <w:szCs w:val="18"/>
              </w:rPr>
              <w:t>m</w:t>
            </w:r>
            <w:r w:rsidRPr="00554BB1">
              <w:rPr>
                <w:sz w:val="18"/>
                <w:szCs w:val="18"/>
                <w:vertAlign w:val="superscript"/>
              </w:rPr>
              <w:t>2</w:t>
            </w:r>
          </w:p>
        </w:tc>
        <w:tc>
          <w:tcPr>
            <w:tcW w:w="1285" w:type="dxa"/>
            <w:shd w:val="clear" w:color="auto" w:fill="auto"/>
            <w:vAlign w:val="center"/>
          </w:tcPr>
          <w:p w14:paraId="2D57A1F9" w14:textId="77777777" w:rsidR="00B50C8A" w:rsidRPr="00554BB1" w:rsidRDefault="00B50C8A" w:rsidP="00D462B8">
            <w:pPr>
              <w:spacing w:before="60" w:after="60"/>
              <w:rPr>
                <w:sz w:val="18"/>
                <w:szCs w:val="18"/>
              </w:rPr>
            </w:pPr>
            <w:r w:rsidRPr="00554BB1">
              <w:rPr>
                <w:sz w:val="18"/>
                <w:szCs w:val="18"/>
              </w:rPr>
              <w:t>Default</w:t>
            </w:r>
          </w:p>
        </w:tc>
      </w:tr>
      <w:tr w:rsidR="00631EA1" w:rsidRPr="00B50C8A" w14:paraId="3081041A" w14:textId="77777777" w:rsidTr="008D426A">
        <w:trPr>
          <w:trHeight w:val="100"/>
          <w:jc w:val="center"/>
        </w:trPr>
        <w:tc>
          <w:tcPr>
            <w:tcW w:w="3047" w:type="dxa"/>
            <w:shd w:val="clear" w:color="auto" w:fill="auto"/>
            <w:vAlign w:val="center"/>
          </w:tcPr>
          <w:p w14:paraId="57497686" w14:textId="1CD07C9D" w:rsidR="00B50C8A" w:rsidRPr="00554BB1" w:rsidRDefault="00B50C8A" w:rsidP="00D462B8">
            <w:pPr>
              <w:spacing w:before="60" w:after="60"/>
              <w:rPr>
                <w:sz w:val="18"/>
                <w:szCs w:val="18"/>
              </w:rPr>
            </w:pPr>
            <w:r w:rsidRPr="00554BB1">
              <w:rPr>
                <w:sz w:val="18"/>
                <w:szCs w:val="18"/>
              </w:rPr>
              <w:t>Number of applications per day</w:t>
            </w:r>
          </w:p>
        </w:tc>
        <w:tc>
          <w:tcPr>
            <w:tcW w:w="1355" w:type="dxa"/>
            <w:vAlign w:val="center"/>
          </w:tcPr>
          <w:p w14:paraId="3854DE5A" w14:textId="3648D517" w:rsidR="00B50C8A" w:rsidRPr="00554BB1" w:rsidRDefault="00B50C8A" w:rsidP="00D462B8">
            <w:pPr>
              <w:spacing w:before="60" w:after="60"/>
              <w:jc w:val="center"/>
              <w:rPr>
                <w:sz w:val="18"/>
                <w:szCs w:val="18"/>
              </w:rPr>
            </w:pPr>
            <w:r w:rsidRPr="00554BB1">
              <w:rPr>
                <w:sz w:val="18"/>
                <w:szCs w:val="18"/>
              </w:rPr>
              <w:t>Nappl</w:t>
            </w:r>
          </w:p>
        </w:tc>
        <w:tc>
          <w:tcPr>
            <w:tcW w:w="3402" w:type="dxa"/>
            <w:gridSpan w:val="3"/>
            <w:shd w:val="clear" w:color="auto" w:fill="auto"/>
            <w:vAlign w:val="center"/>
          </w:tcPr>
          <w:p w14:paraId="2AE2FD36" w14:textId="758B9D5A" w:rsidR="00B50C8A" w:rsidRPr="00554BB1" w:rsidRDefault="00B50C8A" w:rsidP="00D462B8">
            <w:pPr>
              <w:spacing w:before="60" w:after="60"/>
              <w:jc w:val="center"/>
              <w:rPr>
                <w:sz w:val="18"/>
                <w:szCs w:val="18"/>
              </w:rPr>
            </w:pPr>
            <w:r w:rsidRPr="00554BB1">
              <w:rPr>
                <w:sz w:val="18"/>
                <w:szCs w:val="18"/>
              </w:rPr>
              <w:t>1</w:t>
            </w:r>
          </w:p>
        </w:tc>
        <w:tc>
          <w:tcPr>
            <w:tcW w:w="705" w:type="dxa"/>
            <w:shd w:val="clear" w:color="auto" w:fill="auto"/>
            <w:vAlign w:val="center"/>
          </w:tcPr>
          <w:p w14:paraId="6118C447" w14:textId="75994DD8" w:rsidR="00B50C8A" w:rsidRPr="00554BB1" w:rsidRDefault="00B50C8A" w:rsidP="00D462B8">
            <w:pPr>
              <w:spacing w:before="60" w:after="60"/>
              <w:jc w:val="center"/>
              <w:rPr>
                <w:sz w:val="18"/>
                <w:szCs w:val="18"/>
              </w:rPr>
            </w:pPr>
            <w:r w:rsidRPr="00554BB1">
              <w:rPr>
                <w:sz w:val="18"/>
                <w:szCs w:val="18"/>
              </w:rPr>
              <w:t>d</w:t>
            </w:r>
            <w:r w:rsidRPr="00554BB1">
              <w:rPr>
                <w:sz w:val="18"/>
                <w:szCs w:val="18"/>
                <w:vertAlign w:val="superscript"/>
              </w:rPr>
              <w:t>-1</w:t>
            </w:r>
          </w:p>
        </w:tc>
        <w:tc>
          <w:tcPr>
            <w:tcW w:w="1285" w:type="dxa"/>
            <w:shd w:val="clear" w:color="auto" w:fill="auto"/>
            <w:vAlign w:val="center"/>
          </w:tcPr>
          <w:p w14:paraId="0E2EB276" w14:textId="154C4C6F" w:rsidR="00B50C8A" w:rsidRPr="00554BB1" w:rsidRDefault="00B50C8A" w:rsidP="00D462B8">
            <w:pPr>
              <w:spacing w:before="60" w:after="60"/>
              <w:rPr>
                <w:sz w:val="18"/>
                <w:szCs w:val="18"/>
              </w:rPr>
            </w:pPr>
          </w:p>
        </w:tc>
      </w:tr>
      <w:tr w:rsidR="00631EA1" w:rsidRPr="00B50C8A" w14:paraId="69450BB8" w14:textId="77777777" w:rsidTr="008D426A">
        <w:trPr>
          <w:trHeight w:val="100"/>
          <w:jc w:val="center"/>
        </w:trPr>
        <w:tc>
          <w:tcPr>
            <w:tcW w:w="3047" w:type="dxa"/>
            <w:shd w:val="clear" w:color="auto" w:fill="auto"/>
            <w:vAlign w:val="center"/>
          </w:tcPr>
          <w:p w14:paraId="60872BDD" w14:textId="299825B9" w:rsidR="00B50C8A" w:rsidRPr="00554BB1" w:rsidRDefault="00FD66E6" w:rsidP="00D462B8">
            <w:pPr>
              <w:spacing w:before="60" w:after="60"/>
              <w:rPr>
                <w:sz w:val="18"/>
                <w:szCs w:val="18"/>
              </w:rPr>
            </w:pPr>
            <w:r>
              <w:rPr>
                <w:sz w:val="18"/>
                <w:szCs w:val="18"/>
              </w:rPr>
              <w:t>Fraction released to wastewater</w:t>
            </w:r>
          </w:p>
        </w:tc>
        <w:tc>
          <w:tcPr>
            <w:tcW w:w="1355" w:type="dxa"/>
            <w:vAlign w:val="center"/>
          </w:tcPr>
          <w:p w14:paraId="3CAAB5FF" w14:textId="4FCB8D60" w:rsidR="00B50C8A" w:rsidRPr="00554BB1" w:rsidRDefault="00B50C8A" w:rsidP="00D462B8">
            <w:pPr>
              <w:spacing w:before="60" w:after="60"/>
              <w:jc w:val="center"/>
              <w:rPr>
                <w:sz w:val="18"/>
                <w:szCs w:val="18"/>
              </w:rPr>
            </w:pPr>
            <w:r w:rsidRPr="00554BB1">
              <w:rPr>
                <w:sz w:val="18"/>
                <w:szCs w:val="18"/>
              </w:rPr>
              <w:t>F</w:t>
            </w:r>
            <w:r w:rsidR="00FD66E6" w:rsidRPr="00327174">
              <w:rPr>
                <w:sz w:val="18"/>
                <w:szCs w:val="18"/>
                <w:vertAlign w:val="subscript"/>
              </w:rPr>
              <w:t>water</w:t>
            </w:r>
          </w:p>
        </w:tc>
        <w:tc>
          <w:tcPr>
            <w:tcW w:w="3402" w:type="dxa"/>
            <w:gridSpan w:val="3"/>
            <w:shd w:val="clear" w:color="auto" w:fill="auto"/>
            <w:vAlign w:val="center"/>
          </w:tcPr>
          <w:p w14:paraId="7C14C303" w14:textId="1AAE67CA" w:rsidR="00B50C8A" w:rsidRPr="00554BB1" w:rsidRDefault="00FD66E6" w:rsidP="00D462B8">
            <w:pPr>
              <w:spacing w:before="60" w:after="60"/>
              <w:jc w:val="center"/>
              <w:rPr>
                <w:sz w:val="18"/>
                <w:szCs w:val="18"/>
              </w:rPr>
            </w:pPr>
            <w:r w:rsidRPr="00327174">
              <w:rPr>
                <w:sz w:val="18"/>
                <w:szCs w:val="18"/>
              </w:rPr>
              <w:t>1</w:t>
            </w:r>
          </w:p>
        </w:tc>
        <w:tc>
          <w:tcPr>
            <w:tcW w:w="705" w:type="dxa"/>
            <w:shd w:val="clear" w:color="auto" w:fill="auto"/>
            <w:vAlign w:val="center"/>
          </w:tcPr>
          <w:p w14:paraId="438A3FF4" w14:textId="52DCD271" w:rsidR="00B50C8A" w:rsidRPr="00554BB1" w:rsidRDefault="00B50C8A" w:rsidP="00D462B8">
            <w:pPr>
              <w:spacing w:before="60" w:after="60"/>
              <w:jc w:val="center"/>
              <w:rPr>
                <w:sz w:val="18"/>
                <w:szCs w:val="18"/>
                <w:vertAlign w:val="superscript"/>
              </w:rPr>
            </w:pPr>
            <w:r w:rsidRPr="00554BB1">
              <w:rPr>
                <w:sz w:val="18"/>
                <w:szCs w:val="18"/>
              </w:rPr>
              <w:t>-</w:t>
            </w:r>
          </w:p>
        </w:tc>
        <w:tc>
          <w:tcPr>
            <w:tcW w:w="1285" w:type="dxa"/>
            <w:shd w:val="clear" w:color="auto" w:fill="auto"/>
            <w:vAlign w:val="center"/>
          </w:tcPr>
          <w:p w14:paraId="29C442D7" w14:textId="7C82265E" w:rsidR="00B50C8A" w:rsidRPr="00554BB1" w:rsidRDefault="00B50C8A" w:rsidP="00D462B8">
            <w:pPr>
              <w:spacing w:before="60" w:after="60"/>
              <w:rPr>
                <w:sz w:val="18"/>
                <w:szCs w:val="18"/>
              </w:rPr>
            </w:pPr>
            <w:r w:rsidRPr="00554BB1">
              <w:rPr>
                <w:sz w:val="18"/>
                <w:szCs w:val="18"/>
              </w:rPr>
              <w:t>Default</w:t>
            </w:r>
          </w:p>
        </w:tc>
      </w:tr>
      <w:tr w:rsidR="00631EA1" w:rsidRPr="00B50C8A" w14:paraId="28C1927E" w14:textId="77777777" w:rsidTr="008D426A">
        <w:trPr>
          <w:trHeight w:val="100"/>
          <w:jc w:val="center"/>
        </w:trPr>
        <w:tc>
          <w:tcPr>
            <w:tcW w:w="3047" w:type="dxa"/>
            <w:shd w:val="clear" w:color="auto" w:fill="auto"/>
            <w:vAlign w:val="center"/>
          </w:tcPr>
          <w:p w14:paraId="18DF74FA" w14:textId="7C6E7C03" w:rsidR="00B50C8A" w:rsidRPr="00554BB1" w:rsidRDefault="00FD66E6" w:rsidP="00D462B8">
            <w:pPr>
              <w:spacing w:before="60" w:after="60"/>
              <w:rPr>
                <w:sz w:val="18"/>
                <w:szCs w:val="18"/>
              </w:rPr>
            </w:pPr>
            <w:r>
              <w:rPr>
                <w:sz w:val="18"/>
                <w:szCs w:val="18"/>
              </w:rPr>
              <w:t>Fraction released to air</w:t>
            </w:r>
          </w:p>
        </w:tc>
        <w:tc>
          <w:tcPr>
            <w:tcW w:w="1355" w:type="dxa"/>
            <w:vAlign w:val="center"/>
          </w:tcPr>
          <w:p w14:paraId="4F975A36" w14:textId="723ADEFA" w:rsidR="00B50C8A" w:rsidRPr="00554BB1" w:rsidRDefault="00B50C8A" w:rsidP="00D462B8">
            <w:pPr>
              <w:spacing w:before="60" w:after="60"/>
              <w:jc w:val="center"/>
              <w:rPr>
                <w:sz w:val="18"/>
                <w:szCs w:val="18"/>
                <w:vertAlign w:val="subscript"/>
              </w:rPr>
            </w:pPr>
            <w:r w:rsidRPr="00554BB1">
              <w:rPr>
                <w:sz w:val="18"/>
                <w:szCs w:val="18"/>
              </w:rPr>
              <w:t>F</w:t>
            </w:r>
            <w:r w:rsidR="00FD66E6" w:rsidRPr="00327174">
              <w:rPr>
                <w:sz w:val="18"/>
                <w:szCs w:val="18"/>
                <w:vertAlign w:val="subscript"/>
              </w:rPr>
              <w:t>air</w:t>
            </w:r>
          </w:p>
        </w:tc>
        <w:tc>
          <w:tcPr>
            <w:tcW w:w="3402" w:type="dxa"/>
            <w:gridSpan w:val="3"/>
            <w:shd w:val="clear" w:color="auto" w:fill="auto"/>
            <w:vAlign w:val="center"/>
          </w:tcPr>
          <w:p w14:paraId="7C6C96B7" w14:textId="656EA5D1" w:rsidR="00B50C8A" w:rsidRPr="00554BB1" w:rsidRDefault="00B50C8A" w:rsidP="00D462B8">
            <w:pPr>
              <w:spacing w:before="60" w:after="60"/>
              <w:jc w:val="center"/>
              <w:rPr>
                <w:sz w:val="18"/>
                <w:szCs w:val="18"/>
              </w:rPr>
            </w:pPr>
            <w:r w:rsidRPr="00554BB1">
              <w:rPr>
                <w:sz w:val="18"/>
                <w:szCs w:val="18"/>
              </w:rPr>
              <w:t>0</w:t>
            </w:r>
          </w:p>
        </w:tc>
        <w:tc>
          <w:tcPr>
            <w:tcW w:w="705" w:type="dxa"/>
            <w:shd w:val="clear" w:color="auto" w:fill="auto"/>
            <w:vAlign w:val="center"/>
          </w:tcPr>
          <w:p w14:paraId="6CDEE729" w14:textId="7BA0CAD3" w:rsidR="00B50C8A" w:rsidRPr="00554BB1" w:rsidRDefault="00B50C8A" w:rsidP="00D462B8">
            <w:pPr>
              <w:spacing w:before="60" w:after="60"/>
              <w:jc w:val="center"/>
              <w:rPr>
                <w:sz w:val="18"/>
                <w:szCs w:val="18"/>
              </w:rPr>
            </w:pPr>
            <w:r w:rsidRPr="00554BB1">
              <w:rPr>
                <w:sz w:val="18"/>
                <w:szCs w:val="18"/>
              </w:rPr>
              <w:t>-</w:t>
            </w:r>
          </w:p>
        </w:tc>
        <w:tc>
          <w:tcPr>
            <w:tcW w:w="1285" w:type="dxa"/>
            <w:shd w:val="clear" w:color="auto" w:fill="auto"/>
            <w:vAlign w:val="center"/>
          </w:tcPr>
          <w:p w14:paraId="3E56F353" w14:textId="12DC29E7" w:rsidR="00B50C8A" w:rsidRPr="00554BB1" w:rsidRDefault="00B50C8A" w:rsidP="00D462B8">
            <w:pPr>
              <w:spacing w:before="60" w:after="60"/>
              <w:rPr>
                <w:sz w:val="18"/>
                <w:szCs w:val="18"/>
              </w:rPr>
            </w:pPr>
            <w:r w:rsidRPr="00554BB1">
              <w:rPr>
                <w:sz w:val="18"/>
                <w:szCs w:val="18"/>
              </w:rPr>
              <w:t>Default</w:t>
            </w:r>
          </w:p>
        </w:tc>
      </w:tr>
      <w:tr w:rsidR="00631EA1" w:rsidRPr="00B50C8A" w14:paraId="461D9424" w14:textId="77777777" w:rsidTr="008D426A">
        <w:trPr>
          <w:trHeight w:val="100"/>
          <w:jc w:val="center"/>
        </w:trPr>
        <w:tc>
          <w:tcPr>
            <w:tcW w:w="3047" w:type="dxa"/>
            <w:shd w:val="clear" w:color="auto" w:fill="auto"/>
            <w:vAlign w:val="center"/>
          </w:tcPr>
          <w:p w14:paraId="251DAF5C" w14:textId="746DF668" w:rsidR="00B50C8A" w:rsidRPr="00554BB1" w:rsidRDefault="00FD66E6" w:rsidP="00D462B8">
            <w:pPr>
              <w:spacing w:before="60" w:after="60"/>
              <w:rPr>
                <w:sz w:val="18"/>
                <w:szCs w:val="18"/>
              </w:rPr>
            </w:pPr>
            <w:r>
              <w:rPr>
                <w:sz w:val="18"/>
                <w:szCs w:val="18"/>
              </w:rPr>
              <w:t>Penetration factor of disinfectant</w:t>
            </w:r>
          </w:p>
        </w:tc>
        <w:tc>
          <w:tcPr>
            <w:tcW w:w="1355" w:type="dxa"/>
            <w:vAlign w:val="center"/>
          </w:tcPr>
          <w:p w14:paraId="7EDD301D" w14:textId="55C6D770" w:rsidR="00B50C8A" w:rsidRPr="00554BB1" w:rsidRDefault="00B50C8A" w:rsidP="00327174">
            <w:pPr>
              <w:spacing w:before="60" w:after="60"/>
              <w:jc w:val="center"/>
              <w:rPr>
                <w:sz w:val="18"/>
                <w:szCs w:val="18"/>
                <w:vertAlign w:val="subscript"/>
              </w:rPr>
            </w:pPr>
            <w:r w:rsidRPr="00554BB1">
              <w:rPr>
                <w:sz w:val="18"/>
                <w:szCs w:val="18"/>
              </w:rPr>
              <w:t>F</w:t>
            </w:r>
            <w:r w:rsidR="00FD66E6">
              <w:rPr>
                <w:sz w:val="18"/>
                <w:szCs w:val="18"/>
                <w:vertAlign w:val="subscript"/>
              </w:rPr>
              <w:t>penetr</w:t>
            </w:r>
          </w:p>
        </w:tc>
        <w:tc>
          <w:tcPr>
            <w:tcW w:w="3402" w:type="dxa"/>
            <w:gridSpan w:val="3"/>
            <w:shd w:val="clear" w:color="auto" w:fill="auto"/>
            <w:vAlign w:val="center"/>
          </w:tcPr>
          <w:p w14:paraId="068BC49F" w14:textId="046DB587" w:rsidR="00B50C8A" w:rsidRPr="00554BB1" w:rsidRDefault="00FD66E6" w:rsidP="00D462B8">
            <w:pPr>
              <w:spacing w:before="60" w:after="60"/>
              <w:jc w:val="center"/>
              <w:rPr>
                <w:sz w:val="18"/>
                <w:szCs w:val="18"/>
              </w:rPr>
            </w:pPr>
            <w:r w:rsidRPr="00327174">
              <w:rPr>
                <w:sz w:val="18"/>
                <w:szCs w:val="18"/>
              </w:rPr>
              <w:t>0.5</w:t>
            </w:r>
          </w:p>
        </w:tc>
        <w:tc>
          <w:tcPr>
            <w:tcW w:w="705" w:type="dxa"/>
            <w:shd w:val="clear" w:color="auto" w:fill="auto"/>
            <w:vAlign w:val="center"/>
          </w:tcPr>
          <w:p w14:paraId="3B02B372" w14:textId="2DFD314E" w:rsidR="00B50C8A" w:rsidRPr="00554BB1" w:rsidRDefault="00B50C8A" w:rsidP="00D462B8">
            <w:pPr>
              <w:spacing w:before="60" w:after="60"/>
              <w:jc w:val="center"/>
              <w:rPr>
                <w:sz w:val="18"/>
                <w:szCs w:val="18"/>
              </w:rPr>
            </w:pPr>
            <w:r w:rsidRPr="00554BB1">
              <w:rPr>
                <w:sz w:val="18"/>
                <w:szCs w:val="18"/>
              </w:rPr>
              <w:t>-</w:t>
            </w:r>
          </w:p>
        </w:tc>
        <w:tc>
          <w:tcPr>
            <w:tcW w:w="1285" w:type="dxa"/>
            <w:shd w:val="clear" w:color="auto" w:fill="auto"/>
            <w:vAlign w:val="center"/>
          </w:tcPr>
          <w:p w14:paraId="71AAF247" w14:textId="2FB1682D" w:rsidR="00B50C8A" w:rsidRPr="00554BB1" w:rsidRDefault="00B50C8A" w:rsidP="00D462B8">
            <w:pPr>
              <w:spacing w:before="60" w:after="60"/>
              <w:rPr>
                <w:sz w:val="18"/>
                <w:szCs w:val="18"/>
              </w:rPr>
            </w:pPr>
            <w:r w:rsidRPr="00554BB1">
              <w:rPr>
                <w:sz w:val="18"/>
                <w:szCs w:val="18"/>
              </w:rPr>
              <w:t>Default</w:t>
            </w:r>
          </w:p>
        </w:tc>
      </w:tr>
    </w:tbl>
    <w:p w14:paraId="01757DC1" w14:textId="77777777" w:rsidR="00B50C8A" w:rsidRPr="00554BB1" w:rsidRDefault="00B50C8A">
      <w:pPr>
        <w:spacing w:line="260" w:lineRule="atLeast"/>
        <w:rPr>
          <w:rFonts w:eastAsia="Calibri" w:cs="Times New Roman"/>
          <w:i/>
          <w:iCs/>
          <w:sz w:val="18"/>
          <w:szCs w:val="18"/>
          <w:lang w:eastAsia="en-US"/>
        </w:rPr>
      </w:pPr>
    </w:p>
    <w:p w14:paraId="77B15BDE" w14:textId="77777777" w:rsidR="00FD66E6" w:rsidRPr="008C43F5" w:rsidRDefault="00FD66E6" w:rsidP="00FD66E6">
      <w:pPr>
        <w:pStyle w:val="Style2Normal"/>
        <w:rPr>
          <w:u w:val="single"/>
        </w:rPr>
      </w:pPr>
      <w:r w:rsidRPr="008C43F5">
        <w:rPr>
          <w:u w:val="single"/>
        </w:rPr>
        <w:t xml:space="preserve">Output: </w:t>
      </w:r>
    </w:p>
    <w:tbl>
      <w:tblPr>
        <w:tblW w:w="9284" w:type="dxa"/>
        <w:tblCellMar>
          <w:left w:w="70" w:type="dxa"/>
          <w:right w:w="70" w:type="dxa"/>
        </w:tblCellMar>
        <w:tblLook w:val="04A0" w:firstRow="1" w:lastRow="0" w:firstColumn="1" w:lastColumn="0" w:noHBand="0" w:noVBand="1"/>
      </w:tblPr>
      <w:tblGrid>
        <w:gridCol w:w="1928"/>
        <w:gridCol w:w="713"/>
        <w:gridCol w:w="1180"/>
        <w:gridCol w:w="2345"/>
        <w:gridCol w:w="3118"/>
      </w:tblGrid>
      <w:tr w:rsidR="00FD66E6" w:rsidRPr="00D462B8" w14:paraId="28A4041E" w14:textId="77777777" w:rsidTr="00D462B8">
        <w:trPr>
          <w:trHeight w:val="427"/>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1E3BB9" w14:textId="77777777" w:rsidR="00FD66E6" w:rsidRDefault="00FD66E6" w:rsidP="00D462B8">
            <w:pPr>
              <w:rPr>
                <w:color w:val="000000"/>
                <w:lang w:eastAsia="fr-FR"/>
              </w:rPr>
            </w:pPr>
            <w:r>
              <w:rPr>
                <w:color w:val="000000"/>
                <w:lang w:eastAsia="fr-FR"/>
              </w:rPr>
              <w:t>Calculations:</w:t>
            </w:r>
          </w:p>
          <w:p w14:paraId="24E60D96" w14:textId="384B2BC3" w:rsidR="00FD66E6" w:rsidRPr="00720445" w:rsidRDefault="00FD66E6" w:rsidP="00327174">
            <w:pPr>
              <w:rPr>
                <w:color w:val="000000"/>
                <w:lang w:val="en-US" w:eastAsia="fr-FR"/>
              </w:rPr>
            </w:pPr>
            <w:r w:rsidRPr="008C43F5">
              <w:rPr>
                <w:color w:val="000000"/>
                <w:lang w:val="en-US" w:eastAsia="fr-FR"/>
              </w:rPr>
              <w:t>Elocal</w:t>
            </w:r>
            <w:r w:rsidRPr="008C43F5">
              <w:rPr>
                <w:color w:val="000000"/>
                <w:vertAlign w:val="subscript"/>
                <w:lang w:val="en-US" w:eastAsia="fr-FR"/>
              </w:rPr>
              <w:t>water</w:t>
            </w:r>
            <w:r w:rsidRPr="008C43F5">
              <w:rPr>
                <w:color w:val="000000"/>
                <w:lang w:val="en-US" w:eastAsia="fr-FR"/>
              </w:rPr>
              <w:t xml:space="preserve"> = </w:t>
            </w:r>
            <w:r>
              <w:rPr>
                <w:color w:val="000000"/>
                <w:lang w:val="en-US" w:eastAsia="fr-FR"/>
              </w:rPr>
              <w:t>Qa.i.</w:t>
            </w:r>
            <w:r w:rsidRPr="005F29C2">
              <w:rPr>
                <w:color w:val="000000"/>
                <w:vertAlign w:val="subscript"/>
                <w:lang w:val="en-US" w:eastAsia="fr-FR"/>
              </w:rPr>
              <w:t>appl</w:t>
            </w:r>
            <w:r>
              <w:rPr>
                <w:color w:val="000000"/>
                <w:lang w:val="en-US" w:eastAsia="fr-FR"/>
              </w:rPr>
              <w:t>*AREA</w:t>
            </w:r>
            <w:r w:rsidRPr="005F29C2">
              <w:rPr>
                <w:color w:val="000000"/>
                <w:vertAlign w:val="subscript"/>
                <w:lang w:val="en-US" w:eastAsia="fr-FR"/>
              </w:rPr>
              <w:t>surface</w:t>
            </w:r>
            <w:r>
              <w:rPr>
                <w:color w:val="000000"/>
                <w:lang w:val="en-US" w:eastAsia="fr-FR"/>
              </w:rPr>
              <w:t>*N</w:t>
            </w:r>
            <w:r w:rsidRPr="005F29C2">
              <w:rPr>
                <w:color w:val="000000"/>
                <w:vertAlign w:val="subscript"/>
                <w:lang w:val="en-US" w:eastAsia="fr-FR"/>
              </w:rPr>
              <w:t>appl</w:t>
            </w:r>
            <w:r w:rsidR="00D462B8">
              <w:rPr>
                <w:color w:val="000000"/>
                <w:lang w:val="en-US" w:eastAsia="fr-FR"/>
              </w:rPr>
              <w:t>*F</w:t>
            </w:r>
            <w:r w:rsidR="00D462B8" w:rsidRPr="00554BB1">
              <w:rPr>
                <w:color w:val="000000"/>
                <w:vertAlign w:val="subscript"/>
                <w:lang w:val="en-US" w:eastAsia="fr-FR"/>
              </w:rPr>
              <w:t>penetr</w:t>
            </w:r>
            <w:r w:rsidR="00D462B8">
              <w:rPr>
                <w:color w:val="000000"/>
                <w:lang w:val="en-US" w:eastAsia="fr-FR"/>
              </w:rPr>
              <w:t>*F</w:t>
            </w:r>
            <w:r w:rsidR="00D462B8" w:rsidRPr="00554BB1">
              <w:rPr>
                <w:color w:val="000000"/>
                <w:vertAlign w:val="subscript"/>
                <w:lang w:val="en-US" w:eastAsia="fr-FR"/>
              </w:rPr>
              <w:t>water</w:t>
            </w:r>
            <w:r w:rsidR="00D462B8">
              <w:rPr>
                <w:color w:val="000000"/>
                <w:lang w:val="en-US" w:eastAsia="fr-FR"/>
              </w:rPr>
              <w:t>*F</w:t>
            </w:r>
            <w:r w:rsidR="00D462B8" w:rsidRPr="00554BB1">
              <w:rPr>
                <w:color w:val="000000"/>
                <w:vertAlign w:val="subscript"/>
                <w:lang w:val="en-US" w:eastAsia="fr-FR"/>
              </w:rPr>
              <w:t>house</w:t>
            </w:r>
            <w:r w:rsidR="00D462B8" w:rsidRPr="00554BB1">
              <w:rPr>
                <w:color w:val="000000"/>
                <w:lang w:val="en-US" w:eastAsia="fr-FR"/>
              </w:rPr>
              <w:t>*N</w:t>
            </w:r>
            <w:r w:rsidR="00D462B8" w:rsidRPr="00554BB1">
              <w:rPr>
                <w:color w:val="000000"/>
                <w:vertAlign w:val="subscript"/>
                <w:lang w:val="en-US" w:eastAsia="fr-FR"/>
              </w:rPr>
              <w:t>h</w:t>
            </w:r>
            <w:r w:rsidR="00D462B8" w:rsidRPr="00327174">
              <w:rPr>
                <w:color w:val="000000"/>
                <w:vertAlign w:val="subscript"/>
                <w:lang w:val="en-US" w:eastAsia="fr-FR"/>
              </w:rPr>
              <w:t>ouses</w:t>
            </w:r>
            <w:r w:rsidR="00D462B8" w:rsidRPr="00554BB1">
              <w:rPr>
                <w:color w:val="000000"/>
                <w:lang w:val="en-US" w:eastAsia="fr-FR"/>
              </w:rPr>
              <w:t>/1000</w:t>
            </w:r>
          </w:p>
        </w:tc>
      </w:tr>
      <w:tr w:rsidR="00FD66E6" w:rsidRPr="00720445" w14:paraId="13756E1A" w14:textId="77777777" w:rsidTr="00D462B8">
        <w:trPr>
          <w:trHeight w:val="780"/>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2AD7313" w14:textId="77777777" w:rsidR="00FD66E6" w:rsidRPr="008C43F5" w:rsidRDefault="00FD66E6" w:rsidP="00D462B8">
            <w:pPr>
              <w:jc w:val="center"/>
              <w:rPr>
                <w:color w:val="000000"/>
                <w:lang w:val="en-US" w:eastAsia="fr-FR"/>
              </w:rPr>
            </w:pPr>
            <w:r w:rsidRPr="005E35A4">
              <w:rPr>
                <w:sz w:val="18"/>
                <w:szCs w:val="18"/>
                <w:lang w:val="en-US"/>
              </w:rPr>
              <w:t>Emission rate to wastewater (standard STP)</w:t>
            </w:r>
          </w:p>
        </w:tc>
        <w:tc>
          <w:tcPr>
            <w:tcW w:w="713" w:type="dxa"/>
            <w:tcBorders>
              <w:top w:val="single" w:sz="4" w:space="0" w:color="auto"/>
              <w:left w:val="nil"/>
              <w:bottom w:val="single" w:sz="4" w:space="0" w:color="auto"/>
              <w:right w:val="single" w:sz="4" w:space="0" w:color="auto"/>
            </w:tcBorders>
            <w:shd w:val="clear" w:color="auto" w:fill="auto"/>
            <w:vAlign w:val="center"/>
          </w:tcPr>
          <w:p w14:paraId="63247C70" w14:textId="77777777" w:rsidR="00FD66E6" w:rsidRPr="008C43F5" w:rsidRDefault="00FD66E6" w:rsidP="00D462B8">
            <w:pPr>
              <w:jc w:val="center"/>
              <w:rPr>
                <w:color w:val="000000"/>
                <w:lang w:val="fr-FR" w:eastAsia="fr-FR"/>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09C6BB0B" w14:textId="77777777" w:rsidR="00FD66E6" w:rsidRPr="008C43F5" w:rsidRDefault="00FD66E6" w:rsidP="00D462B8">
            <w:pPr>
              <w:jc w:val="center"/>
              <w:rPr>
                <w:color w:val="000000"/>
                <w:lang w:val="fr-FR" w:eastAsia="fr-FR"/>
              </w:rPr>
            </w:pPr>
            <w:r w:rsidRPr="005E35A4">
              <w:rPr>
                <w:sz w:val="18"/>
                <w:szCs w:val="18"/>
                <w:lang w:val="en-US"/>
              </w:rPr>
              <w:t>Elocalwater</w:t>
            </w:r>
          </w:p>
        </w:tc>
        <w:tc>
          <w:tcPr>
            <w:tcW w:w="2345" w:type="dxa"/>
            <w:tcBorders>
              <w:top w:val="single" w:sz="4" w:space="0" w:color="auto"/>
              <w:left w:val="nil"/>
              <w:bottom w:val="single" w:sz="4" w:space="0" w:color="auto"/>
              <w:right w:val="single" w:sz="4" w:space="0" w:color="auto"/>
            </w:tcBorders>
            <w:shd w:val="clear" w:color="auto" w:fill="auto"/>
            <w:vAlign w:val="center"/>
          </w:tcPr>
          <w:p w14:paraId="28024D1F" w14:textId="30E1A96A" w:rsidR="00FD66E6" w:rsidRPr="005F29C2" w:rsidRDefault="00802372" w:rsidP="00D462B8">
            <w:pPr>
              <w:jc w:val="center"/>
              <w:rPr>
                <w:lang w:val="fr-FR" w:eastAsia="fr-FR"/>
              </w:rPr>
            </w:pPr>
            <w:r>
              <w:rPr>
                <w:sz w:val="18"/>
                <w:szCs w:val="18"/>
                <w:lang w:val="en-US"/>
              </w:rPr>
              <w:t>6.16E-01</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7B55539B" w14:textId="77777777" w:rsidR="00FD66E6" w:rsidRPr="008C43F5" w:rsidRDefault="00FD66E6" w:rsidP="00D462B8">
            <w:pPr>
              <w:jc w:val="center"/>
              <w:rPr>
                <w:color w:val="000000"/>
                <w:lang w:val="en-US" w:eastAsia="fr-FR"/>
              </w:rPr>
            </w:pPr>
            <w:r w:rsidRPr="005E35A4">
              <w:rPr>
                <w:sz w:val="18"/>
                <w:szCs w:val="18"/>
                <w:lang w:val="en-US"/>
              </w:rPr>
              <w:t>As Active chlorine eq Cl2</w:t>
            </w:r>
          </w:p>
        </w:tc>
      </w:tr>
      <w:tr w:rsidR="00FD66E6" w:rsidRPr="00720445" w14:paraId="7ADDC4C8" w14:textId="77777777" w:rsidTr="00D462B8">
        <w:trPr>
          <w:trHeight w:val="780"/>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B0D9A9D" w14:textId="77777777" w:rsidR="00FD66E6" w:rsidRPr="005E35A4" w:rsidRDefault="00FD66E6" w:rsidP="00D462B8">
            <w:pPr>
              <w:jc w:val="center"/>
              <w:rPr>
                <w:sz w:val="18"/>
                <w:szCs w:val="18"/>
                <w:lang w:val="en-US"/>
              </w:rPr>
            </w:pPr>
            <w:r w:rsidRPr="005E35A4">
              <w:rPr>
                <w:sz w:val="18"/>
                <w:szCs w:val="18"/>
                <w:lang w:val="en-US"/>
              </w:rPr>
              <w:lastRenderedPageBreak/>
              <w:t>Emission rate to wastewater (standard STP)</w:t>
            </w:r>
          </w:p>
        </w:tc>
        <w:tc>
          <w:tcPr>
            <w:tcW w:w="713" w:type="dxa"/>
            <w:tcBorders>
              <w:top w:val="single" w:sz="4" w:space="0" w:color="auto"/>
              <w:left w:val="nil"/>
              <w:bottom w:val="single" w:sz="4" w:space="0" w:color="auto"/>
              <w:right w:val="single" w:sz="4" w:space="0" w:color="auto"/>
            </w:tcBorders>
            <w:shd w:val="clear" w:color="auto" w:fill="auto"/>
            <w:vAlign w:val="center"/>
          </w:tcPr>
          <w:p w14:paraId="73F1313B" w14:textId="77777777" w:rsidR="00FD66E6" w:rsidRPr="005E35A4" w:rsidRDefault="00FD66E6" w:rsidP="00D462B8">
            <w:pPr>
              <w:jc w:val="center"/>
              <w:rPr>
                <w:sz w:val="18"/>
                <w:szCs w:val="18"/>
                <w:lang w:val="en-US"/>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06FA871E" w14:textId="77777777" w:rsidR="00FD66E6" w:rsidRPr="005E35A4" w:rsidRDefault="00FD66E6" w:rsidP="00D462B8">
            <w:pPr>
              <w:jc w:val="center"/>
              <w:rPr>
                <w:sz w:val="18"/>
                <w:szCs w:val="18"/>
                <w:lang w:val="en-US"/>
              </w:rPr>
            </w:pPr>
            <w:r w:rsidRPr="005E35A4">
              <w:rPr>
                <w:sz w:val="18"/>
                <w:szCs w:val="18"/>
                <w:lang w:val="en-US"/>
              </w:rPr>
              <w:t>Elocalwater</w:t>
            </w:r>
          </w:p>
        </w:tc>
        <w:tc>
          <w:tcPr>
            <w:tcW w:w="2345" w:type="dxa"/>
            <w:tcBorders>
              <w:top w:val="single" w:sz="4" w:space="0" w:color="auto"/>
              <w:left w:val="nil"/>
              <w:bottom w:val="single" w:sz="4" w:space="0" w:color="auto"/>
              <w:right w:val="single" w:sz="4" w:space="0" w:color="auto"/>
            </w:tcBorders>
            <w:shd w:val="clear" w:color="auto" w:fill="auto"/>
            <w:vAlign w:val="center"/>
          </w:tcPr>
          <w:p w14:paraId="541E45EA" w14:textId="075440DA" w:rsidR="00FD66E6" w:rsidRPr="005F29C2" w:rsidRDefault="00197A26" w:rsidP="00D462B8">
            <w:pPr>
              <w:jc w:val="center"/>
              <w:rPr>
                <w:sz w:val="18"/>
                <w:szCs w:val="18"/>
                <w:lang w:val="en-US"/>
              </w:rPr>
            </w:pPr>
            <w:r>
              <w:rPr>
                <w:sz w:val="18"/>
                <w:szCs w:val="18"/>
                <w:lang w:val="en-US"/>
              </w:rPr>
              <w:t>5.52</w:t>
            </w:r>
            <w:r w:rsidR="00802372">
              <w:rPr>
                <w:sz w:val="18"/>
                <w:szCs w:val="18"/>
                <w:lang w:val="en-US"/>
              </w:rPr>
              <w:t>E-02</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286D0ECE" w14:textId="77777777" w:rsidR="00FD66E6" w:rsidRPr="005E35A4" w:rsidRDefault="00FD66E6" w:rsidP="00D462B8">
            <w:pPr>
              <w:jc w:val="center"/>
              <w:rPr>
                <w:sz w:val="18"/>
                <w:szCs w:val="18"/>
                <w:lang w:val="en-US"/>
              </w:rPr>
            </w:pPr>
            <w:r w:rsidRPr="005E35A4">
              <w:rPr>
                <w:sz w:val="18"/>
                <w:szCs w:val="18"/>
                <w:lang w:val="en-US"/>
              </w:rPr>
              <w:t>As Chlorate</w:t>
            </w:r>
          </w:p>
        </w:tc>
      </w:tr>
      <w:tr w:rsidR="00FD66E6" w:rsidRPr="00720445" w14:paraId="35D8617E" w14:textId="77777777" w:rsidTr="00D462B8">
        <w:trPr>
          <w:trHeight w:val="780"/>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8D32598" w14:textId="77777777" w:rsidR="00FD66E6" w:rsidRPr="005E35A4" w:rsidRDefault="00FD66E6" w:rsidP="00D462B8">
            <w:pPr>
              <w:jc w:val="center"/>
              <w:rPr>
                <w:sz w:val="18"/>
                <w:szCs w:val="18"/>
                <w:lang w:val="en-US"/>
              </w:rPr>
            </w:pPr>
            <w:r w:rsidRPr="005E35A4">
              <w:rPr>
                <w:sz w:val="18"/>
                <w:szCs w:val="18"/>
                <w:lang w:val="en-US"/>
              </w:rPr>
              <w:t>Emission rate to wastewater (standard STP)</w:t>
            </w:r>
          </w:p>
        </w:tc>
        <w:tc>
          <w:tcPr>
            <w:tcW w:w="713" w:type="dxa"/>
            <w:tcBorders>
              <w:top w:val="single" w:sz="4" w:space="0" w:color="auto"/>
              <w:left w:val="nil"/>
              <w:bottom w:val="single" w:sz="4" w:space="0" w:color="auto"/>
              <w:right w:val="single" w:sz="4" w:space="0" w:color="auto"/>
            </w:tcBorders>
            <w:shd w:val="clear" w:color="auto" w:fill="auto"/>
            <w:vAlign w:val="center"/>
          </w:tcPr>
          <w:p w14:paraId="4755F24A" w14:textId="77777777" w:rsidR="00FD66E6" w:rsidRPr="005E35A4" w:rsidRDefault="00FD66E6" w:rsidP="00D462B8">
            <w:pPr>
              <w:jc w:val="center"/>
              <w:rPr>
                <w:sz w:val="18"/>
                <w:szCs w:val="18"/>
                <w:lang w:val="en-US"/>
              </w:rPr>
            </w:pPr>
            <w:r w:rsidRPr="005E35A4">
              <w:rPr>
                <w:sz w:val="18"/>
                <w:szCs w:val="18"/>
                <w:lang w:val="en-US"/>
              </w:rPr>
              <w:t>kg/d</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473CD1F5" w14:textId="77777777" w:rsidR="00FD66E6" w:rsidRPr="005E35A4" w:rsidRDefault="00FD66E6" w:rsidP="00D462B8">
            <w:pPr>
              <w:jc w:val="center"/>
              <w:rPr>
                <w:sz w:val="18"/>
                <w:szCs w:val="18"/>
                <w:lang w:val="en-US"/>
              </w:rPr>
            </w:pPr>
            <w:r w:rsidRPr="005E35A4">
              <w:rPr>
                <w:sz w:val="18"/>
                <w:szCs w:val="18"/>
                <w:lang w:val="en-US"/>
              </w:rPr>
              <w:t>Elocalwater</w:t>
            </w:r>
          </w:p>
        </w:tc>
        <w:tc>
          <w:tcPr>
            <w:tcW w:w="2345" w:type="dxa"/>
            <w:tcBorders>
              <w:top w:val="single" w:sz="4" w:space="0" w:color="auto"/>
              <w:left w:val="nil"/>
              <w:bottom w:val="single" w:sz="4" w:space="0" w:color="auto"/>
              <w:right w:val="single" w:sz="4" w:space="0" w:color="auto"/>
            </w:tcBorders>
            <w:shd w:val="clear" w:color="auto" w:fill="auto"/>
            <w:vAlign w:val="center"/>
          </w:tcPr>
          <w:p w14:paraId="034F6C04" w14:textId="7458C91E" w:rsidR="00FD66E6" w:rsidRPr="005F29C2" w:rsidRDefault="00802372" w:rsidP="00D462B8">
            <w:pPr>
              <w:jc w:val="center"/>
              <w:rPr>
                <w:sz w:val="18"/>
                <w:szCs w:val="18"/>
                <w:lang w:val="en-US"/>
              </w:rPr>
            </w:pPr>
            <w:r>
              <w:rPr>
                <w:sz w:val="18"/>
                <w:szCs w:val="18"/>
                <w:lang w:val="en-US"/>
              </w:rPr>
              <w:t>6.32E-03</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18EF77EC" w14:textId="77777777" w:rsidR="00FD66E6" w:rsidRPr="005E35A4" w:rsidRDefault="00FD66E6" w:rsidP="00D462B8">
            <w:pPr>
              <w:jc w:val="center"/>
              <w:rPr>
                <w:sz w:val="18"/>
                <w:szCs w:val="18"/>
                <w:lang w:val="en-US"/>
              </w:rPr>
            </w:pPr>
            <w:r>
              <w:rPr>
                <w:sz w:val="18"/>
                <w:szCs w:val="18"/>
                <w:lang w:val="en-US"/>
              </w:rPr>
              <w:t>As SoC</w:t>
            </w:r>
          </w:p>
        </w:tc>
      </w:tr>
    </w:tbl>
    <w:p w14:paraId="4D2EB052" w14:textId="77777777" w:rsidR="00B50C8A" w:rsidRDefault="00B50C8A">
      <w:pPr>
        <w:spacing w:line="260" w:lineRule="atLeast"/>
        <w:rPr>
          <w:rFonts w:ascii="Times New Roman" w:eastAsia="Calibri" w:hAnsi="Times New Roman" w:cs="Times New Roman"/>
          <w:i/>
          <w:iCs/>
          <w:lang w:eastAsia="en-US"/>
        </w:rPr>
      </w:pPr>
    </w:p>
    <w:p w14:paraId="45351AEC" w14:textId="77777777" w:rsidR="00FD66E6" w:rsidRPr="00FD2055" w:rsidRDefault="00FD66E6" w:rsidP="00FD66E6">
      <w:pPr>
        <w:spacing w:line="260" w:lineRule="atLeast"/>
        <w:rPr>
          <w:rFonts w:eastAsia="Calibri"/>
          <w:lang w:eastAsia="en-US"/>
        </w:rPr>
      </w:pPr>
      <w:r>
        <w:rPr>
          <w:rFonts w:eastAsia="Calibri"/>
          <w:lang w:eastAsia="en-US"/>
        </w:rPr>
        <w:t>Calculation after degradation of active chlorine in sewer before the STP:</w:t>
      </w:r>
    </w:p>
    <w:p w14:paraId="21569C3D" w14:textId="77777777" w:rsidR="00FD66E6" w:rsidRPr="0038360D" w:rsidRDefault="00FD66E6" w:rsidP="00FD66E6">
      <w:pPr>
        <w:jc w:val="both"/>
        <w:rPr>
          <w:rFonts w:eastAsia="Calibri"/>
          <w:lang w:val="en-US" w:eastAsia="en-US"/>
        </w:rPr>
      </w:pPr>
    </w:p>
    <w:tbl>
      <w:tblPr>
        <w:tblW w:w="5271"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07"/>
        <w:gridCol w:w="3474"/>
      </w:tblGrid>
      <w:tr w:rsidR="00FD66E6" w:rsidRPr="00FF4B5B" w14:paraId="5A254E27" w14:textId="77777777" w:rsidTr="008D426A">
        <w:trPr>
          <w:trHeight w:val="567"/>
        </w:trPr>
        <w:tc>
          <w:tcPr>
            <w:tcW w:w="3206" w:type="pct"/>
            <w:tcBorders>
              <w:top w:val="double" w:sz="4" w:space="0" w:color="auto"/>
              <w:bottom w:val="double" w:sz="4" w:space="0" w:color="auto"/>
            </w:tcBorders>
            <w:vAlign w:val="center"/>
          </w:tcPr>
          <w:p w14:paraId="12B49519" w14:textId="77777777" w:rsidR="00FD66E6" w:rsidRPr="00DE6A58" w:rsidRDefault="00FD66E6" w:rsidP="00D462B8">
            <w:pPr>
              <w:rPr>
                <w:lang w:val="fr-FR"/>
              </w:rPr>
            </w:pPr>
            <w:r w:rsidRPr="00DE6A58">
              <w:rPr>
                <w:lang w:val="fr-FR"/>
              </w:rPr>
              <w:t>Calculation:</w:t>
            </w:r>
          </w:p>
          <w:p w14:paraId="34C897C1" w14:textId="77777777" w:rsidR="00FD66E6" w:rsidRPr="00DE6A58" w:rsidRDefault="00FD66E6" w:rsidP="00D462B8">
            <w:pPr>
              <w:rPr>
                <w:lang w:val="fr-FR"/>
              </w:rPr>
            </w:pPr>
          </w:p>
          <w:p w14:paraId="0E729F62" w14:textId="77777777" w:rsidR="00FD66E6" w:rsidRPr="00DE6A58" w:rsidRDefault="00FD66E6" w:rsidP="00D462B8">
            <w:pPr>
              <w:rPr>
                <w:snapToGrid w:val="0"/>
                <w:lang w:val="fr-FR"/>
              </w:rPr>
            </w:pPr>
            <w:r w:rsidRPr="00DE6A58">
              <w:rPr>
                <w:snapToGrid w:val="0"/>
                <w:lang w:val="fr-FR"/>
              </w:rPr>
              <w:t>M</w:t>
            </w:r>
            <w:r w:rsidRPr="00DE6A58">
              <w:rPr>
                <w:snapToGrid w:val="0"/>
                <w:vertAlign w:val="subscript"/>
                <w:lang w:val="fr-FR"/>
              </w:rPr>
              <w:t>t1</w:t>
            </w:r>
            <w:r w:rsidRPr="00DE6A58">
              <w:rPr>
                <w:snapToGrid w:val="0"/>
                <w:lang w:val="fr-FR"/>
              </w:rPr>
              <w:t xml:space="preserve"> = M</w:t>
            </w:r>
            <w:r w:rsidRPr="00DE6A58">
              <w:rPr>
                <w:snapToGrid w:val="0"/>
                <w:vertAlign w:val="subscript"/>
                <w:lang w:val="fr-FR"/>
              </w:rPr>
              <w:t>t0</w:t>
            </w:r>
            <w:r w:rsidRPr="00DE6A58">
              <w:rPr>
                <w:snapToGrid w:val="0"/>
                <w:lang w:val="fr-FR"/>
              </w:rPr>
              <w:t xml:space="preserve">* </w:t>
            </w:r>
            <w:proofErr w:type="gramStart"/>
            <w:r w:rsidRPr="00DE6A58">
              <w:rPr>
                <w:snapToGrid w:val="0"/>
                <w:lang w:val="fr-FR"/>
              </w:rPr>
              <w:t>EXP</w:t>
            </w:r>
            <w:r w:rsidRPr="00DE6A58">
              <w:rPr>
                <w:snapToGrid w:val="0"/>
                <w:vertAlign w:val="superscript"/>
                <w:lang w:val="fr-FR"/>
              </w:rPr>
              <w:t>(</w:t>
            </w:r>
            <w:proofErr w:type="gramEnd"/>
            <w:r w:rsidRPr="00DE6A58">
              <w:rPr>
                <w:snapToGrid w:val="0"/>
                <w:vertAlign w:val="superscript"/>
                <w:lang w:val="fr-FR"/>
              </w:rPr>
              <w:t>-k * t1)</w:t>
            </w:r>
          </w:p>
          <w:p w14:paraId="5E592507" w14:textId="77777777" w:rsidR="00FD66E6" w:rsidRPr="00DE6A58" w:rsidRDefault="00FD66E6" w:rsidP="00D462B8">
            <w:pPr>
              <w:rPr>
                <w:snapToGrid w:val="0"/>
                <w:lang w:val="fr-FR"/>
              </w:rPr>
            </w:pPr>
          </w:p>
          <w:p w14:paraId="1CEE60C0" w14:textId="77777777" w:rsidR="00FD66E6" w:rsidRPr="004C381D" w:rsidRDefault="00FD66E6" w:rsidP="00D462B8">
            <w:pPr>
              <w:rPr>
                <w:snapToGrid w:val="0"/>
              </w:rPr>
            </w:pPr>
            <w:r w:rsidRPr="004C381D">
              <w:rPr>
                <w:snapToGrid w:val="0"/>
              </w:rPr>
              <w:t>M</w:t>
            </w:r>
            <w:r w:rsidRPr="004C381D">
              <w:rPr>
                <w:snapToGrid w:val="0"/>
                <w:vertAlign w:val="subscript"/>
              </w:rPr>
              <w:t>t1</w:t>
            </w:r>
            <w:r w:rsidRPr="004C381D">
              <w:rPr>
                <w:snapToGrid w:val="0"/>
              </w:rPr>
              <w:t xml:space="preserve">  = total amount of substance present at time 1 [kg/d]</w:t>
            </w:r>
          </w:p>
          <w:p w14:paraId="00026C1D" w14:textId="77777777" w:rsidR="00FD66E6" w:rsidRPr="004C381D" w:rsidRDefault="00FD66E6" w:rsidP="00D462B8">
            <w:pPr>
              <w:rPr>
                <w:snapToGrid w:val="0"/>
              </w:rPr>
            </w:pPr>
            <w:r w:rsidRPr="004C381D">
              <w:rPr>
                <w:snapToGrid w:val="0"/>
              </w:rPr>
              <w:t>M</w:t>
            </w:r>
            <w:r w:rsidRPr="004C381D">
              <w:rPr>
                <w:snapToGrid w:val="0"/>
                <w:vertAlign w:val="subscript"/>
              </w:rPr>
              <w:t>t0</w:t>
            </w:r>
            <w:r w:rsidRPr="004C381D">
              <w:rPr>
                <w:snapToGrid w:val="0"/>
              </w:rPr>
              <w:t xml:space="preserve"> = total amount of substance at time 0 [kg/d] </w:t>
            </w:r>
          </w:p>
          <w:p w14:paraId="77FA3726" w14:textId="77777777" w:rsidR="00FD66E6" w:rsidRPr="004C381D" w:rsidRDefault="00FD66E6" w:rsidP="00D462B8">
            <w:pPr>
              <w:rPr>
                <w:snapToGrid w:val="0"/>
              </w:rPr>
            </w:pPr>
            <w:r w:rsidRPr="004C381D">
              <w:rPr>
                <w:snapToGrid w:val="0"/>
              </w:rPr>
              <w:t>k = rate constant (</w:t>
            </w:r>
            <w:r>
              <w:rPr>
                <w:snapToGrid w:val="0"/>
              </w:rPr>
              <w:t>k</w:t>
            </w:r>
            <w:r w:rsidRPr="004C381D">
              <w:rPr>
                <w:snapToGrid w:val="0"/>
              </w:rPr>
              <w:t xml:space="preserve"> = 44.</w:t>
            </w:r>
            <w:r>
              <w:rPr>
                <w:snapToGrid w:val="0"/>
              </w:rPr>
              <w:t>5</w:t>
            </w:r>
            <w:r w:rsidRPr="004C381D">
              <w:rPr>
                <w:snapToGrid w:val="0"/>
              </w:rPr>
              <w:t>6 h</w:t>
            </w:r>
            <w:r w:rsidRPr="004C381D">
              <w:rPr>
                <w:snapToGrid w:val="0"/>
                <w:vertAlign w:val="superscript"/>
              </w:rPr>
              <w:t>-1</w:t>
            </w:r>
            <w:r w:rsidRPr="004C381D">
              <w:rPr>
                <w:snapToGrid w:val="0"/>
              </w:rPr>
              <w:t>, calculated from the DT</w:t>
            </w:r>
            <w:r w:rsidRPr="004C381D">
              <w:rPr>
                <w:snapToGrid w:val="0"/>
                <w:vertAlign w:val="subscript"/>
              </w:rPr>
              <w:t>50</w:t>
            </w:r>
            <w:r w:rsidRPr="004C381D">
              <w:rPr>
                <w:snapToGrid w:val="0"/>
              </w:rPr>
              <w:t xml:space="preserve"> at 12°C: ln2/DT</w:t>
            </w:r>
            <w:r w:rsidRPr="004C381D">
              <w:rPr>
                <w:snapToGrid w:val="0"/>
                <w:vertAlign w:val="subscript"/>
              </w:rPr>
              <w:t>50</w:t>
            </w:r>
            <w:r w:rsidRPr="004C381D">
              <w:rPr>
                <w:snapToGrid w:val="0"/>
              </w:rPr>
              <w:t>)</w:t>
            </w:r>
          </w:p>
          <w:p w14:paraId="5522A9DC" w14:textId="77777777" w:rsidR="00FD66E6" w:rsidRPr="004C381D" w:rsidRDefault="00FD66E6" w:rsidP="00D462B8">
            <w:pPr>
              <w:rPr>
                <w:snapToGrid w:val="0"/>
              </w:rPr>
            </w:pPr>
            <w:r w:rsidRPr="004C381D">
              <w:rPr>
                <w:snapToGrid w:val="0"/>
              </w:rPr>
              <w:t>t 1 = time [h] (= 1 h)</w:t>
            </w:r>
          </w:p>
        </w:tc>
        <w:tc>
          <w:tcPr>
            <w:tcW w:w="1794" w:type="pct"/>
            <w:tcBorders>
              <w:top w:val="double" w:sz="4" w:space="0" w:color="auto"/>
              <w:bottom w:val="double" w:sz="4" w:space="0" w:color="auto"/>
            </w:tcBorders>
            <w:shd w:val="clear" w:color="auto" w:fill="FFFFFF" w:themeFill="background1"/>
            <w:vAlign w:val="center"/>
          </w:tcPr>
          <w:p w14:paraId="28544134" w14:textId="75EF9284" w:rsidR="00FD66E6" w:rsidRDefault="00FD66E6" w:rsidP="00D462B8">
            <w:pPr>
              <w:keepNext/>
            </w:pPr>
            <w:r w:rsidRPr="00E320CE">
              <w:t>Elocal</w:t>
            </w:r>
            <w:r w:rsidRPr="00E320CE">
              <w:rPr>
                <w:vertAlign w:val="subscript"/>
              </w:rPr>
              <w:t xml:space="preserve">water </w:t>
            </w:r>
            <w:r w:rsidRPr="00E320CE">
              <w:t xml:space="preserve">= </w:t>
            </w:r>
            <w:r w:rsidR="00802372">
              <w:t>2.74E-20</w:t>
            </w:r>
            <w:r w:rsidRPr="00E320CE">
              <w:t xml:space="preserve"> kg</w:t>
            </w:r>
            <w:r w:rsidRPr="005142D4">
              <w:t xml:space="preserve"> av Cl</w:t>
            </w:r>
            <w:r w:rsidRPr="00E320CE">
              <w:t>/d</w:t>
            </w:r>
            <w:r w:rsidRPr="004C381D">
              <w:t xml:space="preserve"> </w:t>
            </w:r>
          </w:p>
          <w:p w14:paraId="43562063" w14:textId="77777777" w:rsidR="00FD66E6" w:rsidRPr="004C381D" w:rsidRDefault="00FD66E6" w:rsidP="00D462B8">
            <w:pPr>
              <w:keepNext/>
            </w:pPr>
          </w:p>
        </w:tc>
      </w:tr>
    </w:tbl>
    <w:p w14:paraId="6434265A" w14:textId="77777777" w:rsidR="00FD66E6" w:rsidRDefault="00FD66E6" w:rsidP="00FD66E6">
      <w:pPr>
        <w:jc w:val="both"/>
        <w:rPr>
          <w:bCs/>
        </w:rPr>
      </w:pPr>
    </w:p>
    <w:p w14:paraId="3FB03206" w14:textId="77777777" w:rsidR="00FD66E6" w:rsidRDefault="00FD66E6" w:rsidP="00FD66E6">
      <w:pPr>
        <w:jc w:val="both"/>
        <w:rPr>
          <w:bCs/>
        </w:rPr>
      </w:pPr>
      <w:r w:rsidRPr="003B02C5">
        <w:rPr>
          <w:bCs/>
        </w:rPr>
        <w:t>Considering the very low emission rate to the STP</w:t>
      </w:r>
      <w:r>
        <w:rPr>
          <w:bCs/>
        </w:rPr>
        <w:t xml:space="preserve"> because of the degradation of hypochlorite in the sewer systems, </w:t>
      </w:r>
      <w:r w:rsidRPr="003B02C5">
        <w:rPr>
          <w:bCs/>
        </w:rPr>
        <w:t>further calculations are not necessary and a qualitative assessment is proposed as stated at WGI2020.</w:t>
      </w:r>
    </w:p>
    <w:p w14:paraId="0A867A8B" w14:textId="218547B8" w:rsidR="00B50C8A" w:rsidRDefault="00B50C8A">
      <w:pPr>
        <w:spacing w:line="260" w:lineRule="atLeast"/>
        <w:rPr>
          <w:rFonts w:ascii="Times New Roman" w:eastAsia="Calibri" w:hAnsi="Times New Roman" w:cs="Times New Roman"/>
          <w:i/>
          <w:iCs/>
          <w:lang w:eastAsia="en-US"/>
        </w:rPr>
      </w:pPr>
    </w:p>
    <w:p w14:paraId="111D2EEB" w14:textId="77777777" w:rsidR="00B50C8A" w:rsidRDefault="00B50C8A">
      <w:pPr>
        <w:spacing w:line="260" w:lineRule="atLeast"/>
        <w:rPr>
          <w:rFonts w:ascii="Times New Roman" w:eastAsia="Calibri" w:hAnsi="Times New Roman" w:cs="Times New Roman"/>
          <w:i/>
          <w:iCs/>
          <w:lang w:eastAsia="en-US"/>
        </w:rPr>
      </w:pPr>
    </w:p>
    <w:p w14:paraId="69247796"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Fate and distribution in exposed environmental compartments</w:t>
      </w:r>
    </w:p>
    <w:p w14:paraId="39506F0E" w14:textId="35D6F844" w:rsidR="009D0C0B" w:rsidRDefault="009D0C0B">
      <w:pPr>
        <w:spacing w:line="260" w:lineRule="atLeast"/>
        <w:rPr>
          <w:rFonts w:ascii="Times New Roman" w:eastAsia="Calibri" w:hAnsi="Times New Roman" w:cs="Times New Roman"/>
          <w:i/>
          <w:lang w:eastAsia="en-US"/>
        </w:rPr>
      </w:pPr>
    </w:p>
    <w:tbl>
      <w:tblPr>
        <w:tblW w:w="5206" w:type="pct"/>
        <w:jc w:val="center"/>
        <w:tblLayout w:type="fixed"/>
        <w:tblCellMar>
          <w:left w:w="10" w:type="dxa"/>
          <w:right w:w="10" w:type="dxa"/>
        </w:tblCellMar>
        <w:tblLook w:val="04A0" w:firstRow="1" w:lastRow="0" w:firstColumn="1" w:lastColumn="0" w:noHBand="0" w:noVBand="1"/>
      </w:tblPr>
      <w:tblGrid>
        <w:gridCol w:w="2970"/>
        <w:gridCol w:w="852"/>
        <w:gridCol w:w="1983"/>
        <w:gridCol w:w="999"/>
        <w:gridCol w:w="1837"/>
        <w:gridCol w:w="941"/>
      </w:tblGrid>
      <w:tr w:rsidR="00BD7B01" w:rsidRPr="00E942F1" w14:paraId="3AB1CCFB" w14:textId="77777777" w:rsidTr="00BD7B01">
        <w:trPr>
          <w:trHeight w:val="327"/>
          <w:tblHeader/>
          <w:jc w:val="center"/>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14:paraId="4F4C3C4A" w14:textId="77777777" w:rsidR="00BD7B01" w:rsidRPr="00E942F1" w:rsidRDefault="00BD7B01" w:rsidP="003173F0">
            <w:pPr>
              <w:spacing w:line="260" w:lineRule="atLeast"/>
              <w:rPr>
                <w:rFonts w:eastAsia="Calibri"/>
                <w:lang w:eastAsia="en-US"/>
              </w:rPr>
            </w:pPr>
            <w:r w:rsidRPr="00E942F1">
              <w:rPr>
                <w:rFonts w:eastAsia="Calibri"/>
                <w:b/>
                <w:lang w:eastAsia="en-US"/>
              </w:rPr>
              <w:t>Identification of relevant receiving compartments based on the exposure pathway – Av Cl</w:t>
            </w:r>
          </w:p>
        </w:tc>
      </w:tr>
      <w:tr w:rsidR="00BD7B01" w:rsidRPr="00E942F1" w14:paraId="218E33C5" w14:textId="77777777" w:rsidTr="00BD7B01">
        <w:trPr>
          <w:trHeight w:val="774"/>
          <w:tblHeader/>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119AD0" w14:textId="77777777" w:rsidR="00BD7B01" w:rsidRPr="00E942F1" w:rsidRDefault="00BD7B01" w:rsidP="003173F0">
            <w:pPr>
              <w:spacing w:line="260" w:lineRule="atLeast"/>
              <w:rPr>
                <w:rFonts w:eastAsia="Calibri"/>
                <w:b/>
                <w:bCs/>
                <w:lang w:eastAsia="en-US"/>
              </w:rPr>
            </w:pPr>
            <w:r w:rsidRPr="00E942F1">
              <w:rPr>
                <w:rFonts w:eastAsia="Calibri"/>
                <w:b/>
                <w:bCs/>
                <w:lang w:eastAsia="en-US"/>
              </w:rPr>
              <w:t>Representative scenario</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086D1168" w14:textId="77777777" w:rsidR="00BD7B01" w:rsidRPr="00E942F1" w:rsidRDefault="00BD7B01" w:rsidP="003173F0">
            <w:pPr>
              <w:spacing w:line="260" w:lineRule="atLeast"/>
              <w:rPr>
                <w:rFonts w:eastAsia="Calibri"/>
                <w:b/>
                <w:lang w:eastAsia="en-US"/>
              </w:rPr>
            </w:pPr>
            <w:r w:rsidRPr="00E942F1">
              <w:rPr>
                <w:rFonts w:eastAsia="Calibri"/>
                <w:b/>
                <w:lang w:eastAsia="en-US"/>
              </w:rPr>
              <w:t xml:space="preserve">STP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5B416F36" w14:textId="77777777" w:rsidR="00BD7B01" w:rsidRPr="00E942F1" w:rsidRDefault="00BD7B01" w:rsidP="003173F0">
            <w:pPr>
              <w:spacing w:line="260" w:lineRule="atLeast"/>
              <w:rPr>
                <w:rFonts w:eastAsia="Calibri"/>
                <w:b/>
                <w:lang w:eastAsia="en-US"/>
              </w:rPr>
            </w:pPr>
            <w:r w:rsidRPr="00E942F1">
              <w:rPr>
                <w:rFonts w:eastAsia="Calibri"/>
                <w:b/>
                <w:lang w:eastAsia="en-US"/>
              </w:rPr>
              <w:t>Freshwater incl. sediment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545FCD" w14:textId="77777777" w:rsidR="00BD7B01" w:rsidRPr="00E942F1" w:rsidRDefault="00BD7B01" w:rsidP="003173F0">
            <w:pPr>
              <w:spacing w:line="260" w:lineRule="atLeast"/>
              <w:rPr>
                <w:rFonts w:eastAsia="Calibri"/>
                <w:b/>
                <w:lang w:eastAsia="en-US"/>
              </w:rPr>
            </w:pPr>
            <w:r w:rsidRPr="00E942F1">
              <w:rPr>
                <w:rFonts w:eastAsia="Calibri"/>
                <w:b/>
                <w:lang w:eastAsia="en-US"/>
              </w:rPr>
              <w:t>Marine</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EC3EF8" w14:textId="77777777" w:rsidR="00BD7B01" w:rsidRPr="00E942F1" w:rsidRDefault="00BD7B01" w:rsidP="003173F0">
            <w:pPr>
              <w:spacing w:line="260" w:lineRule="atLeast"/>
              <w:rPr>
                <w:rFonts w:eastAsia="Calibri"/>
                <w:lang w:eastAsia="en-US"/>
              </w:rPr>
            </w:pPr>
            <w:r w:rsidRPr="00E942F1">
              <w:rPr>
                <w:rFonts w:eastAsia="Calibri"/>
                <w:b/>
                <w:bCs/>
                <w:lang w:eastAsia="en-US"/>
              </w:rPr>
              <w:t>Soil</w:t>
            </w:r>
            <w:r w:rsidRPr="00E942F1">
              <w:rPr>
                <w:rFonts w:eastAsia="Calibri"/>
                <w:b/>
                <w:lang w:eastAsia="en-US"/>
              </w:rPr>
              <w:t xml:space="preserve"> incl.  groundwater</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38A7E8" w14:textId="77777777" w:rsidR="00BD7B01" w:rsidRPr="00E942F1" w:rsidRDefault="00BD7B01" w:rsidP="003173F0">
            <w:pPr>
              <w:spacing w:line="260" w:lineRule="atLeast"/>
              <w:rPr>
                <w:rFonts w:eastAsia="Calibri"/>
                <w:lang w:eastAsia="en-US"/>
              </w:rPr>
            </w:pPr>
            <w:r w:rsidRPr="00E942F1">
              <w:rPr>
                <w:rFonts w:eastAsia="Calibri"/>
                <w:b/>
                <w:lang w:eastAsia="en-US"/>
              </w:rPr>
              <w:t>Air</w:t>
            </w:r>
          </w:p>
        </w:tc>
      </w:tr>
      <w:tr w:rsidR="00BD7B01" w:rsidRPr="00E942F1" w14:paraId="1F44F661" w14:textId="77777777" w:rsidTr="00BD7B01">
        <w:trPr>
          <w:trHeight w:val="135"/>
          <w:jc w:val="center"/>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vAlign w:val="center"/>
          </w:tcPr>
          <w:p w14:paraId="6764C0CA" w14:textId="77777777" w:rsidR="00BD7B01" w:rsidRPr="00E942F1" w:rsidRDefault="00BD7B01" w:rsidP="003173F0">
            <w:pPr>
              <w:spacing w:line="260" w:lineRule="atLeast"/>
              <w:rPr>
                <w:rFonts w:eastAsia="Calibri"/>
                <w:b/>
                <w:lang w:eastAsia="en-US"/>
              </w:rPr>
            </w:pPr>
            <w:r>
              <w:rPr>
                <w:rFonts w:eastAsia="Calibri"/>
                <w:b/>
                <w:lang w:eastAsia="en-US"/>
              </w:rPr>
              <w:t>PT2</w:t>
            </w:r>
          </w:p>
        </w:tc>
      </w:tr>
      <w:tr w:rsidR="00BD7B01" w:rsidRPr="00E942F1" w14:paraId="06311D9A" w14:textId="77777777" w:rsidTr="00BD7B01">
        <w:trPr>
          <w:trHeight w:val="774"/>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33AC976B" w14:textId="1B88065B" w:rsidR="00BD7B01" w:rsidRPr="00E942F1" w:rsidRDefault="00BD7B01" w:rsidP="00BD7B01">
            <w:pPr>
              <w:spacing w:line="260" w:lineRule="atLeast"/>
              <w:rPr>
                <w:rFonts w:eastAsia="Calibri"/>
                <w:lang w:eastAsia="en-US"/>
              </w:rPr>
            </w:pPr>
            <w:r>
              <w:rPr>
                <w:rFonts w:eastAsia="Calibri"/>
                <w:lang w:eastAsia="en-US"/>
              </w:rPr>
              <w:t xml:space="preserve">Scenario 1: </w:t>
            </w:r>
            <w:r w:rsidRPr="009D1651">
              <w:rPr>
                <w:rFonts w:eastAsia="Calibri"/>
                <w:lang w:eastAsia="en-US"/>
              </w:rPr>
              <w:t xml:space="preserve">Disinfection </w:t>
            </w:r>
            <w:r>
              <w:rPr>
                <w:rFonts w:eastAsia="Calibri"/>
                <w:lang w:eastAsia="en-US"/>
              </w:rPr>
              <w:t xml:space="preserve">in institutional areas </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7F39B5D7"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6401EE5E"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227054"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3C1ABB"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DA7E6F" w14:textId="77777777" w:rsidR="00BD7B01" w:rsidRPr="00E942F1" w:rsidRDefault="00BD7B01" w:rsidP="003173F0">
            <w:pPr>
              <w:spacing w:line="260" w:lineRule="atLeast"/>
              <w:jc w:val="center"/>
              <w:rPr>
                <w:rFonts w:eastAsia="Calibri"/>
                <w:lang w:eastAsia="en-US"/>
              </w:rPr>
            </w:pPr>
            <w:r>
              <w:rPr>
                <w:rFonts w:eastAsia="Calibri"/>
                <w:lang w:eastAsia="en-US"/>
              </w:rPr>
              <w:t>Q</w:t>
            </w:r>
          </w:p>
        </w:tc>
      </w:tr>
      <w:tr w:rsidR="00BD7B01" w:rsidRPr="00E942F1" w14:paraId="4883EE60" w14:textId="77777777" w:rsidTr="00BD7B01">
        <w:trPr>
          <w:trHeight w:val="526"/>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2549560B" w14:textId="3FA280D8" w:rsidR="00BD7B01" w:rsidRPr="00E942F1" w:rsidRDefault="00BD7B01" w:rsidP="00BD7B01">
            <w:pPr>
              <w:spacing w:line="260" w:lineRule="atLeast"/>
              <w:rPr>
                <w:rFonts w:eastAsia="Calibri"/>
                <w:b/>
                <w:lang w:eastAsia="en-US"/>
              </w:rPr>
            </w:pPr>
            <w:r>
              <w:rPr>
                <w:rFonts w:eastAsia="Calibri"/>
                <w:lang w:eastAsia="en-US"/>
              </w:rPr>
              <w:t xml:space="preserve">Scenario </w:t>
            </w:r>
            <w:r w:rsidR="00E43CB7">
              <w:rPr>
                <w:rFonts w:eastAsia="Calibri"/>
                <w:lang w:eastAsia="en-US"/>
              </w:rPr>
              <w:t>2</w:t>
            </w:r>
            <w:r>
              <w:rPr>
                <w:rFonts w:eastAsia="Calibri"/>
                <w:lang w:eastAsia="en-US"/>
              </w:rPr>
              <w:t xml:space="preserve">: </w:t>
            </w:r>
            <w:r w:rsidRPr="001E7207">
              <w:rPr>
                <w:rFonts w:eastAsia="Calibri"/>
                <w:lang w:eastAsia="en-US"/>
              </w:rPr>
              <w:t xml:space="preserve">Disinfection </w:t>
            </w:r>
            <w:r>
              <w:rPr>
                <w:rFonts w:eastAsia="Calibri"/>
                <w:lang w:eastAsia="en-US"/>
              </w:rPr>
              <w:t>in industrial premises</w:t>
            </w:r>
            <w:r w:rsidRPr="009D1651">
              <w:rPr>
                <w:rFonts w:eastAsia="Calibri"/>
                <w:lang w:eastAsia="en-US"/>
              </w:rPr>
              <w:t xml:space="preserve"> </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0976A736"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27F97379"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CFACEB"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29838B"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A852FA"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r>
      <w:tr w:rsidR="00BD7B01" w:rsidRPr="00E942F1" w14:paraId="67CC1E7C" w14:textId="77777777" w:rsidTr="00BD7B01">
        <w:trPr>
          <w:trHeight w:val="135"/>
          <w:jc w:val="center"/>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vAlign w:val="center"/>
          </w:tcPr>
          <w:p w14:paraId="1E741EBE" w14:textId="77777777" w:rsidR="00BD7B01" w:rsidRPr="00E942F1" w:rsidRDefault="00BD7B01" w:rsidP="003173F0">
            <w:pPr>
              <w:spacing w:line="260" w:lineRule="atLeast"/>
              <w:rPr>
                <w:rFonts w:eastAsia="Calibri"/>
                <w:b/>
                <w:lang w:eastAsia="en-US"/>
              </w:rPr>
            </w:pPr>
            <w:r>
              <w:rPr>
                <w:rFonts w:eastAsia="Calibri"/>
                <w:b/>
                <w:lang w:eastAsia="en-US"/>
              </w:rPr>
              <w:t>PT4</w:t>
            </w:r>
          </w:p>
        </w:tc>
      </w:tr>
      <w:tr w:rsidR="00BD7B01" w:rsidRPr="00E942F1" w14:paraId="012F459B" w14:textId="77777777" w:rsidTr="00BD7B01">
        <w:trPr>
          <w:trHeight w:val="774"/>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1CBA757B" w14:textId="6C2D4624" w:rsidR="00BD7B01" w:rsidRPr="00E942F1" w:rsidRDefault="00BD7B01" w:rsidP="003173F0">
            <w:pPr>
              <w:spacing w:line="260" w:lineRule="atLeast"/>
              <w:rPr>
                <w:rFonts w:eastAsia="Calibri"/>
                <w:lang w:eastAsia="en-US"/>
              </w:rPr>
            </w:pPr>
            <w:r>
              <w:rPr>
                <w:rFonts w:eastAsia="Calibri"/>
                <w:lang w:eastAsia="en-US"/>
              </w:rPr>
              <w:t>Scenario 1:</w:t>
            </w:r>
            <w:r w:rsidRPr="009D1651">
              <w:rPr>
                <w:rFonts w:eastAsia="Calibri"/>
                <w:lang w:eastAsia="en-US"/>
              </w:rPr>
              <w:t xml:space="preserve"> Disinfection of hard surfaces, in contact with food</w:t>
            </w:r>
            <w:r w:rsidRPr="00266AA1">
              <w:t xml:space="preserve"> </w:t>
            </w:r>
            <w:r>
              <w:t xml:space="preserve">- </w:t>
            </w:r>
            <w:r w:rsidR="00701D00">
              <w:t>large scale catering kitchens, canteens</w:t>
            </w:r>
            <w:r w:rsidR="0028486B">
              <w:t>, slaughterhouse</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3839C1E1"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1ACFB88C"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7843D"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C8E689" w14:textId="77777777" w:rsidR="00BD7B01" w:rsidRPr="00E942F1" w:rsidRDefault="00BD7B01" w:rsidP="003173F0">
            <w:pPr>
              <w:spacing w:line="260" w:lineRule="atLeast"/>
              <w:jc w:val="center"/>
              <w:rPr>
                <w:rFonts w:eastAsia="Calibri"/>
                <w:lang w:eastAsia="en-US"/>
              </w:rPr>
            </w:pPr>
            <w:r w:rsidRPr="00E942F1">
              <w:rPr>
                <w:rFonts w:eastAsia="Calibri"/>
                <w:lang w:eastAsia="en-US"/>
              </w:rPr>
              <w:t>Q</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40EF76" w14:textId="77777777" w:rsidR="00BD7B01" w:rsidRPr="00E942F1" w:rsidRDefault="00BD7B01" w:rsidP="003173F0">
            <w:pPr>
              <w:spacing w:line="260" w:lineRule="atLeast"/>
              <w:jc w:val="center"/>
              <w:rPr>
                <w:rFonts w:eastAsia="Calibri"/>
                <w:lang w:eastAsia="en-US"/>
              </w:rPr>
            </w:pPr>
            <w:r>
              <w:rPr>
                <w:rFonts w:eastAsia="Calibri"/>
                <w:lang w:eastAsia="en-US"/>
              </w:rPr>
              <w:t>Q</w:t>
            </w:r>
          </w:p>
        </w:tc>
      </w:tr>
      <w:tr w:rsidR="008B30FD" w:rsidRPr="00E942F1" w14:paraId="47C84B24" w14:textId="77777777" w:rsidTr="00BD7B01">
        <w:trPr>
          <w:trHeight w:val="774"/>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11B6F678" w14:textId="77777777" w:rsidR="008B30FD" w:rsidRDefault="008B30FD" w:rsidP="003173F0">
            <w:pPr>
              <w:spacing w:line="260" w:lineRule="atLeast"/>
              <w:rPr>
                <w:rFonts w:eastAsia="Calibri"/>
                <w:lang w:eastAsia="en-US"/>
              </w:rPr>
            </w:pPr>
            <w:r>
              <w:rPr>
                <w:rFonts w:eastAsia="Calibri"/>
                <w:lang w:eastAsia="en-US"/>
              </w:rPr>
              <w:t xml:space="preserve">Scenario 2: </w:t>
            </w:r>
          </w:p>
          <w:p w14:paraId="29387EA0" w14:textId="331A18C2" w:rsidR="008B30FD" w:rsidRDefault="008B30FD" w:rsidP="003173F0">
            <w:pPr>
              <w:spacing w:line="260" w:lineRule="atLeast"/>
              <w:rPr>
                <w:rFonts w:eastAsia="Calibri"/>
                <w:lang w:eastAsia="en-US"/>
              </w:rPr>
            </w:pPr>
            <w:r w:rsidRPr="00EB62EB">
              <w:t>Assessment of private use of disinfectants used in food and feed areas</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775E7B64" w14:textId="2E174362" w:rsidR="008B30FD" w:rsidRPr="00E942F1" w:rsidRDefault="008B30FD" w:rsidP="003173F0">
            <w:pPr>
              <w:spacing w:line="260" w:lineRule="atLeast"/>
              <w:jc w:val="center"/>
              <w:rPr>
                <w:rFonts w:eastAsia="Calibri"/>
                <w:lang w:eastAsia="en-US"/>
              </w:rPr>
            </w:pPr>
            <w:r>
              <w:rPr>
                <w:rFonts w:eastAsia="Calibri"/>
                <w:lang w:eastAsia="en-US"/>
              </w:rPr>
              <w:t>Q</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7EB09F2A" w14:textId="5058E90E" w:rsidR="008B30FD" w:rsidRPr="00E942F1" w:rsidRDefault="008B30FD" w:rsidP="003173F0">
            <w:pPr>
              <w:spacing w:line="260" w:lineRule="atLeast"/>
              <w:jc w:val="center"/>
              <w:rPr>
                <w:rFonts w:eastAsia="Calibri"/>
                <w:lang w:eastAsia="en-US"/>
              </w:rPr>
            </w:pPr>
            <w:r>
              <w:rPr>
                <w:rFonts w:eastAsia="Calibri"/>
                <w:lang w:eastAsia="en-US"/>
              </w:rPr>
              <w:t>Q</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D70791" w14:textId="14C6E8BB" w:rsidR="008B30FD" w:rsidRPr="00E942F1" w:rsidRDefault="008B30FD" w:rsidP="003173F0">
            <w:pPr>
              <w:spacing w:line="260" w:lineRule="atLeast"/>
              <w:jc w:val="center"/>
              <w:rPr>
                <w:rFonts w:eastAsia="Calibri"/>
                <w:lang w:eastAsia="en-US"/>
              </w:rPr>
            </w:pPr>
            <w:r>
              <w:rPr>
                <w:rFonts w:eastAsia="Calibri"/>
                <w:lang w:eastAsia="en-US"/>
              </w:rPr>
              <w:t>Q</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4A2283" w14:textId="5D303ACF" w:rsidR="008B30FD" w:rsidRPr="00E942F1" w:rsidRDefault="008B30FD" w:rsidP="003173F0">
            <w:pPr>
              <w:spacing w:line="260" w:lineRule="atLeast"/>
              <w:jc w:val="center"/>
              <w:rPr>
                <w:rFonts w:eastAsia="Calibri"/>
                <w:lang w:eastAsia="en-US"/>
              </w:rPr>
            </w:pPr>
            <w:r>
              <w:rPr>
                <w:rFonts w:eastAsia="Calibri"/>
                <w:lang w:eastAsia="en-US"/>
              </w:rPr>
              <w:t>Q</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1AD773" w14:textId="60AEF07E" w:rsidR="008B30FD" w:rsidRDefault="008B30FD" w:rsidP="003173F0">
            <w:pPr>
              <w:spacing w:line="260" w:lineRule="atLeast"/>
              <w:jc w:val="center"/>
              <w:rPr>
                <w:rFonts w:eastAsia="Calibri"/>
                <w:lang w:eastAsia="en-US"/>
              </w:rPr>
            </w:pPr>
            <w:r>
              <w:rPr>
                <w:rFonts w:eastAsia="Calibri"/>
                <w:lang w:eastAsia="en-US"/>
              </w:rPr>
              <w:t>Q</w:t>
            </w:r>
          </w:p>
        </w:tc>
      </w:tr>
    </w:tbl>
    <w:p w14:paraId="12FF294A" w14:textId="47E7E3DF" w:rsidR="00BD7B01" w:rsidRDefault="004B4717">
      <w:pPr>
        <w:spacing w:line="260" w:lineRule="atLeast"/>
        <w:rPr>
          <w:rFonts w:ascii="Times New Roman" w:eastAsia="Calibri" w:hAnsi="Times New Roman" w:cs="Times New Roman"/>
          <w:i/>
          <w:lang w:eastAsia="en-US"/>
        </w:rPr>
      </w:pPr>
      <w:r w:rsidRPr="00926579">
        <w:rPr>
          <w:rFonts w:eastAsia="Calibri"/>
          <w:sz w:val="16"/>
          <w:szCs w:val="16"/>
          <w:lang w:val="en-US" w:eastAsia="en-US"/>
        </w:rPr>
        <w:t>Q: Qualitative assessment</w:t>
      </w:r>
      <w:r>
        <w:rPr>
          <w:rFonts w:eastAsia="Calibri"/>
          <w:sz w:val="16"/>
          <w:szCs w:val="16"/>
          <w:lang w:val="en-US" w:eastAsia="en-US"/>
        </w:rPr>
        <w:t xml:space="preserve"> considering negligible emissions</w:t>
      </w:r>
    </w:p>
    <w:p w14:paraId="43FAB0F7" w14:textId="77777777" w:rsidR="004B4717" w:rsidRDefault="004B4717">
      <w:pPr>
        <w:spacing w:line="260" w:lineRule="atLeast"/>
        <w:rPr>
          <w:rFonts w:ascii="Times New Roman" w:eastAsia="Calibri" w:hAnsi="Times New Roman" w:cs="Times New Roman"/>
          <w:i/>
          <w:lang w:eastAsia="en-US"/>
        </w:rPr>
      </w:pPr>
    </w:p>
    <w:tbl>
      <w:tblPr>
        <w:tblW w:w="5206" w:type="pct"/>
        <w:jc w:val="center"/>
        <w:tblLayout w:type="fixed"/>
        <w:tblCellMar>
          <w:left w:w="10" w:type="dxa"/>
          <w:right w:w="10" w:type="dxa"/>
        </w:tblCellMar>
        <w:tblLook w:val="04A0" w:firstRow="1" w:lastRow="0" w:firstColumn="1" w:lastColumn="0" w:noHBand="0" w:noVBand="1"/>
      </w:tblPr>
      <w:tblGrid>
        <w:gridCol w:w="2970"/>
        <w:gridCol w:w="852"/>
        <w:gridCol w:w="1983"/>
        <w:gridCol w:w="999"/>
        <w:gridCol w:w="1837"/>
        <w:gridCol w:w="941"/>
      </w:tblGrid>
      <w:tr w:rsidR="00BD7B01" w:rsidRPr="00E942F1" w14:paraId="159E49B6" w14:textId="77777777" w:rsidTr="003173F0">
        <w:trPr>
          <w:trHeight w:val="327"/>
          <w:tblHeader/>
          <w:jc w:val="center"/>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14:paraId="3A7E2D58" w14:textId="4F3AD614" w:rsidR="00BD7B01" w:rsidRPr="00E942F1" w:rsidRDefault="00BD7B01" w:rsidP="00BD7B01">
            <w:pPr>
              <w:spacing w:line="260" w:lineRule="atLeast"/>
              <w:rPr>
                <w:rFonts w:eastAsia="Calibri"/>
                <w:lang w:eastAsia="en-US"/>
              </w:rPr>
            </w:pPr>
            <w:r w:rsidRPr="00E942F1">
              <w:rPr>
                <w:rFonts w:eastAsia="Calibri"/>
                <w:b/>
                <w:lang w:eastAsia="en-US"/>
              </w:rPr>
              <w:t xml:space="preserve">Identification of relevant receiving compartments based on the exposure pathway – </w:t>
            </w:r>
            <w:r>
              <w:rPr>
                <w:rFonts w:eastAsia="Calibri"/>
                <w:b/>
                <w:lang w:eastAsia="en-US"/>
              </w:rPr>
              <w:t>Chlorate</w:t>
            </w:r>
          </w:p>
        </w:tc>
      </w:tr>
      <w:tr w:rsidR="00BD7B01" w:rsidRPr="00E942F1" w14:paraId="62AD6EC1" w14:textId="77777777" w:rsidTr="003173F0">
        <w:trPr>
          <w:trHeight w:val="774"/>
          <w:tblHeader/>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7E7C31" w14:textId="77777777" w:rsidR="00BD7B01" w:rsidRPr="00E942F1" w:rsidRDefault="00BD7B01" w:rsidP="003173F0">
            <w:pPr>
              <w:spacing w:line="260" w:lineRule="atLeast"/>
              <w:rPr>
                <w:rFonts w:eastAsia="Calibri"/>
                <w:b/>
                <w:bCs/>
                <w:lang w:eastAsia="en-US"/>
              </w:rPr>
            </w:pPr>
            <w:r w:rsidRPr="00E942F1">
              <w:rPr>
                <w:rFonts w:eastAsia="Calibri"/>
                <w:b/>
                <w:bCs/>
                <w:lang w:eastAsia="en-US"/>
              </w:rPr>
              <w:t>Representative scenario</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336F6308" w14:textId="77777777" w:rsidR="00BD7B01" w:rsidRPr="00E942F1" w:rsidRDefault="00BD7B01" w:rsidP="003173F0">
            <w:pPr>
              <w:spacing w:line="260" w:lineRule="atLeast"/>
              <w:rPr>
                <w:rFonts w:eastAsia="Calibri"/>
                <w:b/>
                <w:lang w:eastAsia="en-US"/>
              </w:rPr>
            </w:pPr>
            <w:r w:rsidRPr="00E942F1">
              <w:rPr>
                <w:rFonts w:eastAsia="Calibri"/>
                <w:b/>
                <w:lang w:eastAsia="en-US"/>
              </w:rPr>
              <w:t xml:space="preserve">STP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5336EDDE" w14:textId="77777777" w:rsidR="00BD7B01" w:rsidRPr="00E942F1" w:rsidRDefault="00BD7B01" w:rsidP="003173F0">
            <w:pPr>
              <w:spacing w:line="260" w:lineRule="atLeast"/>
              <w:rPr>
                <w:rFonts w:eastAsia="Calibri"/>
                <w:b/>
                <w:lang w:eastAsia="en-US"/>
              </w:rPr>
            </w:pPr>
            <w:r w:rsidRPr="00E942F1">
              <w:rPr>
                <w:rFonts w:eastAsia="Calibri"/>
                <w:b/>
                <w:lang w:eastAsia="en-US"/>
              </w:rPr>
              <w:t>Freshwater incl. sediment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502DD1" w14:textId="77777777" w:rsidR="00BD7B01" w:rsidRPr="00E942F1" w:rsidRDefault="00BD7B01" w:rsidP="003173F0">
            <w:pPr>
              <w:spacing w:line="260" w:lineRule="atLeast"/>
              <w:rPr>
                <w:rFonts w:eastAsia="Calibri"/>
                <w:b/>
                <w:lang w:eastAsia="en-US"/>
              </w:rPr>
            </w:pPr>
            <w:r w:rsidRPr="00E942F1">
              <w:rPr>
                <w:rFonts w:eastAsia="Calibri"/>
                <w:b/>
                <w:lang w:eastAsia="en-US"/>
              </w:rPr>
              <w:t>Marine</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FAB8C5" w14:textId="77777777" w:rsidR="00BD7B01" w:rsidRPr="00E942F1" w:rsidRDefault="00BD7B01" w:rsidP="003173F0">
            <w:pPr>
              <w:spacing w:line="260" w:lineRule="atLeast"/>
              <w:rPr>
                <w:rFonts w:eastAsia="Calibri"/>
                <w:lang w:eastAsia="en-US"/>
              </w:rPr>
            </w:pPr>
            <w:r w:rsidRPr="00E942F1">
              <w:rPr>
                <w:rFonts w:eastAsia="Calibri"/>
                <w:b/>
                <w:bCs/>
                <w:lang w:eastAsia="en-US"/>
              </w:rPr>
              <w:t>Soil</w:t>
            </w:r>
            <w:r w:rsidRPr="00E942F1">
              <w:rPr>
                <w:rFonts w:eastAsia="Calibri"/>
                <w:b/>
                <w:lang w:eastAsia="en-US"/>
              </w:rPr>
              <w:t xml:space="preserve"> incl.  groundwater</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8F0B33" w14:textId="77777777" w:rsidR="00BD7B01" w:rsidRPr="00E942F1" w:rsidRDefault="00BD7B01" w:rsidP="003173F0">
            <w:pPr>
              <w:spacing w:line="260" w:lineRule="atLeast"/>
              <w:rPr>
                <w:rFonts w:eastAsia="Calibri"/>
                <w:lang w:eastAsia="en-US"/>
              </w:rPr>
            </w:pPr>
            <w:r w:rsidRPr="00E942F1">
              <w:rPr>
                <w:rFonts w:eastAsia="Calibri"/>
                <w:b/>
                <w:lang w:eastAsia="en-US"/>
              </w:rPr>
              <w:t>Air</w:t>
            </w:r>
          </w:p>
        </w:tc>
      </w:tr>
      <w:tr w:rsidR="00BD7B01" w:rsidRPr="00E942F1" w14:paraId="4519B900" w14:textId="77777777" w:rsidTr="003173F0">
        <w:trPr>
          <w:trHeight w:val="135"/>
          <w:jc w:val="center"/>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vAlign w:val="center"/>
          </w:tcPr>
          <w:p w14:paraId="327ECA0A" w14:textId="77777777" w:rsidR="00BD7B01" w:rsidRPr="00E942F1" w:rsidRDefault="00BD7B01" w:rsidP="003173F0">
            <w:pPr>
              <w:spacing w:line="260" w:lineRule="atLeast"/>
              <w:rPr>
                <w:rFonts w:eastAsia="Calibri"/>
                <w:b/>
                <w:lang w:eastAsia="en-US"/>
              </w:rPr>
            </w:pPr>
            <w:r>
              <w:rPr>
                <w:rFonts w:eastAsia="Calibri"/>
                <w:b/>
                <w:lang w:eastAsia="en-US"/>
              </w:rPr>
              <w:t>PT2</w:t>
            </w:r>
          </w:p>
        </w:tc>
      </w:tr>
      <w:tr w:rsidR="00BD7B01" w:rsidRPr="00E942F1" w14:paraId="66619ADE" w14:textId="77777777" w:rsidTr="003173F0">
        <w:trPr>
          <w:trHeight w:val="774"/>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06DB06E7" w14:textId="62B438C9" w:rsidR="00BD7B01" w:rsidRPr="00E942F1" w:rsidRDefault="00BD7B01" w:rsidP="003173F0">
            <w:pPr>
              <w:spacing w:line="260" w:lineRule="atLeast"/>
              <w:rPr>
                <w:rFonts w:eastAsia="Calibri"/>
                <w:lang w:eastAsia="en-US"/>
              </w:rPr>
            </w:pPr>
            <w:r>
              <w:rPr>
                <w:rFonts w:eastAsia="Calibri"/>
                <w:lang w:eastAsia="en-US"/>
              </w:rPr>
              <w:t xml:space="preserve">Scenario 1: </w:t>
            </w:r>
            <w:r w:rsidRPr="009D1651">
              <w:rPr>
                <w:rFonts w:eastAsia="Calibri"/>
                <w:lang w:eastAsia="en-US"/>
              </w:rPr>
              <w:t xml:space="preserve">Disinfection </w:t>
            </w:r>
            <w:r>
              <w:rPr>
                <w:rFonts w:eastAsia="Calibri"/>
                <w:lang w:eastAsia="en-US"/>
              </w:rPr>
              <w:t xml:space="preserve">in institutional areas </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1BA46D7D" w14:textId="6B943D61" w:rsidR="00BD7B01" w:rsidRPr="00E942F1" w:rsidRDefault="00BD7B01" w:rsidP="003173F0">
            <w:pPr>
              <w:spacing w:line="260" w:lineRule="atLeast"/>
              <w:jc w:val="center"/>
              <w:rPr>
                <w:rFonts w:eastAsia="Calibri"/>
                <w:lang w:eastAsia="en-US"/>
              </w:rPr>
            </w:pPr>
            <w:r>
              <w:rPr>
                <w:rFonts w:eastAsia="Calibri"/>
                <w:lang w:eastAsia="en-US"/>
              </w:rPr>
              <w:t>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0E091647" w14:textId="2417F0EB" w:rsidR="00BD7B01" w:rsidRPr="00E942F1" w:rsidRDefault="00BD7B01" w:rsidP="003173F0">
            <w:pPr>
              <w:spacing w:line="260" w:lineRule="atLeast"/>
              <w:jc w:val="center"/>
              <w:rPr>
                <w:rFonts w:eastAsia="Calibri"/>
                <w:lang w:eastAsia="en-US"/>
              </w:rPr>
            </w:pPr>
            <w:r>
              <w:rPr>
                <w:rFonts w:eastAsia="Calibri"/>
                <w:lang w:eastAsia="en-US"/>
              </w:rPr>
              <w:t>S</w:t>
            </w:r>
            <w:r w:rsidRPr="00E942F1">
              <w:rPr>
                <w:rFonts w:eastAsia="Calibri"/>
                <w:lang w:eastAsia="en-US"/>
              </w:rPr>
              <w:t>Q</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A8484F" w14:textId="6B432E71" w:rsidR="00BD7B01" w:rsidRPr="00E942F1" w:rsidRDefault="00BD7B01" w:rsidP="003173F0">
            <w:pPr>
              <w:spacing w:line="260" w:lineRule="atLeast"/>
              <w:jc w:val="center"/>
              <w:rPr>
                <w:rFonts w:eastAsia="Calibri"/>
                <w:lang w:eastAsia="en-US"/>
              </w:rPr>
            </w:pPr>
            <w:r>
              <w:rPr>
                <w:rFonts w:eastAsia="Calibri"/>
                <w:lang w:eastAsia="en-US"/>
              </w:rPr>
              <w:t>a</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EAC01D" w14:textId="6F7F8E35" w:rsidR="00BD7B01" w:rsidRPr="00E942F1" w:rsidRDefault="00BD7B01" w:rsidP="003173F0">
            <w:pPr>
              <w:spacing w:line="260" w:lineRule="atLeast"/>
              <w:jc w:val="center"/>
              <w:rPr>
                <w:rFonts w:eastAsia="Calibri"/>
                <w:lang w:eastAsia="en-US"/>
              </w:rPr>
            </w:pPr>
            <w:r>
              <w:rPr>
                <w:rFonts w:eastAsia="Calibri"/>
                <w:lang w:eastAsia="en-US"/>
              </w:rPr>
              <w:t>a</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D8E1F7" w14:textId="7619E768" w:rsidR="00BD7B01" w:rsidRPr="00E942F1" w:rsidRDefault="00BD7B01" w:rsidP="003173F0">
            <w:pPr>
              <w:spacing w:line="260" w:lineRule="atLeast"/>
              <w:jc w:val="center"/>
              <w:rPr>
                <w:rFonts w:eastAsia="Calibri"/>
                <w:lang w:eastAsia="en-US"/>
              </w:rPr>
            </w:pPr>
            <w:r>
              <w:rPr>
                <w:rFonts w:eastAsia="Calibri"/>
                <w:lang w:eastAsia="en-US"/>
              </w:rPr>
              <w:t>a</w:t>
            </w:r>
          </w:p>
        </w:tc>
      </w:tr>
      <w:tr w:rsidR="00BD7B01" w:rsidRPr="00E942F1" w14:paraId="35E39D13" w14:textId="77777777" w:rsidTr="003173F0">
        <w:trPr>
          <w:trHeight w:val="526"/>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497F2431" w14:textId="2870594F" w:rsidR="00BD7B01" w:rsidRPr="00E942F1" w:rsidRDefault="00BD7B01" w:rsidP="003173F0">
            <w:pPr>
              <w:spacing w:line="260" w:lineRule="atLeast"/>
              <w:rPr>
                <w:rFonts w:eastAsia="Calibri"/>
                <w:b/>
                <w:lang w:eastAsia="en-US"/>
              </w:rPr>
            </w:pPr>
            <w:r>
              <w:rPr>
                <w:rFonts w:eastAsia="Calibri"/>
                <w:lang w:eastAsia="en-US"/>
              </w:rPr>
              <w:t xml:space="preserve">Scenario </w:t>
            </w:r>
            <w:r w:rsidR="00E43CB7">
              <w:rPr>
                <w:rFonts w:eastAsia="Calibri"/>
                <w:lang w:eastAsia="en-US"/>
              </w:rPr>
              <w:t>2</w:t>
            </w:r>
            <w:r>
              <w:rPr>
                <w:rFonts w:eastAsia="Calibri"/>
                <w:lang w:eastAsia="en-US"/>
              </w:rPr>
              <w:t xml:space="preserve">: </w:t>
            </w:r>
            <w:r w:rsidRPr="001E7207">
              <w:rPr>
                <w:rFonts w:eastAsia="Calibri"/>
                <w:lang w:eastAsia="en-US"/>
              </w:rPr>
              <w:t xml:space="preserve">Disinfection </w:t>
            </w:r>
            <w:r>
              <w:rPr>
                <w:rFonts w:eastAsia="Calibri"/>
                <w:lang w:eastAsia="en-US"/>
              </w:rPr>
              <w:t>in industrial premises</w:t>
            </w:r>
            <w:r w:rsidRPr="009D1651">
              <w:rPr>
                <w:rFonts w:eastAsia="Calibri"/>
                <w:lang w:eastAsia="en-US"/>
              </w:rPr>
              <w:t xml:space="preserve"> </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2D9C5B12" w14:textId="3AC5FB14" w:rsidR="00BD7B01" w:rsidRPr="00E942F1" w:rsidRDefault="00BD7B01" w:rsidP="003173F0">
            <w:pPr>
              <w:spacing w:line="260" w:lineRule="atLeast"/>
              <w:jc w:val="center"/>
              <w:rPr>
                <w:rFonts w:eastAsia="Calibri"/>
                <w:lang w:eastAsia="en-US"/>
              </w:rPr>
            </w:pPr>
            <w:r>
              <w:rPr>
                <w:rFonts w:eastAsia="Calibri"/>
                <w:lang w:eastAsia="en-US"/>
              </w:rPr>
              <w:t>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625E9143" w14:textId="1876BD93" w:rsidR="00BD7B01" w:rsidRPr="00E942F1" w:rsidRDefault="00BD7B01" w:rsidP="003173F0">
            <w:pPr>
              <w:spacing w:line="260" w:lineRule="atLeast"/>
              <w:jc w:val="center"/>
              <w:rPr>
                <w:rFonts w:eastAsia="Calibri"/>
                <w:lang w:eastAsia="en-US"/>
              </w:rPr>
            </w:pPr>
            <w:r>
              <w:rPr>
                <w:rFonts w:eastAsia="Calibri"/>
                <w:lang w:eastAsia="en-US"/>
              </w:rPr>
              <w:t>S</w:t>
            </w:r>
            <w:r w:rsidRPr="00E942F1">
              <w:rPr>
                <w:rFonts w:eastAsia="Calibri"/>
                <w:lang w:eastAsia="en-US"/>
              </w:rPr>
              <w:t>Q</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79B5E" w14:textId="425265D5" w:rsidR="00BD7B01" w:rsidRPr="00E942F1" w:rsidRDefault="00BD7B01" w:rsidP="003173F0">
            <w:pPr>
              <w:spacing w:line="260" w:lineRule="atLeast"/>
              <w:jc w:val="center"/>
              <w:rPr>
                <w:rFonts w:eastAsia="Calibri"/>
                <w:lang w:eastAsia="en-US"/>
              </w:rPr>
            </w:pPr>
            <w:r>
              <w:rPr>
                <w:rFonts w:eastAsia="Calibri"/>
                <w:lang w:eastAsia="en-US"/>
              </w:rPr>
              <w:t>a</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1051CC" w14:textId="374353F5" w:rsidR="00BD7B01" w:rsidRPr="00E942F1" w:rsidRDefault="00BD7B01" w:rsidP="003173F0">
            <w:pPr>
              <w:spacing w:line="260" w:lineRule="atLeast"/>
              <w:jc w:val="center"/>
              <w:rPr>
                <w:rFonts w:eastAsia="Calibri"/>
                <w:lang w:eastAsia="en-US"/>
              </w:rPr>
            </w:pPr>
            <w:r>
              <w:rPr>
                <w:rFonts w:eastAsia="Calibri"/>
                <w:lang w:eastAsia="en-US"/>
              </w:rPr>
              <w:t>a</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1EC120" w14:textId="3B2F7A95" w:rsidR="00BD7B01" w:rsidRPr="00E942F1" w:rsidRDefault="00BD7B01" w:rsidP="003173F0">
            <w:pPr>
              <w:spacing w:line="260" w:lineRule="atLeast"/>
              <w:jc w:val="center"/>
              <w:rPr>
                <w:rFonts w:eastAsia="Calibri"/>
                <w:lang w:eastAsia="en-US"/>
              </w:rPr>
            </w:pPr>
            <w:r>
              <w:rPr>
                <w:rFonts w:eastAsia="Calibri"/>
                <w:lang w:eastAsia="en-US"/>
              </w:rPr>
              <w:t>a</w:t>
            </w:r>
          </w:p>
        </w:tc>
      </w:tr>
      <w:tr w:rsidR="00BD7B01" w:rsidRPr="00E942F1" w14:paraId="42C2AFDE" w14:textId="77777777" w:rsidTr="003173F0">
        <w:trPr>
          <w:trHeight w:val="135"/>
          <w:jc w:val="center"/>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vAlign w:val="center"/>
          </w:tcPr>
          <w:p w14:paraId="780DC16F" w14:textId="77777777" w:rsidR="00BD7B01" w:rsidRPr="00E942F1" w:rsidRDefault="00BD7B01" w:rsidP="003173F0">
            <w:pPr>
              <w:spacing w:line="260" w:lineRule="atLeast"/>
              <w:rPr>
                <w:rFonts w:eastAsia="Calibri"/>
                <w:b/>
                <w:lang w:eastAsia="en-US"/>
              </w:rPr>
            </w:pPr>
            <w:r>
              <w:rPr>
                <w:rFonts w:eastAsia="Calibri"/>
                <w:b/>
                <w:lang w:eastAsia="en-US"/>
              </w:rPr>
              <w:t>PT4</w:t>
            </w:r>
          </w:p>
        </w:tc>
      </w:tr>
      <w:tr w:rsidR="00BD7B01" w:rsidRPr="00E942F1" w14:paraId="7DE4BFBA" w14:textId="77777777" w:rsidTr="003173F0">
        <w:trPr>
          <w:trHeight w:val="774"/>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41E1AAE5" w14:textId="0E2A5C6E" w:rsidR="00BD7B01" w:rsidRPr="00E942F1" w:rsidRDefault="00BD7B01" w:rsidP="003173F0">
            <w:pPr>
              <w:spacing w:line="260" w:lineRule="atLeast"/>
              <w:rPr>
                <w:rFonts w:eastAsia="Calibri"/>
                <w:lang w:eastAsia="en-US"/>
              </w:rPr>
            </w:pPr>
            <w:r>
              <w:rPr>
                <w:rFonts w:eastAsia="Calibri"/>
                <w:lang w:eastAsia="en-US"/>
              </w:rPr>
              <w:t>Scenario 1:</w:t>
            </w:r>
            <w:r w:rsidRPr="009D1651">
              <w:rPr>
                <w:rFonts w:eastAsia="Calibri"/>
                <w:lang w:eastAsia="en-US"/>
              </w:rPr>
              <w:t xml:space="preserve"> Disinfection of hard surfaces, in contact with food</w:t>
            </w:r>
            <w:r w:rsidRPr="00266AA1">
              <w:t xml:space="preserve"> </w:t>
            </w:r>
            <w:r>
              <w:t xml:space="preserve">- </w:t>
            </w:r>
            <w:r w:rsidR="00701D00">
              <w:t>large scale catering kitchens, canteens</w:t>
            </w:r>
            <w:r w:rsidR="0028486B">
              <w:t>, slaughterhouse</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0965E577" w14:textId="0B54EEF6" w:rsidR="00BD7B01" w:rsidRPr="00E942F1" w:rsidRDefault="00BD7B01" w:rsidP="003173F0">
            <w:pPr>
              <w:spacing w:line="260" w:lineRule="atLeast"/>
              <w:jc w:val="center"/>
              <w:rPr>
                <w:rFonts w:eastAsia="Calibri"/>
                <w:lang w:eastAsia="en-US"/>
              </w:rPr>
            </w:pPr>
            <w:r>
              <w:rPr>
                <w:rFonts w:eastAsia="Calibri"/>
                <w:lang w:eastAsia="en-US"/>
              </w:rPr>
              <w:t>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2520CAA4" w14:textId="021E7CDB" w:rsidR="00BD7B01" w:rsidRPr="00E942F1" w:rsidRDefault="00BD7B01" w:rsidP="003173F0">
            <w:pPr>
              <w:spacing w:line="260" w:lineRule="atLeast"/>
              <w:jc w:val="center"/>
              <w:rPr>
                <w:rFonts w:eastAsia="Calibri"/>
                <w:lang w:eastAsia="en-US"/>
              </w:rPr>
            </w:pPr>
            <w:r>
              <w:rPr>
                <w:rFonts w:eastAsia="Calibri"/>
                <w:lang w:eastAsia="en-US"/>
              </w:rPr>
              <w:t>S</w:t>
            </w:r>
            <w:r w:rsidRPr="00E942F1">
              <w:rPr>
                <w:rFonts w:eastAsia="Calibri"/>
                <w:lang w:eastAsia="en-US"/>
              </w:rPr>
              <w:t>Q</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0AC932" w14:textId="37BFDB51" w:rsidR="00BD7B01" w:rsidRPr="00E942F1" w:rsidRDefault="00BD7B01" w:rsidP="003173F0">
            <w:pPr>
              <w:spacing w:line="260" w:lineRule="atLeast"/>
              <w:jc w:val="center"/>
              <w:rPr>
                <w:rFonts w:eastAsia="Calibri"/>
                <w:lang w:eastAsia="en-US"/>
              </w:rPr>
            </w:pPr>
            <w:r>
              <w:rPr>
                <w:rFonts w:eastAsia="Calibri"/>
                <w:lang w:eastAsia="en-US"/>
              </w:rPr>
              <w:t>a</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D57848" w14:textId="1CD93F6A" w:rsidR="00BD7B01" w:rsidRPr="00E942F1" w:rsidRDefault="00BD7B01" w:rsidP="003173F0">
            <w:pPr>
              <w:spacing w:line="260" w:lineRule="atLeast"/>
              <w:jc w:val="center"/>
              <w:rPr>
                <w:rFonts w:eastAsia="Calibri"/>
                <w:lang w:eastAsia="en-US"/>
              </w:rPr>
            </w:pPr>
            <w:r>
              <w:rPr>
                <w:rFonts w:eastAsia="Calibri"/>
                <w:lang w:eastAsia="en-US"/>
              </w:rPr>
              <w:t>a</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74120A" w14:textId="0E6D1D96" w:rsidR="00BD7B01" w:rsidRPr="00E942F1" w:rsidRDefault="00BD7B01" w:rsidP="003173F0">
            <w:pPr>
              <w:spacing w:line="260" w:lineRule="atLeast"/>
              <w:jc w:val="center"/>
              <w:rPr>
                <w:rFonts w:eastAsia="Calibri"/>
                <w:lang w:eastAsia="en-US"/>
              </w:rPr>
            </w:pPr>
            <w:r>
              <w:rPr>
                <w:rFonts w:eastAsia="Calibri"/>
                <w:lang w:eastAsia="en-US"/>
              </w:rPr>
              <w:t>a</w:t>
            </w:r>
          </w:p>
        </w:tc>
      </w:tr>
      <w:tr w:rsidR="00A972C7" w:rsidRPr="00E942F1" w14:paraId="40D6C885" w14:textId="77777777" w:rsidTr="003173F0">
        <w:trPr>
          <w:trHeight w:val="774"/>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71AA415C" w14:textId="77777777" w:rsidR="00A972C7" w:rsidRDefault="00A972C7" w:rsidP="00A972C7">
            <w:pPr>
              <w:spacing w:line="260" w:lineRule="atLeast"/>
              <w:rPr>
                <w:rFonts w:eastAsia="Calibri"/>
                <w:lang w:eastAsia="en-US"/>
              </w:rPr>
            </w:pPr>
            <w:r>
              <w:rPr>
                <w:rFonts w:eastAsia="Calibri"/>
                <w:lang w:eastAsia="en-US"/>
              </w:rPr>
              <w:t xml:space="preserve">Scenario 2: </w:t>
            </w:r>
          </w:p>
          <w:p w14:paraId="6530B249" w14:textId="2B9A5B76" w:rsidR="00A972C7" w:rsidRDefault="00A972C7" w:rsidP="00A972C7">
            <w:pPr>
              <w:spacing w:line="260" w:lineRule="atLeast"/>
              <w:rPr>
                <w:rFonts w:eastAsia="Calibri"/>
                <w:lang w:eastAsia="en-US"/>
              </w:rPr>
            </w:pPr>
            <w:r w:rsidRPr="00EB62EB">
              <w:t>Assessment of private use of disinfectants used in food and feed areas</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183498ED" w14:textId="65CE6664" w:rsidR="00A972C7" w:rsidRDefault="00A972C7" w:rsidP="003173F0">
            <w:pPr>
              <w:spacing w:line="260" w:lineRule="atLeast"/>
              <w:jc w:val="center"/>
              <w:rPr>
                <w:rFonts w:eastAsia="Calibri"/>
                <w:lang w:eastAsia="en-US"/>
              </w:rPr>
            </w:pPr>
            <w:r>
              <w:rPr>
                <w:rFonts w:eastAsia="Calibri"/>
                <w:lang w:eastAsia="en-US"/>
              </w:rPr>
              <w:t>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34DB7FFC" w14:textId="0F6F9B7D" w:rsidR="00A972C7" w:rsidRDefault="00A972C7" w:rsidP="003173F0">
            <w:pPr>
              <w:spacing w:line="260" w:lineRule="atLeast"/>
              <w:jc w:val="center"/>
              <w:rPr>
                <w:rFonts w:eastAsia="Calibri"/>
                <w:lang w:eastAsia="en-US"/>
              </w:rPr>
            </w:pPr>
            <w:r>
              <w:rPr>
                <w:rFonts w:eastAsia="Calibri"/>
                <w:lang w:eastAsia="en-US"/>
              </w:rPr>
              <w:t>SQ</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C9AFC0" w14:textId="76E95A26" w:rsidR="00A972C7" w:rsidRDefault="00A972C7" w:rsidP="003173F0">
            <w:pPr>
              <w:spacing w:line="260" w:lineRule="atLeast"/>
              <w:jc w:val="center"/>
              <w:rPr>
                <w:rFonts w:eastAsia="Calibri"/>
                <w:lang w:eastAsia="en-US"/>
              </w:rPr>
            </w:pPr>
            <w:r>
              <w:rPr>
                <w:rFonts w:eastAsia="Calibri"/>
                <w:lang w:eastAsia="en-US"/>
              </w:rPr>
              <w:t>a</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684459" w14:textId="0C9AF8B3" w:rsidR="00A972C7" w:rsidRDefault="00A972C7" w:rsidP="003173F0">
            <w:pPr>
              <w:spacing w:line="260" w:lineRule="atLeast"/>
              <w:jc w:val="center"/>
              <w:rPr>
                <w:rFonts w:eastAsia="Calibri"/>
                <w:lang w:eastAsia="en-US"/>
              </w:rPr>
            </w:pPr>
            <w:r>
              <w:rPr>
                <w:rFonts w:eastAsia="Calibri"/>
                <w:lang w:eastAsia="en-US"/>
              </w:rPr>
              <w:t>a</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12DDE0" w14:textId="35FFAF97" w:rsidR="00A972C7" w:rsidRDefault="00A972C7" w:rsidP="003173F0">
            <w:pPr>
              <w:spacing w:line="260" w:lineRule="atLeast"/>
              <w:jc w:val="center"/>
              <w:rPr>
                <w:rFonts w:eastAsia="Calibri"/>
                <w:lang w:eastAsia="en-US"/>
              </w:rPr>
            </w:pPr>
            <w:r>
              <w:rPr>
                <w:rFonts w:eastAsia="Calibri"/>
                <w:lang w:eastAsia="en-US"/>
              </w:rPr>
              <w:t>a</w:t>
            </w:r>
          </w:p>
        </w:tc>
      </w:tr>
    </w:tbl>
    <w:p w14:paraId="1931D044" w14:textId="0E0ED5FF" w:rsidR="004B4717" w:rsidRDefault="004B4717" w:rsidP="004B4717">
      <w:pPr>
        <w:spacing w:line="260" w:lineRule="atLeast"/>
        <w:rPr>
          <w:rFonts w:ascii="Times New Roman" w:eastAsia="Calibri" w:hAnsi="Times New Roman" w:cs="Times New Roman"/>
          <w:i/>
          <w:iCs/>
          <w:lang w:eastAsia="en-US"/>
        </w:rPr>
      </w:pPr>
      <w:r w:rsidRPr="00926579">
        <w:rPr>
          <w:rFonts w:eastAsia="Calibri"/>
          <w:sz w:val="16"/>
          <w:szCs w:val="16"/>
          <w:lang w:val="en-US" w:eastAsia="en-US"/>
        </w:rPr>
        <w:t>SQ: Semi Qualitative assessment; a: covered by the active substance assessment</w:t>
      </w:r>
      <w:r w:rsidDel="0046109D">
        <w:rPr>
          <w:rFonts w:ascii="Times New Roman" w:eastAsia="Calibri" w:hAnsi="Times New Roman" w:cs="Times New Roman"/>
          <w:i/>
          <w:iCs/>
          <w:lang w:eastAsia="en-US"/>
        </w:rPr>
        <w:t xml:space="preserve"> </w:t>
      </w:r>
    </w:p>
    <w:p w14:paraId="6A345BD2" w14:textId="77777777" w:rsidR="004B4717" w:rsidRDefault="004B4717" w:rsidP="004B4717">
      <w:pPr>
        <w:spacing w:line="260" w:lineRule="atLeast"/>
        <w:rPr>
          <w:rFonts w:ascii="Times New Roman" w:eastAsia="Calibri" w:hAnsi="Times New Roman" w:cs="Times New Roman"/>
          <w:i/>
          <w:iCs/>
          <w:lang w:eastAsia="en-US"/>
        </w:rPr>
      </w:pPr>
    </w:p>
    <w:tbl>
      <w:tblPr>
        <w:tblW w:w="5206" w:type="pct"/>
        <w:jc w:val="center"/>
        <w:tblLayout w:type="fixed"/>
        <w:tblCellMar>
          <w:left w:w="10" w:type="dxa"/>
          <w:right w:w="10" w:type="dxa"/>
        </w:tblCellMar>
        <w:tblLook w:val="04A0" w:firstRow="1" w:lastRow="0" w:firstColumn="1" w:lastColumn="0" w:noHBand="0" w:noVBand="1"/>
      </w:tblPr>
      <w:tblGrid>
        <w:gridCol w:w="2970"/>
        <w:gridCol w:w="852"/>
        <w:gridCol w:w="1983"/>
        <w:gridCol w:w="999"/>
        <w:gridCol w:w="1837"/>
        <w:gridCol w:w="941"/>
      </w:tblGrid>
      <w:tr w:rsidR="004B4717" w:rsidRPr="00E942F1" w14:paraId="78C1FF6C" w14:textId="77777777" w:rsidTr="003173F0">
        <w:trPr>
          <w:trHeight w:val="327"/>
          <w:tblHeader/>
          <w:jc w:val="center"/>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14:paraId="75AC944B" w14:textId="50EB8B87" w:rsidR="004B4717" w:rsidRPr="00E942F1" w:rsidRDefault="004B4717" w:rsidP="004B4717">
            <w:pPr>
              <w:spacing w:line="260" w:lineRule="atLeast"/>
              <w:rPr>
                <w:rFonts w:eastAsia="Calibri"/>
                <w:lang w:eastAsia="en-US"/>
              </w:rPr>
            </w:pPr>
            <w:r w:rsidRPr="00E942F1">
              <w:rPr>
                <w:rFonts w:eastAsia="Calibri"/>
                <w:b/>
                <w:lang w:eastAsia="en-US"/>
              </w:rPr>
              <w:t xml:space="preserve">Identification of relevant receiving compartments based on the exposure pathway – </w:t>
            </w:r>
            <w:r>
              <w:rPr>
                <w:rFonts w:eastAsia="Calibri"/>
                <w:b/>
                <w:lang w:eastAsia="en-US"/>
              </w:rPr>
              <w:t>SoC</w:t>
            </w:r>
          </w:p>
        </w:tc>
      </w:tr>
      <w:tr w:rsidR="004B4717" w:rsidRPr="00E942F1" w14:paraId="10D238B7" w14:textId="77777777" w:rsidTr="003173F0">
        <w:trPr>
          <w:trHeight w:val="774"/>
          <w:tblHeader/>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70CDF1" w14:textId="77777777" w:rsidR="004B4717" w:rsidRPr="00E942F1" w:rsidRDefault="004B4717" w:rsidP="003173F0">
            <w:pPr>
              <w:spacing w:line="260" w:lineRule="atLeast"/>
              <w:rPr>
                <w:rFonts w:eastAsia="Calibri"/>
                <w:b/>
                <w:bCs/>
                <w:lang w:eastAsia="en-US"/>
              </w:rPr>
            </w:pPr>
            <w:r w:rsidRPr="00E942F1">
              <w:rPr>
                <w:rFonts w:eastAsia="Calibri"/>
                <w:b/>
                <w:bCs/>
                <w:lang w:eastAsia="en-US"/>
              </w:rPr>
              <w:t>Representative scenario</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13996C32" w14:textId="77777777" w:rsidR="004B4717" w:rsidRPr="00E942F1" w:rsidRDefault="004B4717" w:rsidP="003173F0">
            <w:pPr>
              <w:spacing w:line="260" w:lineRule="atLeast"/>
              <w:rPr>
                <w:rFonts w:eastAsia="Calibri"/>
                <w:b/>
                <w:lang w:eastAsia="en-US"/>
              </w:rPr>
            </w:pPr>
            <w:r w:rsidRPr="00E942F1">
              <w:rPr>
                <w:rFonts w:eastAsia="Calibri"/>
                <w:b/>
                <w:lang w:eastAsia="en-US"/>
              </w:rPr>
              <w:t xml:space="preserve">STP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7FD8853D" w14:textId="77777777" w:rsidR="004B4717" w:rsidRPr="00E942F1" w:rsidRDefault="004B4717" w:rsidP="003173F0">
            <w:pPr>
              <w:spacing w:line="260" w:lineRule="atLeast"/>
              <w:rPr>
                <w:rFonts w:eastAsia="Calibri"/>
                <w:b/>
                <w:lang w:eastAsia="en-US"/>
              </w:rPr>
            </w:pPr>
            <w:r w:rsidRPr="00E942F1">
              <w:rPr>
                <w:rFonts w:eastAsia="Calibri"/>
                <w:b/>
                <w:lang w:eastAsia="en-US"/>
              </w:rPr>
              <w:t>Freshwater incl. sediment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C7583" w14:textId="77777777" w:rsidR="004B4717" w:rsidRPr="00E942F1" w:rsidRDefault="004B4717" w:rsidP="003173F0">
            <w:pPr>
              <w:spacing w:line="260" w:lineRule="atLeast"/>
              <w:rPr>
                <w:rFonts w:eastAsia="Calibri"/>
                <w:b/>
                <w:lang w:eastAsia="en-US"/>
              </w:rPr>
            </w:pPr>
            <w:r w:rsidRPr="00E942F1">
              <w:rPr>
                <w:rFonts w:eastAsia="Calibri"/>
                <w:b/>
                <w:lang w:eastAsia="en-US"/>
              </w:rPr>
              <w:t>Marine</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B50246" w14:textId="77777777" w:rsidR="004B4717" w:rsidRPr="00E942F1" w:rsidRDefault="004B4717" w:rsidP="003173F0">
            <w:pPr>
              <w:spacing w:line="260" w:lineRule="atLeast"/>
              <w:rPr>
                <w:rFonts w:eastAsia="Calibri"/>
                <w:lang w:eastAsia="en-US"/>
              </w:rPr>
            </w:pPr>
            <w:r w:rsidRPr="00E942F1">
              <w:rPr>
                <w:rFonts w:eastAsia="Calibri"/>
                <w:b/>
                <w:bCs/>
                <w:lang w:eastAsia="en-US"/>
              </w:rPr>
              <w:t>Soil</w:t>
            </w:r>
            <w:r w:rsidRPr="00E942F1">
              <w:rPr>
                <w:rFonts w:eastAsia="Calibri"/>
                <w:b/>
                <w:lang w:eastAsia="en-US"/>
              </w:rPr>
              <w:t xml:space="preserve"> incl.  groundwater</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250F8D" w14:textId="77777777" w:rsidR="004B4717" w:rsidRPr="00E942F1" w:rsidRDefault="004B4717" w:rsidP="003173F0">
            <w:pPr>
              <w:spacing w:line="260" w:lineRule="atLeast"/>
              <w:rPr>
                <w:rFonts w:eastAsia="Calibri"/>
                <w:lang w:eastAsia="en-US"/>
              </w:rPr>
            </w:pPr>
            <w:r w:rsidRPr="00E942F1">
              <w:rPr>
                <w:rFonts w:eastAsia="Calibri"/>
                <w:b/>
                <w:lang w:eastAsia="en-US"/>
              </w:rPr>
              <w:t>Air</w:t>
            </w:r>
          </w:p>
        </w:tc>
      </w:tr>
      <w:tr w:rsidR="004B4717" w:rsidRPr="00E942F1" w14:paraId="20684549" w14:textId="77777777" w:rsidTr="003173F0">
        <w:trPr>
          <w:trHeight w:val="135"/>
          <w:jc w:val="center"/>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vAlign w:val="center"/>
          </w:tcPr>
          <w:p w14:paraId="6BD68990" w14:textId="77777777" w:rsidR="004B4717" w:rsidRPr="00E942F1" w:rsidRDefault="004B4717" w:rsidP="003173F0">
            <w:pPr>
              <w:spacing w:line="260" w:lineRule="atLeast"/>
              <w:rPr>
                <w:rFonts w:eastAsia="Calibri"/>
                <w:b/>
                <w:lang w:eastAsia="en-US"/>
              </w:rPr>
            </w:pPr>
            <w:r>
              <w:rPr>
                <w:rFonts w:eastAsia="Calibri"/>
                <w:b/>
                <w:lang w:eastAsia="en-US"/>
              </w:rPr>
              <w:t>PT2</w:t>
            </w:r>
          </w:p>
        </w:tc>
      </w:tr>
      <w:tr w:rsidR="004B4717" w:rsidRPr="00E942F1" w14:paraId="6CABA026" w14:textId="77777777" w:rsidTr="003173F0">
        <w:trPr>
          <w:trHeight w:val="774"/>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5B36D19E" w14:textId="29A3AB3D" w:rsidR="004B4717" w:rsidRPr="00E942F1" w:rsidRDefault="004B4717" w:rsidP="003173F0">
            <w:pPr>
              <w:spacing w:line="260" w:lineRule="atLeast"/>
              <w:rPr>
                <w:rFonts w:eastAsia="Calibri"/>
                <w:lang w:eastAsia="en-US"/>
              </w:rPr>
            </w:pPr>
            <w:r>
              <w:rPr>
                <w:rFonts w:eastAsia="Calibri"/>
                <w:lang w:eastAsia="en-US"/>
              </w:rPr>
              <w:t xml:space="preserve">Scenario 1: </w:t>
            </w:r>
            <w:r w:rsidRPr="009D1651">
              <w:rPr>
                <w:rFonts w:eastAsia="Calibri"/>
                <w:lang w:eastAsia="en-US"/>
              </w:rPr>
              <w:t xml:space="preserve">Disinfection </w:t>
            </w:r>
            <w:r>
              <w:rPr>
                <w:rFonts w:eastAsia="Calibri"/>
                <w:lang w:eastAsia="en-US"/>
              </w:rPr>
              <w:t xml:space="preserve">in institutional areas </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61147AE8" w14:textId="3FBCC4E2" w:rsidR="004B4717" w:rsidRPr="00E942F1" w:rsidRDefault="004B4717" w:rsidP="003173F0">
            <w:pPr>
              <w:spacing w:line="260" w:lineRule="atLeast"/>
              <w:jc w:val="center"/>
              <w:rPr>
                <w:rFonts w:eastAsia="Calibri"/>
                <w:lang w:eastAsia="en-US"/>
              </w:rPr>
            </w:pPr>
            <w:r>
              <w:rPr>
                <w:rFonts w:eastAsia="Calibri"/>
                <w:lang w:eastAsia="en-US"/>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69BBEE52" w14:textId="17484847" w:rsidR="004B4717" w:rsidRPr="00E942F1" w:rsidRDefault="004B4717" w:rsidP="003173F0">
            <w:pPr>
              <w:spacing w:line="260" w:lineRule="atLeast"/>
              <w:jc w:val="center"/>
              <w:rPr>
                <w:rFonts w:eastAsia="Calibri"/>
                <w:lang w:eastAsia="en-US"/>
              </w:rPr>
            </w:pPr>
            <w:r>
              <w:rPr>
                <w:rFonts w:eastAsia="Calibri"/>
                <w:lang w:eastAsia="en-U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B2AA09" w14:textId="11FF1789" w:rsidR="004B4717" w:rsidRPr="00E942F1" w:rsidRDefault="004B4717" w:rsidP="003173F0">
            <w:pPr>
              <w:spacing w:line="260" w:lineRule="atLeast"/>
              <w:jc w:val="center"/>
              <w:rPr>
                <w:rFonts w:eastAsia="Calibri"/>
                <w:lang w:eastAsia="en-US"/>
              </w:rPr>
            </w:pPr>
            <w:r>
              <w:rPr>
                <w:rFonts w:eastAsia="Calibri"/>
                <w:lang w:eastAsia="en-US"/>
              </w:rPr>
              <w:t>n.r.</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320AD7" w14:textId="3BCFA3C0" w:rsidR="004B4717" w:rsidRPr="00E942F1" w:rsidRDefault="004B4717" w:rsidP="003173F0">
            <w:pPr>
              <w:spacing w:line="260" w:lineRule="atLeast"/>
              <w:jc w:val="center"/>
              <w:rPr>
                <w:rFonts w:eastAsia="Calibri"/>
                <w:lang w:eastAsia="en-US"/>
              </w:rPr>
            </w:pPr>
            <w:r>
              <w:rPr>
                <w:rFonts w:eastAsia="Calibri"/>
                <w:lang w:eastAsia="en-US"/>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D69F57" w14:textId="70841CB4" w:rsidR="004B4717" w:rsidRPr="00E942F1" w:rsidRDefault="004B4717" w:rsidP="003173F0">
            <w:pPr>
              <w:spacing w:line="260" w:lineRule="atLeast"/>
              <w:jc w:val="center"/>
              <w:rPr>
                <w:rFonts w:eastAsia="Calibri"/>
                <w:lang w:eastAsia="en-US"/>
              </w:rPr>
            </w:pPr>
            <w:r>
              <w:rPr>
                <w:rFonts w:eastAsia="Calibri"/>
                <w:lang w:eastAsia="en-US"/>
              </w:rPr>
              <w:t>n.r.</w:t>
            </w:r>
          </w:p>
        </w:tc>
      </w:tr>
      <w:tr w:rsidR="004B4717" w:rsidRPr="00E942F1" w14:paraId="2A7C4354" w14:textId="77777777" w:rsidTr="003173F0">
        <w:trPr>
          <w:trHeight w:val="526"/>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0F2BBFF4" w14:textId="3B913536" w:rsidR="004B4717" w:rsidRPr="00E942F1" w:rsidRDefault="004B4717" w:rsidP="003173F0">
            <w:pPr>
              <w:spacing w:line="260" w:lineRule="atLeast"/>
              <w:rPr>
                <w:rFonts w:eastAsia="Calibri"/>
                <w:b/>
                <w:lang w:eastAsia="en-US"/>
              </w:rPr>
            </w:pPr>
            <w:r>
              <w:rPr>
                <w:rFonts w:eastAsia="Calibri"/>
                <w:lang w:eastAsia="en-US"/>
              </w:rPr>
              <w:t xml:space="preserve">Scenario </w:t>
            </w:r>
            <w:r w:rsidR="00E43CB7">
              <w:rPr>
                <w:rFonts w:eastAsia="Calibri"/>
                <w:lang w:eastAsia="en-US"/>
              </w:rPr>
              <w:t>2</w:t>
            </w:r>
            <w:r>
              <w:rPr>
                <w:rFonts w:eastAsia="Calibri"/>
                <w:lang w:eastAsia="en-US"/>
              </w:rPr>
              <w:t xml:space="preserve">: </w:t>
            </w:r>
            <w:r w:rsidRPr="001E7207">
              <w:rPr>
                <w:rFonts w:eastAsia="Calibri"/>
                <w:lang w:eastAsia="en-US"/>
              </w:rPr>
              <w:t xml:space="preserve">Disinfection </w:t>
            </w:r>
            <w:r>
              <w:rPr>
                <w:rFonts w:eastAsia="Calibri"/>
                <w:lang w:eastAsia="en-US"/>
              </w:rPr>
              <w:t>in industrial premises</w:t>
            </w:r>
            <w:r w:rsidRPr="009D1651">
              <w:rPr>
                <w:rFonts w:eastAsia="Calibri"/>
                <w:lang w:eastAsia="en-US"/>
              </w:rPr>
              <w:t xml:space="preserve"> </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1C6FA7B8" w14:textId="7750339D" w:rsidR="004B4717" w:rsidRPr="00E942F1" w:rsidRDefault="004B4717" w:rsidP="003173F0">
            <w:pPr>
              <w:spacing w:line="260" w:lineRule="atLeast"/>
              <w:jc w:val="center"/>
              <w:rPr>
                <w:rFonts w:eastAsia="Calibri"/>
                <w:lang w:eastAsia="en-US"/>
              </w:rPr>
            </w:pPr>
            <w:r>
              <w:rPr>
                <w:rFonts w:eastAsia="Calibri"/>
                <w:lang w:eastAsia="en-US"/>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0281FA8A" w14:textId="08D20029" w:rsidR="004B4717" w:rsidRPr="00E942F1" w:rsidRDefault="004B4717" w:rsidP="003173F0">
            <w:pPr>
              <w:spacing w:line="260" w:lineRule="atLeast"/>
              <w:jc w:val="center"/>
              <w:rPr>
                <w:rFonts w:eastAsia="Calibri"/>
                <w:lang w:eastAsia="en-US"/>
              </w:rPr>
            </w:pPr>
            <w:r>
              <w:rPr>
                <w:rFonts w:eastAsia="Calibri"/>
                <w:lang w:eastAsia="en-U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75388E" w14:textId="602AB658" w:rsidR="004B4717" w:rsidRPr="00E942F1" w:rsidRDefault="004B4717" w:rsidP="003173F0">
            <w:pPr>
              <w:spacing w:line="260" w:lineRule="atLeast"/>
              <w:jc w:val="center"/>
              <w:rPr>
                <w:rFonts w:eastAsia="Calibri"/>
                <w:lang w:eastAsia="en-US"/>
              </w:rPr>
            </w:pPr>
            <w:r>
              <w:rPr>
                <w:rFonts w:eastAsia="Calibri"/>
                <w:lang w:eastAsia="en-US"/>
              </w:rPr>
              <w:t>n.r.</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770CF" w14:textId="6A365106" w:rsidR="004B4717" w:rsidRPr="00E942F1" w:rsidRDefault="004B4717" w:rsidP="003173F0">
            <w:pPr>
              <w:spacing w:line="260" w:lineRule="atLeast"/>
              <w:jc w:val="center"/>
              <w:rPr>
                <w:rFonts w:eastAsia="Calibri"/>
                <w:lang w:eastAsia="en-US"/>
              </w:rPr>
            </w:pPr>
            <w:r>
              <w:rPr>
                <w:rFonts w:eastAsia="Calibri"/>
                <w:lang w:eastAsia="en-US"/>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7FA225" w14:textId="19F8AFB0" w:rsidR="004B4717" w:rsidRPr="00E942F1" w:rsidRDefault="004B4717" w:rsidP="003173F0">
            <w:pPr>
              <w:spacing w:line="260" w:lineRule="atLeast"/>
              <w:jc w:val="center"/>
              <w:rPr>
                <w:rFonts w:eastAsia="Calibri"/>
                <w:lang w:eastAsia="en-US"/>
              </w:rPr>
            </w:pPr>
            <w:r>
              <w:rPr>
                <w:rFonts w:eastAsia="Calibri"/>
                <w:lang w:eastAsia="en-US"/>
              </w:rPr>
              <w:t>n.r.</w:t>
            </w:r>
          </w:p>
        </w:tc>
      </w:tr>
      <w:tr w:rsidR="004B4717" w:rsidRPr="00E942F1" w14:paraId="4DACBA80" w14:textId="77777777" w:rsidTr="003173F0">
        <w:trPr>
          <w:trHeight w:val="135"/>
          <w:jc w:val="center"/>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vAlign w:val="center"/>
          </w:tcPr>
          <w:p w14:paraId="7C2FB7D7" w14:textId="77777777" w:rsidR="004B4717" w:rsidRPr="00E942F1" w:rsidRDefault="004B4717" w:rsidP="003173F0">
            <w:pPr>
              <w:spacing w:line="260" w:lineRule="atLeast"/>
              <w:rPr>
                <w:rFonts w:eastAsia="Calibri"/>
                <w:b/>
                <w:lang w:eastAsia="en-US"/>
              </w:rPr>
            </w:pPr>
            <w:r>
              <w:rPr>
                <w:rFonts w:eastAsia="Calibri"/>
                <w:b/>
                <w:lang w:eastAsia="en-US"/>
              </w:rPr>
              <w:t>PT4</w:t>
            </w:r>
          </w:p>
        </w:tc>
      </w:tr>
      <w:tr w:rsidR="004B4717" w:rsidRPr="00E942F1" w14:paraId="35F9D647" w14:textId="77777777" w:rsidTr="003173F0">
        <w:trPr>
          <w:trHeight w:val="774"/>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767BA307" w14:textId="79A266B1" w:rsidR="004B4717" w:rsidRPr="00E942F1" w:rsidRDefault="004B4717" w:rsidP="003173F0">
            <w:pPr>
              <w:spacing w:line="260" w:lineRule="atLeast"/>
              <w:rPr>
                <w:rFonts w:eastAsia="Calibri"/>
                <w:lang w:eastAsia="en-US"/>
              </w:rPr>
            </w:pPr>
            <w:r>
              <w:rPr>
                <w:rFonts w:eastAsia="Calibri"/>
                <w:lang w:eastAsia="en-US"/>
              </w:rPr>
              <w:t>Scenario 1:</w:t>
            </w:r>
            <w:r w:rsidRPr="009D1651">
              <w:rPr>
                <w:rFonts w:eastAsia="Calibri"/>
                <w:lang w:eastAsia="en-US"/>
              </w:rPr>
              <w:t xml:space="preserve"> Disinfection of hard surfaces, in contact with food</w:t>
            </w:r>
            <w:r w:rsidRPr="00266AA1">
              <w:t xml:space="preserve"> </w:t>
            </w:r>
            <w:r>
              <w:t xml:space="preserve">- </w:t>
            </w:r>
            <w:r w:rsidR="00701D00">
              <w:t>large scale catering kitchens, canteens</w:t>
            </w:r>
            <w:r w:rsidR="0028486B">
              <w:t>, slaughterhouse</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002A3E48" w14:textId="75D70FF5" w:rsidR="004B4717" w:rsidRPr="00E942F1" w:rsidRDefault="004B4717" w:rsidP="003173F0">
            <w:pPr>
              <w:spacing w:line="260" w:lineRule="atLeast"/>
              <w:jc w:val="center"/>
              <w:rPr>
                <w:rFonts w:eastAsia="Calibri"/>
                <w:lang w:eastAsia="en-US"/>
              </w:rPr>
            </w:pPr>
            <w:r>
              <w:rPr>
                <w:rFonts w:eastAsia="Calibri"/>
                <w:lang w:eastAsia="en-US"/>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6FA3F1A6" w14:textId="380E4DEC" w:rsidR="004B4717" w:rsidRPr="00E942F1" w:rsidRDefault="004B4717" w:rsidP="003173F0">
            <w:pPr>
              <w:spacing w:line="260" w:lineRule="atLeast"/>
              <w:jc w:val="center"/>
              <w:rPr>
                <w:rFonts w:eastAsia="Calibri"/>
                <w:lang w:eastAsia="en-US"/>
              </w:rPr>
            </w:pPr>
            <w:r>
              <w:rPr>
                <w:rFonts w:eastAsia="Calibri"/>
                <w:lang w:eastAsia="en-U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7A4E8F" w14:textId="7BD4B0F8" w:rsidR="004B4717" w:rsidRPr="00E942F1" w:rsidRDefault="004B4717" w:rsidP="003173F0">
            <w:pPr>
              <w:spacing w:line="260" w:lineRule="atLeast"/>
              <w:jc w:val="center"/>
              <w:rPr>
                <w:rFonts w:eastAsia="Calibri"/>
                <w:lang w:eastAsia="en-US"/>
              </w:rPr>
            </w:pPr>
            <w:r>
              <w:rPr>
                <w:rFonts w:eastAsia="Calibri"/>
                <w:lang w:eastAsia="en-US"/>
              </w:rPr>
              <w:t>n.r.</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24C9B3" w14:textId="3BA0F085" w:rsidR="004B4717" w:rsidRPr="00E942F1" w:rsidRDefault="004B4717" w:rsidP="003173F0">
            <w:pPr>
              <w:spacing w:line="260" w:lineRule="atLeast"/>
              <w:jc w:val="center"/>
              <w:rPr>
                <w:rFonts w:eastAsia="Calibri"/>
                <w:lang w:eastAsia="en-US"/>
              </w:rPr>
            </w:pPr>
            <w:r>
              <w:rPr>
                <w:rFonts w:eastAsia="Calibri"/>
                <w:lang w:eastAsia="en-US"/>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5A9459" w14:textId="2FD239BA" w:rsidR="004B4717" w:rsidRPr="00E942F1" w:rsidRDefault="004B4717" w:rsidP="003173F0">
            <w:pPr>
              <w:spacing w:line="260" w:lineRule="atLeast"/>
              <w:jc w:val="center"/>
              <w:rPr>
                <w:rFonts w:eastAsia="Calibri"/>
                <w:lang w:eastAsia="en-US"/>
              </w:rPr>
            </w:pPr>
            <w:r>
              <w:rPr>
                <w:rFonts w:eastAsia="Calibri"/>
                <w:lang w:eastAsia="en-US"/>
              </w:rPr>
              <w:t>n.r.</w:t>
            </w:r>
          </w:p>
        </w:tc>
      </w:tr>
      <w:tr w:rsidR="00A972C7" w:rsidRPr="00E942F1" w14:paraId="5B2ADDEE" w14:textId="77777777" w:rsidTr="003173F0">
        <w:trPr>
          <w:trHeight w:val="774"/>
          <w:jc w:val="center"/>
        </w:trPr>
        <w:tc>
          <w:tcPr>
            <w:tcW w:w="3021"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4EC3A3B9" w14:textId="77777777" w:rsidR="00A972C7" w:rsidRDefault="00A972C7" w:rsidP="00A972C7">
            <w:pPr>
              <w:spacing w:line="260" w:lineRule="atLeast"/>
              <w:rPr>
                <w:rFonts w:eastAsia="Calibri"/>
                <w:lang w:eastAsia="en-US"/>
              </w:rPr>
            </w:pPr>
            <w:r>
              <w:rPr>
                <w:rFonts w:eastAsia="Calibri"/>
                <w:lang w:eastAsia="en-US"/>
              </w:rPr>
              <w:t xml:space="preserve">Scenario 2: </w:t>
            </w:r>
          </w:p>
          <w:p w14:paraId="35148DA4" w14:textId="426CC9F9" w:rsidR="00A972C7" w:rsidRDefault="00A972C7" w:rsidP="00A972C7">
            <w:pPr>
              <w:spacing w:line="260" w:lineRule="atLeast"/>
              <w:rPr>
                <w:rFonts w:eastAsia="Calibri"/>
                <w:lang w:eastAsia="en-US"/>
              </w:rPr>
            </w:pPr>
            <w:r w:rsidRPr="00EB62EB">
              <w:lastRenderedPageBreak/>
              <w:t>Assessment of private use of disinfectants used in food and feed areas</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708A96D4" w14:textId="67D71E29" w:rsidR="00A972C7" w:rsidRDefault="00A972C7" w:rsidP="003173F0">
            <w:pPr>
              <w:spacing w:line="260" w:lineRule="atLeast"/>
              <w:jc w:val="center"/>
              <w:rPr>
                <w:rFonts w:eastAsia="Calibri"/>
                <w:lang w:eastAsia="en-US"/>
              </w:rPr>
            </w:pPr>
            <w:r>
              <w:rPr>
                <w:rFonts w:eastAsia="Calibri"/>
                <w:lang w:eastAsia="en-US"/>
              </w:rPr>
              <w:lastRenderedPageBreak/>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vAlign w:val="center"/>
          </w:tcPr>
          <w:p w14:paraId="0FC94372" w14:textId="490936CF" w:rsidR="00A972C7" w:rsidRDefault="00A972C7" w:rsidP="003173F0">
            <w:pPr>
              <w:spacing w:line="260" w:lineRule="atLeast"/>
              <w:jc w:val="center"/>
              <w:rPr>
                <w:rFonts w:eastAsia="Calibri"/>
                <w:lang w:eastAsia="en-US"/>
              </w:rPr>
            </w:pPr>
            <w:r>
              <w:rPr>
                <w:rFonts w:eastAsia="Calibri"/>
                <w:lang w:eastAsia="en-U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2D2CC7" w14:textId="2A60F5C8" w:rsidR="00A972C7" w:rsidRDefault="00A972C7" w:rsidP="003173F0">
            <w:pPr>
              <w:spacing w:line="260" w:lineRule="atLeast"/>
              <w:jc w:val="center"/>
              <w:rPr>
                <w:rFonts w:eastAsia="Calibri"/>
                <w:lang w:eastAsia="en-US"/>
              </w:rPr>
            </w:pPr>
            <w:r>
              <w:rPr>
                <w:rFonts w:eastAsia="Calibri"/>
                <w:lang w:eastAsia="en-US"/>
              </w:rPr>
              <w:t>n.r.</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1BA941" w14:textId="052BD062" w:rsidR="00A972C7" w:rsidRDefault="00A972C7" w:rsidP="003173F0">
            <w:pPr>
              <w:spacing w:line="260" w:lineRule="atLeast"/>
              <w:jc w:val="center"/>
              <w:rPr>
                <w:rFonts w:eastAsia="Calibri"/>
                <w:lang w:eastAsia="en-US"/>
              </w:rPr>
            </w:pPr>
            <w:r>
              <w:rPr>
                <w:rFonts w:eastAsia="Calibri"/>
                <w:lang w:eastAsia="en-US"/>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391015" w14:textId="3BFD40E1" w:rsidR="00A972C7" w:rsidRDefault="00A972C7" w:rsidP="003173F0">
            <w:pPr>
              <w:spacing w:line="260" w:lineRule="atLeast"/>
              <w:jc w:val="center"/>
              <w:rPr>
                <w:rFonts w:eastAsia="Calibri"/>
                <w:lang w:eastAsia="en-US"/>
              </w:rPr>
            </w:pPr>
            <w:r>
              <w:rPr>
                <w:rFonts w:eastAsia="Calibri"/>
                <w:lang w:eastAsia="en-US"/>
              </w:rPr>
              <w:t>n.r.</w:t>
            </w:r>
          </w:p>
        </w:tc>
      </w:tr>
    </w:tbl>
    <w:p w14:paraId="1E0DD0C3" w14:textId="77777777" w:rsidR="004B4717" w:rsidRDefault="004B4717" w:rsidP="004B4717">
      <w:pPr>
        <w:spacing w:line="260" w:lineRule="atLeast"/>
        <w:rPr>
          <w:rFonts w:eastAsia="Calibri"/>
          <w:sz w:val="16"/>
          <w:szCs w:val="16"/>
          <w:lang w:eastAsia="en-US"/>
        </w:rPr>
      </w:pPr>
      <w:r w:rsidRPr="00926579">
        <w:rPr>
          <w:rFonts w:eastAsia="Calibri"/>
          <w:sz w:val="16"/>
          <w:szCs w:val="16"/>
          <w:lang w:eastAsia="en-US"/>
        </w:rPr>
        <w:t>n.r.: not relevant</w:t>
      </w:r>
    </w:p>
    <w:p w14:paraId="067A5C98" w14:textId="77777777" w:rsidR="004B4717" w:rsidRDefault="004B4717" w:rsidP="004B4717">
      <w:pPr>
        <w:spacing w:line="260" w:lineRule="atLeast"/>
        <w:rPr>
          <w:rFonts w:ascii="Times New Roman" w:eastAsia="Calibri" w:hAnsi="Times New Roman" w:cs="Times New Roman"/>
          <w:i/>
          <w:iCs/>
          <w:lang w:eastAsia="en-US"/>
        </w:rPr>
      </w:pPr>
    </w:p>
    <w:p w14:paraId="4B413FFC" w14:textId="39EFFEFA" w:rsidR="00221303" w:rsidRDefault="00221303" w:rsidP="00221303">
      <w:pPr>
        <w:spacing w:line="260" w:lineRule="atLeast"/>
        <w:jc w:val="both"/>
        <w:rPr>
          <w:rFonts w:eastAsia="Calibri"/>
          <w:lang w:eastAsia="en-US"/>
        </w:rPr>
      </w:pPr>
      <w:r>
        <w:rPr>
          <w:rFonts w:eastAsia="Calibri"/>
          <w:lang w:eastAsia="en-US"/>
        </w:rPr>
        <w:t>Input parameters for calculating the fate and distribution of chlorate in the environment are summarised below using different tools and sources:</w:t>
      </w:r>
    </w:p>
    <w:p w14:paraId="2140943F" w14:textId="77777777" w:rsidR="00221303" w:rsidRDefault="00221303" w:rsidP="00221303">
      <w:pPr>
        <w:spacing w:line="260" w:lineRule="atLeast"/>
        <w:jc w:val="both"/>
        <w:rPr>
          <w:rFonts w:eastAsia="Calibri"/>
          <w:lang w:eastAsia="en-US"/>
        </w:rPr>
      </w:pPr>
    </w:p>
    <w:tbl>
      <w:tblPr>
        <w:tblW w:w="5000" w:type="pct"/>
        <w:tblInd w:w="147" w:type="dxa"/>
        <w:tblLayout w:type="fixed"/>
        <w:tblCellMar>
          <w:left w:w="57" w:type="dxa"/>
          <w:right w:w="10" w:type="dxa"/>
        </w:tblCellMar>
        <w:tblLook w:val="04A0" w:firstRow="1" w:lastRow="0" w:firstColumn="1" w:lastColumn="0" w:noHBand="0" w:noVBand="1"/>
      </w:tblPr>
      <w:tblGrid>
        <w:gridCol w:w="3340"/>
        <w:gridCol w:w="2032"/>
        <w:gridCol w:w="1556"/>
        <w:gridCol w:w="2275"/>
      </w:tblGrid>
      <w:tr w:rsidR="00221303" w:rsidRPr="00CF3818" w14:paraId="737586ED" w14:textId="77777777" w:rsidTr="008D426A">
        <w:trPr>
          <w:trHeight w:val="366"/>
        </w:trPr>
        <w:tc>
          <w:tcPr>
            <w:tcW w:w="92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0" w:type="dxa"/>
              <w:bottom w:w="0" w:type="dxa"/>
              <w:right w:w="0" w:type="dxa"/>
            </w:tcMar>
            <w:vAlign w:val="center"/>
          </w:tcPr>
          <w:p w14:paraId="4583FC5E" w14:textId="77777777" w:rsidR="00221303" w:rsidRPr="00926579" w:rsidRDefault="00221303" w:rsidP="003173F0">
            <w:pPr>
              <w:pStyle w:val="Standaard"/>
              <w:autoSpaceDE w:val="0"/>
              <w:spacing w:line="260" w:lineRule="atLeast"/>
              <w:ind w:left="146"/>
              <w:rPr>
                <w:rFonts w:eastAsia="Calibri" w:cs="Arial"/>
                <w:bCs/>
                <w:i/>
                <w:color w:val="000000"/>
                <w:lang w:eastAsia="en-GB"/>
              </w:rPr>
            </w:pPr>
            <w:r w:rsidRPr="00926579">
              <w:rPr>
                <w:rFonts w:eastAsia="Calibri" w:cs="Arial"/>
                <w:b/>
                <w:color w:val="000000"/>
                <w:lang w:eastAsia="en-GB"/>
              </w:rPr>
              <w:t xml:space="preserve">Input parameters (only set values) for calculating the fate and distribution in the environment </w:t>
            </w:r>
            <w:r>
              <w:rPr>
                <w:rFonts w:eastAsia="Calibri" w:cs="Arial"/>
                <w:b/>
                <w:color w:val="000000"/>
                <w:lang w:eastAsia="en-GB"/>
              </w:rPr>
              <w:t>–</w:t>
            </w:r>
            <w:r w:rsidRPr="00926579">
              <w:rPr>
                <w:rFonts w:eastAsia="Calibri" w:cs="Arial"/>
                <w:b/>
                <w:color w:val="000000"/>
                <w:lang w:eastAsia="en-GB"/>
              </w:rPr>
              <w:t xml:space="preserve"> chlorate</w:t>
            </w:r>
          </w:p>
        </w:tc>
      </w:tr>
      <w:tr w:rsidR="00221303" w:rsidRPr="00CF3818" w14:paraId="43BC1C75" w14:textId="77777777" w:rsidTr="008D426A">
        <w:trPr>
          <w:trHeight w:val="366"/>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EC617B2" w14:textId="77777777" w:rsidR="00221303" w:rsidRPr="00926579" w:rsidRDefault="00221303" w:rsidP="003173F0">
            <w:pPr>
              <w:pStyle w:val="Standaard"/>
              <w:autoSpaceDE w:val="0"/>
              <w:spacing w:line="260" w:lineRule="atLeast"/>
              <w:ind w:left="146"/>
              <w:rPr>
                <w:rStyle w:val="Standaardalinea-lettertype"/>
                <w:rFonts w:eastAsia="Calibri" w:cs="Arial"/>
                <w:bCs/>
                <w:i/>
                <w:color w:val="000000"/>
                <w:lang w:eastAsia="en-GB"/>
              </w:rPr>
            </w:pPr>
            <w:r w:rsidRPr="00926579">
              <w:rPr>
                <w:rStyle w:val="Standaardalinea-lettertype"/>
                <w:rFonts w:eastAsia="Calibri" w:cs="Arial"/>
                <w:bCs/>
                <w:i/>
                <w:color w:val="000000"/>
                <w:lang w:eastAsia="en-GB"/>
              </w:rPr>
              <w:t>Input</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088138F" w14:textId="77777777" w:rsidR="00221303" w:rsidRPr="00926579" w:rsidRDefault="00221303" w:rsidP="003173F0">
            <w:pPr>
              <w:pStyle w:val="Standaard"/>
              <w:autoSpaceDE w:val="0"/>
              <w:spacing w:line="260" w:lineRule="atLeast"/>
              <w:ind w:left="51"/>
              <w:rPr>
                <w:rStyle w:val="Standaardalinea-lettertype"/>
                <w:rFonts w:eastAsia="Calibri" w:cs="Arial"/>
                <w:bCs/>
                <w:i/>
                <w:color w:val="000000"/>
                <w:lang w:eastAsia="en-GB"/>
              </w:rPr>
            </w:pPr>
            <w:r w:rsidRPr="00926579">
              <w:rPr>
                <w:rStyle w:val="Standaardalinea-lettertype"/>
                <w:rFonts w:eastAsia="Calibri" w:cs="Arial"/>
                <w:bCs/>
                <w:i/>
                <w:color w:val="000000"/>
                <w:lang w:eastAsia="en-GB"/>
              </w:rPr>
              <w:t>Value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F630D38" w14:textId="77777777" w:rsidR="00221303" w:rsidRPr="00926579" w:rsidRDefault="00221303" w:rsidP="003173F0">
            <w:pPr>
              <w:pStyle w:val="Standaard"/>
              <w:autoSpaceDE w:val="0"/>
              <w:spacing w:line="260" w:lineRule="atLeast"/>
              <w:ind w:left="148"/>
              <w:rPr>
                <w:rFonts w:eastAsia="Calibri" w:cs="Arial"/>
                <w:bCs/>
                <w:i/>
                <w:color w:val="000000"/>
                <w:lang w:eastAsia="en-GB"/>
              </w:rPr>
            </w:pPr>
            <w:r w:rsidRPr="00926579">
              <w:rPr>
                <w:rFonts w:eastAsia="Calibri" w:cs="Arial"/>
                <w:bCs/>
                <w:i/>
                <w:color w:val="000000"/>
                <w:lang w:eastAsia="en-GB"/>
              </w:rPr>
              <w:t>Unit</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5FF06FF" w14:textId="77777777" w:rsidR="00221303" w:rsidRPr="00926579" w:rsidRDefault="00221303" w:rsidP="003173F0">
            <w:pPr>
              <w:pStyle w:val="Standaard"/>
              <w:autoSpaceDE w:val="0"/>
              <w:spacing w:line="260" w:lineRule="atLeast"/>
              <w:ind w:left="143"/>
              <w:rPr>
                <w:rFonts w:eastAsia="Calibri" w:cs="Arial"/>
                <w:bCs/>
                <w:i/>
                <w:color w:val="000000"/>
                <w:lang w:eastAsia="en-GB"/>
              </w:rPr>
            </w:pPr>
            <w:r w:rsidRPr="00926579">
              <w:rPr>
                <w:rFonts w:eastAsia="Calibri" w:cs="Arial"/>
                <w:bCs/>
                <w:i/>
                <w:color w:val="000000"/>
                <w:lang w:eastAsia="en-GB"/>
              </w:rPr>
              <w:t>Remarks</w:t>
            </w:r>
          </w:p>
        </w:tc>
      </w:tr>
      <w:tr w:rsidR="00221303" w:rsidRPr="00CF3818" w14:paraId="5C1A7C2A" w14:textId="77777777" w:rsidTr="008D426A">
        <w:trPr>
          <w:trHeight w:val="87"/>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29C9AB5" w14:textId="77777777" w:rsidR="00221303" w:rsidRPr="00926579" w:rsidRDefault="00221303" w:rsidP="003173F0">
            <w:pPr>
              <w:pStyle w:val="Standaard"/>
              <w:autoSpaceDE w:val="0"/>
              <w:spacing w:line="260" w:lineRule="atLeast"/>
              <w:ind w:left="146"/>
              <w:rPr>
                <w:rFonts w:eastAsia="Calibri" w:cs="Arial"/>
                <w:color w:val="000000"/>
                <w:lang w:eastAsia="en-GB"/>
              </w:rPr>
            </w:pPr>
            <w:r w:rsidRPr="00926579">
              <w:rPr>
                <w:rFonts w:eastAsia="Calibri" w:cs="Arial"/>
                <w:color w:val="000000"/>
                <w:lang w:eastAsia="en-GB"/>
              </w:rPr>
              <w:t>Molecular weight</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CE7E24D" w14:textId="77777777" w:rsidR="00221303" w:rsidRPr="00926579" w:rsidRDefault="00221303" w:rsidP="003173F0">
            <w:pPr>
              <w:pStyle w:val="Standaard"/>
              <w:autoSpaceDE w:val="0"/>
              <w:spacing w:line="260" w:lineRule="atLeast"/>
              <w:ind w:left="51"/>
              <w:rPr>
                <w:rFonts w:eastAsia="Calibri" w:cs="Arial"/>
                <w:color w:val="000000"/>
                <w:lang w:eastAsia="en-GB"/>
              </w:rPr>
            </w:pPr>
            <w:r w:rsidRPr="00926579">
              <w:rPr>
                <w:rFonts w:eastAsia="Calibri" w:cs="Arial"/>
                <w:color w:val="000000"/>
                <w:lang w:eastAsia="en-GB"/>
              </w:rPr>
              <w:t>83.5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6E187EE" w14:textId="77777777" w:rsidR="00221303" w:rsidRPr="00926579" w:rsidRDefault="00221303" w:rsidP="003173F0">
            <w:pPr>
              <w:pStyle w:val="Standaard"/>
              <w:autoSpaceDE w:val="0"/>
              <w:spacing w:line="260" w:lineRule="atLeast"/>
              <w:ind w:left="148"/>
              <w:rPr>
                <w:rFonts w:eastAsia="Calibri" w:cs="Arial"/>
                <w:color w:val="000000"/>
                <w:lang w:eastAsia="en-GB"/>
              </w:rPr>
            </w:pPr>
            <w:r w:rsidRPr="00926579">
              <w:rPr>
                <w:rFonts w:eastAsia="Calibri" w:cs="Arial"/>
                <w:color w:val="000000"/>
                <w:lang w:eastAsia="en-GB"/>
              </w:rPr>
              <w:t>g/mol</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52874EC" w14:textId="77777777" w:rsidR="00221303" w:rsidRPr="00926579" w:rsidRDefault="00221303" w:rsidP="003173F0">
            <w:pPr>
              <w:pStyle w:val="Standaard"/>
              <w:autoSpaceDE w:val="0"/>
              <w:spacing w:line="260" w:lineRule="atLeast"/>
              <w:ind w:left="143"/>
              <w:rPr>
                <w:rFonts w:eastAsia="Calibri" w:cs="Arial"/>
                <w:color w:val="000000"/>
                <w:lang w:eastAsia="en-GB"/>
              </w:rPr>
            </w:pPr>
            <w:r w:rsidRPr="00926579">
              <w:rPr>
                <w:rFonts w:eastAsia="Calibri" w:cs="Arial"/>
                <w:color w:val="000000"/>
                <w:lang w:eastAsia="en-GB"/>
              </w:rPr>
              <w:t>-</w:t>
            </w:r>
          </w:p>
        </w:tc>
      </w:tr>
      <w:tr w:rsidR="00221303" w:rsidRPr="00CF3818" w14:paraId="13B06066" w14:textId="77777777" w:rsidTr="008D426A">
        <w:trPr>
          <w:trHeight w:val="87"/>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F1A4FD0" w14:textId="77777777" w:rsidR="00221303" w:rsidRPr="00926579" w:rsidRDefault="00221303" w:rsidP="003173F0">
            <w:pPr>
              <w:pStyle w:val="Standaard"/>
              <w:autoSpaceDE w:val="0"/>
              <w:spacing w:line="260" w:lineRule="atLeast"/>
              <w:ind w:left="146"/>
              <w:rPr>
                <w:rFonts w:eastAsia="Calibri" w:cs="Arial"/>
                <w:color w:val="000000"/>
                <w:lang w:eastAsia="en-GB"/>
              </w:rPr>
            </w:pPr>
            <w:r w:rsidRPr="00926579">
              <w:rPr>
                <w:rFonts w:eastAsia="Calibri" w:cs="Arial"/>
                <w:color w:val="000000"/>
                <w:lang w:eastAsia="en-GB"/>
              </w:rPr>
              <w:t>Vapour pressure (at 25°C)</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F74E8BB" w14:textId="77777777" w:rsidR="00221303" w:rsidRPr="00926579" w:rsidRDefault="00221303" w:rsidP="003173F0">
            <w:pPr>
              <w:pStyle w:val="Standaard"/>
              <w:autoSpaceDE w:val="0"/>
              <w:spacing w:line="260" w:lineRule="atLeast"/>
              <w:ind w:left="51"/>
              <w:rPr>
                <w:rFonts w:eastAsia="Calibri" w:cs="Arial"/>
                <w:color w:val="000000"/>
                <w:lang w:eastAsia="en-GB"/>
              </w:rPr>
            </w:pPr>
            <w:r w:rsidRPr="00926579">
              <w:rPr>
                <w:rFonts w:eastAsia="Calibri" w:cs="Arial"/>
                <w:color w:val="000000"/>
                <w:lang w:eastAsia="en-GB"/>
              </w:rPr>
              <w:t>3.5</w:t>
            </w:r>
            <w:r>
              <w:rPr>
                <w:rFonts w:eastAsia="Calibri" w:cs="Arial"/>
                <w:color w:val="000000"/>
                <w:lang w:eastAsia="en-GB"/>
              </w:rPr>
              <w:t>0</w:t>
            </w:r>
            <w:r w:rsidRPr="00926579">
              <w:rPr>
                <w:rFonts w:eastAsia="Calibri" w:cs="Arial"/>
                <w:color w:val="000000"/>
                <w:lang w:eastAsia="en-GB"/>
              </w:rPr>
              <w:t>E-07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31125AD" w14:textId="77777777" w:rsidR="00221303" w:rsidRPr="00926579" w:rsidRDefault="00221303" w:rsidP="003173F0">
            <w:pPr>
              <w:pStyle w:val="Standaard"/>
              <w:autoSpaceDE w:val="0"/>
              <w:spacing w:line="260" w:lineRule="atLeast"/>
              <w:ind w:left="148"/>
              <w:rPr>
                <w:rFonts w:eastAsia="Calibri" w:cs="Arial"/>
                <w:color w:val="000000"/>
                <w:lang w:eastAsia="en-GB"/>
              </w:rPr>
            </w:pPr>
            <w:r w:rsidRPr="00926579">
              <w:rPr>
                <w:rFonts w:eastAsia="Calibri" w:cs="Arial"/>
                <w:color w:val="000000"/>
                <w:lang w:eastAsia="en-GB"/>
              </w:rPr>
              <w:t>Pa</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3DF2C39" w14:textId="77777777" w:rsidR="00221303" w:rsidRPr="00926579" w:rsidRDefault="00221303" w:rsidP="003173F0">
            <w:pPr>
              <w:pStyle w:val="Standaard"/>
              <w:autoSpaceDE w:val="0"/>
              <w:spacing w:line="260" w:lineRule="atLeast"/>
              <w:ind w:left="143"/>
              <w:rPr>
                <w:rFonts w:eastAsia="Calibri" w:cs="Arial"/>
                <w:color w:val="000000"/>
                <w:lang w:eastAsia="en-GB"/>
              </w:rPr>
            </w:pPr>
            <w:r w:rsidRPr="00926579">
              <w:rPr>
                <w:rFonts w:eastAsia="Calibri" w:cs="Arial"/>
                <w:color w:val="000000"/>
                <w:lang w:eastAsia="en-GB"/>
              </w:rPr>
              <w:t>-</w:t>
            </w:r>
          </w:p>
        </w:tc>
      </w:tr>
      <w:tr w:rsidR="00221303" w:rsidRPr="00CF3818" w14:paraId="272E0AB2" w14:textId="77777777" w:rsidTr="008D426A">
        <w:trPr>
          <w:trHeight w:val="87"/>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06EECCA" w14:textId="77777777" w:rsidR="00221303" w:rsidRPr="00926579" w:rsidRDefault="00221303" w:rsidP="003173F0">
            <w:pPr>
              <w:pStyle w:val="Standaard"/>
              <w:autoSpaceDE w:val="0"/>
              <w:spacing w:line="260" w:lineRule="atLeast"/>
              <w:ind w:left="146"/>
              <w:rPr>
                <w:rFonts w:eastAsia="Calibri" w:cs="Arial"/>
                <w:color w:val="000000"/>
                <w:lang w:eastAsia="en-GB"/>
              </w:rPr>
            </w:pPr>
            <w:r w:rsidRPr="00926579">
              <w:rPr>
                <w:rFonts w:eastAsia="Calibri" w:cs="Arial"/>
                <w:color w:val="000000"/>
                <w:lang w:eastAsia="en-GB"/>
              </w:rPr>
              <w:t>Water solubility (at 2</w:t>
            </w:r>
            <w:r>
              <w:rPr>
                <w:rFonts w:eastAsia="Calibri" w:cs="Arial"/>
                <w:color w:val="000000"/>
                <w:lang w:eastAsia="en-GB"/>
              </w:rPr>
              <w:t>5</w:t>
            </w:r>
            <w:r w:rsidRPr="00926579">
              <w:rPr>
                <w:rFonts w:eastAsia="Calibri" w:cs="Arial"/>
                <w:color w:val="000000"/>
                <w:lang w:eastAsia="en-GB"/>
              </w:rPr>
              <w:t>°C)</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A7EE303" w14:textId="77777777" w:rsidR="00221303" w:rsidRPr="00926579" w:rsidRDefault="00221303" w:rsidP="003173F0">
            <w:pPr>
              <w:pStyle w:val="Standaard"/>
              <w:autoSpaceDE w:val="0"/>
              <w:spacing w:line="260" w:lineRule="atLeast"/>
              <w:ind w:left="51"/>
              <w:rPr>
                <w:rFonts w:eastAsia="Calibri" w:cs="Arial"/>
                <w:color w:val="000000"/>
                <w:lang w:eastAsia="en-GB"/>
              </w:rPr>
            </w:pPr>
            <w:r w:rsidRPr="00926579">
              <w:rPr>
                <w:rFonts w:eastAsia="Calibri" w:cs="Arial"/>
                <w:color w:val="000000"/>
                <w:lang w:eastAsia="en-GB"/>
              </w:rPr>
              <w:t>7.36E+05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0D7DE02" w14:textId="77777777" w:rsidR="00221303" w:rsidRPr="00926579" w:rsidRDefault="00221303" w:rsidP="003173F0">
            <w:pPr>
              <w:pStyle w:val="Standaard"/>
              <w:autoSpaceDE w:val="0"/>
              <w:spacing w:line="260" w:lineRule="atLeast"/>
              <w:ind w:left="148"/>
              <w:rPr>
                <w:rFonts w:eastAsia="Calibri" w:cs="Arial"/>
                <w:color w:val="000000"/>
                <w:lang w:eastAsia="en-GB"/>
              </w:rPr>
            </w:pPr>
            <w:r w:rsidRPr="00926579">
              <w:rPr>
                <w:rFonts w:eastAsia="Calibri" w:cs="Arial"/>
                <w:color w:val="000000"/>
                <w:lang w:eastAsia="en-GB"/>
              </w:rPr>
              <w:t>mg/L</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46CA621" w14:textId="77777777" w:rsidR="00221303" w:rsidRPr="00926579" w:rsidRDefault="00221303" w:rsidP="003173F0">
            <w:pPr>
              <w:pStyle w:val="Standaard"/>
              <w:autoSpaceDE w:val="0"/>
              <w:spacing w:line="260" w:lineRule="atLeast"/>
              <w:ind w:left="143"/>
              <w:rPr>
                <w:rFonts w:eastAsia="Calibri" w:cs="Arial"/>
                <w:color w:val="000000"/>
                <w:lang w:eastAsia="en-GB"/>
              </w:rPr>
            </w:pPr>
            <w:r w:rsidRPr="00926579">
              <w:rPr>
                <w:rFonts w:eastAsia="Calibri" w:cs="Arial"/>
                <w:color w:val="000000"/>
                <w:lang w:eastAsia="en-GB"/>
              </w:rPr>
              <w:t>at pH 4.49 to 8.70</w:t>
            </w:r>
          </w:p>
        </w:tc>
      </w:tr>
      <w:tr w:rsidR="00221303" w:rsidRPr="00CF3818" w14:paraId="3F68C32B" w14:textId="77777777" w:rsidTr="008D426A">
        <w:trPr>
          <w:trHeight w:val="87"/>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C5D05D0" w14:textId="77777777" w:rsidR="00221303" w:rsidRPr="00926579" w:rsidRDefault="00221303" w:rsidP="003173F0">
            <w:pPr>
              <w:pStyle w:val="Standaard"/>
              <w:autoSpaceDE w:val="0"/>
              <w:spacing w:line="260" w:lineRule="atLeast"/>
              <w:ind w:left="146"/>
              <w:rPr>
                <w:rFonts w:eastAsia="Calibri" w:cs="Arial"/>
                <w:color w:val="000000"/>
                <w:lang w:eastAsia="en-GB"/>
              </w:rPr>
            </w:pPr>
            <w:r w:rsidRPr="00926579">
              <w:rPr>
                <w:rFonts w:eastAsia="Calibri" w:cs="Arial"/>
                <w:color w:val="000000"/>
                <w:lang w:eastAsia="en-GB"/>
              </w:rPr>
              <w:t>Organic carbon/water partition coefficient (Koc)</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7B4CA6B" w14:textId="77777777" w:rsidR="00221303" w:rsidRPr="00926579" w:rsidRDefault="00221303" w:rsidP="003173F0">
            <w:pPr>
              <w:pStyle w:val="Standaard"/>
              <w:autoSpaceDE w:val="0"/>
              <w:spacing w:line="260" w:lineRule="atLeast"/>
              <w:ind w:left="51"/>
              <w:rPr>
                <w:rFonts w:eastAsia="Calibri" w:cs="Arial"/>
                <w:color w:val="000000"/>
                <w:lang w:eastAsia="en-GB"/>
              </w:rPr>
            </w:pPr>
            <w:r w:rsidRPr="00926579">
              <w:rPr>
                <w:rFonts w:eastAsia="Calibri" w:cs="Arial"/>
                <w:color w:val="000000"/>
                <w:lang w:eastAsia="en-GB"/>
              </w:rPr>
              <w:t>31.62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DC613C8" w14:textId="77777777" w:rsidR="00221303" w:rsidRPr="00926579" w:rsidRDefault="00221303" w:rsidP="003173F0">
            <w:pPr>
              <w:pStyle w:val="Standaard"/>
              <w:autoSpaceDE w:val="0"/>
              <w:spacing w:line="260" w:lineRule="atLeast"/>
              <w:ind w:left="148"/>
              <w:rPr>
                <w:rFonts w:eastAsia="Calibri" w:cs="Arial"/>
                <w:color w:val="000000"/>
                <w:lang w:eastAsia="en-GB"/>
              </w:rPr>
            </w:pPr>
            <w:r w:rsidRPr="00926579">
              <w:rPr>
                <w:rFonts w:eastAsia="Calibri" w:cs="Arial"/>
                <w:color w:val="000000"/>
                <w:lang w:eastAsia="en-GB"/>
              </w:rPr>
              <w:t>L/kg</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2F1C03C" w14:textId="77777777" w:rsidR="00221303" w:rsidRPr="00926579" w:rsidRDefault="00221303" w:rsidP="003173F0">
            <w:pPr>
              <w:pStyle w:val="Standaard"/>
              <w:autoSpaceDE w:val="0"/>
              <w:spacing w:line="260" w:lineRule="atLeast"/>
              <w:ind w:left="143"/>
              <w:rPr>
                <w:rFonts w:eastAsia="Calibri" w:cs="Arial"/>
                <w:color w:val="000000"/>
                <w:lang w:eastAsia="en-GB"/>
              </w:rPr>
            </w:pPr>
            <w:r w:rsidRPr="00926579">
              <w:rPr>
                <w:rFonts w:eastAsia="Calibri" w:cs="Arial"/>
                <w:color w:val="000000"/>
                <w:lang w:eastAsia="en-GB"/>
              </w:rPr>
              <w:t>QSAR (KOCWIN v2.00)</w:t>
            </w:r>
          </w:p>
        </w:tc>
      </w:tr>
      <w:tr w:rsidR="00221303" w:rsidRPr="00CF3818" w14:paraId="484BCACB" w14:textId="77777777" w:rsidTr="008D426A">
        <w:trPr>
          <w:trHeight w:val="108"/>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1142EC0" w14:textId="77777777" w:rsidR="00221303" w:rsidRDefault="00221303" w:rsidP="003173F0">
            <w:pPr>
              <w:pStyle w:val="Standaard"/>
              <w:autoSpaceDE w:val="0"/>
              <w:spacing w:line="260" w:lineRule="atLeast"/>
              <w:ind w:left="146"/>
              <w:rPr>
                <w:rStyle w:val="Standaardalinea-lettertype"/>
                <w:rFonts w:eastAsia="Calibri" w:cs="Arial"/>
                <w:color w:val="000000"/>
                <w:lang w:eastAsia="en-GB"/>
              </w:rPr>
            </w:pPr>
            <w:r w:rsidRPr="00926579">
              <w:rPr>
                <w:rStyle w:val="Standaardalinea-lettertype"/>
                <w:rFonts w:eastAsia="Calibri" w:cs="Arial"/>
                <w:color w:val="000000"/>
                <w:lang w:eastAsia="en-GB"/>
              </w:rPr>
              <w:t xml:space="preserve">Henry’s Law Constant </w:t>
            </w:r>
          </w:p>
          <w:p w14:paraId="6E524554" w14:textId="77777777" w:rsidR="00221303" w:rsidRPr="00926579" w:rsidRDefault="00221303" w:rsidP="003173F0">
            <w:pPr>
              <w:pStyle w:val="Standaard"/>
              <w:autoSpaceDE w:val="0"/>
              <w:spacing w:line="260" w:lineRule="atLeast"/>
              <w:ind w:left="146"/>
            </w:pPr>
            <w:r w:rsidRPr="00926579">
              <w:rPr>
                <w:rStyle w:val="Standaardalinea-lettertype"/>
                <w:rFonts w:eastAsia="Calibri" w:cs="Arial"/>
                <w:color w:val="000000"/>
                <w:lang w:eastAsia="en-GB"/>
              </w:rPr>
              <w:t xml:space="preserve">(at 20 </w:t>
            </w:r>
            <w:r w:rsidRPr="00926579">
              <w:rPr>
                <w:rStyle w:val="Standaardalinea-lettertype"/>
                <w:rFonts w:eastAsia="Calibri" w:cs="Arial"/>
                <w:color w:val="000000"/>
                <w:vertAlign w:val="superscript"/>
                <w:lang w:eastAsia="en-GB"/>
              </w:rPr>
              <w:t>o</w:t>
            </w:r>
            <w:r w:rsidRPr="00926579">
              <w:rPr>
                <w:rStyle w:val="Standaardalinea-lettertype"/>
                <w:rFonts w:eastAsia="Calibri" w:cs="Arial"/>
                <w:color w:val="000000"/>
                <w:lang w:eastAsia="en-GB"/>
              </w:rPr>
              <w:t>C)</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53A8F97" w14:textId="77777777" w:rsidR="00221303" w:rsidRPr="00926579" w:rsidRDefault="00221303" w:rsidP="003173F0">
            <w:pPr>
              <w:pStyle w:val="Standaard"/>
              <w:autoSpaceDE w:val="0"/>
              <w:spacing w:line="260" w:lineRule="atLeast"/>
              <w:ind w:left="51"/>
              <w:rPr>
                <w:rFonts w:eastAsia="Calibri" w:cs="Arial"/>
                <w:color w:val="000000"/>
                <w:lang w:eastAsia="en-GB"/>
              </w:rPr>
            </w:pPr>
            <w:r w:rsidRPr="00926579">
              <w:rPr>
                <w:rFonts w:eastAsia="Calibri" w:cs="Arial"/>
                <w:color w:val="000000"/>
                <w:lang w:eastAsia="en-GB"/>
              </w:rPr>
              <w:t>5.2E-09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2A3793D" w14:textId="77777777" w:rsidR="00221303" w:rsidRPr="00926579" w:rsidRDefault="00221303" w:rsidP="003173F0">
            <w:pPr>
              <w:pStyle w:val="Standaard"/>
              <w:autoSpaceDE w:val="0"/>
              <w:spacing w:line="260" w:lineRule="atLeast"/>
              <w:ind w:left="148"/>
              <w:rPr>
                <w:rFonts w:eastAsia="Calibri" w:cs="Arial"/>
                <w:color w:val="000000"/>
                <w:lang w:eastAsia="en-GB"/>
              </w:rPr>
            </w:pPr>
            <w:r w:rsidRPr="00926579">
              <w:rPr>
                <w:rFonts w:eastAsia="Calibri" w:cs="Arial"/>
                <w:color w:val="000000"/>
                <w:lang w:eastAsia="en-GB"/>
              </w:rPr>
              <w:t>Pa/m3/mol</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46EC36C" w14:textId="77777777" w:rsidR="00221303" w:rsidRPr="00926579" w:rsidRDefault="00221303" w:rsidP="003173F0">
            <w:pPr>
              <w:pStyle w:val="Standaard"/>
              <w:autoSpaceDE w:val="0"/>
              <w:spacing w:line="260" w:lineRule="atLeast"/>
              <w:ind w:left="143"/>
              <w:rPr>
                <w:rFonts w:eastAsia="Calibri" w:cs="Arial"/>
                <w:color w:val="000000"/>
                <w:lang w:eastAsia="en-GB"/>
              </w:rPr>
            </w:pPr>
            <w:r w:rsidRPr="00926579">
              <w:rPr>
                <w:rFonts w:eastAsia="Calibri" w:cs="Arial"/>
                <w:color w:val="000000"/>
                <w:lang w:eastAsia="en-GB"/>
              </w:rPr>
              <w:t>Estimated</w:t>
            </w:r>
          </w:p>
        </w:tc>
      </w:tr>
      <w:tr w:rsidR="00221303" w:rsidRPr="00CF3818" w14:paraId="52A0213D" w14:textId="77777777" w:rsidTr="008D426A">
        <w:trPr>
          <w:trHeight w:val="87"/>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EAFAF4E" w14:textId="77777777" w:rsidR="00221303" w:rsidRPr="00926579" w:rsidRDefault="00221303" w:rsidP="003173F0">
            <w:pPr>
              <w:pStyle w:val="Standaard"/>
              <w:autoSpaceDE w:val="0"/>
              <w:spacing w:line="260" w:lineRule="atLeast"/>
              <w:ind w:left="146"/>
              <w:rPr>
                <w:rFonts w:eastAsia="Calibri" w:cs="Arial"/>
                <w:color w:val="000000"/>
                <w:lang w:eastAsia="en-GB"/>
              </w:rPr>
            </w:pPr>
            <w:r w:rsidRPr="00926579">
              <w:rPr>
                <w:rFonts w:eastAsia="Calibri" w:cs="Arial"/>
                <w:color w:val="000000"/>
                <w:lang w:eastAsia="en-GB"/>
              </w:rPr>
              <w:t>Biodegradability</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4E509D8" w14:textId="77777777" w:rsidR="00221303" w:rsidRPr="00926579" w:rsidRDefault="00221303" w:rsidP="003173F0">
            <w:pPr>
              <w:pStyle w:val="Standaard"/>
              <w:autoSpaceDE w:val="0"/>
              <w:spacing w:line="260" w:lineRule="atLeast"/>
              <w:ind w:left="51"/>
              <w:rPr>
                <w:rFonts w:eastAsia="Calibri" w:cs="Arial"/>
                <w:color w:val="000000"/>
                <w:lang w:eastAsia="en-GB"/>
              </w:rPr>
            </w:pPr>
            <w:r w:rsidRPr="00926579">
              <w:rPr>
                <w:rFonts w:eastAsia="Calibri" w:cs="Arial"/>
                <w:color w:val="000000"/>
                <w:lang w:eastAsia="en-GB"/>
              </w:rPr>
              <w:t>Not applicable to inorganic substances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1B77A62" w14:textId="77777777" w:rsidR="00221303" w:rsidRPr="00926579" w:rsidRDefault="00221303" w:rsidP="003173F0">
            <w:pPr>
              <w:pStyle w:val="Standaard"/>
              <w:autoSpaceDE w:val="0"/>
              <w:spacing w:line="260" w:lineRule="atLeast"/>
              <w:ind w:left="148"/>
              <w:rPr>
                <w:rFonts w:eastAsia="Calibri" w:cs="Arial"/>
                <w:color w:val="000000"/>
                <w:lang w:eastAsia="en-GB"/>
              </w:rPr>
            </w:pPr>
            <w:r w:rsidRPr="00926579">
              <w:rPr>
                <w:rFonts w:eastAsia="Calibri" w:cs="Arial"/>
                <w:color w:val="000000"/>
                <w:lang w:eastAsia="en-GB"/>
              </w:rPr>
              <w:t>[-]</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6DEF66B" w14:textId="77777777" w:rsidR="00221303" w:rsidRPr="00926579" w:rsidRDefault="00221303" w:rsidP="003173F0">
            <w:pPr>
              <w:pStyle w:val="Standaard"/>
              <w:autoSpaceDE w:val="0"/>
              <w:spacing w:line="260" w:lineRule="atLeast"/>
              <w:ind w:left="143"/>
            </w:pPr>
            <w:r w:rsidRPr="00926579">
              <w:rPr>
                <w:rStyle w:val="Standaardalinea-lettertype"/>
                <w:rFonts w:eastAsia="Calibri" w:cs="Arial"/>
                <w:color w:val="000000"/>
                <w:lang w:eastAsia="en-GB"/>
              </w:rPr>
              <w:t>Not readily biodegradable</w:t>
            </w:r>
          </w:p>
        </w:tc>
      </w:tr>
      <w:tr w:rsidR="00221303" w:rsidRPr="00CF3818" w14:paraId="752BC0CA" w14:textId="77777777" w:rsidTr="008D426A">
        <w:trPr>
          <w:trHeight w:val="87"/>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4280E1B" w14:textId="77777777" w:rsidR="00221303" w:rsidRPr="00926579" w:rsidRDefault="00221303" w:rsidP="003173F0">
            <w:pPr>
              <w:pStyle w:val="Standaard"/>
              <w:autoSpaceDE w:val="0"/>
              <w:spacing w:line="260" w:lineRule="atLeast"/>
              <w:ind w:left="146"/>
              <w:rPr>
                <w:rFonts w:eastAsia="Calibri" w:cs="Arial"/>
                <w:color w:val="000000"/>
                <w:lang w:eastAsia="en-GB"/>
              </w:rPr>
            </w:pPr>
            <w:r w:rsidRPr="00926579">
              <w:rPr>
                <w:rFonts w:eastAsia="Calibri" w:cs="Arial"/>
                <w:color w:val="000000"/>
                <w:lang w:eastAsia="en-GB"/>
              </w:rPr>
              <w:t>DT50 for degradation in soil</w:t>
            </w: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FB1FFB1" w14:textId="77777777" w:rsidR="00221303" w:rsidRPr="00926579" w:rsidRDefault="00221303" w:rsidP="003173F0">
            <w:pPr>
              <w:pStyle w:val="Standaard"/>
              <w:autoSpaceDE w:val="0"/>
              <w:spacing w:line="260" w:lineRule="atLeast"/>
              <w:ind w:left="51"/>
              <w:rPr>
                <w:rFonts w:eastAsia="Calibri" w:cs="Arial"/>
                <w:color w:val="000000"/>
                <w:lang w:eastAsia="en-GB"/>
              </w:rPr>
            </w:pPr>
            <w:r w:rsidRPr="00926579">
              <w:rPr>
                <w:rFonts w:eastAsia="Calibri" w:cs="Arial"/>
                <w:color w:val="000000"/>
                <w:lang w:eastAsia="en-GB"/>
              </w:rPr>
              <w:t>1E+06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1AAB19FF" w14:textId="77777777" w:rsidR="00221303" w:rsidRPr="00926579" w:rsidRDefault="00221303" w:rsidP="003173F0">
            <w:pPr>
              <w:pStyle w:val="Standaard"/>
              <w:autoSpaceDE w:val="0"/>
              <w:spacing w:line="260" w:lineRule="atLeast"/>
              <w:ind w:left="148"/>
              <w:rPr>
                <w:rFonts w:eastAsia="Calibri" w:cs="Arial"/>
                <w:color w:val="000000"/>
                <w:lang w:eastAsia="en-GB"/>
              </w:rPr>
            </w:pPr>
            <w:r w:rsidRPr="00926579">
              <w:rPr>
                <w:rFonts w:eastAsia="Calibri" w:cs="Arial"/>
                <w:color w:val="000000"/>
                <w:lang w:eastAsia="en-GB"/>
              </w:rPr>
              <w:t>d (at 12ºC)</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3111064F" w14:textId="77777777" w:rsidR="00221303" w:rsidRPr="00375554" w:rsidRDefault="00221303" w:rsidP="003173F0">
            <w:pPr>
              <w:pStyle w:val="Standaard"/>
              <w:autoSpaceDE w:val="0"/>
              <w:spacing w:line="260" w:lineRule="atLeast"/>
              <w:ind w:left="143"/>
              <w:rPr>
                <w:rFonts w:eastAsia="Calibri"/>
              </w:rPr>
            </w:pPr>
            <w:r w:rsidRPr="00926579">
              <w:rPr>
                <w:rFonts w:eastAsia="Calibri" w:cs="Arial"/>
                <w:color w:val="000000"/>
                <w:lang w:eastAsia="en-GB"/>
              </w:rPr>
              <w:t>Not Readily biodegradable</w:t>
            </w:r>
          </w:p>
        </w:tc>
      </w:tr>
      <w:tr w:rsidR="00221303" w:rsidRPr="00CF3818" w14:paraId="7F10BDC5" w14:textId="77777777" w:rsidTr="008D426A">
        <w:trPr>
          <w:trHeight w:val="87"/>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A8FF926" w14:textId="77777777" w:rsidR="00221303" w:rsidRDefault="00221303" w:rsidP="003173F0">
            <w:pPr>
              <w:pStyle w:val="Standaard"/>
              <w:autoSpaceDE w:val="0"/>
              <w:spacing w:line="260" w:lineRule="atLeast"/>
              <w:ind w:left="146"/>
              <w:rPr>
                <w:rFonts w:eastAsia="Calibri" w:cs="Arial"/>
                <w:color w:val="000000"/>
                <w:lang w:eastAsia="en-GB"/>
              </w:rPr>
            </w:pPr>
            <w:r w:rsidRPr="00926579">
              <w:rPr>
                <w:rFonts w:eastAsia="Calibri" w:cs="Arial"/>
                <w:color w:val="000000"/>
                <w:lang w:eastAsia="en-GB"/>
              </w:rPr>
              <w:t>Rate constant for soil biodegradation</w:t>
            </w:r>
          </w:p>
          <w:p w14:paraId="7055F2B4" w14:textId="77777777" w:rsidR="00221303" w:rsidRPr="00926579" w:rsidRDefault="00221303" w:rsidP="003173F0">
            <w:pPr>
              <w:pStyle w:val="Standaard"/>
              <w:autoSpaceDE w:val="0"/>
              <w:spacing w:line="260" w:lineRule="atLeast"/>
              <w:ind w:left="146"/>
              <w:rPr>
                <w:rFonts w:eastAsia="Calibri" w:cs="Arial"/>
                <w:color w:val="000000"/>
                <w:lang w:eastAsia="en-GB"/>
              </w:rPr>
            </w:pPr>
          </w:p>
        </w:t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2C4CE3AB" w14:textId="77777777" w:rsidR="00221303" w:rsidRPr="00926579" w:rsidRDefault="00221303" w:rsidP="003173F0">
            <w:pPr>
              <w:pStyle w:val="Standaard"/>
              <w:autoSpaceDE w:val="0"/>
              <w:spacing w:line="260" w:lineRule="atLeast"/>
              <w:ind w:left="51"/>
              <w:rPr>
                <w:rFonts w:eastAsia="Calibri" w:cs="Arial"/>
                <w:color w:val="000000"/>
                <w:lang w:eastAsia="en-GB"/>
              </w:rPr>
            </w:pPr>
            <w:r w:rsidRPr="00926579">
              <w:rPr>
                <w:rFonts w:eastAsia="Calibri" w:cs="Arial"/>
                <w:color w:val="000000"/>
                <w:lang w:eastAsia="en-GB"/>
              </w:rPr>
              <w:t>6.9</w:t>
            </w:r>
            <w:r>
              <w:rPr>
                <w:rFonts w:eastAsia="Calibri" w:cs="Arial"/>
                <w:color w:val="000000"/>
                <w:lang w:eastAsia="en-GB"/>
              </w:rPr>
              <w:t>3</w:t>
            </w:r>
            <w:r w:rsidRPr="00926579">
              <w:rPr>
                <w:rFonts w:eastAsia="Calibri" w:cs="Arial"/>
                <w:color w:val="000000"/>
                <w:lang w:eastAsia="en-GB"/>
              </w:rPr>
              <w:t>E-07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1CC6EFC4" w14:textId="77777777" w:rsidR="00221303" w:rsidRPr="00926579" w:rsidRDefault="00221303" w:rsidP="003173F0">
            <w:pPr>
              <w:pStyle w:val="Standaard"/>
              <w:autoSpaceDE w:val="0"/>
              <w:spacing w:line="260" w:lineRule="atLeast"/>
              <w:ind w:left="148"/>
              <w:rPr>
                <w:rFonts w:eastAsia="Calibri" w:cs="Arial"/>
                <w:color w:val="000000"/>
                <w:lang w:eastAsia="en-GB"/>
              </w:rPr>
            </w:pPr>
            <w:r w:rsidRPr="00926579">
              <w:rPr>
                <w:rFonts w:eastAsia="Calibri" w:cs="Arial"/>
                <w:color w:val="000000"/>
                <w:lang w:eastAsia="en-GB"/>
              </w:rPr>
              <w:t>d-1 (at 12ºC)</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16E8E11C" w14:textId="77777777" w:rsidR="00221303" w:rsidRPr="00926579" w:rsidRDefault="00221303" w:rsidP="003173F0">
            <w:pPr>
              <w:pStyle w:val="Standaard"/>
              <w:autoSpaceDE w:val="0"/>
              <w:spacing w:line="260" w:lineRule="atLeast"/>
              <w:rPr>
                <w:rFonts w:eastAsia="Calibri" w:cs="Arial"/>
                <w:color w:val="000000"/>
                <w:lang w:eastAsia="en-GB"/>
              </w:rPr>
            </w:pPr>
          </w:p>
        </w:tc>
      </w:tr>
    </w:tbl>
    <w:p w14:paraId="404D1D29" w14:textId="77777777" w:rsidR="00221303" w:rsidRDefault="00221303" w:rsidP="00221303">
      <w:pPr>
        <w:spacing w:line="260" w:lineRule="atLeast"/>
        <w:jc w:val="both"/>
        <w:rPr>
          <w:rFonts w:eastAsia="Calibri"/>
          <w:lang w:eastAsia="en-US"/>
        </w:rPr>
      </w:pPr>
    </w:p>
    <w:p w14:paraId="69648BA1" w14:textId="4618FDB3" w:rsidR="00221303" w:rsidRDefault="00221303" w:rsidP="00221303">
      <w:pPr>
        <w:spacing w:line="260" w:lineRule="atLeast"/>
        <w:jc w:val="both"/>
        <w:rPr>
          <w:rFonts w:eastAsia="Calibri"/>
          <w:lang w:eastAsia="en-US"/>
        </w:rPr>
      </w:pPr>
      <w:r w:rsidRPr="00685DCC">
        <w:rPr>
          <w:rFonts w:eastAsia="Calibri"/>
          <w:lang w:eastAsia="en-US"/>
        </w:rPr>
        <w:t xml:space="preserve">The inputs for </w:t>
      </w:r>
      <w:r>
        <w:rPr>
          <w:lang w:val="pl-PL"/>
        </w:rPr>
        <w:t>Dodecane</w:t>
      </w:r>
      <w:r w:rsidR="00C17D99">
        <w:rPr>
          <w:lang w:val="pl-PL"/>
        </w:rPr>
        <w:t>ni</w:t>
      </w:r>
      <w:r>
        <w:rPr>
          <w:lang w:val="pl-PL"/>
        </w:rPr>
        <w:t xml:space="preserve">trile (CAS n° 2437-25-4) </w:t>
      </w:r>
      <w:r w:rsidRPr="00685DCC">
        <w:rPr>
          <w:rFonts w:eastAsia="Calibri"/>
          <w:lang w:eastAsia="en-US"/>
        </w:rPr>
        <w:t>come from the REACH registration dossier of the substance:</w:t>
      </w:r>
    </w:p>
    <w:p w14:paraId="170043F4" w14:textId="77777777" w:rsidR="00221303" w:rsidRPr="00685DCC" w:rsidRDefault="00221303" w:rsidP="00221303">
      <w:pPr>
        <w:spacing w:line="260" w:lineRule="atLeast"/>
        <w:jc w:val="both"/>
        <w:rPr>
          <w:rFonts w:eastAsia="Calibri"/>
          <w:lang w:eastAsia="en-US"/>
        </w:rPr>
      </w:pPr>
    </w:p>
    <w:p w14:paraId="47E1F0FD" w14:textId="2F4EFE14" w:rsidR="00BD7B01" w:rsidRDefault="00A60B33">
      <w:pPr>
        <w:spacing w:line="260" w:lineRule="atLeast"/>
        <w:rPr>
          <w:rFonts w:ascii="Times New Roman" w:eastAsia="Calibri" w:hAnsi="Times New Roman" w:cs="Times New Roman"/>
          <w:lang w:eastAsia="en-US"/>
        </w:rPr>
      </w:pPr>
      <w:hyperlink r:id="rId24" w:history="1">
        <w:r w:rsidR="00221303" w:rsidRPr="00B24DED">
          <w:rPr>
            <w:rStyle w:val="Lienhypertexte"/>
            <w:rFonts w:eastAsia="Calibri"/>
          </w:rPr>
          <w:t>https://echa.europa.eu/fr/registration-dossier/-/registered-dossier/20698</w:t>
        </w:r>
      </w:hyperlink>
    </w:p>
    <w:p w14:paraId="3F83905F" w14:textId="77777777" w:rsidR="00221303" w:rsidRPr="00B24DED" w:rsidRDefault="00221303">
      <w:pPr>
        <w:spacing w:line="260" w:lineRule="atLeast"/>
        <w:rPr>
          <w:rFonts w:ascii="Times New Roman" w:eastAsia="Calibri" w:hAnsi="Times New Roman" w:cs="Times New Roman"/>
          <w:lang w:eastAsia="en-US"/>
        </w:rPr>
      </w:pPr>
    </w:p>
    <w:tbl>
      <w:tblPr>
        <w:tblW w:w="5000" w:type="pct"/>
        <w:tblInd w:w="147" w:type="dxa"/>
        <w:tblLayout w:type="fixed"/>
        <w:tblCellMar>
          <w:left w:w="10" w:type="dxa"/>
          <w:right w:w="10" w:type="dxa"/>
        </w:tblCellMar>
        <w:tblLook w:val="04A0" w:firstRow="1" w:lastRow="0" w:firstColumn="1" w:lastColumn="0" w:noHBand="0" w:noVBand="1"/>
      </w:tblPr>
      <w:tblGrid>
        <w:gridCol w:w="3340"/>
        <w:gridCol w:w="1611"/>
        <w:gridCol w:w="993"/>
        <w:gridCol w:w="3259"/>
      </w:tblGrid>
      <w:tr w:rsidR="00221303" w:rsidRPr="00685DCC" w14:paraId="157C854A" w14:textId="77777777" w:rsidTr="008D426A">
        <w:trPr>
          <w:trHeight w:val="366"/>
        </w:trPr>
        <w:tc>
          <w:tcPr>
            <w:tcW w:w="92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0" w:type="dxa"/>
              <w:bottom w:w="0" w:type="dxa"/>
              <w:right w:w="0" w:type="dxa"/>
            </w:tcMar>
            <w:vAlign w:val="center"/>
          </w:tcPr>
          <w:p w14:paraId="007B4E6E" w14:textId="77777777" w:rsidR="00221303" w:rsidRPr="00685DCC" w:rsidRDefault="00221303" w:rsidP="003173F0">
            <w:pPr>
              <w:pStyle w:val="Standaard"/>
              <w:autoSpaceDE w:val="0"/>
              <w:spacing w:line="260" w:lineRule="atLeast"/>
              <w:ind w:left="146"/>
              <w:rPr>
                <w:rFonts w:eastAsia="Calibri" w:cs="Arial"/>
                <w:bCs/>
                <w:i/>
                <w:color w:val="000000"/>
                <w:lang w:eastAsia="en-GB"/>
              </w:rPr>
            </w:pPr>
            <w:r w:rsidRPr="00685DCC">
              <w:rPr>
                <w:rFonts w:eastAsia="Calibri" w:cs="Arial"/>
                <w:b/>
                <w:color w:val="000000"/>
                <w:lang w:eastAsia="en-GB"/>
              </w:rPr>
              <w:t xml:space="preserve">Input parameters (only set values) for calculating the fate and distribution in the environment </w:t>
            </w:r>
            <w:r>
              <w:rPr>
                <w:rFonts w:eastAsia="Calibri" w:cs="Arial"/>
                <w:b/>
                <w:color w:val="000000"/>
                <w:lang w:eastAsia="en-GB"/>
              </w:rPr>
              <w:t>–</w:t>
            </w:r>
            <w:r w:rsidRPr="00685DCC">
              <w:rPr>
                <w:rFonts w:eastAsia="Calibri" w:cs="Arial"/>
                <w:b/>
                <w:color w:val="000000"/>
                <w:lang w:eastAsia="en-GB"/>
              </w:rPr>
              <w:t xml:space="preserve"> SoC</w:t>
            </w:r>
          </w:p>
        </w:tc>
      </w:tr>
      <w:tr w:rsidR="00221303" w:rsidRPr="00685DCC" w14:paraId="365A83F3" w14:textId="77777777" w:rsidTr="008D426A">
        <w:trPr>
          <w:trHeight w:val="366"/>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5122B9E" w14:textId="77777777" w:rsidR="00221303" w:rsidRPr="00685DCC" w:rsidRDefault="00221303" w:rsidP="003173F0">
            <w:pPr>
              <w:pStyle w:val="Standaard"/>
              <w:autoSpaceDE w:val="0"/>
              <w:spacing w:line="260" w:lineRule="atLeast"/>
              <w:ind w:left="146" w:right="-347"/>
              <w:rPr>
                <w:rStyle w:val="Standaardalinea-lettertype"/>
                <w:rFonts w:eastAsia="Calibri" w:cs="Arial"/>
                <w:bCs/>
                <w:i/>
                <w:color w:val="000000"/>
                <w:lang w:eastAsia="en-GB"/>
              </w:rPr>
            </w:pPr>
            <w:r w:rsidRPr="00685DCC">
              <w:rPr>
                <w:rStyle w:val="Standaardalinea-lettertype"/>
                <w:rFonts w:eastAsia="Calibri" w:cs="Arial"/>
                <w:bCs/>
                <w:i/>
                <w:color w:val="000000"/>
                <w:lang w:eastAsia="en-GB"/>
              </w:rPr>
              <w:t>Input</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5203989" w14:textId="77777777" w:rsidR="00221303" w:rsidRPr="00685DCC" w:rsidRDefault="00221303" w:rsidP="003173F0">
            <w:pPr>
              <w:pStyle w:val="Standaard"/>
              <w:autoSpaceDE w:val="0"/>
              <w:spacing w:line="260" w:lineRule="atLeast"/>
              <w:ind w:left="193"/>
              <w:rPr>
                <w:rStyle w:val="Standaardalinea-lettertype"/>
                <w:rFonts w:eastAsia="Calibri" w:cs="Arial"/>
                <w:bCs/>
                <w:i/>
                <w:color w:val="000000"/>
                <w:lang w:eastAsia="en-GB"/>
              </w:rPr>
            </w:pPr>
            <w:r w:rsidRPr="00685DCC">
              <w:rPr>
                <w:rStyle w:val="Standaardalinea-lettertype"/>
                <w:rFonts w:eastAsia="Calibri" w:cs="Arial"/>
                <w:bCs/>
                <w:i/>
                <w:color w:val="000000"/>
                <w:lang w:eastAsia="en-GB"/>
              </w:rPr>
              <w:t>Value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04BF291" w14:textId="77777777" w:rsidR="00221303" w:rsidRPr="00685DCC" w:rsidRDefault="00221303" w:rsidP="003173F0">
            <w:pPr>
              <w:pStyle w:val="Standaard"/>
              <w:autoSpaceDE w:val="0"/>
              <w:spacing w:line="260" w:lineRule="atLeast"/>
              <w:ind w:left="148"/>
              <w:rPr>
                <w:rFonts w:eastAsia="Calibri" w:cs="Arial"/>
                <w:bCs/>
                <w:i/>
                <w:color w:val="000000"/>
                <w:lang w:eastAsia="en-GB"/>
              </w:rPr>
            </w:pPr>
            <w:r w:rsidRPr="00685DCC">
              <w:rPr>
                <w:rFonts w:eastAsia="Calibri" w:cs="Arial"/>
                <w:bCs/>
                <w:i/>
                <w:color w:val="000000"/>
                <w:lang w:eastAsia="en-GB"/>
              </w:rPr>
              <w:t>Unit</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CA58E8D" w14:textId="77777777" w:rsidR="00221303" w:rsidRPr="00685DCC" w:rsidRDefault="00221303" w:rsidP="003173F0">
            <w:pPr>
              <w:pStyle w:val="Standaard"/>
              <w:autoSpaceDE w:val="0"/>
              <w:spacing w:line="260" w:lineRule="atLeast"/>
              <w:ind w:left="143"/>
              <w:rPr>
                <w:rFonts w:eastAsia="Calibri" w:cs="Arial"/>
                <w:bCs/>
                <w:i/>
                <w:color w:val="000000"/>
                <w:lang w:eastAsia="en-GB"/>
              </w:rPr>
            </w:pPr>
            <w:r w:rsidRPr="00685DCC">
              <w:rPr>
                <w:rFonts w:eastAsia="Calibri" w:cs="Arial"/>
                <w:bCs/>
                <w:i/>
                <w:color w:val="000000"/>
                <w:lang w:eastAsia="en-GB"/>
              </w:rPr>
              <w:t>Remarks</w:t>
            </w:r>
          </w:p>
        </w:tc>
      </w:tr>
      <w:tr w:rsidR="00221303" w:rsidRPr="00685DCC" w14:paraId="5CB44430" w14:textId="77777777" w:rsidTr="008D426A">
        <w:trPr>
          <w:trHeight w:val="87"/>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984DB1E" w14:textId="77777777" w:rsidR="00221303" w:rsidRPr="00685DCC" w:rsidRDefault="00221303" w:rsidP="003173F0">
            <w:pPr>
              <w:pStyle w:val="Standaard"/>
              <w:autoSpaceDE w:val="0"/>
              <w:spacing w:line="260" w:lineRule="atLeast"/>
              <w:ind w:left="146" w:right="-347"/>
              <w:rPr>
                <w:rFonts w:eastAsia="Calibri" w:cs="Arial"/>
                <w:color w:val="000000"/>
                <w:lang w:eastAsia="en-GB"/>
              </w:rPr>
            </w:pPr>
            <w:r w:rsidRPr="00685DCC">
              <w:rPr>
                <w:rFonts w:eastAsia="Calibri" w:cs="Arial"/>
                <w:color w:val="000000"/>
                <w:lang w:eastAsia="en-GB"/>
              </w:rPr>
              <w:t>Molecular weight</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8D6DF93" w14:textId="6E01753B" w:rsidR="00221303" w:rsidRPr="00685DCC" w:rsidRDefault="00C17D99" w:rsidP="00AC111B">
            <w:pPr>
              <w:pStyle w:val="Standaard"/>
              <w:autoSpaceDE w:val="0"/>
              <w:spacing w:line="260" w:lineRule="atLeast"/>
              <w:ind w:left="193"/>
              <w:rPr>
                <w:rFonts w:eastAsia="Calibri" w:cs="Arial"/>
                <w:color w:val="000000"/>
                <w:lang w:eastAsia="en-GB"/>
              </w:rPr>
            </w:pPr>
            <w:r>
              <w:rPr>
                <w:rFonts w:eastAsia="Calibri" w:cs="Arial"/>
                <w:color w:val="000000"/>
                <w:lang w:eastAsia="en-GB"/>
              </w:rPr>
              <w:t>1</w:t>
            </w:r>
            <w:r w:rsidR="00AC111B">
              <w:rPr>
                <w:rFonts w:eastAsia="Calibri" w:cs="Arial"/>
                <w:color w:val="000000"/>
                <w:lang w:eastAsia="en-GB"/>
              </w:rPr>
              <w:t>81</w:t>
            </w:r>
            <w:r>
              <w:rPr>
                <w:rFonts w:eastAsia="Calibri" w:cs="Arial"/>
                <w:color w:val="000000"/>
                <w:lang w:eastAsia="en-GB"/>
              </w:rPr>
              <w:t>.32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64BBD6E" w14:textId="77777777" w:rsidR="00221303" w:rsidRPr="00685DCC" w:rsidRDefault="00221303" w:rsidP="003173F0">
            <w:pPr>
              <w:pStyle w:val="Standaard"/>
              <w:autoSpaceDE w:val="0"/>
              <w:spacing w:line="260" w:lineRule="atLeast"/>
              <w:ind w:left="148"/>
              <w:rPr>
                <w:rFonts w:eastAsia="Calibri" w:cs="Arial"/>
                <w:color w:val="000000"/>
                <w:lang w:eastAsia="en-GB"/>
              </w:rPr>
            </w:pPr>
            <w:r w:rsidRPr="00685DCC">
              <w:rPr>
                <w:rFonts w:eastAsia="Calibri" w:cs="Arial"/>
                <w:color w:val="000000"/>
                <w:lang w:eastAsia="en-GB"/>
              </w:rPr>
              <w:t>g/mol</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2AEF330" w14:textId="77777777" w:rsidR="00221303" w:rsidRPr="00685DCC" w:rsidRDefault="00221303" w:rsidP="003173F0">
            <w:pPr>
              <w:pStyle w:val="Standaard"/>
              <w:autoSpaceDE w:val="0"/>
              <w:spacing w:line="260" w:lineRule="atLeast"/>
              <w:ind w:left="143"/>
              <w:rPr>
                <w:rFonts w:eastAsia="Calibri" w:cs="Arial"/>
                <w:color w:val="000000"/>
                <w:lang w:eastAsia="en-GB"/>
              </w:rPr>
            </w:pPr>
            <w:r w:rsidRPr="00685DCC">
              <w:rPr>
                <w:rFonts w:eastAsia="Calibri" w:cs="Arial"/>
                <w:color w:val="000000"/>
                <w:lang w:eastAsia="en-GB"/>
              </w:rPr>
              <w:t>-</w:t>
            </w:r>
          </w:p>
        </w:tc>
      </w:tr>
      <w:tr w:rsidR="00221303" w:rsidRPr="00685DCC" w14:paraId="64E12253" w14:textId="77777777" w:rsidTr="008D426A">
        <w:trPr>
          <w:trHeight w:val="87"/>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AA8D7C8" w14:textId="77777777" w:rsidR="00221303" w:rsidRPr="00685DCC" w:rsidRDefault="00221303" w:rsidP="003173F0">
            <w:pPr>
              <w:pStyle w:val="Standaard"/>
              <w:autoSpaceDE w:val="0"/>
              <w:spacing w:line="260" w:lineRule="atLeast"/>
              <w:ind w:left="146" w:right="-347"/>
              <w:rPr>
                <w:rFonts w:eastAsia="Calibri" w:cs="Arial"/>
                <w:color w:val="000000"/>
                <w:lang w:eastAsia="en-GB"/>
              </w:rPr>
            </w:pPr>
            <w:r w:rsidRPr="00685DCC">
              <w:rPr>
                <w:rFonts w:eastAsia="Calibri" w:cs="Arial"/>
                <w:color w:val="000000"/>
                <w:lang w:eastAsia="en-GB"/>
              </w:rPr>
              <w:t>Vapour pressure (at</w:t>
            </w:r>
            <w:r w:rsidRPr="005F29C2">
              <w:rPr>
                <w:rFonts w:eastAsia="Calibri" w:cs="Arial"/>
                <w:color w:val="000000"/>
                <w:lang w:eastAsia="en-GB"/>
              </w:rPr>
              <w:t xml:space="preserve"> 20</w:t>
            </w:r>
            <w:r w:rsidRPr="00685DCC">
              <w:rPr>
                <w:rFonts w:eastAsia="Calibri" w:cs="Arial"/>
                <w:color w:val="000000"/>
                <w:lang w:eastAsia="en-GB"/>
              </w:rPr>
              <w:t>°C)</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A6ACE2E" w14:textId="21CB1A94" w:rsidR="00221303" w:rsidRPr="00685DCC" w:rsidRDefault="00C17D99" w:rsidP="003173F0">
            <w:pPr>
              <w:pStyle w:val="Standaard"/>
              <w:autoSpaceDE w:val="0"/>
              <w:spacing w:line="260" w:lineRule="atLeast"/>
              <w:ind w:left="193"/>
              <w:rPr>
                <w:rFonts w:eastAsia="Calibri" w:cs="Arial"/>
                <w:color w:val="000000"/>
                <w:lang w:eastAsia="en-GB"/>
              </w:rPr>
            </w:pPr>
            <w:r>
              <w:rPr>
                <w:rFonts w:eastAsia="Calibri" w:cs="Arial"/>
                <w:color w:val="000000"/>
                <w:lang w:eastAsia="en-GB"/>
              </w:rPr>
              <w:t>3.39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E7468DE" w14:textId="77777777" w:rsidR="00221303" w:rsidRPr="00685DCC" w:rsidRDefault="00221303" w:rsidP="003173F0">
            <w:pPr>
              <w:pStyle w:val="Standaard"/>
              <w:autoSpaceDE w:val="0"/>
              <w:spacing w:line="260" w:lineRule="atLeast"/>
              <w:ind w:left="148"/>
              <w:rPr>
                <w:rFonts w:eastAsia="Calibri" w:cs="Arial"/>
                <w:color w:val="000000"/>
                <w:lang w:eastAsia="en-GB"/>
              </w:rPr>
            </w:pPr>
            <w:r w:rsidRPr="00685DCC">
              <w:rPr>
                <w:rFonts w:eastAsia="Calibri" w:cs="Arial"/>
                <w:color w:val="000000"/>
                <w:lang w:eastAsia="en-GB"/>
              </w:rPr>
              <w:t>Pa</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2E7E24B" w14:textId="77777777" w:rsidR="00221303" w:rsidRPr="00685DCC" w:rsidRDefault="00221303" w:rsidP="003173F0">
            <w:pPr>
              <w:pStyle w:val="Standaard"/>
              <w:autoSpaceDE w:val="0"/>
              <w:spacing w:line="260" w:lineRule="atLeast"/>
              <w:ind w:left="143"/>
              <w:rPr>
                <w:rFonts w:eastAsia="Calibri" w:cs="Arial"/>
                <w:color w:val="000000"/>
                <w:lang w:eastAsia="en-GB"/>
              </w:rPr>
            </w:pPr>
            <w:r w:rsidRPr="00685DCC">
              <w:rPr>
                <w:rFonts w:eastAsia="Calibri" w:cs="Arial"/>
                <w:color w:val="000000"/>
                <w:lang w:eastAsia="en-GB"/>
              </w:rPr>
              <w:t>-</w:t>
            </w:r>
          </w:p>
        </w:tc>
      </w:tr>
      <w:tr w:rsidR="00221303" w:rsidRPr="00685DCC" w14:paraId="5E27F1AC" w14:textId="77777777" w:rsidTr="008D426A">
        <w:trPr>
          <w:trHeight w:val="87"/>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BEEA425" w14:textId="77777777" w:rsidR="00221303" w:rsidRPr="00685DCC" w:rsidRDefault="00221303" w:rsidP="003173F0">
            <w:pPr>
              <w:pStyle w:val="Standaard"/>
              <w:autoSpaceDE w:val="0"/>
              <w:spacing w:line="260" w:lineRule="atLeast"/>
              <w:ind w:left="146" w:right="-347"/>
              <w:rPr>
                <w:rFonts w:eastAsia="Calibri" w:cs="Arial"/>
                <w:color w:val="000000"/>
                <w:lang w:eastAsia="en-GB"/>
              </w:rPr>
            </w:pPr>
            <w:r w:rsidRPr="00685DCC">
              <w:rPr>
                <w:rFonts w:eastAsia="Calibri" w:cs="Arial"/>
                <w:color w:val="000000"/>
                <w:lang w:eastAsia="en-GB"/>
              </w:rPr>
              <w:t>Water solubility (at 20°C)</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D1BD8AF" w14:textId="4655AB4D" w:rsidR="00221303" w:rsidRPr="00685DCC" w:rsidRDefault="00C17D99" w:rsidP="00C17D99">
            <w:pPr>
              <w:pStyle w:val="Standaard"/>
              <w:autoSpaceDE w:val="0"/>
              <w:spacing w:line="260" w:lineRule="atLeast"/>
              <w:ind w:left="193"/>
              <w:rPr>
                <w:rFonts w:eastAsia="Calibri" w:cs="Arial"/>
                <w:color w:val="000000"/>
                <w:lang w:eastAsia="en-GB"/>
              </w:rPr>
            </w:pPr>
            <w:r>
              <w:rPr>
                <w:rFonts w:eastAsia="Calibri" w:cs="Arial"/>
                <w:color w:val="000000"/>
                <w:lang w:eastAsia="en-GB"/>
              </w:rPr>
              <w:t>2.34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054A916" w14:textId="0B30E47E" w:rsidR="00221303" w:rsidRPr="00685DCC" w:rsidRDefault="00FA450D" w:rsidP="003173F0">
            <w:pPr>
              <w:pStyle w:val="Standaard"/>
              <w:autoSpaceDE w:val="0"/>
              <w:spacing w:line="260" w:lineRule="atLeast"/>
              <w:ind w:left="148"/>
              <w:rPr>
                <w:rFonts w:eastAsia="Calibri" w:cs="Arial"/>
                <w:color w:val="000000"/>
                <w:lang w:eastAsia="en-GB"/>
              </w:rPr>
            </w:pPr>
            <w:r>
              <w:rPr>
                <w:rFonts w:eastAsia="Calibri" w:cs="Arial"/>
                <w:color w:val="000000"/>
                <w:lang w:eastAsia="en-GB"/>
              </w:rPr>
              <w:t>m</w:t>
            </w:r>
            <w:r w:rsidR="00221303" w:rsidRPr="00685DCC">
              <w:rPr>
                <w:rFonts w:eastAsia="Calibri" w:cs="Arial"/>
                <w:color w:val="000000"/>
                <w:lang w:eastAsia="en-GB"/>
              </w:rPr>
              <w:t>g/L</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AE7800B" w14:textId="77777777" w:rsidR="00221303" w:rsidRPr="00685DCC" w:rsidRDefault="00221303" w:rsidP="003173F0">
            <w:pPr>
              <w:pStyle w:val="Standaard"/>
              <w:autoSpaceDE w:val="0"/>
              <w:spacing w:line="260" w:lineRule="atLeast"/>
              <w:ind w:left="143"/>
              <w:rPr>
                <w:rFonts w:eastAsia="Calibri" w:cs="Arial"/>
                <w:color w:val="000000"/>
                <w:lang w:eastAsia="en-GB"/>
              </w:rPr>
            </w:pPr>
            <w:r w:rsidRPr="00685DCC">
              <w:rPr>
                <w:rFonts w:eastAsia="Calibri" w:cs="Arial"/>
                <w:color w:val="000000"/>
                <w:lang w:eastAsia="en-GB"/>
              </w:rPr>
              <w:t>-</w:t>
            </w:r>
          </w:p>
        </w:tc>
      </w:tr>
      <w:tr w:rsidR="00221303" w:rsidRPr="00685DCC" w14:paraId="2E3C70AD" w14:textId="77777777" w:rsidTr="008D426A">
        <w:trPr>
          <w:trHeight w:val="87"/>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D6F3EDB" w14:textId="77777777" w:rsidR="00221303" w:rsidRPr="00685DCC" w:rsidRDefault="00221303" w:rsidP="003173F0">
            <w:pPr>
              <w:pStyle w:val="Standaard"/>
              <w:autoSpaceDE w:val="0"/>
              <w:spacing w:line="260" w:lineRule="atLeast"/>
              <w:ind w:left="146" w:right="-347"/>
              <w:rPr>
                <w:rFonts w:eastAsia="Calibri" w:cs="Arial"/>
                <w:color w:val="000000"/>
                <w:lang w:eastAsia="en-GB"/>
              </w:rPr>
            </w:pPr>
            <w:r w:rsidRPr="00685DCC">
              <w:rPr>
                <w:rFonts w:eastAsia="Calibri" w:cs="Arial"/>
                <w:color w:val="000000"/>
                <w:lang w:eastAsia="en-GB"/>
              </w:rPr>
              <w:t>Organic carbon/water partition coefficient (Koc)</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FCB3C8F" w14:textId="34BBEE6E" w:rsidR="00221303" w:rsidRPr="00685DCC" w:rsidRDefault="00C17D99" w:rsidP="003173F0">
            <w:pPr>
              <w:pStyle w:val="Standaard"/>
              <w:autoSpaceDE w:val="0"/>
              <w:spacing w:line="260" w:lineRule="atLeast"/>
              <w:ind w:left="193"/>
              <w:rPr>
                <w:rFonts w:eastAsia="Calibri" w:cs="Arial"/>
                <w:color w:val="000000"/>
                <w:lang w:eastAsia="en-GB"/>
              </w:rPr>
            </w:pPr>
            <w:r>
              <w:rPr>
                <w:rFonts w:eastAsia="Calibri" w:cs="Arial"/>
                <w:color w:val="000000"/>
                <w:lang w:eastAsia="en-GB"/>
              </w:rPr>
              <w:t>1887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2DF3475" w14:textId="77777777" w:rsidR="00221303" w:rsidRPr="00FC2BDC" w:rsidRDefault="00221303" w:rsidP="003173F0">
            <w:pPr>
              <w:pStyle w:val="Standaard"/>
              <w:autoSpaceDE w:val="0"/>
              <w:spacing w:line="260" w:lineRule="atLeast"/>
              <w:ind w:left="148"/>
              <w:rPr>
                <w:rFonts w:eastAsia="Calibri" w:cs="Arial"/>
                <w:color w:val="000000"/>
                <w:lang w:eastAsia="en-GB"/>
              </w:rPr>
            </w:pPr>
            <w:r w:rsidRPr="00FC2BDC">
              <w:rPr>
                <w:rFonts w:eastAsia="Calibri" w:cs="Arial"/>
                <w:color w:val="000000"/>
                <w:lang w:eastAsia="en-GB"/>
              </w:rPr>
              <w:t>L/kg</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7EC45BF" w14:textId="5A43A99F" w:rsidR="00221303" w:rsidRPr="00685DCC" w:rsidRDefault="00C17D99" w:rsidP="003173F0">
            <w:pPr>
              <w:pStyle w:val="Standaard"/>
              <w:autoSpaceDE w:val="0"/>
              <w:spacing w:line="260" w:lineRule="atLeast"/>
              <w:ind w:left="143"/>
              <w:rPr>
                <w:rFonts w:eastAsia="Calibri" w:cs="Arial"/>
                <w:color w:val="000000"/>
                <w:lang w:eastAsia="en-GB"/>
              </w:rPr>
            </w:pPr>
            <w:r>
              <w:rPr>
                <w:rFonts w:eastAsia="Calibri" w:cs="Arial"/>
                <w:color w:val="000000"/>
                <w:lang w:eastAsia="en-GB"/>
              </w:rPr>
              <w:t>-</w:t>
            </w:r>
          </w:p>
        </w:tc>
      </w:tr>
      <w:tr w:rsidR="00221303" w:rsidRPr="00685DCC" w14:paraId="5E1F659A" w14:textId="77777777" w:rsidTr="008D426A">
        <w:trPr>
          <w:trHeight w:val="87"/>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FBB70D7" w14:textId="77777777" w:rsidR="00221303" w:rsidRPr="00685DCC" w:rsidRDefault="00221303" w:rsidP="003173F0">
            <w:pPr>
              <w:pStyle w:val="Standaard"/>
              <w:autoSpaceDE w:val="0"/>
              <w:spacing w:line="260" w:lineRule="atLeast"/>
              <w:ind w:left="146" w:right="-347"/>
              <w:rPr>
                <w:rFonts w:eastAsia="Calibri" w:cs="Arial"/>
                <w:color w:val="000000"/>
                <w:lang w:eastAsia="en-GB"/>
              </w:rPr>
            </w:pPr>
            <w:r w:rsidRPr="00685DCC">
              <w:rPr>
                <w:rFonts w:eastAsia="Calibri" w:cs="Arial"/>
                <w:color w:val="000000"/>
                <w:lang w:eastAsia="en-GB"/>
              </w:rPr>
              <w:t>Log Kow</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4E4D9B3" w14:textId="7B13E375" w:rsidR="00221303" w:rsidRPr="00685DCC" w:rsidRDefault="00C51CAC" w:rsidP="003173F0">
            <w:pPr>
              <w:pStyle w:val="Standaard"/>
              <w:autoSpaceDE w:val="0"/>
              <w:spacing w:line="260" w:lineRule="atLeast"/>
              <w:ind w:left="193"/>
              <w:rPr>
                <w:rFonts w:eastAsia="Calibri" w:cs="Arial"/>
                <w:color w:val="000000"/>
                <w:lang w:eastAsia="en-GB"/>
              </w:rPr>
            </w:pPr>
            <w:r>
              <w:rPr>
                <w:rFonts w:eastAsia="Calibri" w:cs="Arial"/>
                <w:color w:val="000000"/>
                <w:lang w:eastAsia="en-GB"/>
              </w:rPr>
              <w:t>4.77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A806997" w14:textId="77777777" w:rsidR="00221303" w:rsidRPr="00685DCC" w:rsidRDefault="00221303" w:rsidP="003173F0">
            <w:pPr>
              <w:pStyle w:val="Standaard"/>
              <w:autoSpaceDE w:val="0"/>
              <w:spacing w:line="260" w:lineRule="atLeast"/>
              <w:ind w:left="148"/>
              <w:rPr>
                <w:rFonts w:eastAsia="Calibri" w:cs="Arial"/>
                <w:color w:val="000000"/>
                <w:lang w:eastAsia="en-GB"/>
              </w:rPr>
            </w:pPr>
            <w:r w:rsidRPr="00685DCC">
              <w:rPr>
                <w:rFonts w:eastAsia="Calibri" w:cs="Arial"/>
                <w:color w:val="000000"/>
                <w:lang w:eastAsia="en-GB"/>
              </w:rPr>
              <w:t>-</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B5F9D39" w14:textId="77777777" w:rsidR="00221303" w:rsidRPr="00685DCC" w:rsidRDefault="00221303" w:rsidP="003173F0">
            <w:pPr>
              <w:pStyle w:val="Standaard"/>
              <w:autoSpaceDE w:val="0"/>
              <w:spacing w:line="260" w:lineRule="atLeast"/>
              <w:ind w:left="143"/>
              <w:rPr>
                <w:rFonts w:eastAsia="Calibri" w:cs="Arial"/>
                <w:color w:val="000000"/>
                <w:lang w:eastAsia="en-GB"/>
              </w:rPr>
            </w:pPr>
            <w:r w:rsidRPr="00685DCC">
              <w:rPr>
                <w:rFonts w:eastAsia="Calibri" w:cs="Arial"/>
                <w:color w:val="000000"/>
                <w:lang w:eastAsia="en-GB"/>
              </w:rPr>
              <w:t>-</w:t>
            </w:r>
          </w:p>
        </w:tc>
      </w:tr>
      <w:tr w:rsidR="00221303" w:rsidRPr="00685DCC" w14:paraId="09FDE56D" w14:textId="77777777" w:rsidTr="008D426A">
        <w:trPr>
          <w:trHeight w:val="87"/>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589B33D" w14:textId="77777777" w:rsidR="00221303" w:rsidRPr="00685DCC" w:rsidRDefault="00221303" w:rsidP="003173F0">
            <w:pPr>
              <w:pStyle w:val="Standaard"/>
              <w:autoSpaceDE w:val="0"/>
              <w:spacing w:line="260" w:lineRule="atLeast"/>
              <w:ind w:left="146" w:right="-347"/>
              <w:rPr>
                <w:rFonts w:eastAsia="Calibri" w:cs="Arial"/>
                <w:color w:val="000000"/>
                <w:lang w:eastAsia="en-GB"/>
              </w:rPr>
            </w:pPr>
            <w:r w:rsidRPr="00685DCC">
              <w:rPr>
                <w:rFonts w:eastAsia="Calibri" w:cs="Arial"/>
                <w:color w:val="000000"/>
                <w:lang w:eastAsia="en-GB"/>
              </w:rPr>
              <w:lastRenderedPageBreak/>
              <w:t>Biodegradability</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EAE1363" w14:textId="77777777" w:rsidR="00221303" w:rsidRPr="00685DCC" w:rsidRDefault="00221303" w:rsidP="003173F0">
            <w:pPr>
              <w:pStyle w:val="Standaard"/>
              <w:autoSpaceDE w:val="0"/>
              <w:spacing w:line="260" w:lineRule="atLeast"/>
              <w:ind w:left="193"/>
              <w:rPr>
                <w:rFonts w:eastAsia="Calibri" w:cs="Arial"/>
                <w:color w:val="000000"/>
                <w:lang w:eastAsia="en-GB"/>
              </w:rPr>
            </w:pPr>
            <w:r w:rsidRPr="00685DCC">
              <w:rPr>
                <w:rFonts w:eastAsia="Calibri" w:cs="Arial"/>
                <w:color w:val="000000"/>
                <w:lang w:eastAsia="en-GB"/>
              </w:rPr>
              <w:t>Readily biodegradable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72A89EB" w14:textId="77777777" w:rsidR="00221303" w:rsidRPr="00685DCC" w:rsidRDefault="00221303" w:rsidP="003173F0">
            <w:pPr>
              <w:pStyle w:val="Standaard"/>
              <w:autoSpaceDE w:val="0"/>
              <w:spacing w:line="260" w:lineRule="atLeast"/>
              <w:ind w:left="148"/>
              <w:rPr>
                <w:rFonts w:eastAsia="Calibri" w:cs="Arial"/>
                <w:color w:val="000000"/>
                <w:lang w:eastAsia="en-GB"/>
              </w:rPr>
            </w:pPr>
            <w:r w:rsidRPr="00685DCC">
              <w:rPr>
                <w:rFonts w:eastAsia="Calibri" w:cs="Arial"/>
                <w:color w:val="000000"/>
                <w:lang w:eastAsia="en-GB"/>
              </w:rPr>
              <w:t>[-]</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5F9C4C0" w14:textId="77777777" w:rsidR="00221303" w:rsidRPr="00685DCC" w:rsidRDefault="00221303" w:rsidP="003173F0">
            <w:pPr>
              <w:pStyle w:val="Standaard"/>
              <w:autoSpaceDE w:val="0"/>
              <w:spacing w:line="260" w:lineRule="atLeast"/>
              <w:ind w:left="143"/>
            </w:pPr>
            <w:r w:rsidRPr="00685DCC">
              <w:t>Meeting the 10-day window</w:t>
            </w:r>
          </w:p>
        </w:tc>
      </w:tr>
      <w:tr w:rsidR="00221303" w:rsidRPr="00CF3818" w14:paraId="0210C6E7" w14:textId="77777777" w:rsidTr="008D426A">
        <w:trPr>
          <w:trHeight w:val="87"/>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C573AD2" w14:textId="77777777" w:rsidR="00221303" w:rsidRPr="00685DCC" w:rsidRDefault="00221303" w:rsidP="003173F0">
            <w:pPr>
              <w:pStyle w:val="Standaard"/>
              <w:autoSpaceDE w:val="0"/>
              <w:spacing w:line="260" w:lineRule="atLeast"/>
              <w:ind w:left="146" w:right="-347"/>
              <w:rPr>
                <w:rFonts w:eastAsia="Calibri" w:cs="Arial"/>
                <w:color w:val="000000"/>
                <w:lang w:eastAsia="en-GB"/>
              </w:rPr>
            </w:pPr>
            <w:r w:rsidRPr="00685DCC">
              <w:rPr>
                <w:rFonts w:eastAsia="Calibri" w:cs="Arial"/>
                <w:color w:val="000000"/>
                <w:lang w:eastAsia="en-GB"/>
              </w:rPr>
              <w:t>DT50 for degradation in soil</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9787B47" w14:textId="77777777" w:rsidR="00221303" w:rsidRPr="00685DCC" w:rsidRDefault="00221303" w:rsidP="003173F0">
            <w:pPr>
              <w:pStyle w:val="Standaard"/>
              <w:autoSpaceDE w:val="0"/>
              <w:spacing w:line="260" w:lineRule="atLeast"/>
              <w:ind w:left="193"/>
              <w:rPr>
                <w:rFonts w:eastAsia="Calibri" w:cs="Arial"/>
                <w:color w:val="000000"/>
                <w:lang w:eastAsia="en-GB"/>
              </w:rPr>
            </w:pPr>
            <w:r w:rsidRPr="00685DCC">
              <w:rPr>
                <w:rFonts w:eastAsia="Calibri" w:cs="Arial"/>
                <w:color w:val="000000"/>
                <w:lang w:eastAsia="en-GB"/>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4E1E4FB3" w14:textId="77777777" w:rsidR="00221303" w:rsidRPr="00685DCC" w:rsidRDefault="00221303" w:rsidP="003173F0">
            <w:pPr>
              <w:pStyle w:val="Standaard"/>
              <w:autoSpaceDE w:val="0"/>
              <w:spacing w:line="260" w:lineRule="atLeast"/>
              <w:ind w:left="148"/>
              <w:rPr>
                <w:rFonts w:eastAsia="Calibri" w:cs="Arial"/>
                <w:color w:val="000000"/>
                <w:lang w:eastAsia="en-GB"/>
              </w:rPr>
            </w:pPr>
            <w:r w:rsidRPr="00685DCC">
              <w:rPr>
                <w:rFonts w:eastAsia="Calibri" w:cs="Arial"/>
                <w:color w:val="000000"/>
                <w:lang w:eastAsia="en-GB"/>
              </w:rPr>
              <w:t>d (at 12ºC)</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BE457FF" w14:textId="77777777" w:rsidR="00221303" w:rsidRPr="00375554" w:rsidRDefault="00221303" w:rsidP="003173F0">
            <w:pPr>
              <w:pStyle w:val="Standaard"/>
              <w:autoSpaceDE w:val="0"/>
              <w:spacing w:line="260" w:lineRule="atLeast"/>
              <w:ind w:left="143"/>
              <w:rPr>
                <w:rFonts w:eastAsia="Calibri"/>
              </w:rPr>
            </w:pPr>
            <w:r w:rsidRPr="00685DCC">
              <w:rPr>
                <w:rFonts w:eastAsia="Calibri"/>
              </w:rPr>
              <w:t>Default value</w:t>
            </w:r>
          </w:p>
        </w:tc>
      </w:tr>
      <w:tr w:rsidR="00FA450D" w:rsidRPr="00CF3818" w14:paraId="5E552FB1" w14:textId="77777777" w:rsidTr="008D426A">
        <w:trPr>
          <w:trHeight w:val="87"/>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26BFED5" w14:textId="743349FE" w:rsidR="00FA450D" w:rsidRPr="00685DCC" w:rsidRDefault="00B24DED" w:rsidP="00B24DED">
            <w:pPr>
              <w:pStyle w:val="Standaard"/>
              <w:autoSpaceDE w:val="0"/>
              <w:spacing w:line="260" w:lineRule="atLeast"/>
              <w:ind w:left="146" w:right="219"/>
              <w:rPr>
                <w:rFonts w:eastAsia="Calibri" w:cs="Arial"/>
                <w:color w:val="000000"/>
                <w:lang w:eastAsia="en-GB"/>
              </w:rPr>
            </w:pPr>
            <w:r>
              <w:rPr>
                <w:rFonts w:eastAsia="Calibri" w:cs="Arial"/>
                <w:color w:val="000000"/>
                <w:lang w:eastAsia="en-GB"/>
              </w:rPr>
              <w:t>k total for agricultural soil (depth 0.2 m)</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41C1B7A" w14:textId="02ED8521" w:rsidR="00FA450D" w:rsidRPr="00685DCC" w:rsidRDefault="00B24DED" w:rsidP="003173F0">
            <w:pPr>
              <w:pStyle w:val="Standaard"/>
              <w:autoSpaceDE w:val="0"/>
              <w:spacing w:line="260" w:lineRule="atLeast"/>
              <w:ind w:left="193"/>
              <w:rPr>
                <w:rFonts w:eastAsia="Calibri" w:cs="Arial"/>
                <w:color w:val="000000"/>
                <w:lang w:eastAsia="en-GB"/>
              </w:rPr>
            </w:pPr>
            <w:r>
              <w:rPr>
                <w:rFonts w:eastAsia="Calibri" w:cs="Arial"/>
                <w:color w:val="000000"/>
                <w:lang w:eastAsia="en-GB"/>
              </w:rPr>
              <w:t>2.98E-02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2556F8F4" w14:textId="523F94B8" w:rsidR="00FA450D" w:rsidRPr="00685DCC" w:rsidRDefault="00B24DED" w:rsidP="003173F0">
            <w:pPr>
              <w:pStyle w:val="Standaard"/>
              <w:autoSpaceDE w:val="0"/>
              <w:spacing w:line="260" w:lineRule="atLeast"/>
              <w:ind w:left="148"/>
              <w:rPr>
                <w:rFonts w:eastAsia="Calibri" w:cs="Arial"/>
                <w:color w:val="000000"/>
                <w:lang w:eastAsia="en-GB"/>
              </w:rPr>
            </w:pPr>
            <w:r>
              <w:rPr>
                <w:rFonts w:eastAsia="Calibri" w:cs="Arial"/>
                <w:color w:val="000000"/>
                <w:lang w:eastAsia="en-GB"/>
              </w:rPr>
              <w:t>d-1</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1499761F" w14:textId="5449302C" w:rsidR="00FA450D" w:rsidRPr="00685DCC" w:rsidRDefault="00B24DED" w:rsidP="003173F0">
            <w:pPr>
              <w:pStyle w:val="Standaard"/>
              <w:autoSpaceDE w:val="0"/>
              <w:spacing w:line="260" w:lineRule="atLeast"/>
              <w:ind w:left="143"/>
              <w:rPr>
                <w:rFonts w:eastAsia="Calibri"/>
              </w:rPr>
            </w:pPr>
            <w:r>
              <w:rPr>
                <w:rFonts w:eastAsia="Calibri"/>
              </w:rPr>
              <w:t>kbio + kvolat + kleach</w:t>
            </w:r>
          </w:p>
        </w:tc>
      </w:tr>
    </w:tbl>
    <w:p w14:paraId="0B6E1A8C" w14:textId="494583B2" w:rsidR="00BD7B01" w:rsidRDefault="00BD7B01">
      <w:pPr>
        <w:spacing w:line="260" w:lineRule="atLeast"/>
        <w:rPr>
          <w:rFonts w:ascii="Times New Roman" w:eastAsia="Calibri" w:hAnsi="Times New Roman" w:cs="Times New Roman"/>
          <w:i/>
          <w:lang w:eastAsia="en-US"/>
        </w:rPr>
      </w:pPr>
    </w:p>
    <w:p w14:paraId="34F3C829" w14:textId="77777777" w:rsidR="00221303" w:rsidRDefault="00221303" w:rsidP="00221303">
      <w:pPr>
        <w:spacing w:line="276" w:lineRule="auto"/>
        <w:jc w:val="both"/>
      </w:pPr>
      <w:r w:rsidRPr="00202077">
        <w:t xml:space="preserve">The distribution of chlorate </w:t>
      </w:r>
      <w:r>
        <w:t xml:space="preserve">and SoC </w:t>
      </w:r>
      <w:r w:rsidRPr="00202077">
        <w:t xml:space="preserve">within STP </w:t>
      </w:r>
      <w:r>
        <w:t xml:space="preserve">has been </w:t>
      </w:r>
      <w:r w:rsidRPr="00F008F0">
        <w:t>estimated</w:t>
      </w:r>
      <w:r w:rsidRPr="00C36C3A">
        <w:t xml:space="preserve"> </w:t>
      </w:r>
      <w:r w:rsidRPr="00202077">
        <w:t>using the SimpleTreat 4.0 Model</w:t>
      </w:r>
      <w:r>
        <w:t xml:space="preserve">: </w:t>
      </w:r>
    </w:p>
    <w:p w14:paraId="0752A144" w14:textId="77777777" w:rsidR="00221303" w:rsidRPr="00202077" w:rsidRDefault="00221303" w:rsidP="00221303">
      <w:pPr>
        <w:spacing w:line="276" w:lineRule="auto"/>
        <w:jc w:val="both"/>
      </w:pPr>
    </w:p>
    <w:p w14:paraId="0801756A" w14:textId="77777777" w:rsidR="00221303" w:rsidRPr="005E35A4" w:rsidRDefault="00221303" w:rsidP="00221303">
      <w:pPr>
        <w:spacing w:after="120" w:line="260" w:lineRule="atLeast"/>
        <w:rPr>
          <w:rFonts w:eastAsia="Calibri" w:cs="Times New Roman"/>
          <w:b/>
          <w:iCs/>
          <w:u w:val="single"/>
          <w:lang w:eastAsia="en-US"/>
        </w:rPr>
      </w:pPr>
      <w:r w:rsidRPr="005E35A4">
        <w:rPr>
          <w:rFonts w:eastAsia="Calibri" w:cs="Times New Roman"/>
          <w:b/>
          <w:iCs/>
          <w:u w:val="single"/>
          <w:lang w:eastAsia="en-US"/>
        </w:rPr>
        <w:t>Chlorate</w:t>
      </w:r>
    </w:p>
    <w:tbl>
      <w:tblPr>
        <w:tblW w:w="0" w:type="auto"/>
        <w:tblInd w:w="108" w:type="dxa"/>
        <w:tblLayout w:type="fixed"/>
        <w:tblLook w:val="0000" w:firstRow="0" w:lastRow="0" w:firstColumn="0" w:lastColumn="0" w:noHBand="0" w:noVBand="0"/>
      </w:tblPr>
      <w:tblGrid>
        <w:gridCol w:w="3323"/>
        <w:gridCol w:w="3519"/>
        <w:gridCol w:w="1758"/>
      </w:tblGrid>
      <w:tr w:rsidR="00221303" w14:paraId="41F14CE2" w14:textId="77777777" w:rsidTr="008D426A">
        <w:trPr>
          <w:cantSplit/>
          <w:trHeight w:val="841"/>
        </w:trPr>
        <w:tc>
          <w:tcPr>
            <w:tcW w:w="332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B021077" w14:textId="77777777" w:rsidR="00221303" w:rsidRPr="00202077" w:rsidRDefault="00221303" w:rsidP="003173F0">
            <w:pPr>
              <w:autoSpaceDE w:val="0"/>
              <w:spacing w:line="260" w:lineRule="atLeast"/>
              <w:jc w:val="center"/>
              <w:rPr>
                <w:rFonts w:eastAsia="Calibri" w:cs="Arial"/>
                <w:b/>
                <w:bCs/>
                <w:color w:val="000000"/>
                <w:lang w:eastAsia="en-GB"/>
              </w:rPr>
            </w:pPr>
            <w:r w:rsidRPr="00202077">
              <w:rPr>
                <w:rFonts w:eastAsia="Calibri" w:cs="Arial"/>
                <w:b/>
                <w:bCs/>
                <w:color w:val="000000"/>
                <w:lang w:eastAsia="en-GB"/>
              </w:rPr>
              <w:t>Compartment</w:t>
            </w:r>
          </w:p>
        </w:tc>
        <w:tc>
          <w:tcPr>
            <w:tcW w:w="3519" w:type="dxa"/>
            <w:tcBorders>
              <w:top w:val="single" w:sz="4" w:space="0" w:color="000000" w:themeColor="text1"/>
              <w:left w:val="single" w:sz="4" w:space="0" w:color="000000" w:themeColor="text1"/>
            </w:tcBorders>
            <w:shd w:val="clear" w:color="auto" w:fill="FFFFFF" w:themeFill="background1"/>
            <w:vAlign w:val="center"/>
          </w:tcPr>
          <w:p w14:paraId="593E7E78" w14:textId="77777777" w:rsidR="00221303" w:rsidRPr="00202077" w:rsidRDefault="00221303" w:rsidP="003173F0">
            <w:pPr>
              <w:autoSpaceDE w:val="0"/>
              <w:spacing w:line="260" w:lineRule="atLeast"/>
              <w:jc w:val="center"/>
              <w:rPr>
                <w:rFonts w:eastAsia="Calibri" w:cs="Arial"/>
                <w:b/>
                <w:bCs/>
                <w:color w:val="000000"/>
                <w:lang w:eastAsia="en-GB"/>
              </w:rPr>
            </w:pPr>
            <w:r w:rsidRPr="00202077">
              <w:rPr>
                <w:rFonts w:eastAsia="Calibri" w:cs="Arial"/>
                <w:b/>
                <w:bCs/>
                <w:color w:val="000000"/>
                <w:lang w:eastAsia="en-GB"/>
              </w:rPr>
              <w:t>Percentage [%]</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86A83F" w14:textId="77777777" w:rsidR="00221303" w:rsidRPr="00202077" w:rsidRDefault="00221303" w:rsidP="003173F0">
            <w:pPr>
              <w:autoSpaceDE w:val="0"/>
              <w:spacing w:line="260" w:lineRule="atLeast"/>
              <w:jc w:val="center"/>
              <w:rPr>
                <w:b/>
              </w:rPr>
            </w:pPr>
            <w:r w:rsidRPr="00202077">
              <w:rPr>
                <w:rFonts w:eastAsia="Calibri" w:cs="Arial"/>
                <w:b/>
                <w:bCs/>
                <w:color w:val="000000"/>
                <w:lang w:eastAsia="en-GB"/>
              </w:rPr>
              <w:t>Remarks</w:t>
            </w:r>
          </w:p>
        </w:tc>
      </w:tr>
      <w:tr w:rsidR="00221303" w14:paraId="2DE00FC5" w14:textId="77777777" w:rsidTr="008D426A">
        <w:trPr>
          <w:trHeight w:val="166"/>
        </w:trPr>
        <w:tc>
          <w:tcPr>
            <w:tcW w:w="33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11F4554" w14:textId="77777777" w:rsidR="00221303" w:rsidRDefault="00221303" w:rsidP="003173F0">
            <w:pPr>
              <w:autoSpaceDE w:val="0"/>
              <w:spacing w:line="260" w:lineRule="atLeast"/>
              <w:rPr>
                <w:rFonts w:eastAsia="Calibri" w:cs="Arial"/>
                <w:color w:val="000000"/>
                <w:lang w:eastAsia="en-GB"/>
              </w:rPr>
            </w:pPr>
            <w:r>
              <w:rPr>
                <w:rFonts w:eastAsia="Calibri" w:cs="Arial"/>
                <w:color w:val="000000"/>
                <w:lang w:eastAsia="en-GB"/>
              </w:rPr>
              <w:t>Air</w:t>
            </w:r>
          </w:p>
        </w:tc>
        <w:tc>
          <w:tcPr>
            <w:tcW w:w="351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7B38F72" w14:textId="77777777" w:rsidR="00221303" w:rsidRDefault="00221303"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1E-08</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92B96C" w14:textId="77777777" w:rsidR="00221303" w:rsidRDefault="00221303"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w:t>
            </w:r>
          </w:p>
        </w:tc>
      </w:tr>
      <w:tr w:rsidR="00221303" w14:paraId="60F8B72B" w14:textId="77777777" w:rsidTr="008D426A">
        <w:trPr>
          <w:trHeight w:val="166"/>
        </w:trPr>
        <w:tc>
          <w:tcPr>
            <w:tcW w:w="33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7C9C080" w14:textId="77777777" w:rsidR="00221303" w:rsidRDefault="00221303" w:rsidP="003173F0">
            <w:pPr>
              <w:autoSpaceDE w:val="0"/>
              <w:spacing w:line="260" w:lineRule="atLeast"/>
              <w:rPr>
                <w:rFonts w:eastAsia="Calibri" w:cs="Arial"/>
                <w:color w:val="000000"/>
                <w:lang w:eastAsia="en-GB"/>
              </w:rPr>
            </w:pPr>
            <w:r>
              <w:rPr>
                <w:rFonts w:eastAsia="Calibri" w:cs="Arial"/>
                <w:color w:val="000000"/>
                <w:lang w:eastAsia="en-GB"/>
              </w:rPr>
              <w:t>Water</w:t>
            </w:r>
          </w:p>
        </w:tc>
        <w:tc>
          <w:tcPr>
            <w:tcW w:w="351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1EAB05C" w14:textId="77777777" w:rsidR="00221303" w:rsidRDefault="00221303"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99.6</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7CACAA" w14:textId="77777777" w:rsidR="00221303" w:rsidRDefault="00221303"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w:t>
            </w:r>
          </w:p>
        </w:tc>
      </w:tr>
      <w:tr w:rsidR="00221303" w14:paraId="0DCA1752" w14:textId="77777777" w:rsidTr="008D426A">
        <w:trPr>
          <w:trHeight w:val="166"/>
        </w:trPr>
        <w:tc>
          <w:tcPr>
            <w:tcW w:w="33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097DC6A" w14:textId="77777777" w:rsidR="00221303" w:rsidRDefault="00221303" w:rsidP="003173F0">
            <w:pPr>
              <w:autoSpaceDE w:val="0"/>
              <w:spacing w:line="260" w:lineRule="atLeast"/>
              <w:rPr>
                <w:rFonts w:eastAsia="Calibri" w:cs="Arial"/>
                <w:color w:val="000000"/>
                <w:lang w:eastAsia="en-GB"/>
              </w:rPr>
            </w:pPr>
            <w:r>
              <w:rPr>
                <w:rFonts w:eastAsia="Calibri" w:cs="Arial"/>
                <w:color w:val="000000"/>
                <w:lang w:eastAsia="en-GB"/>
              </w:rPr>
              <w:t>Sludge</w:t>
            </w:r>
          </w:p>
        </w:tc>
        <w:tc>
          <w:tcPr>
            <w:tcW w:w="351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CEFA8A6" w14:textId="77777777" w:rsidR="00221303" w:rsidRDefault="00221303"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0.394</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25AF7D" w14:textId="77777777" w:rsidR="00221303" w:rsidRDefault="00221303"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w:t>
            </w:r>
          </w:p>
        </w:tc>
      </w:tr>
      <w:tr w:rsidR="00221303" w14:paraId="0692C98F" w14:textId="77777777" w:rsidTr="008D426A">
        <w:trPr>
          <w:trHeight w:val="166"/>
        </w:trPr>
        <w:tc>
          <w:tcPr>
            <w:tcW w:w="33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CED4E27" w14:textId="77777777" w:rsidR="00221303" w:rsidRDefault="00221303" w:rsidP="003173F0">
            <w:pPr>
              <w:autoSpaceDE w:val="0"/>
              <w:spacing w:line="260" w:lineRule="atLeast"/>
              <w:rPr>
                <w:rFonts w:eastAsia="Calibri" w:cs="Arial"/>
                <w:color w:val="000000"/>
                <w:lang w:eastAsia="en-GB"/>
              </w:rPr>
            </w:pPr>
            <w:r>
              <w:rPr>
                <w:rFonts w:eastAsia="Calibri" w:cs="Arial"/>
                <w:color w:val="000000"/>
                <w:lang w:eastAsia="en-GB"/>
              </w:rPr>
              <w:t>Degraded in STP</w:t>
            </w:r>
          </w:p>
        </w:tc>
        <w:tc>
          <w:tcPr>
            <w:tcW w:w="351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DBEBD5" w14:textId="77777777" w:rsidR="00221303" w:rsidRDefault="00221303"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0</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F33706" w14:textId="77777777" w:rsidR="00221303" w:rsidRDefault="00221303"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w:t>
            </w:r>
          </w:p>
        </w:tc>
      </w:tr>
    </w:tbl>
    <w:p w14:paraId="484B2766" w14:textId="77777777" w:rsidR="00221303" w:rsidRDefault="00221303" w:rsidP="00221303">
      <w:pPr>
        <w:spacing w:line="260" w:lineRule="atLeast"/>
        <w:rPr>
          <w:rFonts w:ascii="Times New Roman" w:eastAsia="Calibri" w:hAnsi="Times New Roman" w:cs="Times New Roman"/>
          <w:i/>
          <w:iCs/>
          <w:lang w:eastAsia="en-US"/>
        </w:rPr>
      </w:pPr>
    </w:p>
    <w:p w14:paraId="06335398" w14:textId="1DF5453F" w:rsidR="00221303" w:rsidRPr="00685DCC" w:rsidRDefault="00221303" w:rsidP="00221303">
      <w:pPr>
        <w:spacing w:after="120" w:line="260" w:lineRule="atLeast"/>
        <w:rPr>
          <w:rFonts w:eastAsia="Calibri" w:cs="Times New Roman"/>
          <w:b/>
          <w:iCs/>
          <w:u w:val="single"/>
          <w:lang w:eastAsia="en-US"/>
        </w:rPr>
      </w:pPr>
      <w:r>
        <w:rPr>
          <w:b/>
          <w:u w:val="single"/>
          <w:lang w:val="pl-PL"/>
        </w:rPr>
        <w:t>Dodecane</w:t>
      </w:r>
      <w:r w:rsidR="009A54E6">
        <w:rPr>
          <w:b/>
          <w:u w:val="single"/>
          <w:lang w:val="pl-PL"/>
        </w:rPr>
        <w:t>ni</w:t>
      </w:r>
      <w:r>
        <w:rPr>
          <w:b/>
          <w:u w:val="single"/>
          <w:lang w:val="pl-PL"/>
        </w:rPr>
        <w:t>trile</w:t>
      </w:r>
    </w:p>
    <w:tbl>
      <w:tblPr>
        <w:tblW w:w="0" w:type="auto"/>
        <w:tblInd w:w="108" w:type="dxa"/>
        <w:tblLayout w:type="fixed"/>
        <w:tblLook w:val="0000" w:firstRow="0" w:lastRow="0" w:firstColumn="0" w:lastColumn="0" w:noHBand="0" w:noVBand="0"/>
      </w:tblPr>
      <w:tblGrid>
        <w:gridCol w:w="3323"/>
        <w:gridCol w:w="3519"/>
        <w:gridCol w:w="1758"/>
      </w:tblGrid>
      <w:tr w:rsidR="00221303" w:rsidRPr="00685DCC" w14:paraId="7370D991" w14:textId="77777777" w:rsidTr="008D426A">
        <w:trPr>
          <w:cantSplit/>
          <w:trHeight w:val="841"/>
        </w:trPr>
        <w:tc>
          <w:tcPr>
            <w:tcW w:w="332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A1A9208" w14:textId="77777777" w:rsidR="00221303" w:rsidRPr="00685DCC" w:rsidRDefault="00221303" w:rsidP="003173F0">
            <w:pPr>
              <w:autoSpaceDE w:val="0"/>
              <w:spacing w:line="260" w:lineRule="atLeast"/>
              <w:jc w:val="center"/>
              <w:rPr>
                <w:rFonts w:eastAsia="Calibri" w:cs="Arial"/>
                <w:b/>
                <w:bCs/>
                <w:color w:val="000000"/>
                <w:lang w:eastAsia="en-GB"/>
              </w:rPr>
            </w:pPr>
            <w:r w:rsidRPr="00685DCC">
              <w:rPr>
                <w:rFonts w:eastAsia="Calibri" w:cs="Arial"/>
                <w:b/>
                <w:bCs/>
                <w:color w:val="000000"/>
                <w:lang w:eastAsia="en-GB"/>
              </w:rPr>
              <w:t>Compartment</w:t>
            </w:r>
          </w:p>
        </w:tc>
        <w:tc>
          <w:tcPr>
            <w:tcW w:w="3519" w:type="dxa"/>
            <w:tcBorders>
              <w:top w:val="single" w:sz="4" w:space="0" w:color="000000" w:themeColor="text1"/>
              <w:left w:val="single" w:sz="4" w:space="0" w:color="000000" w:themeColor="text1"/>
            </w:tcBorders>
            <w:shd w:val="clear" w:color="auto" w:fill="FFFFFF" w:themeFill="background1"/>
            <w:vAlign w:val="center"/>
          </w:tcPr>
          <w:p w14:paraId="6861365D" w14:textId="77777777" w:rsidR="00221303" w:rsidRPr="00685DCC" w:rsidRDefault="00221303" w:rsidP="003173F0">
            <w:pPr>
              <w:autoSpaceDE w:val="0"/>
              <w:spacing w:line="260" w:lineRule="atLeast"/>
              <w:jc w:val="center"/>
              <w:rPr>
                <w:rFonts w:eastAsia="Calibri" w:cs="Arial"/>
                <w:b/>
                <w:bCs/>
                <w:color w:val="000000"/>
                <w:lang w:eastAsia="en-GB"/>
              </w:rPr>
            </w:pPr>
            <w:r w:rsidRPr="00685DCC">
              <w:rPr>
                <w:rFonts w:eastAsia="Calibri" w:cs="Arial"/>
                <w:b/>
                <w:bCs/>
                <w:color w:val="000000"/>
                <w:lang w:eastAsia="en-GB"/>
              </w:rPr>
              <w:t>Percentage [%]</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6F788E" w14:textId="77777777" w:rsidR="00221303" w:rsidRPr="00685DCC" w:rsidRDefault="00221303" w:rsidP="003173F0">
            <w:pPr>
              <w:autoSpaceDE w:val="0"/>
              <w:spacing w:line="260" w:lineRule="atLeast"/>
              <w:jc w:val="center"/>
              <w:rPr>
                <w:b/>
              </w:rPr>
            </w:pPr>
            <w:r w:rsidRPr="00685DCC">
              <w:rPr>
                <w:rFonts w:eastAsia="Calibri" w:cs="Arial"/>
                <w:b/>
                <w:bCs/>
                <w:color w:val="000000"/>
                <w:lang w:eastAsia="en-GB"/>
              </w:rPr>
              <w:t>Remarks</w:t>
            </w:r>
          </w:p>
        </w:tc>
      </w:tr>
      <w:tr w:rsidR="00221303" w:rsidRPr="00685DCC" w14:paraId="5FE5DF06" w14:textId="77777777" w:rsidTr="008D426A">
        <w:trPr>
          <w:trHeight w:val="166"/>
        </w:trPr>
        <w:tc>
          <w:tcPr>
            <w:tcW w:w="33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B5784CA" w14:textId="77777777" w:rsidR="00221303" w:rsidRPr="00685DCC" w:rsidRDefault="00221303" w:rsidP="003173F0">
            <w:pPr>
              <w:autoSpaceDE w:val="0"/>
              <w:spacing w:line="260" w:lineRule="atLeast"/>
              <w:rPr>
                <w:rFonts w:eastAsia="Calibri" w:cs="Arial"/>
                <w:color w:val="000000"/>
                <w:lang w:eastAsia="en-GB"/>
              </w:rPr>
            </w:pPr>
            <w:r w:rsidRPr="00685DCC">
              <w:rPr>
                <w:rFonts w:eastAsia="Calibri" w:cs="Arial"/>
                <w:color w:val="000000"/>
                <w:lang w:eastAsia="en-GB"/>
              </w:rPr>
              <w:t>Air</w:t>
            </w:r>
          </w:p>
        </w:tc>
        <w:tc>
          <w:tcPr>
            <w:tcW w:w="351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78E0F9F" w14:textId="25D377ED" w:rsidR="00221303" w:rsidRPr="00685DCC" w:rsidRDefault="009A54E6"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20.45</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FA4997" w14:textId="77777777" w:rsidR="00221303" w:rsidRPr="00685DCC" w:rsidRDefault="00221303" w:rsidP="003173F0">
            <w:pPr>
              <w:autoSpaceDE w:val="0"/>
              <w:snapToGrid w:val="0"/>
              <w:spacing w:line="260" w:lineRule="atLeast"/>
              <w:jc w:val="center"/>
              <w:rPr>
                <w:rFonts w:eastAsia="Calibri" w:cs="Arial"/>
                <w:color w:val="000000"/>
                <w:lang w:eastAsia="en-GB"/>
              </w:rPr>
            </w:pPr>
            <w:r w:rsidRPr="00685DCC">
              <w:rPr>
                <w:rFonts w:eastAsia="Calibri" w:cs="Arial"/>
                <w:color w:val="000000"/>
                <w:lang w:eastAsia="en-GB"/>
              </w:rPr>
              <w:t>-</w:t>
            </w:r>
          </w:p>
        </w:tc>
      </w:tr>
      <w:tr w:rsidR="00221303" w:rsidRPr="00685DCC" w14:paraId="2A4BE023" w14:textId="77777777" w:rsidTr="008D426A">
        <w:trPr>
          <w:trHeight w:val="166"/>
        </w:trPr>
        <w:tc>
          <w:tcPr>
            <w:tcW w:w="33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A9D9BA" w14:textId="77777777" w:rsidR="00221303" w:rsidRPr="00685DCC" w:rsidRDefault="00221303" w:rsidP="003173F0">
            <w:pPr>
              <w:autoSpaceDE w:val="0"/>
              <w:spacing w:line="260" w:lineRule="atLeast"/>
              <w:rPr>
                <w:rFonts w:eastAsia="Calibri" w:cs="Arial"/>
                <w:color w:val="000000"/>
                <w:lang w:eastAsia="en-GB"/>
              </w:rPr>
            </w:pPr>
            <w:r w:rsidRPr="00685DCC">
              <w:rPr>
                <w:rFonts w:eastAsia="Calibri" w:cs="Arial"/>
                <w:color w:val="000000"/>
                <w:lang w:eastAsia="en-GB"/>
              </w:rPr>
              <w:t>Water</w:t>
            </w:r>
          </w:p>
        </w:tc>
        <w:tc>
          <w:tcPr>
            <w:tcW w:w="351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F12614D" w14:textId="2BDA12EA" w:rsidR="00221303" w:rsidRPr="00685DCC" w:rsidRDefault="009A54E6"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4.69</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2BB1AB" w14:textId="77777777" w:rsidR="00221303" w:rsidRPr="00685DCC" w:rsidRDefault="00221303" w:rsidP="003173F0">
            <w:pPr>
              <w:autoSpaceDE w:val="0"/>
              <w:snapToGrid w:val="0"/>
              <w:spacing w:line="260" w:lineRule="atLeast"/>
              <w:jc w:val="center"/>
              <w:rPr>
                <w:rFonts w:eastAsia="Calibri" w:cs="Arial"/>
                <w:color w:val="000000"/>
                <w:lang w:eastAsia="en-GB"/>
              </w:rPr>
            </w:pPr>
            <w:r w:rsidRPr="00685DCC">
              <w:rPr>
                <w:rFonts w:eastAsia="Calibri" w:cs="Arial"/>
                <w:color w:val="000000"/>
                <w:lang w:eastAsia="en-GB"/>
              </w:rPr>
              <w:t>-</w:t>
            </w:r>
          </w:p>
        </w:tc>
      </w:tr>
      <w:tr w:rsidR="00221303" w:rsidRPr="00685DCC" w14:paraId="42196384" w14:textId="77777777" w:rsidTr="008D426A">
        <w:trPr>
          <w:trHeight w:val="166"/>
        </w:trPr>
        <w:tc>
          <w:tcPr>
            <w:tcW w:w="33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BE27196" w14:textId="77777777" w:rsidR="00221303" w:rsidRPr="00685DCC" w:rsidRDefault="00221303" w:rsidP="003173F0">
            <w:pPr>
              <w:autoSpaceDE w:val="0"/>
              <w:spacing w:line="260" w:lineRule="atLeast"/>
              <w:rPr>
                <w:rFonts w:eastAsia="Calibri" w:cs="Arial"/>
                <w:color w:val="000000"/>
                <w:lang w:eastAsia="en-GB"/>
              </w:rPr>
            </w:pPr>
            <w:r w:rsidRPr="00685DCC">
              <w:rPr>
                <w:rFonts w:eastAsia="Calibri" w:cs="Arial"/>
                <w:color w:val="000000"/>
                <w:lang w:eastAsia="en-GB"/>
              </w:rPr>
              <w:t>Sludge</w:t>
            </w:r>
          </w:p>
        </w:tc>
        <w:tc>
          <w:tcPr>
            <w:tcW w:w="351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92C5D48" w14:textId="323C2A49" w:rsidR="00221303" w:rsidRPr="00685DCC" w:rsidRDefault="009A54E6"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13.</w:t>
            </w:r>
            <w:r w:rsidR="00C17D99">
              <w:rPr>
                <w:rFonts w:eastAsia="Calibri" w:cs="Arial"/>
                <w:color w:val="000000"/>
                <w:lang w:eastAsia="en-GB"/>
              </w:rPr>
              <w:t>84</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039289" w14:textId="77777777" w:rsidR="00221303" w:rsidRPr="00685DCC" w:rsidRDefault="00221303" w:rsidP="003173F0">
            <w:pPr>
              <w:autoSpaceDE w:val="0"/>
              <w:snapToGrid w:val="0"/>
              <w:spacing w:line="260" w:lineRule="atLeast"/>
              <w:jc w:val="center"/>
              <w:rPr>
                <w:rFonts w:eastAsia="Calibri" w:cs="Arial"/>
                <w:color w:val="000000"/>
                <w:lang w:eastAsia="en-GB"/>
              </w:rPr>
            </w:pPr>
            <w:r w:rsidRPr="00685DCC">
              <w:rPr>
                <w:rFonts w:eastAsia="Calibri" w:cs="Arial"/>
                <w:color w:val="000000"/>
                <w:lang w:eastAsia="en-GB"/>
              </w:rPr>
              <w:t>-</w:t>
            </w:r>
          </w:p>
        </w:tc>
      </w:tr>
      <w:tr w:rsidR="00221303" w14:paraId="67061134" w14:textId="77777777" w:rsidTr="008D426A">
        <w:trPr>
          <w:trHeight w:val="166"/>
        </w:trPr>
        <w:tc>
          <w:tcPr>
            <w:tcW w:w="3323"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30B9F4F" w14:textId="77777777" w:rsidR="00221303" w:rsidRPr="00685DCC" w:rsidRDefault="00221303" w:rsidP="003173F0">
            <w:pPr>
              <w:autoSpaceDE w:val="0"/>
              <w:spacing w:line="260" w:lineRule="atLeast"/>
              <w:rPr>
                <w:rFonts w:eastAsia="Calibri" w:cs="Arial"/>
                <w:color w:val="000000"/>
                <w:lang w:eastAsia="en-GB"/>
              </w:rPr>
            </w:pPr>
            <w:r w:rsidRPr="00685DCC">
              <w:rPr>
                <w:rFonts w:eastAsia="Calibri" w:cs="Arial"/>
                <w:color w:val="000000"/>
                <w:lang w:eastAsia="en-GB"/>
              </w:rPr>
              <w:t>Degraded in STP</w:t>
            </w:r>
          </w:p>
        </w:tc>
        <w:tc>
          <w:tcPr>
            <w:tcW w:w="351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FEB8A2A" w14:textId="00DAD1FF" w:rsidR="00221303" w:rsidRPr="00685DCC" w:rsidRDefault="00C17D99" w:rsidP="003173F0">
            <w:pPr>
              <w:autoSpaceDE w:val="0"/>
              <w:snapToGrid w:val="0"/>
              <w:spacing w:line="260" w:lineRule="atLeast"/>
              <w:jc w:val="center"/>
              <w:rPr>
                <w:rFonts w:eastAsia="Calibri" w:cs="Arial"/>
                <w:color w:val="000000"/>
                <w:lang w:eastAsia="en-GB"/>
              </w:rPr>
            </w:pPr>
            <w:r>
              <w:rPr>
                <w:rFonts w:eastAsia="Calibri" w:cs="Arial"/>
                <w:color w:val="000000"/>
                <w:lang w:eastAsia="en-GB"/>
              </w:rPr>
              <w:t>61.02</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205FC0" w14:textId="77777777" w:rsidR="00221303" w:rsidRDefault="00221303" w:rsidP="003173F0">
            <w:pPr>
              <w:autoSpaceDE w:val="0"/>
              <w:snapToGrid w:val="0"/>
              <w:spacing w:line="260" w:lineRule="atLeast"/>
              <w:jc w:val="center"/>
              <w:rPr>
                <w:rFonts w:eastAsia="Calibri" w:cs="Arial"/>
                <w:color w:val="000000"/>
                <w:lang w:eastAsia="en-GB"/>
              </w:rPr>
            </w:pPr>
            <w:r w:rsidRPr="00685DCC">
              <w:rPr>
                <w:rFonts w:eastAsia="Calibri" w:cs="Arial"/>
                <w:color w:val="000000"/>
                <w:lang w:eastAsia="en-GB"/>
              </w:rPr>
              <w:t>-</w:t>
            </w:r>
          </w:p>
        </w:tc>
      </w:tr>
    </w:tbl>
    <w:p w14:paraId="0ADA20BB" w14:textId="77777777" w:rsidR="00221303" w:rsidRDefault="00221303">
      <w:pPr>
        <w:spacing w:line="260" w:lineRule="atLeast"/>
        <w:rPr>
          <w:rFonts w:ascii="Times New Roman" w:eastAsia="Calibri" w:hAnsi="Times New Roman" w:cs="Times New Roman"/>
          <w:i/>
          <w:lang w:eastAsia="en-US"/>
        </w:rPr>
      </w:pPr>
    </w:p>
    <w:p w14:paraId="6739E555" w14:textId="1CBB6354" w:rsidR="009D0C0B" w:rsidRDefault="009D0C0B">
      <w:pPr>
        <w:spacing w:line="260" w:lineRule="atLeast"/>
        <w:rPr>
          <w:rFonts w:ascii="Times New Roman" w:eastAsia="Calibri" w:hAnsi="Times New Roman" w:cs="Times New Roman"/>
          <w:i/>
          <w:iCs/>
          <w:lang w:eastAsia="en-US"/>
        </w:rPr>
      </w:pPr>
    </w:p>
    <w:p w14:paraId="331FDAE7" w14:textId="77777777" w:rsidR="009D0C0B" w:rsidRDefault="00FA480B">
      <w:pPr>
        <w:rPr>
          <w:rFonts w:eastAsia="Calibri"/>
          <w:b/>
          <w:i/>
          <w:sz w:val="22"/>
          <w:szCs w:val="22"/>
          <w:lang w:val="en-US" w:eastAsia="en-US"/>
        </w:rPr>
      </w:pPr>
      <w:r>
        <w:rPr>
          <w:rFonts w:eastAsia="Calibri"/>
          <w:b/>
          <w:i/>
          <w:sz w:val="22"/>
          <w:szCs w:val="22"/>
          <w:lang w:eastAsia="en-US"/>
        </w:rPr>
        <w:t>Calculated PEC values</w:t>
      </w:r>
    </w:p>
    <w:p w14:paraId="681D8E68" w14:textId="77777777" w:rsidR="009D0C0B" w:rsidRDefault="009D0C0B">
      <w:pPr>
        <w:spacing w:line="260" w:lineRule="atLeast"/>
        <w:rPr>
          <w:rFonts w:eastAsia="Calibri"/>
          <w:b/>
          <w:i/>
          <w:sz w:val="22"/>
          <w:szCs w:val="22"/>
          <w:lang w:val="en-US" w:eastAsia="en-US"/>
        </w:rPr>
      </w:pPr>
    </w:p>
    <w:p w14:paraId="792A6959" w14:textId="77777777" w:rsidR="00E43CB7" w:rsidRDefault="00E43CB7">
      <w:pPr>
        <w:spacing w:line="260" w:lineRule="atLeast"/>
        <w:rPr>
          <w:rFonts w:ascii="Times New Roman" w:eastAsia="Calibri" w:hAnsi="Times New Roman" w:cs="Times New Roman"/>
          <w:i/>
          <w:lang w:eastAsia="en-US"/>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2"/>
        <w:gridCol w:w="989"/>
        <w:gridCol w:w="993"/>
        <w:gridCol w:w="1231"/>
        <w:gridCol w:w="834"/>
        <w:gridCol w:w="919"/>
      </w:tblGrid>
      <w:tr w:rsidR="00E43CB7" w:rsidRPr="00FD2055" w14:paraId="264D9CD3" w14:textId="77777777" w:rsidTr="008D426A">
        <w:trPr>
          <w:trHeight w:val="249"/>
        </w:trPr>
        <w:tc>
          <w:tcPr>
            <w:tcW w:w="5000" w:type="pct"/>
            <w:gridSpan w:val="6"/>
            <w:tcBorders>
              <w:top w:val="single" w:sz="4" w:space="0" w:color="auto"/>
              <w:left w:val="single" w:sz="4" w:space="0" w:color="auto"/>
              <w:bottom w:val="single" w:sz="4" w:space="0" w:color="auto"/>
            </w:tcBorders>
            <w:shd w:val="clear" w:color="auto" w:fill="FFFFCC"/>
            <w:vAlign w:val="center"/>
          </w:tcPr>
          <w:p w14:paraId="6B18825A" w14:textId="77777777" w:rsidR="00E43CB7" w:rsidRPr="00FD2055" w:rsidRDefault="00E43CB7" w:rsidP="003173F0">
            <w:pPr>
              <w:autoSpaceDE w:val="0"/>
              <w:autoSpaceDN w:val="0"/>
              <w:adjustRightInd w:val="0"/>
              <w:spacing w:before="60" w:after="60" w:line="260" w:lineRule="atLeast"/>
              <w:jc w:val="center"/>
              <w:rPr>
                <w:rFonts w:eastAsia="Calibri" w:cs="Arial"/>
                <w:color w:val="000000"/>
                <w:sz w:val="18"/>
                <w:szCs w:val="18"/>
                <w:lang w:eastAsia="en-GB"/>
              </w:rPr>
            </w:pPr>
            <w:r w:rsidRPr="00FD2055">
              <w:rPr>
                <w:rFonts w:eastAsia="Calibri" w:cs="Arial"/>
                <w:b/>
                <w:bCs/>
                <w:sz w:val="18"/>
                <w:szCs w:val="18"/>
                <w:lang w:eastAsia="en-GB"/>
              </w:rPr>
              <w:t>Summary table on calculated PEC values</w:t>
            </w:r>
            <w:r>
              <w:rPr>
                <w:rFonts w:eastAsia="Calibri" w:cs="Arial"/>
                <w:b/>
                <w:bCs/>
                <w:sz w:val="18"/>
                <w:szCs w:val="18"/>
                <w:lang w:eastAsia="en-GB"/>
              </w:rPr>
              <w:t xml:space="preserve"> – Active chlorine</w:t>
            </w:r>
          </w:p>
        </w:tc>
      </w:tr>
      <w:tr w:rsidR="00E43CB7" w:rsidRPr="00FD2055" w14:paraId="3486D730" w14:textId="77777777" w:rsidTr="008D426A">
        <w:trPr>
          <w:trHeight w:val="249"/>
        </w:trPr>
        <w:tc>
          <w:tcPr>
            <w:tcW w:w="2030" w:type="pct"/>
            <w:vMerge w:val="restart"/>
            <w:shd w:val="clear" w:color="auto" w:fill="FFFFFF" w:themeFill="background1"/>
            <w:vAlign w:val="center"/>
          </w:tcPr>
          <w:p w14:paraId="0A86144F" w14:textId="77777777" w:rsidR="00E43CB7" w:rsidRPr="00FD2055" w:rsidRDefault="00E43CB7" w:rsidP="003173F0">
            <w:pPr>
              <w:spacing w:before="60" w:after="60" w:line="276" w:lineRule="auto"/>
              <w:jc w:val="center"/>
              <w:rPr>
                <w:rFonts w:eastAsia="Calibri" w:cs="Arial"/>
                <w:sz w:val="18"/>
                <w:szCs w:val="18"/>
                <w:lang w:eastAsia="en-GB"/>
              </w:rPr>
            </w:pPr>
          </w:p>
        </w:tc>
        <w:tc>
          <w:tcPr>
            <w:tcW w:w="592" w:type="pct"/>
            <w:shd w:val="clear" w:color="auto" w:fill="FFFFFF" w:themeFill="background1"/>
            <w:vAlign w:val="center"/>
          </w:tcPr>
          <w:p w14:paraId="54C5E361" w14:textId="77777777" w:rsidR="00E43CB7" w:rsidRPr="00FD2055" w:rsidRDefault="00E43CB7" w:rsidP="003173F0">
            <w:pPr>
              <w:autoSpaceDE w:val="0"/>
              <w:autoSpaceDN w:val="0"/>
              <w:adjustRightInd w:val="0"/>
              <w:spacing w:before="60" w:after="60" w:line="260" w:lineRule="atLeast"/>
              <w:jc w:val="center"/>
              <w:rPr>
                <w:rFonts w:eastAsia="Calibri" w:cs="Arial"/>
                <w:bCs/>
                <w:color w:val="000000"/>
                <w:sz w:val="16"/>
                <w:szCs w:val="16"/>
                <w:lang w:eastAsia="en-GB"/>
              </w:rPr>
            </w:pPr>
            <w:r w:rsidRPr="00FD2055">
              <w:rPr>
                <w:rFonts w:eastAsia="Calibri" w:cs="Arial"/>
                <w:b/>
                <w:bCs/>
                <w:color w:val="000000"/>
                <w:sz w:val="18"/>
                <w:szCs w:val="18"/>
                <w:lang w:eastAsia="en-GB"/>
              </w:rPr>
              <w:t>PEC</w:t>
            </w:r>
            <w:r w:rsidRPr="00FD2055">
              <w:rPr>
                <w:rFonts w:eastAsia="Calibri" w:cs="Arial"/>
                <w:b/>
                <w:bCs/>
                <w:color w:val="000000"/>
                <w:sz w:val="18"/>
                <w:szCs w:val="18"/>
                <w:vertAlign w:val="subscript"/>
                <w:lang w:eastAsia="en-GB"/>
              </w:rPr>
              <w:t>STP</w:t>
            </w:r>
          </w:p>
        </w:tc>
        <w:tc>
          <w:tcPr>
            <w:tcW w:w="593" w:type="pct"/>
            <w:shd w:val="clear" w:color="auto" w:fill="FFFFFF" w:themeFill="background1"/>
            <w:vAlign w:val="center"/>
          </w:tcPr>
          <w:p w14:paraId="46B0E16C" w14:textId="77777777" w:rsidR="00E43CB7" w:rsidRPr="00FD2055" w:rsidRDefault="00E43CB7" w:rsidP="003173F0">
            <w:pPr>
              <w:spacing w:before="60" w:after="60" w:line="276" w:lineRule="auto"/>
              <w:jc w:val="center"/>
              <w:rPr>
                <w:rFonts w:eastAsia="Calibri" w:cs="Arial"/>
                <w:b/>
                <w:sz w:val="18"/>
                <w:szCs w:val="18"/>
                <w:lang w:eastAsia="en-GB"/>
              </w:rPr>
            </w:pPr>
            <w:r w:rsidRPr="00FD2055">
              <w:rPr>
                <w:rFonts w:eastAsia="Calibri" w:cs="Arial"/>
                <w:b/>
                <w:bCs/>
                <w:sz w:val="18"/>
                <w:szCs w:val="18"/>
                <w:lang w:eastAsia="en-GB"/>
              </w:rPr>
              <w:t>PEC</w:t>
            </w:r>
            <w:r w:rsidRPr="00FD2055">
              <w:rPr>
                <w:rFonts w:eastAsia="Calibri" w:cs="Arial"/>
                <w:b/>
                <w:bCs/>
                <w:sz w:val="18"/>
                <w:szCs w:val="18"/>
                <w:vertAlign w:val="subscript"/>
                <w:lang w:eastAsia="en-GB"/>
              </w:rPr>
              <w:t>water</w:t>
            </w:r>
          </w:p>
        </w:tc>
        <w:tc>
          <w:tcPr>
            <w:tcW w:w="737" w:type="pct"/>
            <w:vAlign w:val="center"/>
          </w:tcPr>
          <w:p w14:paraId="0AC4B644" w14:textId="77777777" w:rsidR="00E43CB7" w:rsidRPr="00FD2055" w:rsidRDefault="00E43CB7" w:rsidP="003173F0">
            <w:pPr>
              <w:spacing w:before="60" w:after="60" w:line="276" w:lineRule="auto"/>
              <w:jc w:val="center"/>
              <w:rPr>
                <w:rFonts w:eastAsia="Calibri" w:cs="Arial"/>
                <w:sz w:val="18"/>
                <w:szCs w:val="18"/>
                <w:lang w:eastAsia="en-GB"/>
              </w:rPr>
            </w:pPr>
            <w:r w:rsidRPr="00FD2055">
              <w:rPr>
                <w:rFonts w:eastAsia="Calibri" w:cs="Arial"/>
                <w:b/>
                <w:bCs/>
                <w:sz w:val="18"/>
                <w:szCs w:val="18"/>
                <w:lang w:eastAsia="en-GB"/>
              </w:rPr>
              <w:t>PEC</w:t>
            </w:r>
            <w:r w:rsidRPr="00FD2055">
              <w:rPr>
                <w:rFonts w:eastAsia="Calibri" w:cs="Arial"/>
                <w:b/>
                <w:bCs/>
                <w:sz w:val="18"/>
                <w:szCs w:val="18"/>
                <w:vertAlign w:val="subscript"/>
                <w:lang w:eastAsia="en-GB"/>
              </w:rPr>
              <w:t>soil</w:t>
            </w:r>
          </w:p>
        </w:tc>
        <w:tc>
          <w:tcPr>
            <w:tcW w:w="498" w:type="pct"/>
            <w:vAlign w:val="center"/>
          </w:tcPr>
          <w:p w14:paraId="379113DD" w14:textId="77777777" w:rsidR="00E43CB7" w:rsidRPr="00FD2055" w:rsidRDefault="00E43CB7" w:rsidP="003173F0">
            <w:pPr>
              <w:spacing w:before="60" w:after="60" w:line="276" w:lineRule="auto"/>
              <w:jc w:val="center"/>
              <w:rPr>
                <w:rFonts w:eastAsia="Calibri" w:cs="Arial"/>
                <w:sz w:val="18"/>
                <w:szCs w:val="18"/>
                <w:lang w:eastAsia="en-GB"/>
              </w:rPr>
            </w:pPr>
            <w:r w:rsidRPr="00FD2055">
              <w:rPr>
                <w:rFonts w:eastAsia="Calibri" w:cs="Arial"/>
                <w:b/>
                <w:bCs/>
                <w:sz w:val="18"/>
                <w:szCs w:val="18"/>
                <w:lang w:eastAsia="en-GB"/>
              </w:rPr>
              <w:t>PEC</w:t>
            </w:r>
            <w:r w:rsidRPr="00FD2055">
              <w:rPr>
                <w:rFonts w:eastAsia="Calibri" w:cs="Arial"/>
                <w:b/>
                <w:bCs/>
                <w:sz w:val="18"/>
                <w:szCs w:val="18"/>
                <w:vertAlign w:val="subscript"/>
                <w:lang w:eastAsia="en-GB"/>
              </w:rPr>
              <w:t>GW</w:t>
            </w:r>
          </w:p>
        </w:tc>
        <w:tc>
          <w:tcPr>
            <w:tcW w:w="550" w:type="pct"/>
            <w:vAlign w:val="center"/>
          </w:tcPr>
          <w:p w14:paraId="53B3D1DC" w14:textId="77777777" w:rsidR="00E43CB7" w:rsidRPr="00FD2055" w:rsidRDefault="00E43CB7" w:rsidP="003173F0">
            <w:pPr>
              <w:autoSpaceDE w:val="0"/>
              <w:autoSpaceDN w:val="0"/>
              <w:adjustRightInd w:val="0"/>
              <w:spacing w:before="60" w:after="60" w:line="260" w:lineRule="atLeast"/>
              <w:jc w:val="center"/>
              <w:rPr>
                <w:rFonts w:eastAsia="Calibri" w:cs="Arial"/>
                <w:color w:val="000000"/>
                <w:sz w:val="18"/>
                <w:szCs w:val="18"/>
                <w:lang w:eastAsia="en-GB"/>
              </w:rPr>
            </w:pPr>
            <w:r w:rsidRPr="00FD2055">
              <w:rPr>
                <w:rFonts w:eastAsia="Calibri" w:cs="Arial"/>
                <w:b/>
                <w:bCs/>
                <w:color w:val="000000"/>
                <w:sz w:val="18"/>
                <w:szCs w:val="18"/>
                <w:lang w:eastAsia="en-GB"/>
              </w:rPr>
              <w:t>PEC</w:t>
            </w:r>
            <w:r w:rsidRPr="00FD2055">
              <w:rPr>
                <w:rFonts w:eastAsia="Calibri" w:cs="Arial"/>
                <w:b/>
                <w:bCs/>
                <w:color w:val="000000"/>
                <w:sz w:val="18"/>
                <w:szCs w:val="18"/>
                <w:vertAlign w:val="subscript"/>
                <w:lang w:eastAsia="en-GB"/>
              </w:rPr>
              <w:t>air</w:t>
            </w:r>
          </w:p>
        </w:tc>
      </w:tr>
      <w:tr w:rsidR="00E43CB7" w:rsidRPr="00FD2055" w14:paraId="70523555" w14:textId="77777777" w:rsidTr="008D426A">
        <w:trPr>
          <w:trHeight w:val="249"/>
        </w:trPr>
        <w:tc>
          <w:tcPr>
            <w:tcW w:w="2030" w:type="pct"/>
            <w:vMerge/>
            <w:shd w:val="clear" w:color="auto" w:fill="FFFFFF"/>
            <w:vAlign w:val="center"/>
          </w:tcPr>
          <w:p w14:paraId="33FA265A" w14:textId="77777777" w:rsidR="00E43CB7" w:rsidRPr="00FD2055" w:rsidRDefault="00E43CB7" w:rsidP="003173F0">
            <w:pPr>
              <w:spacing w:before="60" w:after="60" w:line="276" w:lineRule="auto"/>
              <w:jc w:val="center"/>
              <w:rPr>
                <w:rFonts w:eastAsia="Calibri" w:cs="Arial"/>
                <w:b/>
                <w:bCs/>
                <w:sz w:val="18"/>
                <w:szCs w:val="18"/>
                <w:lang w:eastAsia="en-GB"/>
              </w:rPr>
            </w:pPr>
          </w:p>
        </w:tc>
        <w:tc>
          <w:tcPr>
            <w:tcW w:w="592" w:type="pct"/>
            <w:shd w:val="clear" w:color="auto" w:fill="FFFFFF" w:themeFill="background1"/>
          </w:tcPr>
          <w:p w14:paraId="1E9E2356" w14:textId="77777777" w:rsidR="00E43CB7" w:rsidRPr="00FD2055" w:rsidRDefault="00E43CB7" w:rsidP="003173F0">
            <w:pPr>
              <w:autoSpaceDE w:val="0"/>
              <w:autoSpaceDN w:val="0"/>
              <w:adjustRightInd w:val="0"/>
              <w:spacing w:before="60" w:after="60" w:line="260" w:lineRule="atLeast"/>
              <w:jc w:val="center"/>
              <w:rPr>
                <w:rFonts w:eastAsia="Calibri" w:cs="Arial"/>
                <w:color w:val="000000"/>
                <w:sz w:val="18"/>
                <w:szCs w:val="18"/>
                <w:lang w:eastAsia="en-GB"/>
              </w:rPr>
            </w:pPr>
            <w:r w:rsidRPr="00FD2055">
              <w:rPr>
                <w:rFonts w:eastAsia="Calibri" w:cs="Arial"/>
                <w:bCs/>
                <w:color w:val="000000"/>
                <w:sz w:val="16"/>
                <w:szCs w:val="16"/>
                <w:lang w:eastAsia="en-GB"/>
              </w:rPr>
              <w:t>[mg/</w:t>
            </w:r>
            <w:r>
              <w:rPr>
                <w:rFonts w:eastAsia="Calibri" w:cs="Arial"/>
                <w:bCs/>
                <w:color w:val="000000"/>
                <w:sz w:val="16"/>
                <w:szCs w:val="16"/>
                <w:lang w:eastAsia="en-GB"/>
              </w:rPr>
              <w:t>l</w:t>
            </w:r>
            <w:r w:rsidRPr="00FD2055">
              <w:rPr>
                <w:rFonts w:eastAsia="Calibri" w:cs="Arial"/>
                <w:bCs/>
                <w:color w:val="000000"/>
                <w:sz w:val="16"/>
                <w:szCs w:val="16"/>
                <w:lang w:eastAsia="en-GB"/>
              </w:rPr>
              <w:t>]</w:t>
            </w:r>
          </w:p>
        </w:tc>
        <w:tc>
          <w:tcPr>
            <w:tcW w:w="593" w:type="pct"/>
            <w:shd w:val="clear" w:color="auto" w:fill="FFFFFF" w:themeFill="background1"/>
            <w:vAlign w:val="center"/>
          </w:tcPr>
          <w:p w14:paraId="33BE6F83" w14:textId="77777777" w:rsidR="00E43CB7" w:rsidRPr="001C1695" w:rsidRDefault="00E43CB7" w:rsidP="003173F0">
            <w:pPr>
              <w:autoSpaceDE w:val="0"/>
              <w:autoSpaceDN w:val="0"/>
              <w:adjustRightInd w:val="0"/>
              <w:spacing w:before="60" w:after="60" w:line="260" w:lineRule="atLeast"/>
              <w:jc w:val="center"/>
              <w:rPr>
                <w:rFonts w:eastAsia="Calibri" w:cs="Arial"/>
                <w:bCs/>
                <w:color w:val="000000"/>
                <w:sz w:val="16"/>
                <w:szCs w:val="16"/>
                <w:lang w:eastAsia="en-GB"/>
              </w:rPr>
            </w:pPr>
            <w:r w:rsidRPr="00FD2055">
              <w:rPr>
                <w:rFonts w:eastAsia="Calibri" w:cs="Arial"/>
                <w:bCs/>
                <w:color w:val="000000"/>
                <w:sz w:val="16"/>
                <w:szCs w:val="16"/>
                <w:lang w:eastAsia="en-GB"/>
              </w:rPr>
              <w:t>[mg/l]</w:t>
            </w:r>
          </w:p>
        </w:tc>
        <w:tc>
          <w:tcPr>
            <w:tcW w:w="737" w:type="pct"/>
            <w:vAlign w:val="center"/>
          </w:tcPr>
          <w:p w14:paraId="2BC8C331" w14:textId="77777777" w:rsidR="00E43CB7" w:rsidRPr="00FD2055" w:rsidRDefault="00E43CB7" w:rsidP="003173F0">
            <w:pPr>
              <w:autoSpaceDE w:val="0"/>
              <w:autoSpaceDN w:val="0"/>
              <w:adjustRightInd w:val="0"/>
              <w:spacing w:before="60" w:after="60" w:line="260" w:lineRule="atLeast"/>
              <w:jc w:val="center"/>
              <w:rPr>
                <w:rFonts w:eastAsia="Calibri" w:cs="Arial"/>
                <w:bCs/>
                <w:color w:val="000000"/>
                <w:sz w:val="16"/>
                <w:szCs w:val="16"/>
                <w:lang w:eastAsia="en-GB"/>
              </w:rPr>
            </w:pPr>
            <w:r w:rsidRPr="00FD2055">
              <w:rPr>
                <w:rFonts w:eastAsia="Calibri" w:cs="Arial"/>
                <w:bCs/>
                <w:color w:val="000000"/>
                <w:sz w:val="16"/>
                <w:szCs w:val="16"/>
                <w:lang w:eastAsia="en-GB"/>
              </w:rPr>
              <w:t>[mg/</w:t>
            </w:r>
            <w:r>
              <w:rPr>
                <w:rFonts w:eastAsia="Calibri" w:cs="Arial"/>
                <w:bCs/>
                <w:color w:val="000000"/>
                <w:sz w:val="16"/>
                <w:szCs w:val="16"/>
                <w:lang w:eastAsia="en-GB"/>
              </w:rPr>
              <w:t>kg</w:t>
            </w:r>
            <w:r>
              <w:rPr>
                <w:rFonts w:eastAsia="Calibri" w:cs="Arial"/>
                <w:bCs/>
                <w:color w:val="000000"/>
                <w:sz w:val="16"/>
                <w:szCs w:val="16"/>
                <w:vertAlign w:val="subscript"/>
                <w:lang w:eastAsia="en-GB"/>
              </w:rPr>
              <w:t>wwt</w:t>
            </w:r>
            <w:r w:rsidRPr="00FD2055">
              <w:rPr>
                <w:rFonts w:eastAsia="Calibri" w:cs="Arial"/>
                <w:bCs/>
                <w:color w:val="000000"/>
                <w:sz w:val="16"/>
                <w:szCs w:val="16"/>
                <w:lang w:eastAsia="en-GB"/>
              </w:rPr>
              <w:t>]</w:t>
            </w:r>
          </w:p>
        </w:tc>
        <w:tc>
          <w:tcPr>
            <w:tcW w:w="498" w:type="pct"/>
            <w:vAlign w:val="center"/>
          </w:tcPr>
          <w:p w14:paraId="4FF4F708" w14:textId="77777777" w:rsidR="00E43CB7" w:rsidRPr="00FD2055" w:rsidRDefault="00E43CB7" w:rsidP="003173F0">
            <w:pPr>
              <w:spacing w:before="60" w:after="60" w:line="276" w:lineRule="auto"/>
              <w:jc w:val="center"/>
              <w:rPr>
                <w:rFonts w:eastAsia="Calibri" w:cs="Arial"/>
                <w:sz w:val="16"/>
                <w:szCs w:val="16"/>
                <w:lang w:eastAsia="en-GB"/>
              </w:rPr>
            </w:pPr>
            <w:r w:rsidRPr="00FD2055">
              <w:rPr>
                <w:rFonts w:eastAsia="Calibri" w:cs="Arial"/>
                <w:bCs/>
                <w:color w:val="000000"/>
                <w:sz w:val="16"/>
                <w:szCs w:val="16"/>
                <w:lang w:eastAsia="en-GB"/>
              </w:rPr>
              <w:t>[μg/l]</w:t>
            </w:r>
          </w:p>
        </w:tc>
        <w:tc>
          <w:tcPr>
            <w:tcW w:w="550" w:type="pct"/>
            <w:vAlign w:val="center"/>
          </w:tcPr>
          <w:p w14:paraId="03B5CBA5" w14:textId="77777777" w:rsidR="00E43CB7" w:rsidRPr="00FD2055" w:rsidRDefault="00E43CB7" w:rsidP="003173F0">
            <w:pPr>
              <w:autoSpaceDE w:val="0"/>
              <w:autoSpaceDN w:val="0"/>
              <w:adjustRightInd w:val="0"/>
              <w:spacing w:before="60" w:after="60" w:line="260" w:lineRule="atLeast"/>
              <w:jc w:val="center"/>
              <w:rPr>
                <w:rFonts w:eastAsia="Calibri" w:cs="Arial"/>
                <w:bCs/>
                <w:color w:val="000000"/>
                <w:sz w:val="16"/>
                <w:szCs w:val="16"/>
                <w:lang w:eastAsia="en-GB"/>
              </w:rPr>
            </w:pPr>
            <w:r w:rsidRPr="00FD2055">
              <w:rPr>
                <w:rFonts w:eastAsia="Calibri" w:cs="Arial"/>
                <w:bCs/>
                <w:color w:val="000000"/>
                <w:sz w:val="16"/>
                <w:szCs w:val="16"/>
                <w:lang w:eastAsia="en-GB"/>
              </w:rPr>
              <w:t>[mg/m</w:t>
            </w:r>
            <w:r w:rsidRPr="00FD2055">
              <w:rPr>
                <w:rFonts w:eastAsia="Calibri" w:cs="Arial"/>
                <w:bCs/>
                <w:color w:val="000000"/>
                <w:sz w:val="16"/>
                <w:szCs w:val="16"/>
                <w:vertAlign w:val="superscript"/>
                <w:lang w:eastAsia="en-GB"/>
              </w:rPr>
              <w:t>3</w:t>
            </w:r>
            <w:r w:rsidRPr="00FD2055">
              <w:rPr>
                <w:rFonts w:eastAsia="Calibri" w:cs="Arial"/>
                <w:bCs/>
                <w:color w:val="000000"/>
                <w:sz w:val="16"/>
                <w:szCs w:val="16"/>
                <w:lang w:eastAsia="en-GB"/>
              </w:rPr>
              <w:t>]</w:t>
            </w:r>
          </w:p>
        </w:tc>
      </w:tr>
      <w:tr w:rsidR="00E43CB7" w:rsidRPr="00FD2055" w14:paraId="71927BF0"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D7871" w14:textId="39934705" w:rsidR="00E43CB7" w:rsidRPr="00B24DED" w:rsidRDefault="00E43CB7" w:rsidP="00B24DED">
            <w:pPr>
              <w:autoSpaceDE w:val="0"/>
              <w:autoSpaceDN w:val="0"/>
              <w:adjustRightInd w:val="0"/>
              <w:spacing w:before="60" w:after="60" w:line="260" w:lineRule="atLeast"/>
              <w:rPr>
                <w:rFonts w:eastAsia="Calibri" w:cs="Arial"/>
                <w:b/>
                <w:color w:val="000000"/>
                <w:sz w:val="18"/>
                <w:szCs w:val="18"/>
                <w:vertAlign w:val="superscript"/>
                <w:lang w:eastAsia="en-GB"/>
              </w:rPr>
            </w:pPr>
            <w:r w:rsidRPr="00B24DED">
              <w:rPr>
                <w:rFonts w:eastAsia="Calibri"/>
                <w:b/>
                <w:lang w:eastAsia="en-US"/>
              </w:rPr>
              <w:t>PT2</w:t>
            </w:r>
          </w:p>
        </w:tc>
      </w:tr>
      <w:tr w:rsidR="00E43CB7" w:rsidRPr="00FD2055" w14:paraId="54142A7F" w14:textId="77777777" w:rsidTr="008D426A">
        <w:trPr>
          <w:trHeight w:val="75"/>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DE26A" w14:textId="51E06C64" w:rsidR="00E43CB7" w:rsidRDefault="00E43CB7" w:rsidP="00E43CB7">
            <w:pPr>
              <w:spacing w:before="60" w:after="60" w:line="276" w:lineRule="auto"/>
              <w:rPr>
                <w:rFonts w:eastAsia="Calibri"/>
                <w:lang w:eastAsia="en-US"/>
              </w:rPr>
            </w:pPr>
            <w:r>
              <w:rPr>
                <w:rFonts w:eastAsia="Calibri"/>
                <w:lang w:eastAsia="en-US"/>
              </w:rPr>
              <w:t xml:space="preserve">Scenario 1: </w:t>
            </w:r>
            <w:r w:rsidRPr="009D1651">
              <w:rPr>
                <w:rFonts w:eastAsia="Calibri"/>
                <w:lang w:eastAsia="en-US"/>
              </w:rPr>
              <w:t xml:space="preserve">Disinfection </w:t>
            </w:r>
            <w:r>
              <w:rPr>
                <w:rFonts w:eastAsia="Calibri"/>
                <w:lang w:eastAsia="en-US"/>
              </w:rPr>
              <w:t>in institutional areas</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3CBDB" w14:textId="1731B658" w:rsidR="00E43CB7" w:rsidRPr="00E942F1" w:rsidRDefault="00E43CB7" w:rsidP="00E43CB7">
            <w:pPr>
              <w:spacing w:before="60" w:after="60" w:line="276" w:lineRule="auto"/>
              <w:jc w:val="center"/>
              <w:rPr>
                <w:rFonts w:eastAsia="Calibri"/>
                <w:lang w:eastAsia="en-US"/>
              </w:rPr>
            </w:pPr>
            <w:r w:rsidRPr="00E942F1">
              <w:rPr>
                <w:rFonts w:eastAsia="Calibri"/>
                <w:lang w:eastAsia="en-US"/>
              </w:rPr>
              <w:t>Q</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0781C" w14:textId="692D050A" w:rsidR="00E43CB7" w:rsidRPr="00E942F1" w:rsidRDefault="00E43CB7" w:rsidP="00E43CB7">
            <w:pPr>
              <w:spacing w:before="60" w:after="60" w:line="276" w:lineRule="auto"/>
              <w:jc w:val="center"/>
              <w:rPr>
                <w:rFonts w:eastAsia="Calibri"/>
                <w:lang w:eastAsia="en-US"/>
              </w:rPr>
            </w:pPr>
            <w:r w:rsidRPr="00E942F1">
              <w:rPr>
                <w:rFonts w:eastAsia="Calibri"/>
                <w:lang w:eastAsia="en-US"/>
              </w:rPr>
              <w:t>Q</w:t>
            </w:r>
          </w:p>
        </w:tc>
        <w:tc>
          <w:tcPr>
            <w:tcW w:w="737" w:type="pct"/>
            <w:tcBorders>
              <w:top w:val="single" w:sz="4" w:space="0" w:color="auto"/>
              <w:left w:val="single" w:sz="4" w:space="0" w:color="auto"/>
              <w:bottom w:val="single" w:sz="4" w:space="0" w:color="auto"/>
              <w:right w:val="single" w:sz="4" w:space="0" w:color="auto"/>
            </w:tcBorders>
            <w:vAlign w:val="center"/>
          </w:tcPr>
          <w:p w14:paraId="1F6CA510" w14:textId="7F273DE0" w:rsidR="00E43CB7" w:rsidRPr="00E942F1" w:rsidRDefault="00E43CB7" w:rsidP="00E43CB7">
            <w:pPr>
              <w:spacing w:before="60" w:after="60" w:line="276" w:lineRule="auto"/>
              <w:jc w:val="center"/>
              <w:rPr>
                <w:rFonts w:eastAsia="Calibri"/>
                <w:lang w:eastAsia="en-US"/>
              </w:rPr>
            </w:pPr>
            <w:r w:rsidRPr="00E942F1">
              <w:rPr>
                <w:rFonts w:eastAsia="Calibri"/>
                <w:lang w:eastAsia="en-US"/>
              </w:rPr>
              <w:t>Q</w:t>
            </w:r>
          </w:p>
        </w:tc>
        <w:tc>
          <w:tcPr>
            <w:tcW w:w="498" w:type="pct"/>
            <w:tcBorders>
              <w:top w:val="single" w:sz="4" w:space="0" w:color="auto"/>
              <w:left w:val="single" w:sz="4" w:space="0" w:color="auto"/>
              <w:bottom w:val="single" w:sz="4" w:space="0" w:color="auto"/>
              <w:right w:val="single" w:sz="4" w:space="0" w:color="auto"/>
            </w:tcBorders>
            <w:vAlign w:val="center"/>
          </w:tcPr>
          <w:p w14:paraId="260516F4" w14:textId="1F7DB423" w:rsidR="00E43CB7" w:rsidRPr="00E942F1" w:rsidRDefault="00E43CB7" w:rsidP="00E43CB7">
            <w:pPr>
              <w:spacing w:before="60" w:after="60" w:line="276" w:lineRule="auto"/>
              <w:jc w:val="center"/>
              <w:rPr>
                <w:rFonts w:eastAsia="Calibri"/>
                <w:lang w:eastAsia="en-US"/>
              </w:rPr>
            </w:pPr>
            <w:r w:rsidRPr="00E942F1">
              <w:rPr>
                <w:rFonts w:eastAsia="Calibri"/>
                <w:lang w:eastAsia="en-US"/>
              </w:rPr>
              <w:t>Q</w:t>
            </w:r>
          </w:p>
        </w:tc>
        <w:tc>
          <w:tcPr>
            <w:tcW w:w="550" w:type="pct"/>
            <w:tcBorders>
              <w:top w:val="single" w:sz="4" w:space="0" w:color="auto"/>
              <w:left w:val="single" w:sz="4" w:space="0" w:color="auto"/>
              <w:bottom w:val="single" w:sz="4" w:space="0" w:color="auto"/>
              <w:right w:val="single" w:sz="4" w:space="0" w:color="auto"/>
            </w:tcBorders>
            <w:vAlign w:val="center"/>
          </w:tcPr>
          <w:p w14:paraId="2C4E54B3" w14:textId="34745CA3" w:rsidR="00E43CB7" w:rsidRDefault="00E43CB7" w:rsidP="00E43CB7">
            <w:pPr>
              <w:autoSpaceDE w:val="0"/>
              <w:autoSpaceDN w:val="0"/>
              <w:adjustRightInd w:val="0"/>
              <w:spacing w:before="60" w:after="60" w:line="260" w:lineRule="atLeast"/>
              <w:jc w:val="center"/>
              <w:rPr>
                <w:rFonts w:eastAsia="Calibri"/>
                <w:lang w:eastAsia="en-US"/>
              </w:rPr>
            </w:pPr>
            <w:r>
              <w:rPr>
                <w:rFonts w:eastAsia="Calibri"/>
                <w:lang w:eastAsia="en-US"/>
              </w:rPr>
              <w:t>Q</w:t>
            </w:r>
          </w:p>
        </w:tc>
      </w:tr>
      <w:tr w:rsidR="00E43CB7" w:rsidRPr="00FD2055" w14:paraId="6E599841" w14:textId="77777777" w:rsidTr="008D426A">
        <w:trPr>
          <w:trHeight w:val="75"/>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98DD1" w14:textId="56F1D43A" w:rsidR="00E43CB7" w:rsidRPr="00FD2055" w:rsidRDefault="00E43CB7" w:rsidP="00E43CB7">
            <w:pPr>
              <w:spacing w:before="60" w:after="60" w:line="276" w:lineRule="auto"/>
              <w:rPr>
                <w:rFonts w:eastAsia="Calibri" w:cs="Arial"/>
                <w:sz w:val="18"/>
                <w:szCs w:val="18"/>
                <w:lang w:eastAsia="en-GB"/>
              </w:rPr>
            </w:pPr>
            <w:r>
              <w:rPr>
                <w:rFonts w:eastAsia="Calibri"/>
                <w:lang w:eastAsia="en-US"/>
              </w:rPr>
              <w:t xml:space="preserve">Scenario 2: </w:t>
            </w:r>
            <w:r w:rsidRPr="001E7207">
              <w:rPr>
                <w:rFonts w:eastAsia="Calibri"/>
                <w:lang w:eastAsia="en-US"/>
              </w:rPr>
              <w:t xml:space="preserve">Disinfection </w:t>
            </w:r>
            <w:r>
              <w:rPr>
                <w:rFonts w:eastAsia="Calibri"/>
                <w:lang w:eastAsia="en-US"/>
              </w:rPr>
              <w:t>in industrial premises</w:t>
            </w:r>
            <w:r w:rsidRPr="009D1651">
              <w:rPr>
                <w:rFonts w:eastAsia="Calibri"/>
                <w:lang w:eastAsia="en-US"/>
              </w:rPr>
              <w:t xml:space="preserve"> </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2467E" w14:textId="77777777" w:rsidR="00E43CB7" w:rsidRPr="005F053C" w:rsidRDefault="00E43CB7" w:rsidP="00E43CB7">
            <w:pPr>
              <w:spacing w:before="60" w:after="60" w:line="276" w:lineRule="auto"/>
              <w:jc w:val="center"/>
              <w:rPr>
                <w:rFonts w:eastAsia="Calibri" w:cs="Arial"/>
                <w:sz w:val="18"/>
                <w:szCs w:val="18"/>
                <w:vertAlign w:val="superscript"/>
                <w:lang w:eastAsia="en-GB"/>
              </w:rPr>
            </w:pPr>
            <w:r w:rsidRPr="00E942F1">
              <w:rPr>
                <w:rFonts w:eastAsia="Calibri"/>
                <w:lang w:eastAsia="en-US"/>
              </w:rPr>
              <w:t>Q</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920" w14:textId="77777777" w:rsidR="00E43CB7" w:rsidRPr="005F053C" w:rsidRDefault="00E43CB7" w:rsidP="00E43CB7">
            <w:pPr>
              <w:spacing w:before="60" w:after="60" w:line="276" w:lineRule="auto"/>
              <w:jc w:val="center"/>
              <w:rPr>
                <w:rFonts w:eastAsia="Calibri" w:cs="Arial"/>
                <w:sz w:val="18"/>
                <w:szCs w:val="18"/>
                <w:vertAlign w:val="superscript"/>
                <w:lang w:eastAsia="en-GB"/>
              </w:rPr>
            </w:pPr>
            <w:r w:rsidRPr="00E942F1">
              <w:rPr>
                <w:rFonts w:eastAsia="Calibri"/>
                <w:lang w:eastAsia="en-US"/>
              </w:rPr>
              <w:t>Q</w:t>
            </w:r>
          </w:p>
        </w:tc>
        <w:tc>
          <w:tcPr>
            <w:tcW w:w="737" w:type="pct"/>
            <w:tcBorders>
              <w:top w:val="single" w:sz="4" w:space="0" w:color="auto"/>
              <w:left w:val="single" w:sz="4" w:space="0" w:color="auto"/>
              <w:bottom w:val="single" w:sz="4" w:space="0" w:color="auto"/>
              <w:right w:val="single" w:sz="4" w:space="0" w:color="auto"/>
            </w:tcBorders>
            <w:vAlign w:val="center"/>
          </w:tcPr>
          <w:p w14:paraId="736742EF" w14:textId="77777777" w:rsidR="00E43CB7" w:rsidRPr="00BF11E1" w:rsidRDefault="00E43CB7" w:rsidP="00E43CB7">
            <w:pPr>
              <w:spacing w:before="60" w:after="60" w:line="276" w:lineRule="auto"/>
              <w:jc w:val="center"/>
              <w:rPr>
                <w:rFonts w:eastAsia="Calibri" w:cs="Arial"/>
                <w:sz w:val="18"/>
                <w:szCs w:val="18"/>
                <w:vertAlign w:val="superscript"/>
                <w:lang w:eastAsia="en-GB"/>
              </w:rPr>
            </w:pPr>
            <w:r w:rsidRPr="00E942F1">
              <w:rPr>
                <w:rFonts w:eastAsia="Calibri"/>
                <w:lang w:eastAsia="en-US"/>
              </w:rPr>
              <w:t>Q</w:t>
            </w:r>
          </w:p>
        </w:tc>
        <w:tc>
          <w:tcPr>
            <w:tcW w:w="498" w:type="pct"/>
            <w:tcBorders>
              <w:top w:val="single" w:sz="4" w:space="0" w:color="auto"/>
              <w:left w:val="single" w:sz="4" w:space="0" w:color="auto"/>
              <w:bottom w:val="single" w:sz="4" w:space="0" w:color="auto"/>
              <w:right w:val="single" w:sz="4" w:space="0" w:color="auto"/>
            </w:tcBorders>
            <w:vAlign w:val="center"/>
          </w:tcPr>
          <w:p w14:paraId="5B7FC182" w14:textId="77777777" w:rsidR="00E43CB7" w:rsidRPr="004F45DE" w:rsidRDefault="00E43CB7" w:rsidP="00E43CB7">
            <w:pPr>
              <w:spacing w:before="60" w:after="60" w:line="276" w:lineRule="auto"/>
              <w:jc w:val="center"/>
              <w:rPr>
                <w:rFonts w:eastAsia="Calibri" w:cs="Arial"/>
                <w:sz w:val="18"/>
                <w:szCs w:val="18"/>
                <w:vertAlign w:val="superscript"/>
                <w:lang w:eastAsia="en-GB"/>
              </w:rPr>
            </w:pPr>
            <w:r w:rsidRPr="00E942F1">
              <w:rPr>
                <w:rFonts w:eastAsia="Calibri"/>
                <w:lang w:eastAsia="en-US"/>
              </w:rPr>
              <w:t>Q</w:t>
            </w:r>
          </w:p>
        </w:tc>
        <w:tc>
          <w:tcPr>
            <w:tcW w:w="550" w:type="pct"/>
            <w:tcBorders>
              <w:top w:val="single" w:sz="4" w:space="0" w:color="auto"/>
              <w:left w:val="single" w:sz="4" w:space="0" w:color="auto"/>
              <w:bottom w:val="single" w:sz="4" w:space="0" w:color="auto"/>
              <w:right w:val="single" w:sz="4" w:space="0" w:color="auto"/>
            </w:tcBorders>
            <w:vAlign w:val="center"/>
          </w:tcPr>
          <w:p w14:paraId="4F2F8DA3" w14:textId="77777777" w:rsidR="00E43CB7" w:rsidRPr="004F45DE" w:rsidRDefault="00E43CB7" w:rsidP="00E43CB7">
            <w:pPr>
              <w:autoSpaceDE w:val="0"/>
              <w:autoSpaceDN w:val="0"/>
              <w:adjustRightInd w:val="0"/>
              <w:spacing w:before="60" w:after="60" w:line="260" w:lineRule="atLeast"/>
              <w:jc w:val="center"/>
              <w:rPr>
                <w:rFonts w:eastAsia="Calibri" w:cs="Arial"/>
                <w:color w:val="000000"/>
                <w:sz w:val="18"/>
                <w:szCs w:val="18"/>
                <w:vertAlign w:val="superscript"/>
                <w:lang w:eastAsia="en-GB"/>
              </w:rPr>
            </w:pPr>
            <w:r w:rsidRPr="00E942F1">
              <w:rPr>
                <w:rFonts w:eastAsia="Calibri"/>
                <w:lang w:eastAsia="en-US"/>
              </w:rPr>
              <w:t>Q</w:t>
            </w:r>
          </w:p>
        </w:tc>
      </w:tr>
      <w:tr w:rsidR="00E43CB7" w:rsidRPr="00FD2055" w14:paraId="1ECC45E2"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F7C30" w14:textId="77777777" w:rsidR="00E43CB7" w:rsidRDefault="00E43CB7" w:rsidP="00E43CB7">
            <w:pPr>
              <w:autoSpaceDE w:val="0"/>
              <w:autoSpaceDN w:val="0"/>
              <w:adjustRightInd w:val="0"/>
              <w:spacing w:before="60" w:after="60" w:line="260" w:lineRule="atLeast"/>
              <w:rPr>
                <w:rFonts w:eastAsia="Calibri"/>
                <w:lang w:eastAsia="en-US"/>
              </w:rPr>
            </w:pPr>
            <w:r>
              <w:rPr>
                <w:rFonts w:eastAsia="Calibri"/>
                <w:b/>
                <w:lang w:eastAsia="en-US"/>
              </w:rPr>
              <w:t>PT4</w:t>
            </w:r>
          </w:p>
        </w:tc>
      </w:tr>
      <w:tr w:rsidR="00E43CB7" w:rsidRPr="00FD2055" w14:paraId="3987E58E" w14:textId="77777777" w:rsidTr="008D426A">
        <w:trPr>
          <w:trHeight w:val="75"/>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1C01A" w14:textId="53F0E22E" w:rsidR="00E43CB7" w:rsidRDefault="00E43CB7" w:rsidP="00E43CB7">
            <w:pPr>
              <w:spacing w:line="260" w:lineRule="atLeast"/>
              <w:rPr>
                <w:rFonts w:eastAsia="Calibri"/>
                <w:b/>
                <w:lang w:eastAsia="en-US"/>
              </w:rPr>
            </w:pPr>
            <w:r>
              <w:rPr>
                <w:rFonts w:eastAsia="Calibri"/>
                <w:lang w:eastAsia="en-US"/>
              </w:rPr>
              <w:t>Scenario 1:</w:t>
            </w:r>
            <w:r w:rsidRPr="009D1651">
              <w:rPr>
                <w:rFonts w:eastAsia="Calibri"/>
                <w:lang w:eastAsia="en-US"/>
              </w:rPr>
              <w:t xml:space="preserve"> Disinfection of hard surfaces, in contact with </w:t>
            </w:r>
            <w:r w:rsidRPr="009D1651">
              <w:rPr>
                <w:rFonts w:eastAsia="Calibri"/>
                <w:lang w:eastAsia="en-US"/>
              </w:rPr>
              <w:lastRenderedPageBreak/>
              <w:t>food</w:t>
            </w:r>
            <w:r>
              <w:rPr>
                <w:rFonts w:eastAsia="Calibri"/>
                <w:lang w:eastAsia="en-US"/>
              </w:rPr>
              <w:t xml:space="preserve"> – </w:t>
            </w:r>
            <w:r w:rsidR="00701D00">
              <w:t>large scale catering kitchens, canteens</w:t>
            </w:r>
            <w:r w:rsidR="00F73ED4">
              <w:t>, slaughterhouse</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3667B" w14:textId="77777777" w:rsidR="00E43CB7" w:rsidRPr="00E942F1" w:rsidRDefault="00E43CB7" w:rsidP="00E43CB7">
            <w:pPr>
              <w:spacing w:before="60" w:after="60" w:line="276" w:lineRule="auto"/>
              <w:jc w:val="center"/>
              <w:rPr>
                <w:rFonts w:eastAsia="Calibri"/>
                <w:lang w:eastAsia="en-US"/>
              </w:rPr>
            </w:pPr>
            <w:r w:rsidRPr="00E942F1">
              <w:rPr>
                <w:rFonts w:eastAsia="Calibri"/>
                <w:lang w:eastAsia="en-US"/>
              </w:rPr>
              <w:lastRenderedPageBreak/>
              <w:t>Q</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F6FFF" w14:textId="77777777" w:rsidR="00E43CB7" w:rsidRDefault="00E43CB7" w:rsidP="00E43CB7">
            <w:pPr>
              <w:spacing w:before="60" w:after="60" w:line="276" w:lineRule="auto"/>
              <w:jc w:val="center"/>
              <w:rPr>
                <w:rFonts w:eastAsia="Calibri"/>
                <w:lang w:eastAsia="en-US"/>
              </w:rPr>
            </w:pPr>
            <w:r w:rsidRPr="00E942F1">
              <w:rPr>
                <w:rFonts w:eastAsia="Calibri"/>
                <w:lang w:eastAsia="en-US"/>
              </w:rPr>
              <w:t>Q</w:t>
            </w:r>
          </w:p>
        </w:tc>
        <w:tc>
          <w:tcPr>
            <w:tcW w:w="737" w:type="pct"/>
            <w:tcBorders>
              <w:top w:val="single" w:sz="4" w:space="0" w:color="auto"/>
              <w:left w:val="single" w:sz="4" w:space="0" w:color="auto"/>
              <w:bottom w:val="single" w:sz="4" w:space="0" w:color="auto"/>
              <w:right w:val="single" w:sz="4" w:space="0" w:color="auto"/>
            </w:tcBorders>
            <w:vAlign w:val="center"/>
          </w:tcPr>
          <w:p w14:paraId="34C87862" w14:textId="77777777" w:rsidR="00E43CB7" w:rsidRPr="00E942F1" w:rsidRDefault="00E43CB7" w:rsidP="00E43CB7">
            <w:pPr>
              <w:spacing w:before="60" w:after="60" w:line="276" w:lineRule="auto"/>
              <w:jc w:val="center"/>
              <w:rPr>
                <w:rFonts w:eastAsia="Calibri"/>
                <w:lang w:eastAsia="en-US"/>
              </w:rPr>
            </w:pPr>
            <w:r w:rsidRPr="00E942F1">
              <w:rPr>
                <w:rFonts w:eastAsia="Calibri"/>
                <w:lang w:eastAsia="en-US"/>
              </w:rPr>
              <w:t>Q</w:t>
            </w:r>
          </w:p>
        </w:tc>
        <w:tc>
          <w:tcPr>
            <w:tcW w:w="498" w:type="pct"/>
            <w:tcBorders>
              <w:top w:val="single" w:sz="4" w:space="0" w:color="auto"/>
              <w:left w:val="single" w:sz="4" w:space="0" w:color="auto"/>
              <w:bottom w:val="single" w:sz="4" w:space="0" w:color="auto"/>
              <w:right w:val="single" w:sz="4" w:space="0" w:color="auto"/>
            </w:tcBorders>
            <w:vAlign w:val="center"/>
          </w:tcPr>
          <w:p w14:paraId="09BF0CEA" w14:textId="77777777" w:rsidR="00E43CB7" w:rsidRPr="00E942F1" w:rsidRDefault="00E43CB7" w:rsidP="00E43CB7">
            <w:pPr>
              <w:spacing w:before="60" w:after="60" w:line="276" w:lineRule="auto"/>
              <w:jc w:val="center"/>
              <w:rPr>
                <w:rFonts w:eastAsia="Calibri"/>
                <w:lang w:eastAsia="en-US"/>
              </w:rPr>
            </w:pPr>
            <w:r w:rsidRPr="00E942F1">
              <w:rPr>
                <w:rFonts w:eastAsia="Calibri"/>
                <w:lang w:eastAsia="en-US"/>
              </w:rPr>
              <w:t>Q</w:t>
            </w:r>
          </w:p>
        </w:tc>
        <w:tc>
          <w:tcPr>
            <w:tcW w:w="550" w:type="pct"/>
            <w:tcBorders>
              <w:top w:val="single" w:sz="4" w:space="0" w:color="auto"/>
              <w:left w:val="single" w:sz="4" w:space="0" w:color="auto"/>
              <w:bottom w:val="single" w:sz="4" w:space="0" w:color="auto"/>
              <w:right w:val="single" w:sz="4" w:space="0" w:color="auto"/>
            </w:tcBorders>
            <w:vAlign w:val="center"/>
          </w:tcPr>
          <w:p w14:paraId="015F2129" w14:textId="77777777" w:rsidR="00E43CB7" w:rsidRDefault="00E43CB7" w:rsidP="00E43CB7">
            <w:pPr>
              <w:autoSpaceDE w:val="0"/>
              <w:autoSpaceDN w:val="0"/>
              <w:adjustRightInd w:val="0"/>
              <w:spacing w:before="60" w:after="60" w:line="260" w:lineRule="atLeast"/>
              <w:jc w:val="center"/>
              <w:rPr>
                <w:rFonts w:eastAsia="Calibri"/>
                <w:lang w:eastAsia="en-US"/>
              </w:rPr>
            </w:pPr>
            <w:r>
              <w:rPr>
                <w:rFonts w:eastAsia="Calibri"/>
                <w:lang w:eastAsia="en-US"/>
              </w:rPr>
              <w:t>Q</w:t>
            </w:r>
          </w:p>
        </w:tc>
      </w:tr>
      <w:tr w:rsidR="00A972C7" w:rsidRPr="00FD2055" w14:paraId="161AC133" w14:textId="77777777" w:rsidTr="008D426A">
        <w:trPr>
          <w:trHeight w:val="75"/>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E119D" w14:textId="77777777" w:rsidR="00A972C7" w:rsidRDefault="00A972C7" w:rsidP="00A972C7">
            <w:pPr>
              <w:spacing w:line="260" w:lineRule="atLeast"/>
              <w:rPr>
                <w:rFonts w:eastAsia="Calibri"/>
                <w:lang w:eastAsia="en-US"/>
              </w:rPr>
            </w:pPr>
            <w:r>
              <w:rPr>
                <w:rFonts w:eastAsia="Calibri"/>
                <w:lang w:eastAsia="en-US"/>
              </w:rPr>
              <w:t xml:space="preserve">Scenario 2: </w:t>
            </w:r>
          </w:p>
          <w:p w14:paraId="6ADA38B5" w14:textId="19F6A6D4" w:rsidR="00A972C7" w:rsidRDefault="00A972C7" w:rsidP="00A972C7">
            <w:pPr>
              <w:spacing w:line="260" w:lineRule="atLeast"/>
              <w:rPr>
                <w:rFonts w:eastAsia="Calibri"/>
                <w:lang w:eastAsia="en-US"/>
              </w:rPr>
            </w:pPr>
            <w:r w:rsidRPr="00EB62EB">
              <w:t>Assessment of private use of disinfectants used in food and feed areas</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E60BA" w14:textId="73507015" w:rsidR="00A972C7" w:rsidRPr="00E942F1" w:rsidRDefault="00A972C7" w:rsidP="00E43CB7">
            <w:pPr>
              <w:spacing w:before="60" w:after="60" w:line="276" w:lineRule="auto"/>
              <w:jc w:val="center"/>
              <w:rPr>
                <w:rFonts w:eastAsia="Calibri"/>
                <w:lang w:eastAsia="en-US"/>
              </w:rPr>
            </w:pPr>
            <w:r>
              <w:rPr>
                <w:rFonts w:eastAsia="Calibri"/>
                <w:lang w:eastAsia="en-US"/>
              </w:rPr>
              <w:t>Q</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1ABD8" w14:textId="26DA60BD" w:rsidR="00A972C7" w:rsidRPr="00E942F1" w:rsidRDefault="00A972C7" w:rsidP="00E43CB7">
            <w:pPr>
              <w:spacing w:before="60" w:after="60" w:line="276" w:lineRule="auto"/>
              <w:jc w:val="center"/>
              <w:rPr>
                <w:rFonts w:eastAsia="Calibri"/>
                <w:lang w:eastAsia="en-US"/>
              </w:rPr>
            </w:pPr>
            <w:r>
              <w:rPr>
                <w:rFonts w:eastAsia="Calibri"/>
                <w:lang w:eastAsia="en-US"/>
              </w:rPr>
              <w:t>Q</w:t>
            </w:r>
          </w:p>
        </w:tc>
        <w:tc>
          <w:tcPr>
            <w:tcW w:w="737" w:type="pct"/>
            <w:tcBorders>
              <w:top w:val="single" w:sz="4" w:space="0" w:color="auto"/>
              <w:left w:val="single" w:sz="4" w:space="0" w:color="auto"/>
              <w:bottom w:val="single" w:sz="4" w:space="0" w:color="auto"/>
              <w:right w:val="single" w:sz="4" w:space="0" w:color="auto"/>
            </w:tcBorders>
            <w:vAlign w:val="center"/>
          </w:tcPr>
          <w:p w14:paraId="197A4301" w14:textId="36428861" w:rsidR="00A972C7" w:rsidRPr="00E942F1" w:rsidRDefault="00A972C7" w:rsidP="00E43CB7">
            <w:pPr>
              <w:spacing w:before="60" w:after="60" w:line="276" w:lineRule="auto"/>
              <w:jc w:val="center"/>
              <w:rPr>
                <w:rFonts w:eastAsia="Calibri"/>
                <w:lang w:eastAsia="en-US"/>
              </w:rPr>
            </w:pPr>
            <w:r>
              <w:rPr>
                <w:rFonts w:eastAsia="Calibri"/>
                <w:lang w:eastAsia="en-US"/>
              </w:rPr>
              <w:t>Q</w:t>
            </w:r>
          </w:p>
        </w:tc>
        <w:tc>
          <w:tcPr>
            <w:tcW w:w="498" w:type="pct"/>
            <w:tcBorders>
              <w:top w:val="single" w:sz="4" w:space="0" w:color="auto"/>
              <w:left w:val="single" w:sz="4" w:space="0" w:color="auto"/>
              <w:bottom w:val="single" w:sz="4" w:space="0" w:color="auto"/>
              <w:right w:val="single" w:sz="4" w:space="0" w:color="auto"/>
            </w:tcBorders>
            <w:vAlign w:val="center"/>
          </w:tcPr>
          <w:p w14:paraId="0269466C" w14:textId="0C61E0A3" w:rsidR="00A972C7" w:rsidRPr="00E942F1" w:rsidRDefault="00A972C7" w:rsidP="00E43CB7">
            <w:pPr>
              <w:spacing w:before="60" w:after="60" w:line="276" w:lineRule="auto"/>
              <w:jc w:val="center"/>
              <w:rPr>
                <w:rFonts w:eastAsia="Calibri"/>
                <w:lang w:eastAsia="en-US"/>
              </w:rPr>
            </w:pPr>
            <w:r>
              <w:rPr>
                <w:rFonts w:eastAsia="Calibri"/>
                <w:lang w:eastAsia="en-US"/>
              </w:rPr>
              <w:t>Q</w:t>
            </w:r>
          </w:p>
        </w:tc>
        <w:tc>
          <w:tcPr>
            <w:tcW w:w="550" w:type="pct"/>
            <w:tcBorders>
              <w:top w:val="single" w:sz="4" w:space="0" w:color="auto"/>
              <w:left w:val="single" w:sz="4" w:space="0" w:color="auto"/>
              <w:bottom w:val="single" w:sz="4" w:space="0" w:color="auto"/>
              <w:right w:val="single" w:sz="4" w:space="0" w:color="auto"/>
            </w:tcBorders>
            <w:vAlign w:val="center"/>
          </w:tcPr>
          <w:p w14:paraId="1BBF5489" w14:textId="640BA327" w:rsidR="00A972C7" w:rsidRDefault="00A972C7" w:rsidP="00E43CB7">
            <w:pPr>
              <w:autoSpaceDE w:val="0"/>
              <w:autoSpaceDN w:val="0"/>
              <w:adjustRightInd w:val="0"/>
              <w:spacing w:before="60" w:after="60" w:line="260" w:lineRule="atLeast"/>
              <w:jc w:val="center"/>
              <w:rPr>
                <w:rFonts w:eastAsia="Calibri"/>
                <w:lang w:eastAsia="en-US"/>
              </w:rPr>
            </w:pPr>
            <w:r>
              <w:rPr>
                <w:rFonts w:eastAsia="Calibri"/>
                <w:lang w:eastAsia="en-US"/>
              </w:rPr>
              <w:t>Q</w:t>
            </w:r>
          </w:p>
        </w:tc>
      </w:tr>
    </w:tbl>
    <w:p w14:paraId="3714E0DA" w14:textId="77777777" w:rsidR="00701D00" w:rsidRDefault="00701D00" w:rsidP="00701D00">
      <w:pPr>
        <w:jc w:val="both"/>
        <w:rPr>
          <w:sz w:val="18"/>
          <w:szCs w:val="18"/>
        </w:rPr>
      </w:pPr>
      <w:r w:rsidRPr="005E35A4">
        <w:rPr>
          <w:sz w:val="18"/>
          <w:szCs w:val="18"/>
        </w:rPr>
        <w:t>Q: Qualitative assessment considering negligible emissions</w:t>
      </w:r>
    </w:p>
    <w:p w14:paraId="66AD5305" w14:textId="2B15AA13" w:rsidR="009D0C0B" w:rsidRDefault="009D0C0B">
      <w:pPr>
        <w:spacing w:line="260" w:lineRule="atLeast"/>
        <w:rPr>
          <w:rFonts w:ascii="Times New Roman" w:eastAsia="Calibri" w:hAnsi="Times New Roman" w:cs="Times New Roman"/>
          <w:i/>
          <w:lang w:eastAsia="en-US"/>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990"/>
        <w:gridCol w:w="991"/>
        <w:gridCol w:w="1232"/>
        <w:gridCol w:w="832"/>
        <w:gridCol w:w="919"/>
      </w:tblGrid>
      <w:tr w:rsidR="00701D00" w:rsidRPr="00FD2055" w14:paraId="56B7D535" w14:textId="77777777" w:rsidTr="008D426A">
        <w:trPr>
          <w:trHeight w:val="249"/>
        </w:trPr>
        <w:tc>
          <w:tcPr>
            <w:tcW w:w="5000" w:type="pct"/>
            <w:gridSpan w:val="6"/>
            <w:tcBorders>
              <w:top w:val="single" w:sz="4" w:space="0" w:color="auto"/>
              <w:left w:val="single" w:sz="4" w:space="0" w:color="auto"/>
              <w:bottom w:val="single" w:sz="4" w:space="0" w:color="auto"/>
            </w:tcBorders>
            <w:shd w:val="clear" w:color="auto" w:fill="FFFFCC"/>
            <w:vAlign w:val="center"/>
          </w:tcPr>
          <w:p w14:paraId="39463DA6" w14:textId="10DD45F2" w:rsidR="00701D00" w:rsidRPr="009A67FE" w:rsidRDefault="00701D00" w:rsidP="00701D00">
            <w:pPr>
              <w:autoSpaceDE w:val="0"/>
              <w:autoSpaceDN w:val="0"/>
              <w:adjustRightInd w:val="0"/>
              <w:spacing w:before="60" w:after="60" w:line="260" w:lineRule="atLeast"/>
              <w:jc w:val="center"/>
              <w:rPr>
                <w:rFonts w:eastAsia="Calibri" w:cs="Arial"/>
                <w:color w:val="000000"/>
                <w:sz w:val="18"/>
                <w:szCs w:val="18"/>
                <w:lang w:eastAsia="en-GB"/>
              </w:rPr>
            </w:pPr>
            <w:r w:rsidRPr="009A67FE">
              <w:rPr>
                <w:rFonts w:eastAsia="Calibri" w:cs="Arial"/>
                <w:b/>
                <w:bCs/>
                <w:sz w:val="18"/>
                <w:szCs w:val="18"/>
                <w:lang w:eastAsia="en-GB"/>
              </w:rPr>
              <w:t>Summary table on calculated PEC values – Chlorate</w:t>
            </w:r>
          </w:p>
        </w:tc>
      </w:tr>
      <w:tr w:rsidR="00701D00" w:rsidRPr="00FD2055" w14:paraId="2C3A96BF" w14:textId="77777777" w:rsidTr="008D426A">
        <w:trPr>
          <w:trHeight w:val="249"/>
        </w:trPr>
        <w:tc>
          <w:tcPr>
            <w:tcW w:w="2030" w:type="pct"/>
            <w:vMerge w:val="restart"/>
            <w:shd w:val="clear" w:color="auto" w:fill="FFFFFF" w:themeFill="background1"/>
            <w:vAlign w:val="center"/>
          </w:tcPr>
          <w:p w14:paraId="657B2C2A" w14:textId="77777777" w:rsidR="00701D00" w:rsidRPr="009A67FE" w:rsidRDefault="00701D00" w:rsidP="003173F0">
            <w:pPr>
              <w:spacing w:before="60" w:after="60" w:line="276" w:lineRule="auto"/>
              <w:jc w:val="center"/>
              <w:rPr>
                <w:rFonts w:eastAsia="Calibri" w:cs="Arial"/>
                <w:sz w:val="18"/>
                <w:szCs w:val="18"/>
                <w:lang w:eastAsia="en-GB"/>
              </w:rPr>
            </w:pPr>
          </w:p>
        </w:tc>
        <w:tc>
          <w:tcPr>
            <w:tcW w:w="592" w:type="pct"/>
            <w:shd w:val="clear" w:color="auto" w:fill="FFFFFF" w:themeFill="background1"/>
            <w:vAlign w:val="center"/>
          </w:tcPr>
          <w:p w14:paraId="415A4643" w14:textId="77777777" w:rsidR="00701D00" w:rsidRPr="000335C4" w:rsidRDefault="00701D00" w:rsidP="003173F0">
            <w:pPr>
              <w:autoSpaceDE w:val="0"/>
              <w:autoSpaceDN w:val="0"/>
              <w:adjustRightInd w:val="0"/>
              <w:spacing w:before="60" w:after="60" w:line="260" w:lineRule="atLeast"/>
              <w:jc w:val="center"/>
              <w:rPr>
                <w:rFonts w:eastAsia="Calibri" w:cs="Arial"/>
                <w:bCs/>
                <w:color w:val="000000"/>
                <w:sz w:val="18"/>
                <w:szCs w:val="18"/>
                <w:lang w:eastAsia="en-GB"/>
              </w:rPr>
            </w:pPr>
            <w:r w:rsidRPr="009A67FE">
              <w:rPr>
                <w:rFonts w:eastAsia="Calibri" w:cs="Arial"/>
                <w:b/>
                <w:bCs/>
                <w:color w:val="000000"/>
                <w:sz w:val="18"/>
                <w:szCs w:val="18"/>
                <w:lang w:eastAsia="en-GB"/>
              </w:rPr>
              <w:t>PEC</w:t>
            </w:r>
            <w:r w:rsidRPr="009A67FE">
              <w:rPr>
                <w:rFonts w:eastAsia="Calibri" w:cs="Arial"/>
                <w:b/>
                <w:bCs/>
                <w:color w:val="000000"/>
                <w:sz w:val="18"/>
                <w:szCs w:val="18"/>
                <w:vertAlign w:val="subscript"/>
                <w:lang w:eastAsia="en-GB"/>
              </w:rPr>
              <w:t>STP</w:t>
            </w:r>
          </w:p>
        </w:tc>
        <w:tc>
          <w:tcPr>
            <w:tcW w:w="593" w:type="pct"/>
            <w:shd w:val="clear" w:color="auto" w:fill="FFFFFF" w:themeFill="background1"/>
            <w:vAlign w:val="center"/>
          </w:tcPr>
          <w:p w14:paraId="3F464D9C" w14:textId="77777777" w:rsidR="00701D00" w:rsidRPr="009A67FE" w:rsidRDefault="00701D00" w:rsidP="003173F0">
            <w:pPr>
              <w:spacing w:before="60" w:after="60" w:line="276" w:lineRule="auto"/>
              <w:jc w:val="center"/>
              <w:rPr>
                <w:rFonts w:eastAsia="Calibri" w:cs="Arial"/>
                <w:b/>
                <w:sz w:val="18"/>
                <w:szCs w:val="18"/>
                <w:lang w:eastAsia="en-GB"/>
              </w:rPr>
            </w:pPr>
            <w:r w:rsidRPr="009A67FE">
              <w:rPr>
                <w:rFonts w:eastAsia="Calibri" w:cs="Arial"/>
                <w:b/>
                <w:bCs/>
                <w:sz w:val="18"/>
                <w:szCs w:val="18"/>
                <w:lang w:eastAsia="en-GB"/>
              </w:rPr>
              <w:t>PEC</w:t>
            </w:r>
            <w:r w:rsidRPr="009A67FE">
              <w:rPr>
                <w:rFonts w:eastAsia="Calibri" w:cs="Arial"/>
                <w:b/>
                <w:bCs/>
                <w:sz w:val="18"/>
                <w:szCs w:val="18"/>
                <w:vertAlign w:val="subscript"/>
                <w:lang w:eastAsia="en-GB"/>
              </w:rPr>
              <w:t>water</w:t>
            </w:r>
          </w:p>
        </w:tc>
        <w:tc>
          <w:tcPr>
            <w:tcW w:w="737" w:type="pct"/>
            <w:vAlign w:val="center"/>
          </w:tcPr>
          <w:p w14:paraId="071C2847" w14:textId="77777777" w:rsidR="00701D00" w:rsidRPr="009A67FE" w:rsidRDefault="00701D00" w:rsidP="003173F0">
            <w:pPr>
              <w:spacing w:before="60" w:after="60" w:line="276" w:lineRule="auto"/>
              <w:jc w:val="center"/>
              <w:rPr>
                <w:rFonts w:eastAsia="Calibri" w:cs="Arial"/>
                <w:sz w:val="18"/>
                <w:szCs w:val="18"/>
                <w:lang w:eastAsia="en-GB"/>
              </w:rPr>
            </w:pPr>
            <w:r w:rsidRPr="009A67FE">
              <w:rPr>
                <w:rFonts w:eastAsia="Calibri" w:cs="Arial"/>
                <w:b/>
                <w:bCs/>
                <w:sz w:val="18"/>
                <w:szCs w:val="18"/>
                <w:lang w:eastAsia="en-GB"/>
              </w:rPr>
              <w:t>PEC</w:t>
            </w:r>
            <w:r w:rsidRPr="009A67FE">
              <w:rPr>
                <w:rFonts w:eastAsia="Calibri" w:cs="Arial"/>
                <w:b/>
                <w:bCs/>
                <w:sz w:val="18"/>
                <w:szCs w:val="18"/>
                <w:vertAlign w:val="subscript"/>
                <w:lang w:eastAsia="en-GB"/>
              </w:rPr>
              <w:t>soil</w:t>
            </w:r>
          </w:p>
        </w:tc>
        <w:tc>
          <w:tcPr>
            <w:tcW w:w="498" w:type="pct"/>
            <w:vAlign w:val="center"/>
          </w:tcPr>
          <w:p w14:paraId="5E41CDA9" w14:textId="77777777" w:rsidR="00701D00" w:rsidRPr="009A67FE" w:rsidRDefault="00701D00" w:rsidP="003173F0">
            <w:pPr>
              <w:spacing w:before="60" w:after="60" w:line="276" w:lineRule="auto"/>
              <w:jc w:val="center"/>
              <w:rPr>
                <w:rFonts w:eastAsia="Calibri" w:cs="Arial"/>
                <w:sz w:val="18"/>
                <w:szCs w:val="18"/>
                <w:lang w:eastAsia="en-GB"/>
              </w:rPr>
            </w:pPr>
            <w:r w:rsidRPr="009A67FE">
              <w:rPr>
                <w:rFonts w:eastAsia="Calibri" w:cs="Arial"/>
                <w:b/>
                <w:bCs/>
                <w:sz w:val="18"/>
                <w:szCs w:val="18"/>
                <w:lang w:eastAsia="en-GB"/>
              </w:rPr>
              <w:t>PEC</w:t>
            </w:r>
            <w:r w:rsidRPr="009A67FE">
              <w:rPr>
                <w:rFonts w:eastAsia="Calibri" w:cs="Arial"/>
                <w:b/>
                <w:bCs/>
                <w:sz w:val="18"/>
                <w:szCs w:val="18"/>
                <w:vertAlign w:val="subscript"/>
                <w:lang w:eastAsia="en-GB"/>
              </w:rPr>
              <w:t>GW</w:t>
            </w:r>
          </w:p>
        </w:tc>
        <w:tc>
          <w:tcPr>
            <w:tcW w:w="550" w:type="pct"/>
            <w:vAlign w:val="center"/>
          </w:tcPr>
          <w:p w14:paraId="1D7BAA22" w14:textId="77777777" w:rsidR="00701D00" w:rsidRPr="009A67FE" w:rsidRDefault="00701D00" w:rsidP="003173F0">
            <w:pPr>
              <w:autoSpaceDE w:val="0"/>
              <w:autoSpaceDN w:val="0"/>
              <w:adjustRightInd w:val="0"/>
              <w:spacing w:before="60" w:after="60" w:line="260" w:lineRule="atLeast"/>
              <w:jc w:val="center"/>
              <w:rPr>
                <w:rFonts w:eastAsia="Calibri" w:cs="Arial"/>
                <w:color w:val="000000"/>
                <w:sz w:val="18"/>
                <w:szCs w:val="18"/>
                <w:lang w:eastAsia="en-GB"/>
              </w:rPr>
            </w:pPr>
            <w:r w:rsidRPr="009A67FE">
              <w:rPr>
                <w:rFonts w:eastAsia="Calibri" w:cs="Arial"/>
                <w:b/>
                <w:bCs/>
                <w:color w:val="000000"/>
                <w:sz w:val="18"/>
                <w:szCs w:val="18"/>
                <w:lang w:eastAsia="en-GB"/>
              </w:rPr>
              <w:t>PEC</w:t>
            </w:r>
            <w:r w:rsidRPr="009A67FE">
              <w:rPr>
                <w:rFonts w:eastAsia="Calibri" w:cs="Arial"/>
                <w:b/>
                <w:bCs/>
                <w:color w:val="000000"/>
                <w:sz w:val="18"/>
                <w:szCs w:val="18"/>
                <w:vertAlign w:val="subscript"/>
                <w:lang w:eastAsia="en-GB"/>
              </w:rPr>
              <w:t>air</w:t>
            </w:r>
          </w:p>
        </w:tc>
      </w:tr>
      <w:tr w:rsidR="00701D00" w:rsidRPr="00FD2055" w14:paraId="0D3C9A15" w14:textId="77777777" w:rsidTr="008D426A">
        <w:trPr>
          <w:trHeight w:val="249"/>
        </w:trPr>
        <w:tc>
          <w:tcPr>
            <w:tcW w:w="2030" w:type="pct"/>
            <w:vMerge/>
            <w:shd w:val="clear" w:color="auto" w:fill="FFFFFF"/>
            <w:vAlign w:val="center"/>
          </w:tcPr>
          <w:p w14:paraId="5EB5E04C" w14:textId="77777777" w:rsidR="00701D00" w:rsidRPr="009A67FE" w:rsidRDefault="00701D00" w:rsidP="003173F0">
            <w:pPr>
              <w:spacing w:before="60" w:after="60" w:line="276" w:lineRule="auto"/>
              <w:jc w:val="center"/>
              <w:rPr>
                <w:rFonts w:eastAsia="Calibri" w:cs="Arial"/>
                <w:b/>
                <w:bCs/>
                <w:sz w:val="18"/>
                <w:szCs w:val="18"/>
                <w:lang w:eastAsia="en-GB"/>
              </w:rPr>
            </w:pPr>
          </w:p>
        </w:tc>
        <w:tc>
          <w:tcPr>
            <w:tcW w:w="592" w:type="pct"/>
            <w:shd w:val="clear" w:color="auto" w:fill="FFFFFF" w:themeFill="background1"/>
          </w:tcPr>
          <w:p w14:paraId="026AA552" w14:textId="77777777" w:rsidR="00701D00" w:rsidRPr="009A67FE" w:rsidRDefault="00701D00" w:rsidP="003173F0">
            <w:pPr>
              <w:autoSpaceDE w:val="0"/>
              <w:autoSpaceDN w:val="0"/>
              <w:adjustRightInd w:val="0"/>
              <w:spacing w:before="60" w:after="60" w:line="260" w:lineRule="atLeast"/>
              <w:jc w:val="center"/>
              <w:rPr>
                <w:rFonts w:eastAsia="Calibri" w:cs="Arial"/>
                <w:color w:val="000000"/>
                <w:sz w:val="18"/>
                <w:szCs w:val="18"/>
                <w:lang w:eastAsia="en-GB"/>
              </w:rPr>
            </w:pPr>
            <w:r w:rsidRPr="000335C4">
              <w:rPr>
                <w:rFonts w:eastAsia="Calibri" w:cs="Arial"/>
                <w:bCs/>
                <w:color w:val="000000"/>
                <w:sz w:val="18"/>
                <w:szCs w:val="18"/>
                <w:lang w:eastAsia="en-GB"/>
              </w:rPr>
              <w:t>[mg/l]</w:t>
            </w:r>
          </w:p>
        </w:tc>
        <w:tc>
          <w:tcPr>
            <w:tcW w:w="593" w:type="pct"/>
            <w:shd w:val="clear" w:color="auto" w:fill="FFFFFF" w:themeFill="background1"/>
            <w:vAlign w:val="center"/>
          </w:tcPr>
          <w:p w14:paraId="5054E8DF" w14:textId="77777777" w:rsidR="00701D00" w:rsidRPr="000335C4" w:rsidRDefault="00701D00" w:rsidP="003173F0">
            <w:pPr>
              <w:autoSpaceDE w:val="0"/>
              <w:autoSpaceDN w:val="0"/>
              <w:adjustRightInd w:val="0"/>
              <w:spacing w:before="60" w:after="60" w:line="260" w:lineRule="atLeast"/>
              <w:jc w:val="center"/>
              <w:rPr>
                <w:rFonts w:eastAsia="Calibri" w:cs="Arial"/>
                <w:bCs/>
                <w:color w:val="000000"/>
                <w:sz w:val="18"/>
                <w:szCs w:val="18"/>
                <w:lang w:eastAsia="en-GB"/>
              </w:rPr>
            </w:pPr>
            <w:r w:rsidRPr="000335C4">
              <w:rPr>
                <w:rFonts w:eastAsia="Calibri" w:cs="Arial"/>
                <w:bCs/>
                <w:color w:val="000000"/>
                <w:sz w:val="18"/>
                <w:szCs w:val="18"/>
                <w:lang w:eastAsia="en-GB"/>
              </w:rPr>
              <w:t>[mg/l]</w:t>
            </w:r>
          </w:p>
        </w:tc>
        <w:tc>
          <w:tcPr>
            <w:tcW w:w="737" w:type="pct"/>
            <w:vAlign w:val="center"/>
          </w:tcPr>
          <w:p w14:paraId="647681B0" w14:textId="77777777" w:rsidR="00701D00" w:rsidRPr="000335C4" w:rsidRDefault="00701D00" w:rsidP="003173F0">
            <w:pPr>
              <w:autoSpaceDE w:val="0"/>
              <w:autoSpaceDN w:val="0"/>
              <w:adjustRightInd w:val="0"/>
              <w:spacing w:before="60" w:after="60" w:line="260" w:lineRule="atLeast"/>
              <w:jc w:val="center"/>
              <w:rPr>
                <w:rFonts w:eastAsia="Calibri" w:cs="Arial"/>
                <w:bCs/>
                <w:color w:val="000000"/>
                <w:sz w:val="18"/>
                <w:szCs w:val="18"/>
                <w:lang w:eastAsia="en-GB"/>
              </w:rPr>
            </w:pPr>
            <w:r w:rsidRPr="000335C4">
              <w:rPr>
                <w:rFonts w:eastAsia="Calibri" w:cs="Arial"/>
                <w:bCs/>
                <w:color w:val="000000"/>
                <w:sz w:val="18"/>
                <w:szCs w:val="18"/>
                <w:lang w:eastAsia="en-GB"/>
              </w:rPr>
              <w:t>[mg/kg</w:t>
            </w:r>
            <w:r w:rsidRPr="000335C4">
              <w:rPr>
                <w:rFonts w:eastAsia="Calibri" w:cs="Arial"/>
                <w:bCs/>
                <w:color w:val="000000"/>
                <w:sz w:val="18"/>
                <w:szCs w:val="18"/>
                <w:vertAlign w:val="subscript"/>
                <w:lang w:eastAsia="en-GB"/>
              </w:rPr>
              <w:t>wwt</w:t>
            </w:r>
            <w:r w:rsidRPr="000335C4">
              <w:rPr>
                <w:rFonts w:eastAsia="Calibri" w:cs="Arial"/>
                <w:bCs/>
                <w:color w:val="000000"/>
                <w:sz w:val="18"/>
                <w:szCs w:val="18"/>
                <w:lang w:eastAsia="en-GB"/>
              </w:rPr>
              <w:t>]</w:t>
            </w:r>
          </w:p>
        </w:tc>
        <w:tc>
          <w:tcPr>
            <w:tcW w:w="498" w:type="pct"/>
            <w:vAlign w:val="center"/>
          </w:tcPr>
          <w:p w14:paraId="315A2324" w14:textId="77777777" w:rsidR="00701D00" w:rsidRPr="000335C4" w:rsidRDefault="00701D00" w:rsidP="003173F0">
            <w:pPr>
              <w:spacing w:before="60" w:after="60" w:line="276" w:lineRule="auto"/>
              <w:jc w:val="center"/>
              <w:rPr>
                <w:rFonts w:eastAsia="Calibri" w:cs="Arial"/>
                <w:sz w:val="18"/>
                <w:szCs w:val="18"/>
                <w:lang w:eastAsia="en-GB"/>
              </w:rPr>
            </w:pPr>
            <w:r w:rsidRPr="000335C4">
              <w:rPr>
                <w:rFonts w:eastAsia="Calibri" w:cs="Arial"/>
                <w:bCs/>
                <w:color w:val="000000"/>
                <w:sz w:val="18"/>
                <w:szCs w:val="18"/>
                <w:lang w:eastAsia="en-GB"/>
              </w:rPr>
              <w:t>[μg/l]</w:t>
            </w:r>
          </w:p>
        </w:tc>
        <w:tc>
          <w:tcPr>
            <w:tcW w:w="550" w:type="pct"/>
            <w:vAlign w:val="center"/>
          </w:tcPr>
          <w:p w14:paraId="6A02ECA0" w14:textId="77777777" w:rsidR="00701D00" w:rsidRPr="000335C4" w:rsidRDefault="00701D00" w:rsidP="003173F0">
            <w:pPr>
              <w:autoSpaceDE w:val="0"/>
              <w:autoSpaceDN w:val="0"/>
              <w:adjustRightInd w:val="0"/>
              <w:spacing w:before="60" w:after="60" w:line="260" w:lineRule="atLeast"/>
              <w:jc w:val="center"/>
              <w:rPr>
                <w:rFonts w:eastAsia="Calibri" w:cs="Arial"/>
                <w:bCs/>
                <w:color w:val="000000"/>
                <w:sz w:val="18"/>
                <w:szCs w:val="18"/>
                <w:lang w:eastAsia="en-GB"/>
              </w:rPr>
            </w:pPr>
            <w:r w:rsidRPr="000335C4">
              <w:rPr>
                <w:rFonts w:eastAsia="Calibri" w:cs="Arial"/>
                <w:bCs/>
                <w:color w:val="000000"/>
                <w:sz w:val="18"/>
                <w:szCs w:val="18"/>
                <w:lang w:eastAsia="en-GB"/>
              </w:rPr>
              <w:t>[mg/m</w:t>
            </w:r>
            <w:r w:rsidRPr="000335C4">
              <w:rPr>
                <w:rFonts w:eastAsia="Calibri" w:cs="Arial"/>
                <w:bCs/>
                <w:color w:val="000000"/>
                <w:sz w:val="18"/>
                <w:szCs w:val="18"/>
                <w:vertAlign w:val="superscript"/>
                <w:lang w:eastAsia="en-GB"/>
              </w:rPr>
              <w:t>3</w:t>
            </w:r>
            <w:r w:rsidRPr="000335C4">
              <w:rPr>
                <w:rFonts w:eastAsia="Calibri" w:cs="Arial"/>
                <w:bCs/>
                <w:color w:val="000000"/>
                <w:sz w:val="18"/>
                <w:szCs w:val="18"/>
                <w:lang w:eastAsia="en-GB"/>
              </w:rPr>
              <w:t>]</w:t>
            </w:r>
          </w:p>
        </w:tc>
      </w:tr>
      <w:tr w:rsidR="00701D00" w:rsidRPr="00F73ED4" w14:paraId="5415C80C"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FD6F1" w14:textId="77777777" w:rsidR="00701D00" w:rsidRPr="009A67FE" w:rsidRDefault="00701D00" w:rsidP="003173F0">
            <w:pPr>
              <w:autoSpaceDE w:val="0"/>
              <w:autoSpaceDN w:val="0"/>
              <w:adjustRightInd w:val="0"/>
              <w:spacing w:before="60" w:after="60" w:line="260" w:lineRule="atLeast"/>
              <w:rPr>
                <w:rFonts w:eastAsia="Calibri" w:cs="Arial"/>
                <w:b/>
                <w:color w:val="000000"/>
                <w:sz w:val="18"/>
                <w:szCs w:val="18"/>
                <w:vertAlign w:val="superscript"/>
                <w:lang w:eastAsia="en-GB"/>
              </w:rPr>
            </w:pPr>
            <w:r w:rsidRPr="000335C4">
              <w:rPr>
                <w:rFonts w:eastAsia="Calibri"/>
                <w:b/>
                <w:sz w:val="18"/>
                <w:szCs w:val="18"/>
                <w:lang w:eastAsia="en-US"/>
              </w:rPr>
              <w:t>PT2</w:t>
            </w:r>
          </w:p>
        </w:tc>
      </w:tr>
      <w:tr w:rsidR="00701D00" w:rsidRPr="00F73ED4" w14:paraId="2E3D6CAA" w14:textId="77777777" w:rsidTr="008D426A">
        <w:trPr>
          <w:trHeight w:val="75"/>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84ECC" w14:textId="77777777" w:rsidR="00701D00" w:rsidRPr="000335C4" w:rsidRDefault="00701D00" w:rsidP="003173F0">
            <w:pPr>
              <w:spacing w:before="60" w:after="60" w:line="276" w:lineRule="auto"/>
              <w:rPr>
                <w:rFonts w:eastAsia="Calibri"/>
                <w:sz w:val="18"/>
                <w:szCs w:val="18"/>
                <w:lang w:eastAsia="en-US"/>
              </w:rPr>
            </w:pPr>
            <w:r w:rsidRPr="000335C4">
              <w:rPr>
                <w:rFonts w:eastAsia="Calibri"/>
                <w:sz w:val="18"/>
                <w:szCs w:val="18"/>
                <w:lang w:eastAsia="en-US"/>
              </w:rPr>
              <w:t>Scenario 1: Disinfection in institutional areas</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3CB29" w14:textId="19BA968C" w:rsidR="00701D00" w:rsidRPr="000335C4" w:rsidRDefault="00701D00" w:rsidP="003173F0">
            <w:pPr>
              <w:spacing w:before="60" w:after="60" w:line="276" w:lineRule="auto"/>
              <w:jc w:val="center"/>
              <w:rPr>
                <w:rFonts w:eastAsia="Calibri"/>
                <w:sz w:val="18"/>
                <w:szCs w:val="18"/>
                <w:lang w:eastAsia="en-US"/>
              </w:rPr>
            </w:pPr>
            <w:r w:rsidRPr="000335C4">
              <w:rPr>
                <w:rFonts w:eastAsia="Calibri"/>
                <w:sz w:val="18"/>
                <w:szCs w:val="18"/>
                <w:lang w:eastAsia="en-US"/>
              </w:rPr>
              <w:t>a</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5E90B" w14:textId="32EBEF98" w:rsidR="00701D00" w:rsidRPr="000335C4" w:rsidRDefault="00197A26">
            <w:pPr>
              <w:spacing w:before="60" w:after="60" w:line="276" w:lineRule="auto"/>
              <w:jc w:val="center"/>
              <w:rPr>
                <w:rFonts w:eastAsia="Calibri"/>
                <w:sz w:val="18"/>
                <w:szCs w:val="18"/>
                <w:lang w:eastAsia="en-US"/>
              </w:rPr>
            </w:pPr>
            <w:r>
              <w:rPr>
                <w:rFonts w:eastAsia="Calibri"/>
                <w:sz w:val="18"/>
                <w:szCs w:val="18"/>
                <w:lang w:eastAsia="en-US"/>
              </w:rPr>
              <w:t>2.40E-03</w:t>
            </w:r>
          </w:p>
        </w:tc>
        <w:tc>
          <w:tcPr>
            <w:tcW w:w="737" w:type="pct"/>
            <w:tcBorders>
              <w:top w:val="single" w:sz="4" w:space="0" w:color="auto"/>
              <w:left w:val="single" w:sz="4" w:space="0" w:color="auto"/>
              <w:bottom w:val="single" w:sz="4" w:space="0" w:color="auto"/>
              <w:right w:val="single" w:sz="4" w:space="0" w:color="auto"/>
            </w:tcBorders>
            <w:vAlign w:val="center"/>
          </w:tcPr>
          <w:p w14:paraId="32FA1C4B" w14:textId="63718959" w:rsidR="00701D00" w:rsidRPr="000335C4" w:rsidRDefault="00701D00" w:rsidP="003173F0">
            <w:pPr>
              <w:spacing w:before="60" w:after="60" w:line="276" w:lineRule="auto"/>
              <w:jc w:val="center"/>
              <w:rPr>
                <w:rFonts w:eastAsia="Calibri"/>
                <w:sz w:val="18"/>
                <w:szCs w:val="18"/>
                <w:lang w:eastAsia="en-US"/>
              </w:rPr>
            </w:pPr>
            <w:r w:rsidRPr="000335C4">
              <w:rPr>
                <w:rFonts w:eastAsia="Calibri"/>
                <w:sz w:val="18"/>
                <w:szCs w:val="18"/>
                <w:lang w:eastAsia="en-US"/>
              </w:rPr>
              <w:t>a</w:t>
            </w:r>
          </w:p>
        </w:tc>
        <w:tc>
          <w:tcPr>
            <w:tcW w:w="498" w:type="pct"/>
            <w:tcBorders>
              <w:top w:val="single" w:sz="4" w:space="0" w:color="auto"/>
              <w:left w:val="single" w:sz="4" w:space="0" w:color="auto"/>
              <w:bottom w:val="single" w:sz="4" w:space="0" w:color="auto"/>
              <w:right w:val="single" w:sz="4" w:space="0" w:color="auto"/>
            </w:tcBorders>
            <w:vAlign w:val="center"/>
          </w:tcPr>
          <w:p w14:paraId="401C4628" w14:textId="6AB46A92" w:rsidR="00701D00" w:rsidRPr="000335C4" w:rsidRDefault="00197A26">
            <w:pPr>
              <w:spacing w:before="60" w:after="60" w:line="276" w:lineRule="auto"/>
              <w:jc w:val="center"/>
              <w:rPr>
                <w:rFonts w:eastAsia="Calibri"/>
                <w:sz w:val="18"/>
                <w:szCs w:val="18"/>
                <w:lang w:eastAsia="en-US"/>
              </w:rPr>
            </w:pPr>
            <w:r>
              <w:rPr>
                <w:rFonts w:eastAsia="Calibri"/>
                <w:sz w:val="18"/>
                <w:szCs w:val="18"/>
                <w:lang w:eastAsia="en-US"/>
              </w:rPr>
              <w:t>5.23</w:t>
            </w:r>
          </w:p>
        </w:tc>
        <w:tc>
          <w:tcPr>
            <w:tcW w:w="550" w:type="pct"/>
            <w:tcBorders>
              <w:top w:val="single" w:sz="4" w:space="0" w:color="auto"/>
              <w:left w:val="single" w:sz="4" w:space="0" w:color="auto"/>
              <w:bottom w:val="single" w:sz="4" w:space="0" w:color="auto"/>
              <w:right w:val="single" w:sz="4" w:space="0" w:color="auto"/>
            </w:tcBorders>
            <w:vAlign w:val="center"/>
          </w:tcPr>
          <w:p w14:paraId="17BC4F5D" w14:textId="743AD812" w:rsidR="00701D00" w:rsidRPr="000335C4" w:rsidRDefault="00701D00" w:rsidP="003173F0">
            <w:pPr>
              <w:autoSpaceDE w:val="0"/>
              <w:autoSpaceDN w:val="0"/>
              <w:adjustRightInd w:val="0"/>
              <w:spacing w:before="60" w:after="60" w:line="260" w:lineRule="atLeast"/>
              <w:jc w:val="center"/>
              <w:rPr>
                <w:rFonts w:eastAsia="Calibri"/>
                <w:sz w:val="18"/>
                <w:szCs w:val="18"/>
                <w:lang w:eastAsia="en-US"/>
              </w:rPr>
            </w:pPr>
            <w:r w:rsidRPr="000335C4">
              <w:rPr>
                <w:rFonts w:eastAsia="Calibri"/>
                <w:sz w:val="18"/>
                <w:szCs w:val="18"/>
                <w:lang w:eastAsia="en-US"/>
              </w:rPr>
              <w:t>n.r.</w:t>
            </w:r>
          </w:p>
        </w:tc>
      </w:tr>
      <w:tr w:rsidR="00701D00" w:rsidRPr="00F73ED4" w14:paraId="1A68C5DC" w14:textId="77777777" w:rsidTr="008D426A">
        <w:trPr>
          <w:trHeight w:val="75"/>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E9359" w14:textId="77777777" w:rsidR="00701D00" w:rsidRPr="009A67FE" w:rsidRDefault="00701D00" w:rsidP="003173F0">
            <w:pPr>
              <w:spacing w:before="60" w:after="60" w:line="276" w:lineRule="auto"/>
              <w:rPr>
                <w:rFonts w:eastAsia="Calibri" w:cs="Arial"/>
                <w:sz w:val="18"/>
                <w:szCs w:val="18"/>
                <w:lang w:eastAsia="en-GB"/>
              </w:rPr>
            </w:pPr>
            <w:r w:rsidRPr="000335C4">
              <w:rPr>
                <w:rFonts w:eastAsia="Calibri"/>
                <w:sz w:val="18"/>
                <w:szCs w:val="18"/>
                <w:lang w:eastAsia="en-US"/>
              </w:rPr>
              <w:t xml:space="preserve">Scenario 2: Disinfection in industrial premises </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76BC9" w14:textId="312C73BB" w:rsidR="00701D00" w:rsidRPr="009A67FE" w:rsidRDefault="00701D00" w:rsidP="003173F0">
            <w:pPr>
              <w:spacing w:before="60" w:after="60" w:line="276" w:lineRule="auto"/>
              <w:jc w:val="center"/>
              <w:rPr>
                <w:rFonts w:eastAsia="Calibri" w:cs="Arial"/>
                <w:sz w:val="18"/>
                <w:szCs w:val="18"/>
                <w:vertAlign w:val="superscript"/>
                <w:lang w:eastAsia="en-GB"/>
              </w:rPr>
            </w:pPr>
            <w:r w:rsidRPr="000335C4">
              <w:rPr>
                <w:rFonts w:eastAsia="Calibri"/>
                <w:sz w:val="18"/>
                <w:szCs w:val="18"/>
                <w:lang w:eastAsia="en-US"/>
              </w:rPr>
              <w:t>a</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EEF89" w14:textId="1465321E" w:rsidR="00701D00" w:rsidRPr="000335C4" w:rsidRDefault="00197A26" w:rsidP="003173F0">
            <w:pPr>
              <w:spacing w:before="60" w:after="60" w:line="276" w:lineRule="auto"/>
              <w:jc w:val="center"/>
              <w:rPr>
                <w:rFonts w:eastAsia="Calibri" w:cs="Arial"/>
                <w:sz w:val="18"/>
                <w:szCs w:val="18"/>
                <w:lang w:eastAsia="en-GB"/>
              </w:rPr>
            </w:pPr>
            <w:r>
              <w:rPr>
                <w:rFonts w:eastAsia="Calibri" w:cs="Arial"/>
                <w:sz w:val="18"/>
                <w:szCs w:val="18"/>
                <w:lang w:eastAsia="en-GB"/>
              </w:rPr>
              <w:t>6.87E-03</w:t>
            </w:r>
          </w:p>
        </w:tc>
        <w:tc>
          <w:tcPr>
            <w:tcW w:w="737" w:type="pct"/>
            <w:tcBorders>
              <w:top w:val="single" w:sz="4" w:space="0" w:color="auto"/>
              <w:left w:val="single" w:sz="4" w:space="0" w:color="auto"/>
              <w:bottom w:val="single" w:sz="4" w:space="0" w:color="auto"/>
              <w:right w:val="single" w:sz="4" w:space="0" w:color="auto"/>
            </w:tcBorders>
            <w:vAlign w:val="center"/>
          </w:tcPr>
          <w:p w14:paraId="7DD83BB9" w14:textId="14C663E2" w:rsidR="00701D00" w:rsidRPr="009A67FE" w:rsidRDefault="00701D00" w:rsidP="003173F0">
            <w:pPr>
              <w:spacing w:before="60" w:after="60" w:line="276" w:lineRule="auto"/>
              <w:jc w:val="center"/>
              <w:rPr>
                <w:rFonts w:eastAsia="Calibri" w:cs="Arial"/>
                <w:sz w:val="18"/>
                <w:szCs w:val="18"/>
                <w:vertAlign w:val="superscript"/>
                <w:lang w:eastAsia="en-GB"/>
              </w:rPr>
            </w:pPr>
            <w:r w:rsidRPr="000335C4">
              <w:rPr>
                <w:rFonts w:eastAsia="Calibri"/>
                <w:sz w:val="18"/>
                <w:szCs w:val="18"/>
                <w:lang w:eastAsia="en-US"/>
              </w:rPr>
              <w:t>a</w:t>
            </w:r>
          </w:p>
        </w:tc>
        <w:tc>
          <w:tcPr>
            <w:tcW w:w="498" w:type="pct"/>
            <w:tcBorders>
              <w:top w:val="single" w:sz="4" w:space="0" w:color="auto"/>
              <w:left w:val="single" w:sz="4" w:space="0" w:color="auto"/>
              <w:bottom w:val="single" w:sz="4" w:space="0" w:color="auto"/>
              <w:right w:val="single" w:sz="4" w:space="0" w:color="auto"/>
            </w:tcBorders>
            <w:vAlign w:val="center"/>
          </w:tcPr>
          <w:p w14:paraId="6B782A0E" w14:textId="10A001DA" w:rsidR="00701D00" w:rsidRPr="000335C4" w:rsidRDefault="00197A26" w:rsidP="003173F0">
            <w:pPr>
              <w:spacing w:before="60" w:after="60" w:line="276" w:lineRule="auto"/>
              <w:jc w:val="center"/>
              <w:rPr>
                <w:rFonts w:eastAsia="Calibri" w:cs="Arial"/>
                <w:sz w:val="18"/>
                <w:szCs w:val="18"/>
                <w:lang w:eastAsia="en-GB"/>
              </w:rPr>
            </w:pPr>
            <w:r>
              <w:rPr>
                <w:rFonts w:eastAsia="Calibri" w:cs="Arial"/>
                <w:sz w:val="18"/>
                <w:szCs w:val="18"/>
                <w:lang w:eastAsia="en-GB"/>
              </w:rPr>
              <w:t>14.9</w:t>
            </w:r>
          </w:p>
        </w:tc>
        <w:tc>
          <w:tcPr>
            <w:tcW w:w="550" w:type="pct"/>
            <w:tcBorders>
              <w:top w:val="single" w:sz="4" w:space="0" w:color="auto"/>
              <w:left w:val="single" w:sz="4" w:space="0" w:color="auto"/>
              <w:bottom w:val="single" w:sz="4" w:space="0" w:color="auto"/>
              <w:right w:val="single" w:sz="4" w:space="0" w:color="auto"/>
            </w:tcBorders>
            <w:vAlign w:val="center"/>
          </w:tcPr>
          <w:p w14:paraId="7BF2530B" w14:textId="1003195C" w:rsidR="00701D00" w:rsidRPr="009A67FE" w:rsidRDefault="00701D00" w:rsidP="003173F0">
            <w:pPr>
              <w:autoSpaceDE w:val="0"/>
              <w:autoSpaceDN w:val="0"/>
              <w:adjustRightInd w:val="0"/>
              <w:spacing w:before="60" w:after="60" w:line="260" w:lineRule="atLeast"/>
              <w:jc w:val="center"/>
              <w:rPr>
                <w:rFonts w:eastAsia="Calibri" w:cs="Arial"/>
                <w:color w:val="000000"/>
                <w:sz w:val="18"/>
                <w:szCs w:val="18"/>
                <w:vertAlign w:val="superscript"/>
                <w:lang w:eastAsia="en-GB"/>
              </w:rPr>
            </w:pPr>
            <w:r w:rsidRPr="000335C4">
              <w:rPr>
                <w:rFonts w:eastAsia="Calibri"/>
                <w:sz w:val="18"/>
                <w:szCs w:val="18"/>
                <w:lang w:eastAsia="en-US"/>
              </w:rPr>
              <w:t>n.r.</w:t>
            </w:r>
          </w:p>
        </w:tc>
      </w:tr>
      <w:tr w:rsidR="00701D00" w:rsidRPr="00F73ED4" w14:paraId="52B7A780"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B3BF3" w14:textId="77777777" w:rsidR="00701D00" w:rsidRPr="000335C4" w:rsidRDefault="00701D00" w:rsidP="003173F0">
            <w:pPr>
              <w:autoSpaceDE w:val="0"/>
              <w:autoSpaceDN w:val="0"/>
              <w:adjustRightInd w:val="0"/>
              <w:spacing w:before="60" w:after="60" w:line="260" w:lineRule="atLeast"/>
              <w:rPr>
                <w:rFonts w:eastAsia="Calibri"/>
                <w:sz w:val="18"/>
                <w:szCs w:val="18"/>
                <w:lang w:eastAsia="en-US"/>
              </w:rPr>
            </w:pPr>
            <w:r w:rsidRPr="000335C4">
              <w:rPr>
                <w:rFonts w:eastAsia="Calibri"/>
                <w:b/>
                <w:sz w:val="18"/>
                <w:szCs w:val="18"/>
                <w:lang w:eastAsia="en-US"/>
              </w:rPr>
              <w:t>PT4</w:t>
            </w:r>
          </w:p>
        </w:tc>
      </w:tr>
      <w:tr w:rsidR="00701D00" w:rsidRPr="00F73ED4" w14:paraId="413CE615" w14:textId="77777777" w:rsidTr="008D426A">
        <w:trPr>
          <w:trHeight w:val="75"/>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CB9D" w14:textId="4B681FEF" w:rsidR="00701D00" w:rsidRPr="000335C4" w:rsidRDefault="00701D00" w:rsidP="003173F0">
            <w:pPr>
              <w:spacing w:line="260" w:lineRule="atLeast"/>
              <w:rPr>
                <w:rFonts w:eastAsia="Calibri"/>
                <w:b/>
                <w:sz w:val="18"/>
                <w:szCs w:val="18"/>
                <w:lang w:eastAsia="en-US"/>
              </w:rPr>
            </w:pPr>
            <w:r w:rsidRPr="000335C4">
              <w:rPr>
                <w:rFonts w:eastAsia="Calibri"/>
                <w:sz w:val="18"/>
                <w:szCs w:val="18"/>
                <w:lang w:eastAsia="en-US"/>
              </w:rPr>
              <w:t xml:space="preserve">Scenario 1: Disinfection of hard surfaces, in contact with food – </w:t>
            </w:r>
            <w:r w:rsidRPr="000335C4">
              <w:rPr>
                <w:sz w:val="18"/>
                <w:szCs w:val="18"/>
              </w:rPr>
              <w:t>large scale catering kitchens, canteens</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D3860" w14:textId="3C369B81" w:rsidR="00701D00" w:rsidRPr="000335C4" w:rsidRDefault="00701D00" w:rsidP="003173F0">
            <w:pPr>
              <w:spacing w:before="60" w:after="60" w:line="276" w:lineRule="auto"/>
              <w:jc w:val="center"/>
              <w:rPr>
                <w:rFonts w:eastAsia="Calibri"/>
                <w:sz w:val="18"/>
                <w:szCs w:val="18"/>
                <w:lang w:eastAsia="en-US"/>
              </w:rPr>
            </w:pPr>
            <w:r w:rsidRPr="000335C4">
              <w:rPr>
                <w:rFonts w:eastAsia="Calibri"/>
                <w:sz w:val="18"/>
                <w:szCs w:val="18"/>
                <w:lang w:eastAsia="en-US"/>
              </w:rPr>
              <w:t>a</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89BC3" w14:textId="0BF2702A" w:rsidR="00701D00" w:rsidRPr="000335C4" w:rsidRDefault="00197A26" w:rsidP="003173F0">
            <w:pPr>
              <w:spacing w:before="60" w:after="60" w:line="276" w:lineRule="auto"/>
              <w:jc w:val="center"/>
              <w:rPr>
                <w:rFonts w:eastAsia="Calibri"/>
                <w:sz w:val="18"/>
                <w:szCs w:val="18"/>
                <w:lang w:eastAsia="en-US"/>
              </w:rPr>
            </w:pPr>
            <w:r>
              <w:rPr>
                <w:rFonts w:eastAsia="Calibri"/>
                <w:sz w:val="18"/>
                <w:szCs w:val="18"/>
                <w:lang w:eastAsia="en-US"/>
              </w:rPr>
              <w:t>1.37</w:t>
            </w:r>
            <w:r w:rsidR="001B73FC" w:rsidRPr="000335C4">
              <w:rPr>
                <w:rFonts w:eastAsia="Calibri"/>
                <w:sz w:val="18"/>
                <w:szCs w:val="18"/>
                <w:lang w:eastAsia="en-US"/>
              </w:rPr>
              <w:t>E-02</w:t>
            </w:r>
          </w:p>
        </w:tc>
        <w:tc>
          <w:tcPr>
            <w:tcW w:w="737" w:type="pct"/>
            <w:tcBorders>
              <w:top w:val="single" w:sz="4" w:space="0" w:color="auto"/>
              <w:left w:val="single" w:sz="4" w:space="0" w:color="auto"/>
              <w:bottom w:val="single" w:sz="4" w:space="0" w:color="auto"/>
              <w:right w:val="single" w:sz="4" w:space="0" w:color="auto"/>
            </w:tcBorders>
            <w:vAlign w:val="center"/>
          </w:tcPr>
          <w:p w14:paraId="50BC35FF" w14:textId="4C2A1213" w:rsidR="00701D00" w:rsidRPr="000335C4" w:rsidRDefault="00701D00" w:rsidP="003173F0">
            <w:pPr>
              <w:spacing w:before="60" w:after="60" w:line="276" w:lineRule="auto"/>
              <w:jc w:val="center"/>
              <w:rPr>
                <w:rFonts w:eastAsia="Calibri"/>
                <w:sz w:val="18"/>
                <w:szCs w:val="18"/>
                <w:lang w:eastAsia="en-US"/>
              </w:rPr>
            </w:pPr>
            <w:r w:rsidRPr="000335C4">
              <w:rPr>
                <w:rFonts w:eastAsia="Calibri"/>
                <w:sz w:val="18"/>
                <w:szCs w:val="18"/>
                <w:lang w:eastAsia="en-US"/>
              </w:rPr>
              <w:t>a</w:t>
            </w:r>
          </w:p>
        </w:tc>
        <w:tc>
          <w:tcPr>
            <w:tcW w:w="498" w:type="pct"/>
            <w:tcBorders>
              <w:top w:val="single" w:sz="4" w:space="0" w:color="auto"/>
              <w:left w:val="single" w:sz="4" w:space="0" w:color="auto"/>
              <w:bottom w:val="single" w:sz="4" w:space="0" w:color="auto"/>
              <w:right w:val="single" w:sz="4" w:space="0" w:color="auto"/>
            </w:tcBorders>
            <w:vAlign w:val="center"/>
          </w:tcPr>
          <w:p w14:paraId="5F704D48" w14:textId="098CC509" w:rsidR="00701D00" w:rsidRPr="000335C4" w:rsidRDefault="00197A26" w:rsidP="000335C4">
            <w:pPr>
              <w:spacing w:before="60" w:after="60" w:line="276" w:lineRule="auto"/>
              <w:jc w:val="center"/>
              <w:rPr>
                <w:rFonts w:eastAsia="Calibri"/>
                <w:sz w:val="18"/>
                <w:szCs w:val="18"/>
                <w:lang w:eastAsia="en-US"/>
              </w:rPr>
            </w:pPr>
            <w:r>
              <w:rPr>
                <w:rFonts w:eastAsia="Calibri"/>
                <w:sz w:val="18"/>
                <w:szCs w:val="18"/>
                <w:lang w:eastAsia="en-US"/>
              </w:rPr>
              <w:t>29.9</w:t>
            </w:r>
          </w:p>
        </w:tc>
        <w:tc>
          <w:tcPr>
            <w:tcW w:w="550" w:type="pct"/>
            <w:tcBorders>
              <w:top w:val="single" w:sz="4" w:space="0" w:color="auto"/>
              <w:left w:val="single" w:sz="4" w:space="0" w:color="auto"/>
              <w:bottom w:val="single" w:sz="4" w:space="0" w:color="auto"/>
              <w:right w:val="single" w:sz="4" w:space="0" w:color="auto"/>
            </w:tcBorders>
            <w:vAlign w:val="center"/>
          </w:tcPr>
          <w:p w14:paraId="7251A53C" w14:textId="30E05CEF" w:rsidR="00701D00" w:rsidRPr="000335C4" w:rsidRDefault="00701D00" w:rsidP="003173F0">
            <w:pPr>
              <w:autoSpaceDE w:val="0"/>
              <w:autoSpaceDN w:val="0"/>
              <w:adjustRightInd w:val="0"/>
              <w:spacing w:before="60" w:after="60" w:line="260" w:lineRule="atLeast"/>
              <w:jc w:val="center"/>
              <w:rPr>
                <w:rFonts w:eastAsia="Calibri"/>
                <w:sz w:val="18"/>
                <w:szCs w:val="18"/>
                <w:lang w:eastAsia="en-US"/>
              </w:rPr>
            </w:pPr>
            <w:r w:rsidRPr="000335C4">
              <w:rPr>
                <w:rFonts w:eastAsia="Calibri"/>
                <w:sz w:val="18"/>
                <w:szCs w:val="18"/>
                <w:lang w:eastAsia="en-US"/>
              </w:rPr>
              <w:t>n.r.</w:t>
            </w:r>
          </w:p>
        </w:tc>
      </w:tr>
      <w:tr w:rsidR="00F73ED4" w:rsidRPr="00F73ED4" w14:paraId="3B737ED5" w14:textId="77777777" w:rsidTr="008D426A">
        <w:trPr>
          <w:trHeight w:val="75"/>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369E6" w14:textId="2880B391" w:rsidR="00F73ED4" w:rsidRPr="000335C4" w:rsidRDefault="00F73ED4">
            <w:pPr>
              <w:spacing w:line="260" w:lineRule="atLeast"/>
              <w:rPr>
                <w:rFonts w:eastAsia="Calibri"/>
                <w:sz w:val="18"/>
                <w:szCs w:val="18"/>
                <w:lang w:eastAsia="en-US"/>
              </w:rPr>
            </w:pPr>
            <w:r w:rsidRPr="000335C4">
              <w:rPr>
                <w:rFonts w:eastAsia="Calibri"/>
                <w:sz w:val="18"/>
                <w:szCs w:val="18"/>
                <w:lang w:eastAsia="en-US"/>
              </w:rPr>
              <w:t xml:space="preserve">Scenario 1: Disinfection of hard surfaces, in contact with food – </w:t>
            </w:r>
            <w:r w:rsidRPr="000335C4">
              <w:rPr>
                <w:sz w:val="18"/>
                <w:szCs w:val="18"/>
              </w:rPr>
              <w:t>slaughterhouse</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286F4" w14:textId="063D46AB" w:rsidR="00F73ED4" w:rsidRPr="000335C4" w:rsidRDefault="00F73ED4" w:rsidP="003173F0">
            <w:pPr>
              <w:spacing w:before="60" w:after="60" w:line="276" w:lineRule="auto"/>
              <w:jc w:val="center"/>
              <w:rPr>
                <w:rFonts w:eastAsia="Calibri"/>
                <w:sz w:val="18"/>
                <w:szCs w:val="18"/>
                <w:lang w:eastAsia="en-US"/>
              </w:rPr>
            </w:pPr>
            <w:r w:rsidRPr="000335C4">
              <w:rPr>
                <w:rFonts w:eastAsia="Calibri"/>
                <w:sz w:val="18"/>
                <w:szCs w:val="18"/>
                <w:lang w:eastAsia="en-US"/>
              </w:rPr>
              <w:t>a</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015C9" w14:textId="291F9D23" w:rsidR="00F73ED4" w:rsidRPr="000335C4" w:rsidRDefault="00197A26" w:rsidP="003173F0">
            <w:pPr>
              <w:spacing w:before="60" w:after="60" w:line="276" w:lineRule="auto"/>
              <w:jc w:val="center"/>
              <w:rPr>
                <w:rFonts w:eastAsia="Calibri"/>
                <w:sz w:val="18"/>
                <w:szCs w:val="18"/>
                <w:lang w:eastAsia="en-US"/>
              </w:rPr>
            </w:pPr>
            <w:r>
              <w:rPr>
                <w:rFonts w:eastAsia="Calibri" w:cs="Arial"/>
                <w:sz w:val="18"/>
                <w:szCs w:val="18"/>
                <w:lang w:eastAsia="en-GB"/>
              </w:rPr>
              <w:t>6.87</w:t>
            </w:r>
            <w:r w:rsidR="000335C4">
              <w:rPr>
                <w:rFonts w:eastAsia="Calibri" w:cs="Arial"/>
                <w:sz w:val="18"/>
                <w:szCs w:val="18"/>
                <w:lang w:eastAsia="en-GB"/>
              </w:rPr>
              <w:t>E-02</w:t>
            </w:r>
          </w:p>
        </w:tc>
        <w:tc>
          <w:tcPr>
            <w:tcW w:w="737" w:type="pct"/>
            <w:tcBorders>
              <w:top w:val="single" w:sz="4" w:space="0" w:color="auto"/>
              <w:left w:val="single" w:sz="4" w:space="0" w:color="auto"/>
              <w:bottom w:val="single" w:sz="4" w:space="0" w:color="auto"/>
              <w:right w:val="single" w:sz="4" w:space="0" w:color="auto"/>
            </w:tcBorders>
            <w:vAlign w:val="center"/>
          </w:tcPr>
          <w:p w14:paraId="40807D03" w14:textId="5133C633" w:rsidR="00F73ED4" w:rsidRPr="000335C4" w:rsidRDefault="00F73ED4" w:rsidP="003173F0">
            <w:pPr>
              <w:spacing w:before="60" w:after="60" w:line="276" w:lineRule="auto"/>
              <w:jc w:val="center"/>
              <w:rPr>
                <w:rFonts w:eastAsia="Calibri"/>
                <w:sz w:val="18"/>
                <w:szCs w:val="18"/>
                <w:lang w:eastAsia="en-US"/>
              </w:rPr>
            </w:pPr>
            <w:r w:rsidRPr="000335C4">
              <w:rPr>
                <w:rFonts w:eastAsia="Calibri"/>
                <w:sz w:val="18"/>
                <w:szCs w:val="18"/>
                <w:lang w:eastAsia="en-US"/>
              </w:rPr>
              <w:t>a</w:t>
            </w:r>
          </w:p>
        </w:tc>
        <w:tc>
          <w:tcPr>
            <w:tcW w:w="498" w:type="pct"/>
            <w:tcBorders>
              <w:top w:val="single" w:sz="4" w:space="0" w:color="auto"/>
              <w:left w:val="single" w:sz="4" w:space="0" w:color="auto"/>
              <w:bottom w:val="single" w:sz="4" w:space="0" w:color="auto"/>
              <w:right w:val="single" w:sz="4" w:space="0" w:color="auto"/>
            </w:tcBorders>
            <w:vAlign w:val="center"/>
          </w:tcPr>
          <w:p w14:paraId="1C48B063" w14:textId="5D6E960E" w:rsidR="00F73ED4" w:rsidRPr="000335C4" w:rsidRDefault="00F73ED4" w:rsidP="003173F0">
            <w:pPr>
              <w:spacing w:before="60" w:after="60" w:line="276" w:lineRule="auto"/>
              <w:jc w:val="center"/>
              <w:rPr>
                <w:rFonts w:eastAsia="Calibri"/>
                <w:sz w:val="18"/>
                <w:szCs w:val="18"/>
                <w:lang w:eastAsia="en-US"/>
              </w:rPr>
            </w:pPr>
            <w:r w:rsidRPr="000335C4">
              <w:rPr>
                <w:rFonts w:eastAsia="Calibri"/>
                <w:sz w:val="18"/>
                <w:szCs w:val="18"/>
                <w:lang w:eastAsia="en-US"/>
              </w:rPr>
              <w:t>149</w:t>
            </w:r>
          </w:p>
        </w:tc>
        <w:tc>
          <w:tcPr>
            <w:tcW w:w="550" w:type="pct"/>
            <w:tcBorders>
              <w:top w:val="single" w:sz="4" w:space="0" w:color="auto"/>
              <w:left w:val="single" w:sz="4" w:space="0" w:color="auto"/>
              <w:bottom w:val="single" w:sz="4" w:space="0" w:color="auto"/>
              <w:right w:val="single" w:sz="4" w:space="0" w:color="auto"/>
            </w:tcBorders>
            <w:vAlign w:val="center"/>
          </w:tcPr>
          <w:p w14:paraId="2BA386B4" w14:textId="0AB857E8" w:rsidR="00F73ED4" w:rsidRPr="000335C4" w:rsidRDefault="00F73ED4" w:rsidP="003173F0">
            <w:pPr>
              <w:autoSpaceDE w:val="0"/>
              <w:autoSpaceDN w:val="0"/>
              <w:adjustRightInd w:val="0"/>
              <w:spacing w:before="60" w:after="60" w:line="260" w:lineRule="atLeast"/>
              <w:jc w:val="center"/>
              <w:rPr>
                <w:rFonts w:eastAsia="Calibri"/>
                <w:sz w:val="18"/>
                <w:szCs w:val="18"/>
                <w:lang w:eastAsia="en-US"/>
              </w:rPr>
            </w:pPr>
            <w:r w:rsidRPr="000335C4">
              <w:rPr>
                <w:rFonts w:eastAsia="Calibri"/>
                <w:sz w:val="18"/>
                <w:szCs w:val="18"/>
                <w:lang w:eastAsia="en-US"/>
              </w:rPr>
              <w:t>n.r.</w:t>
            </w:r>
          </w:p>
        </w:tc>
      </w:tr>
      <w:tr w:rsidR="00A972C7" w:rsidRPr="00F73ED4" w14:paraId="5CCAF2C1" w14:textId="77777777" w:rsidTr="008D426A">
        <w:trPr>
          <w:trHeight w:val="75"/>
        </w:trPr>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F9C4D" w14:textId="77777777" w:rsidR="00A972C7" w:rsidRPr="000335C4" w:rsidRDefault="00A972C7" w:rsidP="00A972C7">
            <w:pPr>
              <w:spacing w:line="260" w:lineRule="atLeast"/>
              <w:rPr>
                <w:rFonts w:eastAsia="Calibri"/>
                <w:sz w:val="18"/>
                <w:szCs w:val="18"/>
                <w:lang w:eastAsia="en-US"/>
              </w:rPr>
            </w:pPr>
            <w:r w:rsidRPr="000335C4">
              <w:rPr>
                <w:rFonts w:eastAsia="Calibri"/>
                <w:sz w:val="18"/>
                <w:szCs w:val="18"/>
                <w:lang w:eastAsia="en-US"/>
              </w:rPr>
              <w:t xml:space="preserve">Scenario 2: </w:t>
            </w:r>
          </w:p>
          <w:p w14:paraId="6D64976B" w14:textId="35BC2B29" w:rsidR="00A972C7" w:rsidRPr="000335C4" w:rsidRDefault="00A972C7" w:rsidP="00A972C7">
            <w:pPr>
              <w:spacing w:line="260" w:lineRule="atLeast"/>
              <w:rPr>
                <w:rFonts w:eastAsia="Calibri"/>
                <w:sz w:val="18"/>
                <w:szCs w:val="18"/>
                <w:lang w:eastAsia="en-US"/>
              </w:rPr>
            </w:pPr>
            <w:r w:rsidRPr="000335C4">
              <w:rPr>
                <w:sz w:val="18"/>
                <w:szCs w:val="18"/>
              </w:rPr>
              <w:t>Assessment of private use of disinfectants used in food and feed areas</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1C368" w14:textId="4DCDEE13" w:rsidR="00A972C7" w:rsidRPr="000335C4" w:rsidRDefault="00A972C7" w:rsidP="003173F0">
            <w:pPr>
              <w:spacing w:before="60" w:after="60" w:line="276" w:lineRule="auto"/>
              <w:jc w:val="center"/>
              <w:rPr>
                <w:rFonts w:eastAsia="Calibri"/>
                <w:sz w:val="18"/>
                <w:szCs w:val="18"/>
                <w:lang w:eastAsia="en-US"/>
              </w:rPr>
            </w:pPr>
            <w:r w:rsidRPr="000335C4">
              <w:rPr>
                <w:rFonts w:eastAsia="Calibri"/>
                <w:sz w:val="18"/>
                <w:szCs w:val="18"/>
                <w:lang w:eastAsia="en-US"/>
              </w:rPr>
              <w:t>a</w:t>
            </w:r>
          </w:p>
        </w:tc>
        <w:tc>
          <w:tcPr>
            <w:tcW w:w="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2370A" w14:textId="1D154F47" w:rsidR="00A972C7" w:rsidRPr="000335C4" w:rsidRDefault="00197A26" w:rsidP="003173F0">
            <w:pPr>
              <w:spacing w:before="60" w:after="60" w:line="276" w:lineRule="auto"/>
              <w:jc w:val="center"/>
              <w:rPr>
                <w:rFonts w:eastAsia="Calibri" w:cs="Arial"/>
                <w:sz w:val="18"/>
                <w:szCs w:val="18"/>
                <w:lang w:eastAsia="en-GB"/>
              </w:rPr>
            </w:pPr>
            <w:r>
              <w:rPr>
                <w:rFonts w:eastAsia="Calibri" w:cs="Arial"/>
                <w:sz w:val="18"/>
                <w:szCs w:val="18"/>
                <w:lang w:eastAsia="en-GB"/>
              </w:rPr>
              <w:t>2.75</w:t>
            </w:r>
            <w:r w:rsidR="00327174" w:rsidRPr="000335C4">
              <w:rPr>
                <w:rFonts w:eastAsia="Calibri" w:cs="Arial"/>
                <w:sz w:val="18"/>
                <w:szCs w:val="18"/>
                <w:lang w:eastAsia="en-GB"/>
              </w:rPr>
              <w:t>E-03</w:t>
            </w:r>
          </w:p>
        </w:tc>
        <w:tc>
          <w:tcPr>
            <w:tcW w:w="737" w:type="pct"/>
            <w:tcBorders>
              <w:top w:val="single" w:sz="4" w:space="0" w:color="auto"/>
              <w:left w:val="single" w:sz="4" w:space="0" w:color="auto"/>
              <w:bottom w:val="single" w:sz="4" w:space="0" w:color="auto"/>
              <w:right w:val="single" w:sz="4" w:space="0" w:color="auto"/>
            </w:tcBorders>
            <w:vAlign w:val="center"/>
          </w:tcPr>
          <w:p w14:paraId="11862E56" w14:textId="3C6D7000" w:rsidR="00A972C7" w:rsidRPr="000335C4" w:rsidRDefault="00A972C7" w:rsidP="003173F0">
            <w:pPr>
              <w:spacing w:before="60" w:after="60" w:line="276" w:lineRule="auto"/>
              <w:jc w:val="center"/>
              <w:rPr>
                <w:rFonts w:eastAsia="Calibri"/>
                <w:sz w:val="18"/>
                <w:szCs w:val="18"/>
                <w:lang w:eastAsia="en-US"/>
              </w:rPr>
            </w:pPr>
            <w:r w:rsidRPr="000335C4">
              <w:rPr>
                <w:rFonts w:eastAsia="Calibri"/>
                <w:sz w:val="18"/>
                <w:szCs w:val="18"/>
                <w:lang w:eastAsia="en-US"/>
              </w:rPr>
              <w:t>a</w:t>
            </w:r>
          </w:p>
        </w:tc>
        <w:tc>
          <w:tcPr>
            <w:tcW w:w="498" w:type="pct"/>
            <w:tcBorders>
              <w:top w:val="single" w:sz="4" w:space="0" w:color="auto"/>
              <w:left w:val="single" w:sz="4" w:space="0" w:color="auto"/>
              <w:bottom w:val="single" w:sz="4" w:space="0" w:color="auto"/>
              <w:right w:val="single" w:sz="4" w:space="0" w:color="auto"/>
            </w:tcBorders>
            <w:vAlign w:val="center"/>
          </w:tcPr>
          <w:p w14:paraId="63AC5974" w14:textId="523CE471" w:rsidR="00A972C7" w:rsidRPr="000335C4" w:rsidRDefault="00197A26" w:rsidP="003173F0">
            <w:pPr>
              <w:spacing w:before="60" w:after="60" w:line="276" w:lineRule="auto"/>
              <w:jc w:val="center"/>
              <w:rPr>
                <w:rFonts w:eastAsia="Calibri"/>
                <w:sz w:val="18"/>
                <w:szCs w:val="18"/>
                <w:lang w:eastAsia="en-US"/>
              </w:rPr>
            </w:pPr>
            <w:r>
              <w:rPr>
                <w:rFonts w:eastAsia="Calibri"/>
                <w:sz w:val="18"/>
                <w:szCs w:val="18"/>
                <w:lang w:eastAsia="en-US"/>
              </w:rPr>
              <w:t>5.99</w:t>
            </w:r>
          </w:p>
        </w:tc>
        <w:tc>
          <w:tcPr>
            <w:tcW w:w="550" w:type="pct"/>
            <w:tcBorders>
              <w:top w:val="single" w:sz="4" w:space="0" w:color="auto"/>
              <w:left w:val="single" w:sz="4" w:space="0" w:color="auto"/>
              <w:bottom w:val="single" w:sz="4" w:space="0" w:color="auto"/>
              <w:right w:val="single" w:sz="4" w:space="0" w:color="auto"/>
            </w:tcBorders>
            <w:vAlign w:val="center"/>
          </w:tcPr>
          <w:p w14:paraId="65F0AA87" w14:textId="6DEC0E7E" w:rsidR="00A972C7" w:rsidRPr="000335C4" w:rsidRDefault="00A972C7" w:rsidP="003173F0">
            <w:pPr>
              <w:autoSpaceDE w:val="0"/>
              <w:autoSpaceDN w:val="0"/>
              <w:adjustRightInd w:val="0"/>
              <w:spacing w:before="60" w:after="60" w:line="260" w:lineRule="atLeast"/>
              <w:jc w:val="center"/>
              <w:rPr>
                <w:rFonts w:eastAsia="Calibri"/>
                <w:sz w:val="18"/>
                <w:szCs w:val="18"/>
                <w:lang w:eastAsia="en-US"/>
              </w:rPr>
            </w:pPr>
            <w:r w:rsidRPr="000335C4">
              <w:rPr>
                <w:rFonts w:eastAsia="Calibri"/>
                <w:sz w:val="18"/>
                <w:szCs w:val="18"/>
                <w:lang w:eastAsia="en-US"/>
              </w:rPr>
              <w:t>n.r.</w:t>
            </w:r>
          </w:p>
        </w:tc>
      </w:tr>
    </w:tbl>
    <w:p w14:paraId="6CED66AC" w14:textId="77777777" w:rsidR="00701D00" w:rsidRDefault="00701D00" w:rsidP="00701D00">
      <w:pPr>
        <w:spacing w:line="260" w:lineRule="atLeast"/>
        <w:rPr>
          <w:rFonts w:eastAsia="Calibri"/>
          <w:sz w:val="16"/>
          <w:szCs w:val="16"/>
          <w:lang w:val="en-US" w:eastAsia="en-US"/>
        </w:rPr>
      </w:pPr>
      <w:proofErr w:type="gramStart"/>
      <w:r w:rsidRPr="00926579">
        <w:rPr>
          <w:rFonts w:eastAsia="Calibri"/>
          <w:sz w:val="16"/>
          <w:szCs w:val="16"/>
          <w:lang w:val="en-US" w:eastAsia="en-US"/>
        </w:rPr>
        <w:t>a</w:t>
      </w:r>
      <w:proofErr w:type="gramEnd"/>
      <w:r w:rsidRPr="00926579">
        <w:rPr>
          <w:rFonts w:eastAsia="Calibri"/>
          <w:sz w:val="16"/>
          <w:szCs w:val="16"/>
          <w:lang w:val="en-US" w:eastAsia="en-US"/>
        </w:rPr>
        <w:t>: covered by the active substance assessment</w:t>
      </w:r>
    </w:p>
    <w:p w14:paraId="6A88D788" w14:textId="76F1C2BC" w:rsidR="00701D00" w:rsidRDefault="00701D00" w:rsidP="00701D00">
      <w:pPr>
        <w:spacing w:line="260" w:lineRule="atLeast"/>
        <w:rPr>
          <w:rFonts w:eastAsia="Calibri"/>
          <w:sz w:val="16"/>
          <w:szCs w:val="16"/>
          <w:lang w:val="en-US" w:eastAsia="en-US"/>
        </w:rPr>
      </w:pPr>
      <w:r>
        <w:rPr>
          <w:rFonts w:eastAsia="Calibri"/>
          <w:sz w:val="16"/>
          <w:szCs w:val="16"/>
          <w:lang w:val="en-US" w:eastAsia="en-US"/>
        </w:rPr>
        <w:t>n.r.: not relevant</w:t>
      </w:r>
    </w:p>
    <w:p w14:paraId="33C89D79" w14:textId="77777777" w:rsidR="00701D00" w:rsidRDefault="00701D00" w:rsidP="00701D00">
      <w:pPr>
        <w:spacing w:line="260" w:lineRule="atLeast"/>
        <w:rPr>
          <w:rFonts w:eastAsia="Calibri"/>
          <w:sz w:val="16"/>
          <w:szCs w:val="16"/>
          <w:lang w:val="en-US" w:eastAsia="en-US"/>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1"/>
        <w:gridCol w:w="937"/>
        <w:gridCol w:w="993"/>
        <w:gridCol w:w="1173"/>
        <w:gridCol w:w="1005"/>
        <w:gridCol w:w="909"/>
      </w:tblGrid>
      <w:tr w:rsidR="00701D00" w:rsidRPr="00FD2055" w14:paraId="1884A64D" w14:textId="77777777" w:rsidTr="008D426A">
        <w:trPr>
          <w:trHeight w:val="249"/>
        </w:trPr>
        <w:tc>
          <w:tcPr>
            <w:tcW w:w="5000" w:type="pct"/>
            <w:gridSpan w:val="6"/>
            <w:tcBorders>
              <w:top w:val="single" w:sz="4" w:space="0" w:color="auto"/>
              <w:left w:val="single" w:sz="4" w:space="0" w:color="auto"/>
              <w:bottom w:val="single" w:sz="4" w:space="0" w:color="auto"/>
            </w:tcBorders>
            <w:shd w:val="clear" w:color="auto" w:fill="FFFFCC"/>
            <w:vAlign w:val="center"/>
          </w:tcPr>
          <w:p w14:paraId="3B8FD900" w14:textId="1CAE3989" w:rsidR="00701D00" w:rsidRPr="00FD2055" w:rsidRDefault="00701D00" w:rsidP="001B73FC">
            <w:pPr>
              <w:autoSpaceDE w:val="0"/>
              <w:autoSpaceDN w:val="0"/>
              <w:adjustRightInd w:val="0"/>
              <w:spacing w:before="60" w:after="60" w:line="260" w:lineRule="atLeast"/>
              <w:jc w:val="center"/>
              <w:rPr>
                <w:rFonts w:eastAsia="Calibri" w:cs="Arial"/>
                <w:color w:val="000000"/>
                <w:sz w:val="18"/>
                <w:szCs w:val="18"/>
                <w:lang w:eastAsia="en-GB"/>
              </w:rPr>
            </w:pPr>
            <w:r w:rsidRPr="00FD2055">
              <w:rPr>
                <w:rFonts w:eastAsia="Calibri" w:cs="Arial"/>
                <w:b/>
                <w:bCs/>
                <w:sz w:val="18"/>
                <w:szCs w:val="18"/>
                <w:lang w:eastAsia="en-GB"/>
              </w:rPr>
              <w:t>Summary table on calculated PEC values</w:t>
            </w:r>
            <w:r>
              <w:rPr>
                <w:rFonts w:eastAsia="Calibri" w:cs="Arial"/>
                <w:b/>
                <w:bCs/>
                <w:sz w:val="18"/>
                <w:szCs w:val="18"/>
                <w:lang w:eastAsia="en-GB"/>
              </w:rPr>
              <w:t xml:space="preserve"> – </w:t>
            </w:r>
            <w:r w:rsidR="001B73FC">
              <w:rPr>
                <w:rFonts w:eastAsia="Calibri" w:cs="Arial"/>
                <w:b/>
                <w:bCs/>
                <w:sz w:val="18"/>
                <w:szCs w:val="18"/>
                <w:lang w:eastAsia="en-GB"/>
              </w:rPr>
              <w:t>SoC</w:t>
            </w:r>
          </w:p>
        </w:tc>
      </w:tr>
      <w:tr w:rsidR="00701D00" w:rsidRPr="00FD2055" w14:paraId="3C4BF3D0" w14:textId="77777777" w:rsidTr="008D426A">
        <w:trPr>
          <w:trHeight w:val="249"/>
        </w:trPr>
        <w:tc>
          <w:tcPr>
            <w:tcW w:w="2012" w:type="pct"/>
            <w:vMerge w:val="restart"/>
            <w:shd w:val="clear" w:color="auto" w:fill="FFFFFF" w:themeFill="background1"/>
            <w:vAlign w:val="center"/>
          </w:tcPr>
          <w:p w14:paraId="33EC8E86" w14:textId="77777777" w:rsidR="00701D00" w:rsidRPr="00FD2055" w:rsidRDefault="00701D00" w:rsidP="003173F0">
            <w:pPr>
              <w:spacing w:before="60" w:after="60" w:line="276" w:lineRule="auto"/>
              <w:jc w:val="center"/>
              <w:rPr>
                <w:rFonts w:eastAsia="Calibri" w:cs="Arial"/>
                <w:sz w:val="18"/>
                <w:szCs w:val="18"/>
                <w:lang w:eastAsia="en-GB"/>
              </w:rPr>
            </w:pPr>
          </w:p>
        </w:tc>
        <w:tc>
          <w:tcPr>
            <w:tcW w:w="574" w:type="pct"/>
            <w:shd w:val="clear" w:color="auto" w:fill="FFFFFF" w:themeFill="background1"/>
            <w:vAlign w:val="center"/>
          </w:tcPr>
          <w:p w14:paraId="15246726" w14:textId="77777777" w:rsidR="00701D00" w:rsidRPr="00FD2055" w:rsidRDefault="00701D00" w:rsidP="003173F0">
            <w:pPr>
              <w:autoSpaceDE w:val="0"/>
              <w:autoSpaceDN w:val="0"/>
              <w:adjustRightInd w:val="0"/>
              <w:spacing w:before="60" w:after="60" w:line="260" w:lineRule="atLeast"/>
              <w:jc w:val="center"/>
              <w:rPr>
                <w:rFonts w:eastAsia="Calibri" w:cs="Arial"/>
                <w:bCs/>
                <w:color w:val="000000"/>
                <w:sz w:val="16"/>
                <w:szCs w:val="16"/>
                <w:lang w:eastAsia="en-GB"/>
              </w:rPr>
            </w:pPr>
            <w:r w:rsidRPr="00FD2055">
              <w:rPr>
                <w:rFonts w:eastAsia="Calibri" w:cs="Arial"/>
                <w:b/>
                <w:bCs/>
                <w:color w:val="000000"/>
                <w:sz w:val="18"/>
                <w:szCs w:val="18"/>
                <w:lang w:eastAsia="en-GB"/>
              </w:rPr>
              <w:t>PEC</w:t>
            </w:r>
            <w:r w:rsidRPr="00FD2055">
              <w:rPr>
                <w:rFonts w:eastAsia="Calibri" w:cs="Arial"/>
                <w:b/>
                <w:bCs/>
                <w:color w:val="000000"/>
                <w:sz w:val="18"/>
                <w:szCs w:val="18"/>
                <w:vertAlign w:val="subscript"/>
                <w:lang w:eastAsia="en-GB"/>
              </w:rPr>
              <w:t>STP</w:t>
            </w:r>
          </w:p>
        </w:tc>
        <w:tc>
          <w:tcPr>
            <w:tcW w:w="580" w:type="pct"/>
            <w:shd w:val="clear" w:color="auto" w:fill="FFFFFF" w:themeFill="background1"/>
            <w:vAlign w:val="center"/>
          </w:tcPr>
          <w:p w14:paraId="3095E6AF" w14:textId="77777777" w:rsidR="00701D00" w:rsidRPr="00FD2055" w:rsidRDefault="00701D00" w:rsidP="003173F0">
            <w:pPr>
              <w:spacing w:before="60" w:after="60" w:line="276" w:lineRule="auto"/>
              <w:jc w:val="center"/>
              <w:rPr>
                <w:rFonts w:eastAsia="Calibri" w:cs="Arial"/>
                <w:b/>
                <w:sz w:val="18"/>
                <w:szCs w:val="18"/>
                <w:lang w:eastAsia="en-GB"/>
              </w:rPr>
            </w:pPr>
            <w:r w:rsidRPr="00FD2055">
              <w:rPr>
                <w:rFonts w:eastAsia="Calibri" w:cs="Arial"/>
                <w:b/>
                <w:bCs/>
                <w:sz w:val="18"/>
                <w:szCs w:val="18"/>
                <w:lang w:eastAsia="en-GB"/>
              </w:rPr>
              <w:t>PEC</w:t>
            </w:r>
            <w:r w:rsidRPr="00FD2055">
              <w:rPr>
                <w:rFonts w:eastAsia="Calibri" w:cs="Arial"/>
                <w:b/>
                <w:bCs/>
                <w:sz w:val="18"/>
                <w:szCs w:val="18"/>
                <w:vertAlign w:val="subscript"/>
                <w:lang w:eastAsia="en-GB"/>
              </w:rPr>
              <w:t>water</w:t>
            </w:r>
          </w:p>
        </w:tc>
        <w:tc>
          <w:tcPr>
            <w:tcW w:w="715" w:type="pct"/>
            <w:vAlign w:val="center"/>
          </w:tcPr>
          <w:p w14:paraId="01BFA52A" w14:textId="1F44EC39" w:rsidR="00701D00" w:rsidRPr="00FD2055" w:rsidRDefault="00701D00" w:rsidP="003173F0">
            <w:pPr>
              <w:spacing w:before="60" w:after="60" w:line="276" w:lineRule="auto"/>
              <w:jc w:val="center"/>
              <w:rPr>
                <w:rFonts w:eastAsia="Calibri" w:cs="Arial"/>
                <w:sz w:val="18"/>
                <w:szCs w:val="18"/>
                <w:lang w:eastAsia="en-GB"/>
              </w:rPr>
            </w:pPr>
            <w:r w:rsidRPr="00FD2055">
              <w:rPr>
                <w:rFonts w:eastAsia="Calibri" w:cs="Arial"/>
                <w:b/>
                <w:bCs/>
                <w:sz w:val="18"/>
                <w:szCs w:val="18"/>
                <w:lang w:eastAsia="en-GB"/>
              </w:rPr>
              <w:t>PEC</w:t>
            </w:r>
            <w:r w:rsidRPr="00FD2055">
              <w:rPr>
                <w:rFonts w:eastAsia="Calibri" w:cs="Arial"/>
                <w:b/>
                <w:bCs/>
                <w:sz w:val="18"/>
                <w:szCs w:val="18"/>
                <w:vertAlign w:val="subscript"/>
                <w:lang w:eastAsia="en-GB"/>
              </w:rPr>
              <w:t>soil</w:t>
            </w:r>
            <w:r>
              <w:rPr>
                <w:rFonts w:eastAsia="Calibri" w:cs="Arial"/>
                <w:b/>
                <w:bCs/>
                <w:sz w:val="18"/>
                <w:szCs w:val="18"/>
                <w:vertAlign w:val="subscript"/>
                <w:lang w:eastAsia="en-GB"/>
              </w:rPr>
              <w:t>*</w:t>
            </w:r>
          </w:p>
        </w:tc>
        <w:tc>
          <w:tcPr>
            <w:tcW w:w="587" w:type="pct"/>
            <w:vAlign w:val="center"/>
          </w:tcPr>
          <w:p w14:paraId="302FEAB7" w14:textId="43D60F98" w:rsidR="00701D00" w:rsidRPr="00FD2055" w:rsidRDefault="00701D00" w:rsidP="003173F0">
            <w:pPr>
              <w:spacing w:before="60" w:after="60" w:line="276" w:lineRule="auto"/>
              <w:jc w:val="center"/>
              <w:rPr>
                <w:rFonts w:eastAsia="Calibri" w:cs="Arial"/>
                <w:sz w:val="18"/>
                <w:szCs w:val="18"/>
                <w:lang w:eastAsia="en-GB"/>
              </w:rPr>
            </w:pPr>
            <w:r w:rsidRPr="00FD2055">
              <w:rPr>
                <w:rFonts w:eastAsia="Calibri" w:cs="Arial"/>
                <w:b/>
                <w:bCs/>
                <w:sz w:val="18"/>
                <w:szCs w:val="18"/>
                <w:lang w:eastAsia="en-GB"/>
              </w:rPr>
              <w:t>PEC</w:t>
            </w:r>
            <w:r w:rsidRPr="00FD2055">
              <w:rPr>
                <w:rFonts w:eastAsia="Calibri" w:cs="Arial"/>
                <w:b/>
                <w:bCs/>
                <w:sz w:val="18"/>
                <w:szCs w:val="18"/>
                <w:vertAlign w:val="subscript"/>
                <w:lang w:eastAsia="en-GB"/>
              </w:rPr>
              <w:t>GW</w:t>
            </w:r>
            <w:r>
              <w:rPr>
                <w:rFonts w:eastAsia="Calibri" w:cs="Arial"/>
                <w:b/>
                <w:bCs/>
                <w:sz w:val="18"/>
                <w:szCs w:val="18"/>
                <w:vertAlign w:val="subscript"/>
                <w:lang w:eastAsia="en-GB"/>
              </w:rPr>
              <w:t>**</w:t>
            </w:r>
          </w:p>
        </w:tc>
        <w:tc>
          <w:tcPr>
            <w:tcW w:w="533" w:type="pct"/>
            <w:vAlign w:val="center"/>
          </w:tcPr>
          <w:p w14:paraId="394C39A3" w14:textId="77777777" w:rsidR="00701D00" w:rsidRPr="00FD2055" w:rsidRDefault="00701D00" w:rsidP="003173F0">
            <w:pPr>
              <w:autoSpaceDE w:val="0"/>
              <w:autoSpaceDN w:val="0"/>
              <w:adjustRightInd w:val="0"/>
              <w:spacing w:before="60" w:after="60" w:line="260" w:lineRule="atLeast"/>
              <w:jc w:val="center"/>
              <w:rPr>
                <w:rFonts w:eastAsia="Calibri" w:cs="Arial"/>
                <w:color w:val="000000"/>
                <w:sz w:val="18"/>
                <w:szCs w:val="18"/>
                <w:lang w:eastAsia="en-GB"/>
              </w:rPr>
            </w:pPr>
            <w:r w:rsidRPr="00FD2055">
              <w:rPr>
                <w:rFonts w:eastAsia="Calibri" w:cs="Arial"/>
                <w:b/>
                <w:bCs/>
                <w:color w:val="000000"/>
                <w:sz w:val="18"/>
                <w:szCs w:val="18"/>
                <w:lang w:eastAsia="en-GB"/>
              </w:rPr>
              <w:t>PEC</w:t>
            </w:r>
            <w:r w:rsidRPr="00FD2055">
              <w:rPr>
                <w:rFonts w:eastAsia="Calibri" w:cs="Arial"/>
                <w:b/>
                <w:bCs/>
                <w:color w:val="000000"/>
                <w:sz w:val="18"/>
                <w:szCs w:val="18"/>
                <w:vertAlign w:val="subscript"/>
                <w:lang w:eastAsia="en-GB"/>
              </w:rPr>
              <w:t>air</w:t>
            </w:r>
          </w:p>
        </w:tc>
      </w:tr>
      <w:tr w:rsidR="00701D00" w:rsidRPr="00FD2055" w14:paraId="4337DF03" w14:textId="77777777" w:rsidTr="008D426A">
        <w:trPr>
          <w:trHeight w:val="249"/>
        </w:trPr>
        <w:tc>
          <w:tcPr>
            <w:tcW w:w="2012" w:type="pct"/>
            <w:vMerge/>
            <w:shd w:val="clear" w:color="auto" w:fill="FFFFFF"/>
            <w:vAlign w:val="center"/>
          </w:tcPr>
          <w:p w14:paraId="48D544FC" w14:textId="77777777" w:rsidR="00701D00" w:rsidRPr="00FD2055" w:rsidRDefault="00701D00" w:rsidP="003173F0">
            <w:pPr>
              <w:spacing w:before="60" w:after="60" w:line="276" w:lineRule="auto"/>
              <w:jc w:val="center"/>
              <w:rPr>
                <w:rFonts w:eastAsia="Calibri" w:cs="Arial"/>
                <w:b/>
                <w:bCs/>
                <w:sz w:val="18"/>
                <w:szCs w:val="18"/>
                <w:lang w:eastAsia="en-GB"/>
              </w:rPr>
            </w:pPr>
          </w:p>
        </w:tc>
        <w:tc>
          <w:tcPr>
            <w:tcW w:w="574" w:type="pct"/>
            <w:shd w:val="clear" w:color="auto" w:fill="FFFFFF" w:themeFill="background1"/>
          </w:tcPr>
          <w:p w14:paraId="38C449E5" w14:textId="77777777" w:rsidR="00701D00" w:rsidRPr="00FD2055" w:rsidRDefault="00701D00" w:rsidP="003173F0">
            <w:pPr>
              <w:autoSpaceDE w:val="0"/>
              <w:autoSpaceDN w:val="0"/>
              <w:adjustRightInd w:val="0"/>
              <w:spacing w:before="60" w:after="60" w:line="260" w:lineRule="atLeast"/>
              <w:jc w:val="center"/>
              <w:rPr>
                <w:rFonts w:eastAsia="Calibri" w:cs="Arial"/>
                <w:color w:val="000000"/>
                <w:sz w:val="18"/>
                <w:szCs w:val="18"/>
                <w:lang w:eastAsia="en-GB"/>
              </w:rPr>
            </w:pPr>
            <w:r w:rsidRPr="00FD2055">
              <w:rPr>
                <w:rFonts w:eastAsia="Calibri" w:cs="Arial"/>
                <w:bCs/>
                <w:color w:val="000000"/>
                <w:sz w:val="16"/>
                <w:szCs w:val="16"/>
                <w:lang w:eastAsia="en-GB"/>
              </w:rPr>
              <w:t>[mg/</w:t>
            </w:r>
            <w:r>
              <w:rPr>
                <w:rFonts w:eastAsia="Calibri" w:cs="Arial"/>
                <w:bCs/>
                <w:color w:val="000000"/>
                <w:sz w:val="16"/>
                <w:szCs w:val="16"/>
                <w:lang w:eastAsia="en-GB"/>
              </w:rPr>
              <w:t>l</w:t>
            </w:r>
            <w:r w:rsidRPr="00FD2055">
              <w:rPr>
                <w:rFonts w:eastAsia="Calibri" w:cs="Arial"/>
                <w:bCs/>
                <w:color w:val="000000"/>
                <w:sz w:val="16"/>
                <w:szCs w:val="16"/>
                <w:lang w:eastAsia="en-GB"/>
              </w:rPr>
              <w:t>]</w:t>
            </w:r>
          </w:p>
        </w:tc>
        <w:tc>
          <w:tcPr>
            <w:tcW w:w="580" w:type="pct"/>
            <w:shd w:val="clear" w:color="auto" w:fill="FFFFFF" w:themeFill="background1"/>
            <w:vAlign w:val="center"/>
          </w:tcPr>
          <w:p w14:paraId="5D53A191" w14:textId="77777777" w:rsidR="00701D00" w:rsidRPr="001C1695" w:rsidRDefault="00701D00" w:rsidP="003173F0">
            <w:pPr>
              <w:autoSpaceDE w:val="0"/>
              <w:autoSpaceDN w:val="0"/>
              <w:adjustRightInd w:val="0"/>
              <w:spacing w:before="60" w:after="60" w:line="260" w:lineRule="atLeast"/>
              <w:jc w:val="center"/>
              <w:rPr>
                <w:rFonts w:eastAsia="Calibri" w:cs="Arial"/>
                <w:bCs/>
                <w:color w:val="000000"/>
                <w:sz w:val="16"/>
                <w:szCs w:val="16"/>
                <w:lang w:eastAsia="en-GB"/>
              </w:rPr>
            </w:pPr>
            <w:r w:rsidRPr="00FD2055">
              <w:rPr>
                <w:rFonts w:eastAsia="Calibri" w:cs="Arial"/>
                <w:bCs/>
                <w:color w:val="000000"/>
                <w:sz w:val="16"/>
                <w:szCs w:val="16"/>
                <w:lang w:eastAsia="en-GB"/>
              </w:rPr>
              <w:t>[mg/l]</w:t>
            </w:r>
          </w:p>
        </w:tc>
        <w:tc>
          <w:tcPr>
            <w:tcW w:w="715" w:type="pct"/>
            <w:vAlign w:val="center"/>
          </w:tcPr>
          <w:p w14:paraId="6C6A2D89" w14:textId="77777777" w:rsidR="00701D00" w:rsidRPr="00FD2055" w:rsidRDefault="00701D00" w:rsidP="003173F0">
            <w:pPr>
              <w:autoSpaceDE w:val="0"/>
              <w:autoSpaceDN w:val="0"/>
              <w:adjustRightInd w:val="0"/>
              <w:spacing w:before="60" w:after="60" w:line="260" w:lineRule="atLeast"/>
              <w:jc w:val="center"/>
              <w:rPr>
                <w:rFonts w:eastAsia="Calibri" w:cs="Arial"/>
                <w:bCs/>
                <w:color w:val="000000"/>
                <w:sz w:val="16"/>
                <w:szCs w:val="16"/>
                <w:lang w:eastAsia="en-GB"/>
              </w:rPr>
            </w:pPr>
            <w:r w:rsidRPr="00FD2055">
              <w:rPr>
                <w:rFonts w:eastAsia="Calibri" w:cs="Arial"/>
                <w:bCs/>
                <w:color w:val="000000"/>
                <w:sz w:val="16"/>
                <w:szCs w:val="16"/>
                <w:lang w:eastAsia="en-GB"/>
              </w:rPr>
              <w:t>[mg/</w:t>
            </w:r>
            <w:r>
              <w:rPr>
                <w:rFonts w:eastAsia="Calibri" w:cs="Arial"/>
                <w:bCs/>
                <w:color w:val="000000"/>
                <w:sz w:val="16"/>
                <w:szCs w:val="16"/>
                <w:lang w:eastAsia="en-GB"/>
              </w:rPr>
              <w:t>kg</w:t>
            </w:r>
            <w:r>
              <w:rPr>
                <w:rFonts w:eastAsia="Calibri" w:cs="Arial"/>
                <w:bCs/>
                <w:color w:val="000000"/>
                <w:sz w:val="16"/>
                <w:szCs w:val="16"/>
                <w:vertAlign w:val="subscript"/>
                <w:lang w:eastAsia="en-GB"/>
              </w:rPr>
              <w:t>wwt</w:t>
            </w:r>
            <w:r w:rsidRPr="00FD2055">
              <w:rPr>
                <w:rFonts w:eastAsia="Calibri" w:cs="Arial"/>
                <w:bCs/>
                <w:color w:val="000000"/>
                <w:sz w:val="16"/>
                <w:szCs w:val="16"/>
                <w:lang w:eastAsia="en-GB"/>
              </w:rPr>
              <w:t>]</w:t>
            </w:r>
          </w:p>
        </w:tc>
        <w:tc>
          <w:tcPr>
            <w:tcW w:w="587" w:type="pct"/>
            <w:vAlign w:val="center"/>
          </w:tcPr>
          <w:p w14:paraId="4061D642" w14:textId="77777777" w:rsidR="00701D00" w:rsidRPr="00FD2055" w:rsidRDefault="00701D00" w:rsidP="003173F0">
            <w:pPr>
              <w:spacing w:before="60" w:after="60" w:line="276" w:lineRule="auto"/>
              <w:jc w:val="center"/>
              <w:rPr>
                <w:rFonts w:eastAsia="Calibri" w:cs="Arial"/>
                <w:sz w:val="16"/>
                <w:szCs w:val="16"/>
                <w:lang w:eastAsia="en-GB"/>
              </w:rPr>
            </w:pPr>
            <w:r w:rsidRPr="00FD2055">
              <w:rPr>
                <w:rFonts w:eastAsia="Calibri" w:cs="Arial"/>
                <w:bCs/>
                <w:color w:val="000000"/>
                <w:sz w:val="16"/>
                <w:szCs w:val="16"/>
                <w:lang w:eastAsia="en-GB"/>
              </w:rPr>
              <w:t>[μg/l]</w:t>
            </w:r>
          </w:p>
        </w:tc>
        <w:tc>
          <w:tcPr>
            <w:tcW w:w="533" w:type="pct"/>
            <w:vAlign w:val="center"/>
          </w:tcPr>
          <w:p w14:paraId="046574A0" w14:textId="77777777" w:rsidR="00701D00" w:rsidRPr="00FD2055" w:rsidRDefault="00701D00" w:rsidP="003173F0">
            <w:pPr>
              <w:autoSpaceDE w:val="0"/>
              <w:autoSpaceDN w:val="0"/>
              <w:adjustRightInd w:val="0"/>
              <w:spacing w:before="60" w:after="60" w:line="260" w:lineRule="atLeast"/>
              <w:jc w:val="center"/>
              <w:rPr>
                <w:rFonts w:eastAsia="Calibri" w:cs="Arial"/>
                <w:bCs/>
                <w:color w:val="000000"/>
                <w:sz w:val="16"/>
                <w:szCs w:val="16"/>
                <w:lang w:eastAsia="en-GB"/>
              </w:rPr>
            </w:pPr>
            <w:r w:rsidRPr="00FD2055">
              <w:rPr>
                <w:rFonts w:eastAsia="Calibri" w:cs="Arial"/>
                <w:bCs/>
                <w:color w:val="000000"/>
                <w:sz w:val="16"/>
                <w:szCs w:val="16"/>
                <w:lang w:eastAsia="en-GB"/>
              </w:rPr>
              <w:t>[mg/m</w:t>
            </w:r>
            <w:r w:rsidRPr="00FD2055">
              <w:rPr>
                <w:rFonts w:eastAsia="Calibri" w:cs="Arial"/>
                <w:bCs/>
                <w:color w:val="000000"/>
                <w:sz w:val="16"/>
                <w:szCs w:val="16"/>
                <w:vertAlign w:val="superscript"/>
                <w:lang w:eastAsia="en-GB"/>
              </w:rPr>
              <w:t>3</w:t>
            </w:r>
            <w:r w:rsidRPr="00FD2055">
              <w:rPr>
                <w:rFonts w:eastAsia="Calibri" w:cs="Arial"/>
                <w:bCs/>
                <w:color w:val="000000"/>
                <w:sz w:val="16"/>
                <w:szCs w:val="16"/>
                <w:lang w:eastAsia="en-GB"/>
              </w:rPr>
              <w:t>]</w:t>
            </w:r>
          </w:p>
        </w:tc>
      </w:tr>
      <w:tr w:rsidR="00701D00" w:rsidRPr="005D10CC" w14:paraId="5188DB37"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35B78" w14:textId="77777777" w:rsidR="00701D00" w:rsidRPr="000335C4" w:rsidRDefault="00701D00" w:rsidP="003173F0">
            <w:pPr>
              <w:autoSpaceDE w:val="0"/>
              <w:autoSpaceDN w:val="0"/>
              <w:adjustRightInd w:val="0"/>
              <w:spacing w:before="60" w:after="60" w:line="260" w:lineRule="atLeast"/>
              <w:rPr>
                <w:rFonts w:eastAsia="Calibri" w:cs="Arial"/>
                <w:b/>
                <w:color w:val="000000"/>
                <w:sz w:val="16"/>
                <w:szCs w:val="16"/>
                <w:vertAlign w:val="superscript"/>
                <w:lang w:eastAsia="en-GB"/>
              </w:rPr>
            </w:pPr>
            <w:r w:rsidRPr="000335C4">
              <w:rPr>
                <w:rFonts w:eastAsia="Calibri"/>
                <w:b/>
                <w:sz w:val="16"/>
                <w:szCs w:val="16"/>
                <w:lang w:eastAsia="en-US"/>
              </w:rPr>
              <w:t>PT2</w:t>
            </w:r>
          </w:p>
        </w:tc>
      </w:tr>
      <w:tr w:rsidR="00701D00" w:rsidRPr="005D10CC" w14:paraId="36A115F8" w14:textId="77777777" w:rsidTr="008D426A">
        <w:trPr>
          <w:trHeight w:val="75"/>
        </w:trPr>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EB7E8" w14:textId="77777777" w:rsidR="00701D00" w:rsidRPr="00327174" w:rsidRDefault="00701D00" w:rsidP="003173F0">
            <w:pPr>
              <w:spacing w:before="60" w:after="60" w:line="276" w:lineRule="auto"/>
              <w:rPr>
                <w:rFonts w:eastAsia="Calibri"/>
                <w:lang w:eastAsia="en-US"/>
              </w:rPr>
            </w:pPr>
            <w:r w:rsidRPr="00327174">
              <w:rPr>
                <w:rFonts w:eastAsia="Calibri"/>
                <w:lang w:eastAsia="en-US"/>
              </w:rPr>
              <w:t>Scenario 1: Disinfection in institutional areas</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1FA7A" w14:textId="565B1184" w:rsidR="00701D00" w:rsidRPr="00027AB3" w:rsidRDefault="004B17E4" w:rsidP="003173F0">
            <w:pPr>
              <w:spacing w:before="60" w:after="60" w:line="276" w:lineRule="auto"/>
              <w:jc w:val="center"/>
              <w:rPr>
                <w:rFonts w:eastAsia="Calibri"/>
                <w:sz w:val="16"/>
                <w:szCs w:val="16"/>
                <w:lang w:eastAsia="en-US"/>
              </w:rPr>
            </w:pPr>
            <w:r w:rsidRPr="00027AB3">
              <w:rPr>
                <w:rFonts w:eastAsia="Calibri"/>
                <w:sz w:val="16"/>
                <w:szCs w:val="16"/>
                <w:lang w:eastAsia="en-US"/>
              </w:rPr>
              <w:t>1.29E-04</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2E0D4" w14:textId="74C9FA75" w:rsidR="00701D00" w:rsidRPr="00027AB3" w:rsidRDefault="004B17E4" w:rsidP="003173F0">
            <w:pPr>
              <w:spacing w:before="60" w:after="60" w:line="276" w:lineRule="auto"/>
              <w:jc w:val="center"/>
              <w:rPr>
                <w:rFonts w:eastAsia="Calibri"/>
                <w:sz w:val="16"/>
                <w:szCs w:val="16"/>
                <w:lang w:eastAsia="en-US"/>
              </w:rPr>
            </w:pPr>
            <w:r w:rsidRPr="00027AB3">
              <w:rPr>
                <w:rFonts w:eastAsia="Calibri"/>
                <w:sz w:val="16"/>
                <w:szCs w:val="16"/>
                <w:lang w:eastAsia="en-US"/>
              </w:rPr>
              <w:t>1.29E-05</w:t>
            </w:r>
          </w:p>
        </w:tc>
        <w:tc>
          <w:tcPr>
            <w:tcW w:w="715" w:type="pct"/>
            <w:tcBorders>
              <w:top w:val="single" w:sz="4" w:space="0" w:color="auto"/>
              <w:left w:val="single" w:sz="4" w:space="0" w:color="auto"/>
              <w:bottom w:val="single" w:sz="4" w:space="0" w:color="auto"/>
              <w:right w:val="single" w:sz="4" w:space="0" w:color="auto"/>
            </w:tcBorders>
            <w:vAlign w:val="center"/>
          </w:tcPr>
          <w:p w14:paraId="4317FBEF" w14:textId="159CD6FA" w:rsidR="00701D00" w:rsidRPr="00027AB3" w:rsidRDefault="004B17E4" w:rsidP="003173F0">
            <w:pPr>
              <w:spacing w:before="60" w:after="60" w:line="276" w:lineRule="auto"/>
              <w:jc w:val="center"/>
              <w:rPr>
                <w:rFonts w:eastAsia="Calibri"/>
                <w:sz w:val="16"/>
                <w:szCs w:val="16"/>
                <w:lang w:eastAsia="en-US"/>
              </w:rPr>
            </w:pPr>
            <w:r w:rsidRPr="00027AB3">
              <w:rPr>
                <w:rFonts w:eastAsia="Calibri"/>
                <w:sz w:val="16"/>
                <w:szCs w:val="16"/>
                <w:lang w:eastAsia="en-US"/>
              </w:rPr>
              <w:t>9.</w:t>
            </w:r>
            <w:r w:rsidR="004D29B5">
              <w:rPr>
                <w:rFonts w:eastAsia="Calibri"/>
                <w:sz w:val="16"/>
                <w:szCs w:val="16"/>
                <w:lang w:eastAsia="en-US"/>
              </w:rPr>
              <w:t>4</w:t>
            </w:r>
            <w:r w:rsidRPr="00027AB3">
              <w:rPr>
                <w:rFonts w:eastAsia="Calibri"/>
                <w:sz w:val="16"/>
                <w:szCs w:val="16"/>
                <w:lang w:eastAsia="en-US"/>
              </w:rPr>
              <w:t>0E-04</w:t>
            </w:r>
          </w:p>
        </w:tc>
        <w:tc>
          <w:tcPr>
            <w:tcW w:w="587" w:type="pct"/>
            <w:tcBorders>
              <w:top w:val="single" w:sz="4" w:space="0" w:color="auto"/>
              <w:left w:val="single" w:sz="4" w:space="0" w:color="auto"/>
              <w:bottom w:val="single" w:sz="4" w:space="0" w:color="auto"/>
              <w:right w:val="single" w:sz="4" w:space="0" w:color="auto"/>
            </w:tcBorders>
            <w:vAlign w:val="center"/>
          </w:tcPr>
          <w:p w14:paraId="0A28CE47" w14:textId="65E071A3" w:rsidR="00701D00" w:rsidRPr="00027AB3" w:rsidRDefault="004D29B5" w:rsidP="003173F0">
            <w:pPr>
              <w:spacing w:before="60" w:after="60" w:line="276" w:lineRule="auto"/>
              <w:jc w:val="center"/>
              <w:rPr>
                <w:rFonts w:eastAsia="Calibri"/>
                <w:sz w:val="16"/>
                <w:szCs w:val="16"/>
                <w:lang w:eastAsia="en-US"/>
              </w:rPr>
            </w:pPr>
            <w:r>
              <w:rPr>
                <w:rFonts w:eastAsia="Calibri"/>
                <w:sz w:val="16"/>
                <w:szCs w:val="16"/>
                <w:lang w:eastAsia="en-US"/>
              </w:rPr>
              <w:t>7.89</w:t>
            </w:r>
            <w:r w:rsidR="004B17E4" w:rsidRPr="00027AB3">
              <w:rPr>
                <w:rFonts w:eastAsia="Calibri"/>
                <w:sz w:val="16"/>
                <w:szCs w:val="16"/>
                <w:lang w:eastAsia="en-US"/>
              </w:rPr>
              <w:t>E-03</w:t>
            </w:r>
          </w:p>
        </w:tc>
        <w:tc>
          <w:tcPr>
            <w:tcW w:w="533" w:type="pct"/>
            <w:tcBorders>
              <w:top w:val="single" w:sz="4" w:space="0" w:color="auto"/>
              <w:left w:val="single" w:sz="4" w:space="0" w:color="auto"/>
              <w:bottom w:val="single" w:sz="4" w:space="0" w:color="auto"/>
              <w:right w:val="single" w:sz="4" w:space="0" w:color="auto"/>
            </w:tcBorders>
            <w:vAlign w:val="center"/>
          </w:tcPr>
          <w:p w14:paraId="5A7E3416" w14:textId="77777777" w:rsidR="00701D00" w:rsidRPr="00027AB3" w:rsidRDefault="00701D00" w:rsidP="003173F0">
            <w:pPr>
              <w:autoSpaceDE w:val="0"/>
              <w:autoSpaceDN w:val="0"/>
              <w:adjustRightInd w:val="0"/>
              <w:spacing w:before="60" w:after="60" w:line="260" w:lineRule="atLeast"/>
              <w:jc w:val="center"/>
              <w:rPr>
                <w:rFonts w:eastAsia="Calibri"/>
                <w:sz w:val="16"/>
                <w:szCs w:val="16"/>
                <w:lang w:eastAsia="en-US"/>
              </w:rPr>
            </w:pPr>
            <w:r w:rsidRPr="00027AB3">
              <w:rPr>
                <w:rFonts w:eastAsia="Calibri"/>
                <w:sz w:val="16"/>
                <w:szCs w:val="16"/>
                <w:lang w:eastAsia="en-US"/>
              </w:rPr>
              <w:t>n.r.</w:t>
            </w:r>
          </w:p>
        </w:tc>
      </w:tr>
      <w:tr w:rsidR="00701D00" w:rsidRPr="005D10CC" w14:paraId="0E9A246D" w14:textId="77777777" w:rsidTr="008D426A">
        <w:trPr>
          <w:trHeight w:val="75"/>
        </w:trPr>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4AD19" w14:textId="77777777" w:rsidR="00701D00" w:rsidRPr="00027AB3" w:rsidRDefault="00701D00" w:rsidP="003173F0">
            <w:pPr>
              <w:spacing w:before="60" w:after="60" w:line="276" w:lineRule="auto"/>
              <w:rPr>
                <w:rFonts w:eastAsia="Calibri" w:cs="Arial"/>
                <w:lang w:eastAsia="en-GB"/>
              </w:rPr>
            </w:pPr>
            <w:r w:rsidRPr="00327174">
              <w:rPr>
                <w:rFonts w:eastAsia="Calibri"/>
                <w:lang w:eastAsia="en-US"/>
              </w:rPr>
              <w:t xml:space="preserve">Scenario 2: Disinfection in industrial premises </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18866" w14:textId="4616F13F" w:rsidR="00701D00" w:rsidRPr="00027AB3" w:rsidRDefault="004B17E4">
            <w:pPr>
              <w:spacing w:before="60" w:after="60" w:line="276" w:lineRule="auto"/>
              <w:jc w:val="center"/>
              <w:rPr>
                <w:rFonts w:eastAsia="Calibri" w:cs="Arial"/>
                <w:sz w:val="16"/>
                <w:szCs w:val="16"/>
                <w:lang w:eastAsia="en-GB"/>
              </w:rPr>
            </w:pPr>
            <w:r w:rsidRPr="00027AB3">
              <w:rPr>
                <w:rFonts w:eastAsia="Calibri" w:cs="Arial"/>
                <w:sz w:val="16"/>
                <w:szCs w:val="16"/>
                <w:lang w:eastAsia="en-GB"/>
              </w:rPr>
              <w:t>3.</w:t>
            </w:r>
            <w:r w:rsidR="005D10CC">
              <w:rPr>
                <w:rFonts w:eastAsia="Calibri" w:cs="Arial"/>
                <w:sz w:val="16"/>
                <w:szCs w:val="16"/>
                <w:lang w:eastAsia="en-GB"/>
              </w:rPr>
              <w:t>70</w:t>
            </w:r>
            <w:r w:rsidR="005D10CC" w:rsidRPr="00027AB3">
              <w:rPr>
                <w:rFonts w:eastAsia="Calibri" w:cs="Arial"/>
                <w:sz w:val="16"/>
                <w:szCs w:val="16"/>
                <w:lang w:eastAsia="en-GB"/>
              </w:rPr>
              <w:t>E</w:t>
            </w:r>
            <w:r w:rsidRPr="00027AB3">
              <w:rPr>
                <w:rFonts w:eastAsia="Calibri" w:cs="Arial"/>
                <w:sz w:val="16"/>
                <w:szCs w:val="16"/>
                <w:lang w:eastAsia="en-GB"/>
              </w:rPr>
              <w:t>-04</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A959B" w14:textId="44F2E9F8" w:rsidR="00701D00" w:rsidRPr="00027AB3" w:rsidRDefault="004B17E4" w:rsidP="003173F0">
            <w:pPr>
              <w:spacing w:before="60" w:after="60" w:line="276" w:lineRule="auto"/>
              <w:jc w:val="center"/>
              <w:rPr>
                <w:rFonts w:eastAsia="Calibri" w:cs="Arial"/>
                <w:sz w:val="16"/>
                <w:szCs w:val="16"/>
                <w:lang w:eastAsia="en-GB"/>
              </w:rPr>
            </w:pPr>
            <w:r w:rsidRPr="00027AB3">
              <w:rPr>
                <w:rFonts w:eastAsia="Calibri" w:cs="Arial"/>
                <w:sz w:val="16"/>
                <w:szCs w:val="16"/>
                <w:lang w:eastAsia="en-GB"/>
              </w:rPr>
              <w:t>3.69E-05</w:t>
            </w:r>
          </w:p>
        </w:tc>
        <w:tc>
          <w:tcPr>
            <w:tcW w:w="715" w:type="pct"/>
            <w:tcBorders>
              <w:top w:val="single" w:sz="4" w:space="0" w:color="auto"/>
              <w:left w:val="single" w:sz="4" w:space="0" w:color="auto"/>
              <w:bottom w:val="single" w:sz="4" w:space="0" w:color="auto"/>
              <w:right w:val="single" w:sz="4" w:space="0" w:color="auto"/>
            </w:tcBorders>
            <w:vAlign w:val="center"/>
          </w:tcPr>
          <w:p w14:paraId="53AA525E" w14:textId="5A2DB5A3" w:rsidR="00701D00" w:rsidRPr="00027AB3" w:rsidRDefault="004B17E4" w:rsidP="003173F0">
            <w:pPr>
              <w:spacing w:before="60" w:after="60" w:line="276" w:lineRule="auto"/>
              <w:jc w:val="center"/>
              <w:rPr>
                <w:rFonts w:eastAsia="Calibri" w:cs="Arial"/>
                <w:sz w:val="16"/>
                <w:szCs w:val="16"/>
                <w:lang w:eastAsia="en-GB"/>
              </w:rPr>
            </w:pPr>
            <w:r w:rsidRPr="00027AB3">
              <w:rPr>
                <w:rFonts w:eastAsia="Calibri" w:cs="Arial"/>
                <w:sz w:val="16"/>
                <w:szCs w:val="16"/>
                <w:lang w:eastAsia="en-GB"/>
              </w:rPr>
              <w:t>2.</w:t>
            </w:r>
            <w:r w:rsidR="004D29B5">
              <w:rPr>
                <w:rFonts w:eastAsia="Calibri" w:cs="Arial"/>
                <w:sz w:val="16"/>
                <w:szCs w:val="16"/>
                <w:lang w:eastAsia="en-GB"/>
              </w:rPr>
              <w:t>68</w:t>
            </w:r>
            <w:r w:rsidRPr="00027AB3">
              <w:rPr>
                <w:rFonts w:eastAsia="Calibri" w:cs="Arial"/>
                <w:sz w:val="16"/>
                <w:szCs w:val="16"/>
                <w:lang w:eastAsia="en-GB"/>
              </w:rPr>
              <w:t>E-03</w:t>
            </w:r>
          </w:p>
        </w:tc>
        <w:tc>
          <w:tcPr>
            <w:tcW w:w="587" w:type="pct"/>
            <w:tcBorders>
              <w:top w:val="single" w:sz="4" w:space="0" w:color="auto"/>
              <w:left w:val="single" w:sz="4" w:space="0" w:color="auto"/>
              <w:bottom w:val="single" w:sz="4" w:space="0" w:color="auto"/>
              <w:right w:val="single" w:sz="4" w:space="0" w:color="auto"/>
            </w:tcBorders>
            <w:vAlign w:val="center"/>
          </w:tcPr>
          <w:p w14:paraId="4826D20A" w14:textId="554A960B" w:rsidR="00701D00" w:rsidRPr="00027AB3" w:rsidRDefault="004B17E4" w:rsidP="003173F0">
            <w:pPr>
              <w:spacing w:before="60" w:after="60" w:line="276" w:lineRule="auto"/>
              <w:jc w:val="center"/>
              <w:rPr>
                <w:rFonts w:eastAsia="Calibri" w:cs="Arial"/>
                <w:sz w:val="16"/>
                <w:szCs w:val="16"/>
                <w:lang w:eastAsia="en-GB"/>
              </w:rPr>
            </w:pPr>
            <w:r w:rsidRPr="00027AB3">
              <w:rPr>
                <w:rFonts w:eastAsia="Calibri" w:cs="Arial"/>
                <w:sz w:val="16"/>
                <w:szCs w:val="16"/>
                <w:lang w:eastAsia="en-GB"/>
              </w:rPr>
              <w:t>2.</w:t>
            </w:r>
            <w:r w:rsidR="004D29B5">
              <w:rPr>
                <w:rFonts w:eastAsia="Calibri" w:cs="Arial"/>
                <w:sz w:val="16"/>
                <w:szCs w:val="16"/>
                <w:lang w:eastAsia="en-GB"/>
              </w:rPr>
              <w:t>25</w:t>
            </w:r>
            <w:r w:rsidRPr="00027AB3">
              <w:rPr>
                <w:rFonts w:eastAsia="Calibri" w:cs="Arial"/>
                <w:sz w:val="16"/>
                <w:szCs w:val="16"/>
                <w:lang w:eastAsia="en-GB"/>
              </w:rPr>
              <w:t>E-02</w:t>
            </w:r>
          </w:p>
        </w:tc>
        <w:tc>
          <w:tcPr>
            <w:tcW w:w="533" w:type="pct"/>
            <w:tcBorders>
              <w:top w:val="single" w:sz="4" w:space="0" w:color="auto"/>
              <w:left w:val="single" w:sz="4" w:space="0" w:color="auto"/>
              <w:bottom w:val="single" w:sz="4" w:space="0" w:color="auto"/>
              <w:right w:val="single" w:sz="4" w:space="0" w:color="auto"/>
            </w:tcBorders>
            <w:vAlign w:val="center"/>
          </w:tcPr>
          <w:p w14:paraId="1454A712" w14:textId="77777777" w:rsidR="00701D00" w:rsidRPr="00027AB3" w:rsidRDefault="00701D00" w:rsidP="003173F0">
            <w:pPr>
              <w:autoSpaceDE w:val="0"/>
              <w:autoSpaceDN w:val="0"/>
              <w:adjustRightInd w:val="0"/>
              <w:spacing w:before="60" w:after="60" w:line="260" w:lineRule="atLeast"/>
              <w:jc w:val="center"/>
              <w:rPr>
                <w:rFonts w:eastAsia="Calibri" w:cs="Arial"/>
                <w:color w:val="000000"/>
                <w:sz w:val="16"/>
                <w:szCs w:val="16"/>
                <w:vertAlign w:val="superscript"/>
                <w:lang w:eastAsia="en-GB"/>
              </w:rPr>
            </w:pPr>
            <w:r w:rsidRPr="00027AB3">
              <w:rPr>
                <w:rFonts w:eastAsia="Calibri"/>
                <w:sz w:val="16"/>
                <w:szCs w:val="16"/>
                <w:lang w:eastAsia="en-US"/>
              </w:rPr>
              <w:t>n.r.</w:t>
            </w:r>
          </w:p>
        </w:tc>
      </w:tr>
      <w:tr w:rsidR="00701D00" w:rsidRPr="005D10CC" w14:paraId="6294FEB2"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416A1" w14:textId="77777777" w:rsidR="00701D00" w:rsidRPr="00027AB3" w:rsidRDefault="00701D00" w:rsidP="003173F0">
            <w:pPr>
              <w:autoSpaceDE w:val="0"/>
              <w:autoSpaceDN w:val="0"/>
              <w:adjustRightInd w:val="0"/>
              <w:spacing w:before="60" w:after="60" w:line="260" w:lineRule="atLeast"/>
              <w:rPr>
                <w:rFonts w:eastAsia="Calibri"/>
                <w:sz w:val="16"/>
                <w:szCs w:val="16"/>
                <w:lang w:eastAsia="en-US"/>
              </w:rPr>
            </w:pPr>
            <w:r w:rsidRPr="00027AB3">
              <w:rPr>
                <w:rFonts w:eastAsia="Calibri"/>
                <w:b/>
                <w:sz w:val="16"/>
                <w:szCs w:val="16"/>
                <w:lang w:eastAsia="en-US"/>
              </w:rPr>
              <w:t>PT4</w:t>
            </w:r>
          </w:p>
        </w:tc>
      </w:tr>
      <w:tr w:rsidR="00701D00" w:rsidRPr="005D10CC" w14:paraId="72FEE2C2" w14:textId="77777777" w:rsidTr="008D426A">
        <w:trPr>
          <w:trHeight w:val="75"/>
        </w:trPr>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BD533" w14:textId="70ED7898" w:rsidR="00701D00" w:rsidRPr="00327174" w:rsidRDefault="00701D00" w:rsidP="003173F0">
            <w:pPr>
              <w:spacing w:line="260" w:lineRule="atLeast"/>
              <w:rPr>
                <w:rFonts w:eastAsia="Calibri"/>
                <w:b/>
                <w:lang w:eastAsia="en-US"/>
              </w:rPr>
            </w:pPr>
            <w:r w:rsidRPr="00327174">
              <w:rPr>
                <w:rFonts w:eastAsia="Calibri"/>
                <w:lang w:eastAsia="en-US"/>
              </w:rPr>
              <w:lastRenderedPageBreak/>
              <w:t xml:space="preserve">Scenario 1: Disinfection of hard surfaces, in contact with food – </w:t>
            </w:r>
            <w:r w:rsidRPr="00327174">
              <w:t>large scale catering kitchens, canteens</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EB389" w14:textId="149DD63F" w:rsidR="00701D00" w:rsidRPr="00027AB3" w:rsidRDefault="004B17E4" w:rsidP="003173F0">
            <w:pPr>
              <w:spacing w:before="60" w:after="60" w:line="276" w:lineRule="auto"/>
              <w:jc w:val="center"/>
              <w:rPr>
                <w:rFonts w:eastAsia="Calibri"/>
                <w:sz w:val="16"/>
                <w:szCs w:val="16"/>
                <w:lang w:eastAsia="en-US"/>
              </w:rPr>
            </w:pPr>
            <w:r w:rsidRPr="00027AB3">
              <w:rPr>
                <w:rFonts w:eastAsia="Calibri"/>
                <w:sz w:val="16"/>
                <w:szCs w:val="16"/>
                <w:lang w:eastAsia="en-US"/>
              </w:rPr>
              <w:t>7.3</w:t>
            </w:r>
            <w:r w:rsidR="00327174">
              <w:rPr>
                <w:rFonts w:eastAsia="Calibri"/>
                <w:sz w:val="16"/>
                <w:szCs w:val="16"/>
                <w:lang w:eastAsia="en-US"/>
              </w:rPr>
              <w:t>9</w:t>
            </w:r>
            <w:r w:rsidRPr="00027AB3">
              <w:rPr>
                <w:rFonts w:eastAsia="Calibri"/>
                <w:sz w:val="16"/>
                <w:szCs w:val="16"/>
                <w:lang w:eastAsia="en-US"/>
              </w:rPr>
              <w:t>E-04</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5679" w14:textId="6AE0C1B1" w:rsidR="00701D00" w:rsidRPr="00027AB3" w:rsidRDefault="004B17E4" w:rsidP="003173F0">
            <w:pPr>
              <w:spacing w:before="60" w:after="60" w:line="276" w:lineRule="auto"/>
              <w:jc w:val="center"/>
              <w:rPr>
                <w:rFonts w:eastAsia="Calibri"/>
                <w:sz w:val="16"/>
                <w:szCs w:val="16"/>
                <w:lang w:eastAsia="en-US"/>
              </w:rPr>
            </w:pPr>
            <w:r w:rsidRPr="00027AB3">
              <w:rPr>
                <w:rFonts w:eastAsia="Calibri"/>
                <w:sz w:val="16"/>
                <w:szCs w:val="16"/>
                <w:lang w:eastAsia="en-US"/>
              </w:rPr>
              <w:t>7.37E-05</w:t>
            </w:r>
          </w:p>
        </w:tc>
        <w:tc>
          <w:tcPr>
            <w:tcW w:w="715" w:type="pct"/>
            <w:tcBorders>
              <w:top w:val="single" w:sz="4" w:space="0" w:color="auto"/>
              <w:left w:val="single" w:sz="4" w:space="0" w:color="auto"/>
              <w:bottom w:val="single" w:sz="4" w:space="0" w:color="auto"/>
              <w:right w:val="single" w:sz="4" w:space="0" w:color="auto"/>
            </w:tcBorders>
            <w:vAlign w:val="center"/>
          </w:tcPr>
          <w:p w14:paraId="53C459A4" w14:textId="79B4EABC" w:rsidR="00701D00" w:rsidRPr="00027AB3" w:rsidRDefault="00650985" w:rsidP="003173F0">
            <w:pPr>
              <w:spacing w:before="60" w:after="60" w:line="276" w:lineRule="auto"/>
              <w:jc w:val="center"/>
              <w:rPr>
                <w:rFonts w:eastAsia="Calibri"/>
                <w:sz w:val="16"/>
                <w:szCs w:val="16"/>
                <w:lang w:eastAsia="en-US"/>
              </w:rPr>
            </w:pPr>
            <w:r w:rsidRPr="00027AB3">
              <w:rPr>
                <w:rFonts w:eastAsia="Calibri"/>
                <w:sz w:val="16"/>
                <w:szCs w:val="16"/>
                <w:lang w:eastAsia="en-US"/>
              </w:rPr>
              <w:t>5.</w:t>
            </w:r>
            <w:r w:rsidR="004D29B5">
              <w:rPr>
                <w:rFonts w:eastAsia="Calibri"/>
                <w:sz w:val="16"/>
                <w:szCs w:val="16"/>
                <w:lang w:eastAsia="en-US"/>
              </w:rPr>
              <w:t>37</w:t>
            </w:r>
            <w:r w:rsidRPr="00027AB3">
              <w:rPr>
                <w:rFonts w:eastAsia="Calibri"/>
                <w:sz w:val="16"/>
                <w:szCs w:val="16"/>
                <w:lang w:eastAsia="en-US"/>
              </w:rPr>
              <w:t>E-03</w:t>
            </w:r>
          </w:p>
        </w:tc>
        <w:tc>
          <w:tcPr>
            <w:tcW w:w="587" w:type="pct"/>
            <w:tcBorders>
              <w:top w:val="single" w:sz="4" w:space="0" w:color="auto"/>
              <w:left w:val="single" w:sz="4" w:space="0" w:color="auto"/>
              <w:bottom w:val="single" w:sz="4" w:space="0" w:color="auto"/>
              <w:right w:val="single" w:sz="4" w:space="0" w:color="auto"/>
            </w:tcBorders>
            <w:vAlign w:val="center"/>
          </w:tcPr>
          <w:p w14:paraId="2EAFC1D2" w14:textId="7EE87488" w:rsidR="00701D00" w:rsidRPr="00027AB3" w:rsidRDefault="004D29B5" w:rsidP="003173F0">
            <w:pPr>
              <w:spacing w:before="60" w:after="60" w:line="276" w:lineRule="auto"/>
              <w:jc w:val="center"/>
              <w:rPr>
                <w:rFonts w:eastAsia="Calibri"/>
                <w:sz w:val="16"/>
                <w:szCs w:val="16"/>
                <w:lang w:eastAsia="en-US"/>
              </w:rPr>
            </w:pPr>
            <w:r>
              <w:rPr>
                <w:rFonts w:eastAsia="Calibri"/>
                <w:sz w:val="16"/>
                <w:szCs w:val="16"/>
                <w:lang w:eastAsia="en-US"/>
              </w:rPr>
              <w:t>4.51</w:t>
            </w:r>
            <w:r w:rsidR="00650985" w:rsidRPr="00027AB3">
              <w:rPr>
                <w:rFonts w:eastAsia="Calibri"/>
                <w:sz w:val="16"/>
                <w:szCs w:val="16"/>
                <w:lang w:eastAsia="en-US"/>
              </w:rPr>
              <w:t>E-02</w:t>
            </w:r>
          </w:p>
        </w:tc>
        <w:tc>
          <w:tcPr>
            <w:tcW w:w="533" w:type="pct"/>
            <w:tcBorders>
              <w:top w:val="single" w:sz="4" w:space="0" w:color="auto"/>
              <w:left w:val="single" w:sz="4" w:space="0" w:color="auto"/>
              <w:bottom w:val="single" w:sz="4" w:space="0" w:color="auto"/>
              <w:right w:val="single" w:sz="4" w:space="0" w:color="auto"/>
            </w:tcBorders>
            <w:vAlign w:val="center"/>
          </w:tcPr>
          <w:p w14:paraId="27AB5594" w14:textId="77777777" w:rsidR="00701D00" w:rsidRPr="00027AB3" w:rsidRDefault="00701D00" w:rsidP="003173F0">
            <w:pPr>
              <w:autoSpaceDE w:val="0"/>
              <w:autoSpaceDN w:val="0"/>
              <w:adjustRightInd w:val="0"/>
              <w:spacing w:before="60" w:after="60" w:line="260" w:lineRule="atLeast"/>
              <w:jc w:val="center"/>
              <w:rPr>
                <w:rFonts w:eastAsia="Calibri"/>
                <w:sz w:val="16"/>
                <w:szCs w:val="16"/>
                <w:lang w:eastAsia="en-US"/>
              </w:rPr>
            </w:pPr>
            <w:r w:rsidRPr="00027AB3">
              <w:rPr>
                <w:rFonts w:eastAsia="Calibri"/>
                <w:sz w:val="16"/>
                <w:szCs w:val="16"/>
                <w:lang w:eastAsia="en-US"/>
              </w:rPr>
              <w:t>n.r.</w:t>
            </w:r>
          </w:p>
        </w:tc>
      </w:tr>
      <w:tr w:rsidR="005D10CC" w:rsidRPr="005D10CC" w14:paraId="4277DFB0" w14:textId="77777777" w:rsidTr="008D426A">
        <w:trPr>
          <w:trHeight w:val="75"/>
        </w:trPr>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4F176" w14:textId="544ACD25" w:rsidR="005D10CC" w:rsidRPr="00027AB3" w:rsidRDefault="005D10CC" w:rsidP="005D10CC">
            <w:pPr>
              <w:spacing w:line="260" w:lineRule="atLeast"/>
              <w:rPr>
                <w:rFonts w:eastAsia="Calibri"/>
                <w:lang w:eastAsia="en-US"/>
              </w:rPr>
            </w:pPr>
            <w:r w:rsidRPr="00027AB3">
              <w:rPr>
                <w:rFonts w:eastAsia="Calibri"/>
                <w:lang w:eastAsia="en-US"/>
              </w:rPr>
              <w:t xml:space="preserve">Scenario 1: Disinfection of hard surfaces, in contact with food – </w:t>
            </w:r>
            <w:r w:rsidRPr="00027AB3">
              <w:t>slaughterhouse</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3EEA" w14:textId="5DD58E58" w:rsidR="005D10CC" w:rsidRPr="005D10CC" w:rsidRDefault="005D10CC" w:rsidP="005D10CC">
            <w:pPr>
              <w:spacing w:before="60" w:after="60" w:line="276" w:lineRule="auto"/>
              <w:jc w:val="center"/>
              <w:rPr>
                <w:rFonts w:eastAsia="Calibri"/>
                <w:sz w:val="16"/>
                <w:szCs w:val="16"/>
                <w:lang w:eastAsia="en-US"/>
              </w:rPr>
            </w:pPr>
            <w:r w:rsidRPr="00813070">
              <w:rPr>
                <w:rFonts w:eastAsia="Calibri" w:cs="Arial"/>
                <w:sz w:val="16"/>
                <w:szCs w:val="16"/>
                <w:lang w:eastAsia="en-GB"/>
              </w:rPr>
              <w:t>3.</w:t>
            </w:r>
            <w:r>
              <w:rPr>
                <w:rFonts w:eastAsia="Calibri" w:cs="Arial"/>
                <w:sz w:val="16"/>
                <w:szCs w:val="16"/>
                <w:lang w:eastAsia="en-GB"/>
              </w:rPr>
              <w:t>70</w:t>
            </w:r>
            <w:r w:rsidRPr="00813070">
              <w:rPr>
                <w:rFonts w:eastAsia="Calibri" w:cs="Arial"/>
                <w:sz w:val="16"/>
                <w:szCs w:val="16"/>
                <w:lang w:eastAsia="en-GB"/>
              </w:rPr>
              <w:t>E-0</w:t>
            </w:r>
            <w:r>
              <w:rPr>
                <w:rFonts w:eastAsia="Calibri" w:cs="Arial"/>
                <w:sz w:val="16"/>
                <w:szCs w:val="16"/>
                <w:lang w:eastAsia="en-GB"/>
              </w:rPr>
              <w:t>3</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A8B5F" w14:textId="5E01DD06" w:rsidR="005D10CC" w:rsidRPr="005D10CC" w:rsidRDefault="005D10CC" w:rsidP="005D10CC">
            <w:pPr>
              <w:spacing w:before="60" w:after="60" w:line="276" w:lineRule="auto"/>
              <w:jc w:val="center"/>
              <w:rPr>
                <w:rFonts w:eastAsia="Calibri"/>
                <w:sz w:val="16"/>
                <w:szCs w:val="16"/>
                <w:lang w:eastAsia="en-US"/>
              </w:rPr>
            </w:pPr>
            <w:r w:rsidRPr="00813070">
              <w:rPr>
                <w:rFonts w:eastAsia="Calibri" w:cs="Arial"/>
                <w:sz w:val="16"/>
                <w:szCs w:val="16"/>
                <w:lang w:eastAsia="en-GB"/>
              </w:rPr>
              <w:t>3.69E-0</w:t>
            </w:r>
            <w:r>
              <w:rPr>
                <w:rFonts w:eastAsia="Calibri" w:cs="Arial"/>
                <w:sz w:val="16"/>
                <w:szCs w:val="16"/>
                <w:lang w:eastAsia="en-GB"/>
              </w:rPr>
              <w:t>4</w:t>
            </w:r>
          </w:p>
        </w:tc>
        <w:tc>
          <w:tcPr>
            <w:tcW w:w="715" w:type="pct"/>
            <w:tcBorders>
              <w:top w:val="single" w:sz="4" w:space="0" w:color="auto"/>
              <w:left w:val="single" w:sz="4" w:space="0" w:color="auto"/>
              <w:bottom w:val="single" w:sz="4" w:space="0" w:color="auto"/>
              <w:right w:val="single" w:sz="4" w:space="0" w:color="auto"/>
            </w:tcBorders>
            <w:vAlign w:val="center"/>
          </w:tcPr>
          <w:p w14:paraId="5AF198CC" w14:textId="625918E2" w:rsidR="005D10CC" w:rsidRPr="005D10CC" w:rsidRDefault="00327174" w:rsidP="005D10CC">
            <w:pPr>
              <w:spacing w:before="60" w:after="60" w:line="276" w:lineRule="auto"/>
              <w:jc w:val="center"/>
              <w:rPr>
                <w:rFonts w:eastAsia="Calibri"/>
                <w:sz w:val="16"/>
                <w:szCs w:val="16"/>
                <w:lang w:eastAsia="en-US"/>
              </w:rPr>
            </w:pPr>
            <w:r>
              <w:rPr>
                <w:rFonts w:eastAsia="Calibri"/>
                <w:sz w:val="16"/>
                <w:szCs w:val="16"/>
                <w:lang w:eastAsia="en-US"/>
              </w:rPr>
              <w:t>2.68E-02</w:t>
            </w:r>
          </w:p>
        </w:tc>
        <w:tc>
          <w:tcPr>
            <w:tcW w:w="587" w:type="pct"/>
            <w:tcBorders>
              <w:top w:val="single" w:sz="4" w:space="0" w:color="auto"/>
              <w:left w:val="single" w:sz="4" w:space="0" w:color="auto"/>
              <w:bottom w:val="single" w:sz="4" w:space="0" w:color="auto"/>
              <w:right w:val="single" w:sz="4" w:space="0" w:color="auto"/>
            </w:tcBorders>
            <w:vAlign w:val="center"/>
          </w:tcPr>
          <w:p w14:paraId="017FA96C" w14:textId="4C0022E6" w:rsidR="005D10CC" w:rsidRPr="005D10CC" w:rsidRDefault="00327174" w:rsidP="005D10CC">
            <w:pPr>
              <w:spacing w:before="60" w:after="60" w:line="276" w:lineRule="auto"/>
              <w:jc w:val="center"/>
              <w:rPr>
                <w:rFonts w:eastAsia="Calibri"/>
                <w:sz w:val="16"/>
                <w:szCs w:val="16"/>
                <w:lang w:eastAsia="en-US"/>
              </w:rPr>
            </w:pPr>
            <w:r>
              <w:rPr>
                <w:rFonts w:eastAsia="Calibri"/>
                <w:sz w:val="16"/>
                <w:szCs w:val="16"/>
                <w:lang w:eastAsia="en-US"/>
              </w:rPr>
              <w:t>2.25E-01</w:t>
            </w:r>
          </w:p>
        </w:tc>
        <w:tc>
          <w:tcPr>
            <w:tcW w:w="533" w:type="pct"/>
            <w:tcBorders>
              <w:top w:val="single" w:sz="4" w:space="0" w:color="auto"/>
              <w:left w:val="single" w:sz="4" w:space="0" w:color="auto"/>
              <w:bottom w:val="single" w:sz="4" w:space="0" w:color="auto"/>
              <w:right w:val="single" w:sz="4" w:space="0" w:color="auto"/>
            </w:tcBorders>
            <w:vAlign w:val="center"/>
          </w:tcPr>
          <w:p w14:paraId="19934983" w14:textId="658B47A5" w:rsidR="005D10CC" w:rsidRPr="005D10CC" w:rsidRDefault="00327174" w:rsidP="005D10CC">
            <w:pPr>
              <w:autoSpaceDE w:val="0"/>
              <w:autoSpaceDN w:val="0"/>
              <w:adjustRightInd w:val="0"/>
              <w:spacing w:before="60" w:after="60" w:line="260" w:lineRule="atLeast"/>
              <w:jc w:val="center"/>
              <w:rPr>
                <w:rFonts w:eastAsia="Calibri"/>
                <w:sz w:val="16"/>
                <w:szCs w:val="16"/>
                <w:lang w:eastAsia="en-US"/>
              </w:rPr>
            </w:pPr>
            <w:r>
              <w:rPr>
                <w:rFonts w:eastAsia="Calibri"/>
                <w:sz w:val="16"/>
                <w:szCs w:val="16"/>
                <w:lang w:eastAsia="en-US"/>
              </w:rPr>
              <w:t>n.r.</w:t>
            </w:r>
          </w:p>
        </w:tc>
      </w:tr>
      <w:tr w:rsidR="00A972C7" w:rsidRPr="005D10CC" w14:paraId="01A2DA22" w14:textId="77777777" w:rsidTr="008D426A">
        <w:trPr>
          <w:trHeight w:val="75"/>
        </w:trPr>
        <w:tc>
          <w:tcPr>
            <w:tcW w:w="20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5810E" w14:textId="77777777" w:rsidR="00A972C7" w:rsidRPr="00EB62EB" w:rsidRDefault="00A972C7" w:rsidP="00A972C7">
            <w:pPr>
              <w:spacing w:line="260" w:lineRule="atLeast"/>
              <w:rPr>
                <w:rFonts w:eastAsia="Calibri"/>
                <w:lang w:eastAsia="en-US"/>
              </w:rPr>
            </w:pPr>
            <w:r w:rsidRPr="00EB62EB">
              <w:rPr>
                <w:rFonts w:eastAsia="Calibri"/>
                <w:lang w:eastAsia="en-US"/>
              </w:rPr>
              <w:t xml:space="preserve">Scenario 2: </w:t>
            </w:r>
          </w:p>
          <w:p w14:paraId="555BAAED" w14:textId="3974C4FC" w:rsidR="00A972C7" w:rsidRPr="00327174" w:rsidRDefault="00A972C7" w:rsidP="00A972C7">
            <w:pPr>
              <w:spacing w:line="260" w:lineRule="atLeast"/>
              <w:rPr>
                <w:rFonts w:eastAsia="Calibri"/>
                <w:lang w:eastAsia="en-US"/>
              </w:rPr>
            </w:pPr>
            <w:r w:rsidRPr="00EB62EB">
              <w:t>Assessment of private use of disinfectants used in food and feed areas</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92C00" w14:textId="080C7C12" w:rsidR="00A972C7" w:rsidRPr="00813070" w:rsidRDefault="00327174" w:rsidP="005D10CC">
            <w:pPr>
              <w:spacing w:before="60" w:after="60" w:line="276" w:lineRule="auto"/>
              <w:jc w:val="center"/>
              <w:rPr>
                <w:rFonts w:eastAsia="Calibri" w:cs="Arial"/>
                <w:sz w:val="16"/>
                <w:szCs w:val="16"/>
                <w:lang w:eastAsia="en-GB"/>
              </w:rPr>
            </w:pPr>
            <w:r>
              <w:rPr>
                <w:rFonts w:eastAsia="Calibri" w:cs="Arial"/>
                <w:sz w:val="16"/>
                <w:szCs w:val="16"/>
                <w:lang w:eastAsia="en-GB"/>
              </w:rPr>
              <w:t>1.48E-04</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9D70A" w14:textId="0785B52C" w:rsidR="00A972C7" w:rsidRPr="00813070" w:rsidRDefault="00327174" w:rsidP="005D10CC">
            <w:pPr>
              <w:spacing w:before="60" w:after="60" w:line="276" w:lineRule="auto"/>
              <w:jc w:val="center"/>
              <w:rPr>
                <w:rFonts w:eastAsia="Calibri" w:cs="Arial"/>
                <w:sz w:val="16"/>
                <w:szCs w:val="16"/>
                <w:lang w:eastAsia="en-GB"/>
              </w:rPr>
            </w:pPr>
            <w:r>
              <w:rPr>
                <w:rFonts w:eastAsia="Calibri" w:cs="Arial"/>
                <w:sz w:val="16"/>
                <w:szCs w:val="16"/>
                <w:lang w:eastAsia="en-GB"/>
              </w:rPr>
              <w:t>1.48E-05</w:t>
            </w:r>
          </w:p>
        </w:tc>
        <w:tc>
          <w:tcPr>
            <w:tcW w:w="715" w:type="pct"/>
            <w:tcBorders>
              <w:top w:val="single" w:sz="4" w:space="0" w:color="auto"/>
              <w:left w:val="single" w:sz="4" w:space="0" w:color="auto"/>
              <w:bottom w:val="single" w:sz="4" w:space="0" w:color="auto"/>
              <w:right w:val="single" w:sz="4" w:space="0" w:color="auto"/>
            </w:tcBorders>
            <w:vAlign w:val="center"/>
          </w:tcPr>
          <w:p w14:paraId="6A1B68B5" w14:textId="6898BDEA" w:rsidR="00A972C7" w:rsidRPr="005D10CC" w:rsidRDefault="00327174" w:rsidP="005D10CC">
            <w:pPr>
              <w:spacing w:before="60" w:after="60" w:line="276" w:lineRule="auto"/>
              <w:jc w:val="center"/>
              <w:rPr>
                <w:rFonts w:eastAsia="Calibri"/>
                <w:sz w:val="16"/>
                <w:szCs w:val="16"/>
                <w:lang w:eastAsia="en-US"/>
              </w:rPr>
            </w:pPr>
            <w:r>
              <w:rPr>
                <w:rFonts w:eastAsia="Calibri"/>
                <w:sz w:val="16"/>
                <w:szCs w:val="16"/>
                <w:lang w:eastAsia="en-US"/>
              </w:rPr>
              <w:t>1.08E-03</w:t>
            </w:r>
          </w:p>
        </w:tc>
        <w:tc>
          <w:tcPr>
            <w:tcW w:w="587" w:type="pct"/>
            <w:tcBorders>
              <w:top w:val="single" w:sz="4" w:space="0" w:color="auto"/>
              <w:left w:val="single" w:sz="4" w:space="0" w:color="auto"/>
              <w:bottom w:val="single" w:sz="4" w:space="0" w:color="auto"/>
              <w:right w:val="single" w:sz="4" w:space="0" w:color="auto"/>
            </w:tcBorders>
            <w:vAlign w:val="center"/>
          </w:tcPr>
          <w:p w14:paraId="388CCBEF" w14:textId="2A34E6A2" w:rsidR="00A972C7" w:rsidRPr="005D10CC" w:rsidRDefault="00327174" w:rsidP="005D10CC">
            <w:pPr>
              <w:spacing w:before="60" w:after="60" w:line="276" w:lineRule="auto"/>
              <w:jc w:val="center"/>
              <w:rPr>
                <w:rFonts w:eastAsia="Calibri"/>
                <w:sz w:val="16"/>
                <w:szCs w:val="16"/>
                <w:lang w:eastAsia="en-US"/>
              </w:rPr>
            </w:pPr>
            <w:r>
              <w:rPr>
                <w:rFonts w:eastAsia="Calibri"/>
                <w:sz w:val="16"/>
                <w:szCs w:val="16"/>
                <w:lang w:eastAsia="en-US"/>
              </w:rPr>
              <w:t>9.03E-03</w:t>
            </w:r>
          </w:p>
        </w:tc>
        <w:tc>
          <w:tcPr>
            <w:tcW w:w="533" w:type="pct"/>
            <w:tcBorders>
              <w:top w:val="single" w:sz="4" w:space="0" w:color="auto"/>
              <w:left w:val="single" w:sz="4" w:space="0" w:color="auto"/>
              <w:bottom w:val="single" w:sz="4" w:space="0" w:color="auto"/>
              <w:right w:val="single" w:sz="4" w:space="0" w:color="auto"/>
            </w:tcBorders>
            <w:vAlign w:val="center"/>
          </w:tcPr>
          <w:p w14:paraId="0C78640C" w14:textId="4B3607CA" w:rsidR="00A972C7" w:rsidRPr="005D10CC" w:rsidRDefault="00327174" w:rsidP="005D10CC">
            <w:pPr>
              <w:autoSpaceDE w:val="0"/>
              <w:autoSpaceDN w:val="0"/>
              <w:adjustRightInd w:val="0"/>
              <w:spacing w:before="60" w:after="60" w:line="260" w:lineRule="atLeast"/>
              <w:jc w:val="center"/>
              <w:rPr>
                <w:rFonts w:eastAsia="Calibri"/>
                <w:sz w:val="16"/>
                <w:szCs w:val="16"/>
                <w:lang w:eastAsia="en-US"/>
              </w:rPr>
            </w:pPr>
            <w:r>
              <w:rPr>
                <w:rFonts w:eastAsia="Calibri"/>
                <w:sz w:val="16"/>
                <w:szCs w:val="16"/>
                <w:lang w:eastAsia="en-US"/>
              </w:rPr>
              <w:t>n.r.</w:t>
            </w:r>
          </w:p>
        </w:tc>
      </w:tr>
    </w:tbl>
    <w:p w14:paraId="38245D0A" w14:textId="004CEE32" w:rsidR="00701D00" w:rsidRDefault="00701D00" w:rsidP="00701D00">
      <w:pPr>
        <w:spacing w:line="260" w:lineRule="atLeast"/>
        <w:rPr>
          <w:rFonts w:eastAsia="Calibri"/>
          <w:sz w:val="18"/>
          <w:szCs w:val="18"/>
          <w:lang w:eastAsia="en-US"/>
        </w:rPr>
      </w:pPr>
      <w:r w:rsidRPr="005E35A4">
        <w:rPr>
          <w:rFonts w:eastAsia="Calibri"/>
          <w:sz w:val="18"/>
          <w:szCs w:val="18"/>
          <w:lang w:eastAsia="en-US"/>
        </w:rPr>
        <w:t>*twa over 30 days</w:t>
      </w:r>
    </w:p>
    <w:p w14:paraId="66122684" w14:textId="77777777" w:rsidR="00701D00" w:rsidRPr="005E35A4" w:rsidRDefault="00701D00" w:rsidP="00701D00">
      <w:pPr>
        <w:spacing w:line="260" w:lineRule="atLeast"/>
        <w:rPr>
          <w:rFonts w:eastAsia="Calibri"/>
          <w:sz w:val="18"/>
          <w:szCs w:val="18"/>
          <w:lang w:eastAsia="en-US"/>
        </w:rPr>
      </w:pPr>
      <w:r>
        <w:rPr>
          <w:rFonts w:eastAsia="Calibri"/>
          <w:sz w:val="18"/>
          <w:szCs w:val="18"/>
          <w:lang w:eastAsia="en-US"/>
        </w:rPr>
        <w:t>** Based on PECsoil twa over 180 days</w:t>
      </w:r>
    </w:p>
    <w:p w14:paraId="79C7298C" w14:textId="12130774" w:rsidR="009D0C0B" w:rsidRDefault="009D0C0B">
      <w:pPr>
        <w:spacing w:line="260" w:lineRule="atLeast"/>
        <w:rPr>
          <w:rFonts w:eastAsia="Calibri"/>
          <w:lang w:eastAsia="en-US"/>
        </w:rPr>
      </w:pPr>
    </w:p>
    <w:p w14:paraId="6891D9D7" w14:textId="77777777" w:rsidR="009D0C0B" w:rsidRDefault="009D0C0B">
      <w:pPr>
        <w:spacing w:line="260" w:lineRule="atLeast"/>
        <w:rPr>
          <w:rFonts w:eastAsia="Calibri"/>
          <w:lang w:eastAsia="en-US"/>
        </w:rPr>
      </w:pPr>
    </w:p>
    <w:p w14:paraId="3E5F0238" w14:textId="77777777" w:rsidR="009D0C0B" w:rsidRDefault="00FA480B">
      <w:pPr>
        <w:rPr>
          <w:rFonts w:eastAsia="Calibri"/>
          <w:b/>
          <w:i/>
          <w:sz w:val="22"/>
          <w:szCs w:val="22"/>
          <w:lang w:eastAsia="en-US"/>
        </w:rPr>
      </w:pPr>
      <w:r>
        <w:rPr>
          <w:rFonts w:eastAsia="Calibri"/>
          <w:b/>
          <w:i/>
          <w:sz w:val="22"/>
          <w:szCs w:val="22"/>
          <w:lang w:eastAsia="en-US"/>
        </w:rPr>
        <w:t>Primary and secondary poisoning</w:t>
      </w:r>
    </w:p>
    <w:p w14:paraId="75E24A5E" w14:textId="77777777" w:rsidR="00701D00" w:rsidRDefault="00701D00" w:rsidP="00701D00">
      <w:pPr>
        <w:jc w:val="both"/>
        <w:rPr>
          <w:rFonts w:eastAsia="Calibri"/>
          <w:u w:val="single"/>
          <w:lang w:eastAsia="en-US"/>
        </w:rPr>
      </w:pPr>
    </w:p>
    <w:p w14:paraId="54DDEB8B" w14:textId="01640A0D" w:rsidR="00701D00" w:rsidRPr="00FD2055" w:rsidRDefault="00701D00">
      <w:pPr>
        <w:jc w:val="both"/>
        <w:rPr>
          <w:rFonts w:eastAsia="Calibri"/>
          <w:u w:val="single"/>
          <w:lang w:eastAsia="en-US"/>
        </w:rPr>
      </w:pPr>
      <w:r w:rsidRPr="00FD2055">
        <w:rPr>
          <w:rFonts w:eastAsia="Calibri"/>
          <w:u w:val="single"/>
          <w:lang w:eastAsia="en-US"/>
        </w:rPr>
        <w:t xml:space="preserve">Primary poisoning </w:t>
      </w:r>
    </w:p>
    <w:p w14:paraId="60A209F6" w14:textId="2D890587" w:rsidR="00701D00" w:rsidRDefault="00701D00">
      <w:pPr>
        <w:jc w:val="both"/>
        <w:rPr>
          <w:lang w:eastAsia="en-US"/>
        </w:rPr>
      </w:pPr>
      <w:r>
        <w:rPr>
          <w:lang w:eastAsia="en-US"/>
        </w:rPr>
        <w:t xml:space="preserve">Primary poisoning is not likely to occur as the products of the </w:t>
      </w:r>
      <w:r>
        <w:rPr>
          <w:rFonts w:eastAsia="Calibri"/>
          <w:lang w:eastAsia="en-US"/>
        </w:rPr>
        <w:t>family</w:t>
      </w:r>
      <w:r>
        <w:rPr>
          <w:lang w:eastAsia="en-US"/>
        </w:rPr>
        <w:t xml:space="preserve"> are intended for an indoor use. No direct exposure of birds or mammals is therefore expected.</w:t>
      </w:r>
    </w:p>
    <w:p w14:paraId="436513BC" w14:textId="77777777" w:rsidR="00701D00" w:rsidRDefault="00701D00">
      <w:pPr>
        <w:jc w:val="both"/>
        <w:rPr>
          <w:lang w:eastAsia="en-US"/>
        </w:rPr>
      </w:pPr>
    </w:p>
    <w:p w14:paraId="17B2E652" w14:textId="77777777" w:rsidR="00701D00" w:rsidRPr="00FD2055" w:rsidRDefault="00701D00">
      <w:pPr>
        <w:jc w:val="both"/>
        <w:rPr>
          <w:rFonts w:eastAsia="Calibri"/>
          <w:u w:val="single"/>
          <w:lang w:eastAsia="en-US"/>
        </w:rPr>
      </w:pPr>
      <w:r w:rsidRPr="00FD2055">
        <w:rPr>
          <w:rFonts w:eastAsia="Calibri"/>
          <w:u w:val="single"/>
          <w:lang w:eastAsia="en-US"/>
        </w:rPr>
        <w:t>Secondary poisoning</w:t>
      </w:r>
    </w:p>
    <w:p w14:paraId="453A9528" w14:textId="77777777" w:rsidR="00701D00" w:rsidRDefault="00701D00">
      <w:pPr>
        <w:spacing w:line="260" w:lineRule="atLeast"/>
        <w:jc w:val="both"/>
        <w:rPr>
          <w:rFonts w:eastAsia="Calibri"/>
          <w:lang w:eastAsia="en-US"/>
        </w:rPr>
      </w:pPr>
      <w:r>
        <w:rPr>
          <w:rFonts w:eastAsia="Calibri"/>
          <w:lang w:eastAsia="en-US"/>
        </w:rPr>
        <w:t>No secondary poisoning is expected for active chlorine as it does not bioaccumulate nor bioconcentrate due to its high water solubility and rapid degradation in the environment.</w:t>
      </w:r>
    </w:p>
    <w:p w14:paraId="7378F04D" w14:textId="77777777" w:rsidR="00701D00" w:rsidRDefault="00701D00">
      <w:pPr>
        <w:spacing w:line="260" w:lineRule="atLeast"/>
        <w:jc w:val="both"/>
        <w:rPr>
          <w:rFonts w:eastAsia="Calibri"/>
          <w:lang w:eastAsia="en-US"/>
        </w:rPr>
      </w:pPr>
    </w:p>
    <w:p w14:paraId="01A7B2D6" w14:textId="77777777" w:rsidR="00701D00" w:rsidRDefault="00701D00">
      <w:pPr>
        <w:spacing w:line="260" w:lineRule="atLeast"/>
        <w:jc w:val="both"/>
        <w:rPr>
          <w:rFonts w:eastAsia="Calibri"/>
          <w:lang w:eastAsia="en-US"/>
        </w:rPr>
      </w:pPr>
      <w:r>
        <w:rPr>
          <w:rFonts w:eastAsia="Calibri"/>
          <w:lang w:eastAsia="en-US"/>
        </w:rPr>
        <w:t xml:space="preserve">No secondary poisoning is expected for chlorate as it does not bioaccumulate, as can be seen from its low </w:t>
      </w:r>
      <w:proofErr w:type="gramStart"/>
      <w:r>
        <w:rPr>
          <w:rFonts w:eastAsia="Calibri"/>
          <w:lang w:eastAsia="en-US"/>
        </w:rPr>
        <w:t>Log(</w:t>
      </w:r>
      <w:proofErr w:type="gramEnd"/>
      <w:r>
        <w:rPr>
          <w:rFonts w:eastAsia="Calibri"/>
          <w:lang w:eastAsia="en-US"/>
        </w:rPr>
        <w:t>Kow)&lt; 3.</w:t>
      </w:r>
    </w:p>
    <w:p w14:paraId="19846EC5" w14:textId="77777777" w:rsidR="00701D00" w:rsidRDefault="00701D00">
      <w:pPr>
        <w:spacing w:line="260" w:lineRule="atLeast"/>
        <w:jc w:val="both"/>
        <w:rPr>
          <w:rFonts w:eastAsia="Calibri"/>
          <w:lang w:eastAsia="en-US"/>
        </w:rPr>
      </w:pPr>
    </w:p>
    <w:p w14:paraId="089A49CC" w14:textId="18DEB57A" w:rsidR="00701D00" w:rsidRDefault="00701D00">
      <w:pPr>
        <w:spacing w:line="260" w:lineRule="atLeast"/>
        <w:jc w:val="both"/>
        <w:rPr>
          <w:rFonts w:eastAsia="Calibri"/>
          <w:lang w:eastAsia="en-US"/>
        </w:rPr>
      </w:pPr>
      <w:r>
        <w:rPr>
          <w:rFonts w:eastAsia="Calibri"/>
          <w:lang w:eastAsia="en-US"/>
        </w:rPr>
        <w:t xml:space="preserve">No secondary poisoning is </w:t>
      </w:r>
      <w:r w:rsidR="00045E52">
        <w:rPr>
          <w:rFonts w:eastAsia="Calibri"/>
          <w:lang w:eastAsia="en-US"/>
        </w:rPr>
        <w:t xml:space="preserve">assessed </w:t>
      </w:r>
      <w:r>
        <w:rPr>
          <w:rFonts w:eastAsia="Calibri"/>
          <w:lang w:eastAsia="en-US"/>
        </w:rPr>
        <w:t xml:space="preserve">for SoC as </w:t>
      </w:r>
      <w:r w:rsidR="00045E52">
        <w:rPr>
          <w:rFonts w:eastAsia="Calibri"/>
          <w:lang w:eastAsia="en-US"/>
        </w:rPr>
        <w:t>no data is available</w:t>
      </w:r>
      <w:r>
        <w:rPr>
          <w:rFonts w:eastAsia="Calibri"/>
          <w:lang w:eastAsia="en-US"/>
        </w:rPr>
        <w:t>.</w:t>
      </w:r>
    </w:p>
    <w:p w14:paraId="220DC801" w14:textId="77777777" w:rsidR="00701D00" w:rsidRDefault="00701D00" w:rsidP="00701D00">
      <w:pPr>
        <w:spacing w:line="260" w:lineRule="atLeast"/>
        <w:rPr>
          <w:rFonts w:ascii="Times New Roman" w:eastAsia="Calibri" w:hAnsi="Times New Roman" w:cs="Times New Roman"/>
          <w:i/>
          <w:iCs/>
          <w:lang w:eastAsia="en-US"/>
        </w:rPr>
      </w:pPr>
      <w:r w:rsidDel="00FC2BDC">
        <w:rPr>
          <w:rFonts w:ascii="Times New Roman" w:eastAsia="Calibri" w:hAnsi="Times New Roman" w:cs="Times New Roman"/>
          <w:i/>
          <w:lang w:eastAsia="en-US"/>
        </w:rPr>
        <w:t xml:space="preserve"> </w:t>
      </w:r>
    </w:p>
    <w:p w14:paraId="5DE4F483" w14:textId="77777777" w:rsidR="009D0C0B" w:rsidRDefault="009D0C0B">
      <w:pPr>
        <w:spacing w:line="260" w:lineRule="atLeast"/>
        <w:rPr>
          <w:rFonts w:eastAsia="Calibri"/>
          <w:b/>
          <w:i/>
          <w:sz w:val="22"/>
          <w:szCs w:val="22"/>
          <w:lang w:eastAsia="en-US"/>
        </w:rPr>
      </w:pPr>
    </w:p>
    <w:p w14:paraId="6176B1BB" w14:textId="075FDF9C" w:rsidR="009D0C0B" w:rsidRDefault="009D0C0B">
      <w:pPr>
        <w:spacing w:line="260" w:lineRule="atLeast"/>
        <w:rPr>
          <w:rFonts w:ascii="Times New Roman" w:eastAsia="Calibri" w:hAnsi="Times New Roman" w:cs="Times New Roman"/>
          <w:i/>
          <w:iCs/>
          <w:lang w:eastAsia="en-US"/>
        </w:rPr>
      </w:pPr>
    </w:p>
    <w:p w14:paraId="12E58F12" w14:textId="33F18C64" w:rsidR="003D12BA" w:rsidRDefault="00FA480B" w:rsidP="003D12BA">
      <w:pPr>
        <w:pStyle w:val="Titre4"/>
      </w:pPr>
      <w:bookmarkStart w:id="184" w:name="_Toc73002802"/>
      <w:r>
        <w:t>Risk characterisation</w:t>
      </w:r>
      <w:bookmarkEnd w:id="184"/>
      <w:r w:rsidR="00701D00">
        <w:t xml:space="preserve"> </w:t>
      </w:r>
    </w:p>
    <w:p w14:paraId="54A3AF9E" w14:textId="5B4B682F" w:rsidR="003D12BA" w:rsidRDefault="003D12BA" w:rsidP="00B24DED">
      <w:pPr>
        <w:pStyle w:val="Corpsdetexte"/>
      </w:pPr>
    </w:p>
    <w:p w14:paraId="31A8DB6C" w14:textId="77777777" w:rsidR="001D737B" w:rsidRDefault="001D737B" w:rsidP="001D737B">
      <w:pPr>
        <w:jc w:val="both"/>
        <w:rPr>
          <w:rFonts w:eastAsia="Calibri" w:cs="Times New Roman"/>
        </w:rPr>
      </w:pPr>
      <w:r w:rsidRPr="001A1FFE">
        <w:rPr>
          <w:color w:val="000000"/>
          <w:lang w:val="en-US" w:eastAsia="fr-FR"/>
        </w:rPr>
        <w:t xml:space="preserve">A qualitative risk </w:t>
      </w:r>
      <w:r w:rsidRPr="00926579">
        <w:rPr>
          <w:color w:val="000000"/>
          <w:lang w:val="en-US" w:eastAsia="fr-FR"/>
        </w:rPr>
        <w:t>characterization</w:t>
      </w:r>
      <w:r w:rsidRPr="00F36960">
        <w:rPr>
          <w:color w:val="000000"/>
          <w:lang w:val="en-US" w:eastAsia="fr-FR"/>
        </w:rPr>
        <w:t xml:space="preserve"> of chlorate is presented for </w:t>
      </w:r>
      <w:r w:rsidRPr="00F36960">
        <w:rPr>
          <w:rFonts w:cs="Times New Roman"/>
        </w:rPr>
        <w:t xml:space="preserve">all the environmental compartments as covered by the active substance, except for groundwater </w:t>
      </w:r>
      <w:r w:rsidRPr="00F36960">
        <w:rPr>
          <w:lang w:val="en-US"/>
        </w:rPr>
        <w:t>as c</w:t>
      </w:r>
      <w:r w:rsidRPr="00EE6ED0">
        <w:rPr>
          <w:rFonts w:eastAsia="Calibri"/>
          <w:bCs/>
          <w:lang w:eastAsia="en-US"/>
        </w:rPr>
        <w:t>hlorate is a substance of concern in relation to human health</w:t>
      </w:r>
      <w:r w:rsidRPr="00926579">
        <w:rPr>
          <w:rFonts w:eastAsia="Calibri"/>
          <w:bCs/>
          <w:lang w:eastAsia="en-US"/>
        </w:rPr>
        <w:t>. Therefore</w:t>
      </w:r>
      <w:r w:rsidRPr="00F36960">
        <w:rPr>
          <w:rFonts w:eastAsia="Calibri"/>
          <w:bCs/>
          <w:lang w:eastAsia="en-US"/>
        </w:rPr>
        <w:t xml:space="preserve">, a semi-qualitative risk assessment is proposed for </w:t>
      </w:r>
      <w:r w:rsidRPr="00F36960">
        <w:rPr>
          <w:rFonts w:cs="Times New Roman"/>
        </w:rPr>
        <w:t>groundwater</w:t>
      </w:r>
      <w:r>
        <w:rPr>
          <w:rFonts w:cs="Times New Roman"/>
        </w:rPr>
        <w:t xml:space="preserve"> and surface </w:t>
      </w:r>
      <w:r w:rsidRPr="008B2C20">
        <w:rPr>
          <w:rFonts w:eastAsia="Calibri"/>
          <w:lang w:eastAsia="en-US"/>
        </w:rPr>
        <w:t>water intented for the abstraction of drinking water</w:t>
      </w:r>
      <w:r>
        <w:rPr>
          <w:rFonts w:eastAsia="Calibri"/>
          <w:bCs/>
          <w:lang w:eastAsia="en-US"/>
        </w:rPr>
        <w:t>, with a comparsion with the WHO value of 700 µg/L.</w:t>
      </w:r>
    </w:p>
    <w:p w14:paraId="69036415" w14:textId="77777777" w:rsidR="004A7459" w:rsidRDefault="004A7459" w:rsidP="001D737B">
      <w:pPr>
        <w:jc w:val="both"/>
        <w:rPr>
          <w:rFonts w:cs="Times New Roman"/>
        </w:rPr>
      </w:pPr>
    </w:p>
    <w:p w14:paraId="35F6874A" w14:textId="1EACDF68" w:rsidR="001D737B" w:rsidRDefault="001D737B" w:rsidP="001D737B">
      <w:pPr>
        <w:jc w:val="both"/>
        <w:rPr>
          <w:rFonts w:eastAsia="Calibri"/>
          <w:lang w:val="en-US" w:eastAsia="en-US"/>
        </w:rPr>
      </w:pPr>
      <w:r>
        <w:rPr>
          <w:rFonts w:cs="Times New Roman"/>
        </w:rPr>
        <w:t>A quantitative assessment is presented for the substance of concern for all the environmental compartments</w:t>
      </w:r>
    </w:p>
    <w:p w14:paraId="4DB0FF8B" w14:textId="77777777" w:rsidR="001D737B" w:rsidRPr="00495F32" w:rsidRDefault="001D737B" w:rsidP="001D737B">
      <w:pPr>
        <w:spacing w:before="120" w:after="120" w:line="260" w:lineRule="atLeast"/>
        <w:jc w:val="both"/>
        <w:rPr>
          <w:rFonts w:eastAsia="Calibri"/>
          <w:b/>
          <w:i/>
          <w:sz w:val="22"/>
          <w:szCs w:val="22"/>
          <w:lang w:eastAsia="en-US"/>
        </w:rPr>
      </w:pPr>
      <w:r>
        <w:rPr>
          <w:lang w:val="en-US" w:eastAsia="en-US"/>
        </w:rPr>
        <w:t xml:space="preserve">The PECs calculated for the air compartment are considered negligible. </w:t>
      </w:r>
    </w:p>
    <w:p w14:paraId="1A485349" w14:textId="77777777" w:rsidR="001D737B" w:rsidRPr="005E35A4" w:rsidRDefault="001D737B" w:rsidP="001D737B">
      <w:pPr>
        <w:spacing w:before="60" w:line="276" w:lineRule="auto"/>
        <w:jc w:val="both"/>
        <w:rPr>
          <w:u w:val="single"/>
        </w:rPr>
      </w:pPr>
      <w:r w:rsidRPr="005E35A4">
        <w:rPr>
          <w:u w:val="single"/>
        </w:rPr>
        <w:t>Active chlorine</w:t>
      </w:r>
    </w:p>
    <w:p w14:paraId="63AFDE8D" w14:textId="77777777" w:rsidR="001D737B" w:rsidRPr="005E35A4" w:rsidRDefault="001D737B" w:rsidP="001D737B">
      <w:pPr>
        <w:spacing w:before="60" w:line="276" w:lineRule="auto"/>
        <w:jc w:val="both"/>
      </w:pPr>
      <w:r w:rsidRPr="005E35A4">
        <w:t>Risk characterisation of the active substance is summarized in the following table for each environmental compartment. Results are presented for the three emission scenarios, with degradation of the active substance in the sewer system as it represents the most realistic case in view of the active substance properties.</w:t>
      </w:r>
    </w:p>
    <w:p w14:paraId="6CF9A88D" w14:textId="77777777" w:rsidR="001D737B" w:rsidRDefault="001D737B" w:rsidP="001D737B">
      <w:pPr>
        <w:rPr>
          <w:rFonts w:eastAsia="Calibri"/>
          <w:b/>
          <w:i/>
          <w:sz w:val="22"/>
          <w:szCs w:val="22"/>
          <w:lang w:val="en-US" w:eastAsia="en-US"/>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3"/>
        <w:gridCol w:w="1562"/>
        <w:gridCol w:w="1275"/>
        <w:gridCol w:w="1275"/>
        <w:gridCol w:w="1136"/>
        <w:gridCol w:w="942"/>
      </w:tblGrid>
      <w:tr w:rsidR="001D737B" w:rsidRPr="004A7459" w14:paraId="402E2FA7" w14:textId="77777777" w:rsidTr="008D426A">
        <w:trPr>
          <w:trHeight w:val="250"/>
        </w:trPr>
        <w:tc>
          <w:tcPr>
            <w:tcW w:w="5000" w:type="pct"/>
            <w:gridSpan w:val="6"/>
            <w:tcBorders>
              <w:top w:val="single" w:sz="4" w:space="0" w:color="auto"/>
              <w:left w:val="single" w:sz="4" w:space="0" w:color="auto"/>
              <w:bottom w:val="single" w:sz="4" w:space="0" w:color="auto"/>
            </w:tcBorders>
            <w:shd w:val="clear" w:color="auto" w:fill="FFFFCC"/>
            <w:vAlign w:val="center"/>
          </w:tcPr>
          <w:p w14:paraId="40C4278D" w14:textId="77777777" w:rsidR="001D737B" w:rsidRPr="004A7459" w:rsidRDefault="001D737B" w:rsidP="003173F0">
            <w:pPr>
              <w:autoSpaceDE w:val="0"/>
              <w:autoSpaceDN w:val="0"/>
              <w:adjustRightInd w:val="0"/>
              <w:spacing w:before="60" w:after="60" w:line="260" w:lineRule="atLeast"/>
              <w:jc w:val="center"/>
              <w:rPr>
                <w:rFonts w:eastAsia="Calibri" w:cs="Arial"/>
                <w:color w:val="000000"/>
                <w:sz w:val="18"/>
                <w:szCs w:val="18"/>
                <w:lang w:eastAsia="en-GB"/>
              </w:rPr>
            </w:pPr>
            <w:r w:rsidRPr="004A7459">
              <w:rPr>
                <w:rFonts w:eastAsia="Calibri" w:cs="Arial"/>
                <w:b/>
                <w:bCs/>
                <w:sz w:val="18"/>
                <w:szCs w:val="18"/>
                <w:lang w:eastAsia="en-GB"/>
              </w:rPr>
              <w:t>Summary table on calculated PEC/PNEC values – Active chlorine</w:t>
            </w:r>
          </w:p>
        </w:tc>
      </w:tr>
      <w:tr w:rsidR="001D737B" w:rsidRPr="004A7459" w14:paraId="7B4EB2DF" w14:textId="77777777" w:rsidTr="008D426A">
        <w:trPr>
          <w:trHeight w:val="770"/>
        </w:trPr>
        <w:tc>
          <w:tcPr>
            <w:tcW w:w="1622" w:type="pct"/>
            <w:shd w:val="clear" w:color="auto" w:fill="FFFFFF" w:themeFill="background1"/>
            <w:vAlign w:val="center"/>
          </w:tcPr>
          <w:p w14:paraId="46E6F4EE" w14:textId="77777777" w:rsidR="001D737B" w:rsidRPr="004A7459" w:rsidRDefault="001D737B" w:rsidP="003173F0">
            <w:pPr>
              <w:spacing w:before="60" w:after="60" w:line="276" w:lineRule="auto"/>
              <w:jc w:val="center"/>
              <w:rPr>
                <w:rFonts w:eastAsia="Calibri" w:cs="Arial"/>
                <w:sz w:val="18"/>
                <w:szCs w:val="18"/>
                <w:lang w:eastAsia="en-GB"/>
              </w:rPr>
            </w:pPr>
          </w:p>
        </w:tc>
        <w:tc>
          <w:tcPr>
            <w:tcW w:w="852" w:type="pct"/>
            <w:shd w:val="clear" w:color="auto" w:fill="FFFFFF" w:themeFill="background1"/>
            <w:vAlign w:val="center"/>
          </w:tcPr>
          <w:p w14:paraId="254F3171" w14:textId="77777777" w:rsidR="001D737B" w:rsidRPr="00027AB3" w:rsidRDefault="001D737B" w:rsidP="003173F0">
            <w:pPr>
              <w:autoSpaceDE w:val="0"/>
              <w:autoSpaceDN w:val="0"/>
              <w:adjustRightInd w:val="0"/>
              <w:spacing w:before="60" w:after="60" w:line="260" w:lineRule="atLeast"/>
              <w:jc w:val="center"/>
              <w:rPr>
                <w:rFonts w:eastAsia="Calibri" w:cs="Arial"/>
                <w:bCs/>
                <w:color w:val="000000"/>
                <w:sz w:val="18"/>
                <w:szCs w:val="18"/>
                <w:lang w:eastAsia="en-GB"/>
              </w:rPr>
            </w:pPr>
            <w:r w:rsidRPr="004A7459">
              <w:rPr>
                <w:rFonts w:eastAsia="Calibri" w:cs="Arial"/>
                <w:b/>
                <w:bCs/>
                <w:color w:val="000000"/>
                <w:sz w:val="18"/>
                <w:szCs w:val="18"/>
                <w:lang w:eastAsia="en-GB"/>
              </w:rPr>
              <w:t>PEC/PNEC</w:t>
            </w:r>
            <w:r w:rsidRPr="004A7459">
              <w:rPr>
                <w:rFonts w:eastAsia="Calibri" w:cs="Arial"/>
                <w:b/>
                <w:bCs/>
                <w:color w:val="000000"/>
                <w:sz w:val="18"/>
                <w:szCs w:val="18"/>
                <w:vertAlign w:val="subscript"/>
                <w:lang w:eastAsia="en-GB"/>
              </w:rPr>
              <w:t>STP</w:t>
            </w:r>
          </w:p>
        </w:tc>
        <w:tc>
          <w:tcPr>
            <w:tcW w:w="696" w:type="pct"/>
            <w:shd w:val="clear" w:color="auto" w:fill="FFFFFF" w:themeFill="background1"/>
            <w:vAlign w:val="center"/>
          </w:tcPr>
          <w:p w14:paraId="6A2893DD" w14:textId="77777777" w:rsidR="001D737B" w:rsidRPr="004A7459" w:rsidRDefault="001D737B" w:rsidP="003173F0">
            <w:pPr>
              <w:spacing w:before="60" w:after="60" w:line="276" w:lineRule="auto"/>
              <w:jc w:val="center"/>
              <w:rPr>
                <w:rFonts w:eastAsia="Calibri" w:cs="Arial"/>
                <w:b/>
                <w:sz w:val="18"/>
                <w:szCs w:val="18"/>
                <w:lang w:eastAsia="en-GB"/>
              </w:rPr>
            </w:pPr>
            <w:r w:rsidRPr="004A7459">
              <w:rPr>
                <w:rFonts w:eastAsia="Calibri" w:cs="Arial"/>
                <w:b/>
                <w:bCs/>
                <w:sz w:val="18"/>
                <w:szCs w:val="18"/>
                <w:lang w:eastAsia="en-GB"/>
              </w:rPr>
              <w:t>PEC/PNEC</w:t>
            </w:r>
            <w:r w:rsidRPr="004A7459">
              <w:rPr>
                <w:rFonts w:eastAsia="Calibri" w:cs="Arial"/>
                <w:b/>
                <w:bCs/>
                <w:sz w:val="18"/>
                <w:szCs w:val="18"/>
                <w:vertAlign w:val="subscript"/>
                <w:lang w:eastAsia="en-GB"/>
              </w:rPr>
              <w:t>water</w:t>
            </w:r>
          </w:p>
        </w:tc>
        <w:tc>
          <w:tcPr>
            <w:tcW w:w="696" w:type="pct"/>
            <w:vAlign w:val="center"/>
          </w:tcPr>
          <w:p w14:paraId="31BD80FE" w14:textId="77777777" w:rsidR="001D737B" w:rsidRPr="004A7459" w:rsidRDefault="001D737B" w:rsidP="003173F0">
            <w:pPr>
              <w:spacing w:before="60" w:after="60" w:line="276" w:lineRule="auto"/>
              <w:jc w:val="center"/>
              <w:rPr>
                <w:rFonts w:eastAsia="Calibri" w:cs="Arial"/>
                <w:sz w:val="18"/>
                <w:szCs w:val="18"/>
                <w:lang w:eastAsia="en-GB"/>
              </w:rPr>
            </w:pPr>
            <w:r w:rsidRPr="004A7459">
              <w:rPr>
                <w:rFonts w:eastAsia="Calibri" w:cs="Arial"/>
                <w:b/>
                <w:bCs/>
                <w:sz w:val="18"/>
                <w:szCs w:val="18"/>
                <w:lang w:eastAsia="en-GB"/>
              </w:rPr>
              <w:t>PEC/PNEC</w:t>
            </w:r>
            <w:r w:rsidRPr="004A7459">
              <w:rPr>
                <w:rFonts w:eastAsia="Calibri" w:cs="Arial"/>
                <w:b/>
                <w:bCs/>
                <w:sz w:val="18"/>
                <w:szCs w:val="18"/>
                <w:vertAlign w:val="subscript"/>
                <w:lang w:eastAsia="en-GB"/>
              </w:rPr>
              <w:t>soil</w:t>
            </w:r>
          </w:p>
        </w:tc>
        <w:tc>
          <w:tcPr>
            <w:tcW w:w="620" w:type="pct"/>
            <w:vAlign w:val="center"/>
          </w:tcPr>
          <w:p w14:paraId="4E0A65D7" w14:textId="77777777" w:rsidR="001D737B" w:rsidRPr="004A7459" w:rsidRDefault="001D737B" w:rsidP="003173F0">
            <w:pPr>
              <w:spacing w:before="60" w:after="60" w:line="276" w:lineRule="auto"/>
              <w:jc w:val="center"/>
              <w:rPr>
                <w:rFonts w:eastAsia="Calibri" w:cs="Arial"/>
                <w:sz w:val="18"/>
                <w:szCs w:val="18"/>
                <w:lang w:eastAsia="en-GB"/>
              </w:rPr>
            </w:pPr>
            <w:r w:rsidRPr="004A7459">
              <w:rPr>
                <w:rFonts w:eastAsia="Calibri" w:cs="Arial"/>
                <w:b/>
                <w:bCs/>
                <w:sz w:val="18"/>
                <w:szCs w:val="18"/>
                <w:lang w:eastAsia="en-GB"/>
              </w:rPr>
              <w:t>PEC/Limit</w:t>
            </w:r>
            <w:r w:rsidRPr="004A7459">
              <w:rPr>
                <w:rFonts w:eastAsia="Calibri" w:cs="Arial"/>
                <w:b/>
                <w:bCs/>
                <w:sz w:val="18"/>
                <w:szCs w:val="18"/>
                <w:vertAlign w:val="subscript"/>
                <w:lang w:eastAsia="en-GB"/>
              </w:rPr>
              <w:t>GW</w:t>
            </w:r>
          </w:p>
        </w:tc>
        <w:tc>
          <w:tcPr>
            <w:tcW w:w="514" w:type="pct"/>
            <w:vAlign w:val="center"/>
          </w:tcPr>
          <w:p w14:paraId="7FF1D393" w14:textId="77777777" w:rsidR="001D737B" w:rsidRPr="004A7459" w:rsidRDefault="001D737B" w:rsidP="003173F0">
            <w:pPr>
              <w:autoSpaceDE w:val="0"/>
              <w:autoSpaceDN w:val="0"/>
              <w:adjustRightInd w:val="0"/>
              <w:spacing w:before="60" w:after="60" w:line="260" w:lineRule="atLeast"/>
              <w:jc w:val="center"/>
              <w:rPr>
                <w:rFonts w:eastAsia="Calibri" w:cs="Arial"/>
                <w:color w:val="000000"/>
                <w:sz w:val="18"/>
                <w:szCs w:val="18"/>
                <w:lang w:eastAsia="en-GB"/>
              </w:rPr>
            </w:pPr>
            <w:r w:rsidRPr="004A7459">
              <w:rPr>
                <w:rFonts w:eastAsia="Calibri" w:cs="Arial"/>
                <w:b/>
                <w:bCs/>
                <w:color w:val="000000"/>
                <w:sz w:val="18"/>
                <w:szCs w:val="18"/>
                <w:lang w:eastAsia="en-GB"/>
              </w:rPr>
              <w:t>PEC</w:t>
            </w:r>
            <w:r w:rsidRPr="004A7459">
              <w:rPr>
                <w:rFonts w:eastAsia="Calibri" w:cs="Arial"/>
                <w:b/>
                <w:bCs/>
                <w:color w:val="000000"/>
                <w:sz w:val="18"/>
                <w:szCs w:val="18"/>
                <w:vertAlign w:val="subscript"/>
                <w:lang w:eastAsia="en-GB"/>
              </w:rPr>
              <w:t>air</w:t>
            </w:r>
          </w:p>
        </w:tc>
      </w:tr>
      <w:tr w:rsidR="001D737B" w:rsidRPr="004A7459" w14:paraId="5EAA18B8"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6A58E" w14:textId="11473C80" w:rsidR="001D737B" w:rsidRPr="004A7459" w:rsidRDefault="001D737B" w:rsidP="00B24DED">
            <w:pPr>
              <w:autoSpaceDE w:val="0"/>
              <w:autoSpaceDN w:val="0"/>
              <w:adjustRightInd w:val="0"/>
              <w:spacing w:before="60" w:after="60" w:line="260" w:lineRule="atLeast"/>
              <w:rPr>
                <w:rFonts w:eastAsia="Calibri" w:cs="Arial"/>
                <w:b/>
                <w:color w:val="000000"/>
                <w:sz w:val="18"/>
                <w:szCs w:val="18"/>
                <w:vertAlign w:val="superscript"/>
                <w:lang w:eastAsia="en-GB"/>
              </w:rPr>
            </w:pPr>
            <w:r w:rsidRPr="00027AB3">
              <w:rPr>
                <w:rFonts w:eastAsia="Calibri"/>
                <w:b/>
                <w:sz w:val="18"/>
                <w:szCs w:val="18"/>
                <w:lang w:eastAsia="en-US"/>
              </w:rPr>
              <w:t>PT2</w:t>
            </w:r>
          </w:p>
        </w:tc>
      </w:tr>
      <w:tr w:rsidR="001D737B" w:rsidRPr="004A7459" w14:paraId="5E186583"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697E9" w14:textId="2F49994F" w:rsidR="001D737B" w:rsidRPr="00027AB3" w:rsidRDefault="001D737B" w:rsidP="001D737B">
            <w:pPr>
              <w:spacing w:before="60" w:after="60" w:line="276" w:lineRule="auto"/>
              <w:rPr>
                <w:rFonts w:eastAsia="Calibri"/>
                <w:sz w:val="18"/>
                <w:szCs w:val="18"/>
                <w:lang w:eastAsia="en-US"/>
              </w:rPr>
            </w:pPr>
            <w:r w:rsidRPr="00027AB3">
              <w:rPr>
                <w:rFonts w:eastAsia="Calibri"/>
                <w:sz w:val="18"/>
                <w:szCs w:val="18"/>
                <w:lang w:eastAsia="en-US"/>
              </w:rPr>
              <w:t>Scenario 1: Disinfection in institutional areas –</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E9080" w14:textId="2D580EED" w:rsidR="001D737B" w:rsidRPr="00027AB3" w:rsidRDefault="001D737B"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A4396" w14:textId="264171FE" w:rsidR="001D737B" w:rsidRPr="00027AB3" w:rsidRDefault="001D737B"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696" w:type="pct"/>
            <w:tcBorders>
              <w:top w:val="single" w:sz="4" w:space="0" w:color="auto"/>
              <w:left w:val="single" w:sz="4" w:space="0" w:color="auto"/>
              <w:bottom w:val="single" w:sz="4" w:space="0" w:color="auto"/>
              <w:right w:val="single" w:sz="4" w:space="0" w:color="auto"/>
            </w:tcBorders>
            <w:vAlign w:val="center"/>
          </w:tcPr>
          <w:p w14:paraId="037F971B" w14:textId="37BED339" w:rsidR="001D737B" w:rsidRPr="00027AB3" w:rsidRDefault="001D737B"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620" w:type="pct"/>
            <w:tcBorders>
              <w:top w:val="single" w:sz="4" w:space="0" w:color="auto"/>
              <w:left w:val="single" w:sz="4" w:space="0" w:color="auto"/>
              <w:bottom w:val="single" w:sz="4" w:space="0" w:color="auto"/>
              <w:right w:val="single" w:sz="4" w:space="0" w:color="auto"/>
            </w:tcBorders>
            <w:vAlign w:val="center"/>
          </w:tcPr>
          <w:p w14:paraId="50D49078" w14:textId="2EBA0328" w:rsidR="001D737B" w:rsidRPr="00027AB3" w:rsidRDefault="001D737B"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514" w:type="pct"/>
            <w:tcBorders>
              <w:top w:val="single" w:sz="4" w:space="0" w:color="auto"/>
              <w:left w:val="single" w:sz="4" w:space="0" w:color="auto"/>
              <w:bottom w:val="single" w:sz="4" w:space="0" w:color="auto"/>
              <w:right w:val="single" w:sz="4" w:space="0" w:color="auto"/>
            </w:tcBorders>
            <w:vAlign w:val="center"/>
          </w:tcPr>
          <w:p w14:paraId="05B72523" w14:textId="3117DA04" w:rsidR="001D737B" w:rsidRPr="00027AB3" w:rsidRDefault="001D737B" w:rsidP="001D737B">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negligible</w:t>
            </w:r>
          </w:p>
        </w:tc>
      </w:tr>
      <w:tr w:rsidR="001D737B" w:rsidRPr="004A7459" w14:paraId="547E7AC7"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32668" w14:textId="133105FE" w:rsidR="001D737B" w:rsidRPr="004A7459" w:rsidRDefault="001D737B" w:rsidP="001D737B">
            <w:pPr>
              <w:spacing w:before="60" w:after="60" w:line="276" w:lineRule="auto"/>
              <w:rPr>
                <w:rFonts w:eastAsia="Calibri" w:cs="Arial"/>
                <w:sz w:val="18"/>
                <w:szCs w:val="18"/>
                <w:lang w:eastAsia="en-GB"/>
              </w:rPr>
            </w:pPr>
            <w:r w:rsidRPr="00027AB3">
              <w:rPr>
                <w:rFonts w:eastAsia="Calibri"/>
                <w:sz w:val="18"/>
                <w:szCs w:val="18"/>
                <w:lang w:eastAsia="en-US"/>
              </w:rPr>
              <w:t>Scenario 2: Disinfection in industrial premises</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53C45" w14:textId="77777777" w:rsidR="001D737B" w:rsidRPr="004A7459" w:rsidRDefault="001D737B" w:rsidP="001D737B">
            <w:pPr>
              <w:spacing w:before="60" w:after="60" w:line="276" w:lineRule="auto"/>
              <w:jc w:val="center"/>
              <w:rPr>
                <w:rFonts w:eastAsia="Calibri" w:cs="Arial"/>
                <w:sz w:val="18"/>
                <w:szCs w:val="18"/>
                <w:vertAlign w:val="superscript"/>
                <w:lang w:eastAsia="en-GB"/>
              </w:rPr>
            </w:pPr>
            <w:r w:rsidRPr="00027AB3">
              <w:rPr>
                <w:rFonts w:eastAsia="Calibri"/>
                <w:sz w:val="18"/>
                <w:szCs w:val="18"/>
                <w:lang w:eastAsia="en-US"/>
              </w:rPr>
              <w:t>negligible</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610C2" w14:textId="77777777" w:rsidR="001D737B" w:rsidRPr="004A7459" w:rsidRDefault="001D737B" w:rsidP="001D737B">
            <w:pPr>
              <w:spacing w:before="60" w:after="60" w:line="276" w:lineRule="auto"/>
              <w:jc w:val="center"/>
              <w:rPr>
                <w:rFonts w:eastAsia="Calibri" w:cs="Arial"/>
                <w:sz w:val="18"/>
                <w:szCs w:val="18"/>
                <w:vertAlign w:val="superscript"/>
                <w:lang w:eastAsia="en-GB"/>
              </w:rPr>
            </w:pPr>
            <w:r w:rsidRPr="00027AB3">
              <w:rPr>
                <w:rFonts w:eastAsia="Calibri"/>
                <w:sz w:val="18"/>
                <w:szCs w:val="18"/>
                <w:lang w:eastAsia="en-US"/>
              </w:rPr>
              <w:t>negligible</w:t>
            </w:r>
          </w:p>
        </w:tc>
        <w:tc>
          <w:tcPr>
            <w:tcW w:w="696" w:type="pct"/>
            <w:tcBorders>
              <w:top w:val="single" w:sz="4" w:space="0" w:color="auto"/>
              <w:left w:val="single" w:sz="4" w:space="0" w:color="auto"/>
              <w:bottom w:val="single" w:sz="4" w:space="0" w:color="auto"/>
              <w:right w:val="single" w:sz="4" w:space="0" w:color="auto"/>
            </w:tcBorders>
            <w:vAlign w:val="center"/>
          </w:tcPr>
          <w:p w14:paraId="3F7DDFAF" w14:textId="77777777" w:rsidR="001D737B" w:rsidRPr="004A7459" w:rsidRDefault="001D737B" w:rsidP="001D737B">
            <w:pPr>
              <w:spacing w:before="60" w:after="60" w:line="276" w:lineRule="auto"/>
              <w:jc w:val="center"/>
              <w:rPr>
                <w:rFonts w:eastAsia="Calibri" w:cs="Arial"/>
                <w:sz w:val="18"/>
                <w:szCs w:val="18"/>
                <w:vertAlign w:val="superscript"/>
                <w:lang w:eastAsia="en-GB"/>
              </w:rPr>
            </w:pPr>
            <w:r w:rsidRPr="00027AB3">
              <w:rPr>
                <w:rFonts w:eastAsia="Calibri"/>
                <w:sz w:val="18"/>
                <w:szCs w:val="18"/>
                <w:lang w:eastAsia="en-US"/>
              </w:rPr>
              <w:t>negligible</w:t>
            </w:r>
          </w:p>
        </w:tc>
        <w:tc>
          <w:tcPr>
            <w:tcW w:w="620" w:type="pct"/>
            <w:tcBorders>
              <w:top w:val="single" w:sz="4" w:space="0" w:color="auto"/>
              <w:left w:val="single" w:sz="4" w:space="0" w:color="auto"/>
              <w:bottom w:val="single" w:sz="4" w:space="0" w:color="auto"/>
              <w:right w:val="single" w:sz="4" w:space="0" w:color="auto"/>
            </w:tcBorders>
            <w:vAlign w:val="center"/>
          </w:tcPr>
          <w:p w14:paraId="5AFB0421" w14:textId="77777777" w:rsidR="001D737B" w:rsidRPr="004A7459" w:rsidRDefault="001D737B" w:rsidP="001D737B">
            <w:pPr>
              <w:spacing w:before="60" w:after="60" w:line="276" w:lineRule="auto"/>
              <w:jc w:val="center"/>
              <w:rPr>
                <w:rFonts w:eastAsia="Calibri" w:cs="Arial"/>
                <w:sz w:val="18"/>
                <w:szCs w:val="18"/>
                <w:vertAlign w:val="superscript"/>
                <w:lang w:eastAsia="en-GB"/>
              </w:rPr>
            </w:pPr>
            <w:r w:rsidRPr="00027AB3">
              <w:rPr>
                <w:rFonts w:eastAsia="Calibri"/>
                <w:sz w:val="18"/>
                <w:szCs w:val="18"/>
                <w:lang w:eastAsia="en-US"/>
              </w:rPr>
              <w:t>negligible</w:t>
            </w:r>
          </w:p>
        </w:tc>
        <w:tc>
          <w:tcPr>
            <w:tcW w:w="514" w:type="pct"/>
            <w:tcBorders>
              <w:top w:val="single" w:sz="4" w:space="0" w:color="auto"/>
              <w:left w:val="single" w:sz="4" w:space="0" w:color="auto"/>
              <w:bottom w:val="single" w:sz="4" w:space="0" w:color="auto"/>
              <w:right w:val="single" w:sz="4" w:space="0" w:color="auto"/>
            </w:tcBorders>
            <w:vAlign w:val="center"/>
          </w:tcPr>
          <w:p w14:paraId="6ADA51BC" w14:textId="77777777" w:rsidR="001D737B" w:rsidRPr="004A7459" w:rsidRDefault="001D737B" w:rsidP="001D737B">
            <w:pPr>
              <w:autoSpaceDE w:val="0"/>
              <w:autoSpaceDN w:val="0"/>
              <w:adjustRightInd w:val="0"/>
              <w:spacing w:before="60" w:after="60" w:line="260" w:lineRule="atLeast"/>
              <w:jc w:val="center"/>
              <w:rPr>
                <w:rFonts w:eastAsia="Calibri" w:cs="Arial"/>
                <w:color w:val="000000"/>
                <w:sz w:val="18"/>
                <w:szCs w:val="18"/>
                <w:vertAlign w:val="superscript"/>
                <w:lang w:eastAsia="en-GB"/>
              </w:rPr>
            </w:pPr>
            <w:r w:rsidRPr="00027AB3">
              <w:rPr>
                <w:rFonts w:eastAsia="Calibri"/>
                <w:sz w:val="18"/>
                <w:szCs w:val="18"/>
                <w:lang w:eastAsia="en-US"/>
              </w:rPr>
              <w:t>negligible</w:t>
            </w:r>
          </w:p>
        </w:tc>
      </w:tr>
      <w:tr w:rsidR="001D737B" w:rsidRPr="004A7459" w14:paraId="31F72DA5"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CA0F1" w14:textId="77777777" w:rsidR="001D737B" w:rsidRPr="00027AB3" w:rsidRDefault="001D737B" w:rsidP="001D737B">
            <w:pPr>
              <w:autoSpaceDE w:val="0"/>
              <w:autoSpaceDN w:val="0"/>
              <w:adjustRightInd w:val="0"/>
              <w:spacing w:before="60" w:after="60" w:line="260" w:lineRule="atLeast"/>
              <w:rPr>
                <w:rFonts w:eastAsia="Calibri"/>
                <w:sz w:val="18"/>
                <w:szCs w:val="18"/>
                <w:lang w:eastAsia="en-US"/>
              </w:rPr>
            </w:pPr>
            <w:r w:rsidRPr="00027AB3">
              <w:rPr>
                <w:rFonts w:eastAsia="Calibri"/>
                <w:b/>
                <w:sz w:val="18"/>
                <w:szCs w:val="18"/>
                <w:lang w:eastAsia="en-US"/>
              </w:rPr>
              <w:t>PT4</w:t>
            </w:r>
          </w:p>
        </w:tc>
      </w:tr>
      <w:tr w:rsidR="001D737B" w:rsidRPr="004A7459" w14:paraId="50F98C96"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3FA28" w14:textId="0EE6DB56" w:rsidR="001D737B" w:rsidRPr="00027AB3" w:rsidRDefault="008610C7" w:rsidP="000E1610">
            <w:pPr>
              <w:spacing w:line="260" w:lineRule="atLeast"/>
              <w:rPr>
                <w:rFonts w:eastAsia="Calibri"/>
                <w:sz w:val="18"/>
                <w:szCs w:val="18"/>
                <w:lang w:eastAsia="en-US"/>
              </w:rPr>
            </w:pPr>
            <w:r w:rsidRPr="00027AB3">
              <w:rPr>
                <w:rFonts w:eastAsia="Calibri"/>
                <w:sz w:val="18"/>
                <w:szCs w:val="18"/>
                <w:lang w:eastAsia="en-US"/>
              </w:rPr>
              <w:t xml:space="preserve">Scenario 1: Disinfection of hard surfaces, in contact with food – </w:t>
            </w:r>
            <w:r w:rsidRPr="00027AB3">
              <w:rPr>
                <w:sz w:val="18"/>
                <w:szCs w:val="18"/>
              </w:rPr>
              <w:t>large scale catering kitchens, canteens, slaughterhouse</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2A20B9E2" w14:textId="77777777" w:rsidR="001D737B" w:rsidRPr="00027AB3" w:rsidRDefault="001D737B"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487D56A" w14:textId="77777777" w:rsidR="001D737B" w:rsidRPr="00027AB3" w:rsidRDefault="001D737B"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696" w:type="pct"/>
            <w:tcBorders>
              <w:top w:val="single" w:sz="4" w:space="0" w:color="auto"/>
              <w:left w:val="single" w:sz="4" w:space="0" w:color="auto"/>
              <w:bottom w:val="single" w:sz="4" w:space="0" w:color="auto"/>
              <w:right w:val="single" w:sz="4" w:space="0" w:color="auto"/>
            </w:tcBorders>
          </w:tcPr>
          <w:p w14:paraId="2A1313D5" w14:textId="77777777" w:rsidR="001D737B" w:rsidRPr="00027AB3" w:rsidRDefault="001D737B"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620" w:type="pct"/>
            <w:tcBorders>
              <w:top w:val="single" w:sz="4" w:space="0" w:color="auto"/>
              <w:left w:val="single" w:sz="4" w:space="0" w:color="auto"/>
              <w:bottom w:val="single" w:sz="4" w:space="0" w:color="auto"/>
              <w:right w:val="single" w:sz="4" w:space="0" w:color="auto"/>
            </w:tcBorders>
          </w:tcPr>
          <w:p w14:paraId="38ECA16E" w14:textId="77777777" w:rsidR="001D737B" w:rsidRPr="00027AB3" w:rsidRDefault="001D737B"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514" w:type="pct"/>
            <w:tcBorders>
              <w:top w:val="single" w:sz="4" w:space="0" w:color="auto"/>
              <w:left w:val="single" w:sz="4" w:space="0" w:color="auto"/>
              <w:bottom w:val="single" w:sz="4" w:space="0" w:color="auto"/>
              <w:right w:val="single" w:sz="4" w:space="0" w:color="auto"/>
            </w:tcBorders>
          </w:tcPr>
          <w:p w14:paraId="68F9C4A3" w14:textId="77777777" w:rsidR="001D737B" w:rsidRPr="00027AB3" w:rsidRDefault="001D737B" w:rsidP="001D737B">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negligible</w:t>
            </w:r>
          </w:p>
        </w:tc>
      </w:tr>
      <w:tr w:rsidR="008610C7" w:rsidRPr="004A7459" w14:paraId="7B4E75CB"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BC1FB" w14:textId="77777777" w:rsidR="008610C7" w:rsidRPr="00027AB3" w:rsidRDefault="008610C7" w:rsidP="008610C7">
            <w:pPr>
              <w:spacing w:line="260" w:lineRule="atLeast"/>
              <w:rPr>
                <w:rFonts w:eastAsia="Calibri"/>
                <w:sz w:val="18"/>
                <w:szCs w:val="18"/>
                <w:lang w:eastAsia="en-US"/>
              </w:rPr>
            </w:pPr>
            <w:r w:rsidRPr="00027AB3">
              <w:rPr>
                <w:rFonts w:eastAsia="Calibri"/>
                <w:sz w:val="18"/>
                <w:szCs w:val="18"/>
                <w:lang w:eastAsia="en-US"/>
              </w:rPr>
              <w:t xml:space="preserve">Scenario 2: </w:t>
            </w:r>
          </w:p>
          <w:p w14:paraId="00D7F7F9" w14:textId="481D9DC3" w:rsidR="008610C7" w:rsidRPr="00027AB3" w:rsidRDefault="008610C7" w:rsidP="008610C7">
            <w:pPr>
              <w:spacing w:line="260" w:lineRule="atLeast"/>
              <w:rPr>
                <w:rFonts w:eastAsia="Calibri"/>
                <w:sz w:val="18"/>
                <w:szCs w:val="18"/>
                <w:lang w:eastAsia="en-US"/>
              </w:rPr>
            </w:pPr>
            <w:r w:rsidRPr="00027AB3">
              <w:rPr>
                <w:sz w:val="18"/>
                <w:szCs w:val="18"/>
              </w:rPr>
              <w:t>Assessment of private use of disinfectants used in food and feed areas</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7850BB7C" w14:textId="66BFDDFE" w:rsidR="008610C7" w:rsidRPr="00027AB3" w:rsidRDefault="008610C7"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C356E72" w14:textId="30018D79" w:rsidR="008610C7" w:rsidRPr="00027AB3" w:rsidRDefault="008610C7"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696" w:type="pct"/>
            <w:tcBorders>
              <w:top w:val="single" w:sz="4" w:space="0" w:color="auto"/>
              <w:left w:val="single" w:sz="4" w:space="0" w:color="auto"/>
              <w:bottom w:val="single" w:sz="4" w:space="0" w:color="auto"/>
              <w:right w:val="single" w:sz="4" w:space="0" w:color="auto"/>
            </w:tcBorders>
          </w:tcPr>
          <w:p w14:paraId="38DAEE18" w14:textId="379BE2ED" w:rsidR="008610C7" w:rsidRPr="00027AB3" w:rsidRDefault="008610C7"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620" w:type="pct"/>
            <w:tcBorders>
              <w:top w:val="single" w:sz="4" w:space="0" w:color="auto"/>
              <w:left w:val="single" w:sz="4" w:space="0" w:color="auto"/>
              <w:bottom w:val="single" w:sz="4" w:space="0" w:color="auto"/>
              <w:right w:val="single" w:sz="4" w:space="0" w:color="auto"/>
            </w:tcBorders>
          </w:tcPr>
          <w:p w14:paraId="41ECF106" w14:textId="6DF755CA" w:rsidR="008610C7" w:rsidRPr="00027AB3" w:rsidRDefault="008610C7" w:rsidP="001D737B">
            <w:pPr>
              <w:spacing w:before="60" w:after="60" w:line="276" w:lineRule="auto"/>
              <w:jc w:val="center"/>
              <w:rPr>
                <w:rFonts w:eastAsia="Calibri"/>
                <w:sz w:val="18"/>
                <w:szCs w:val="18"/>
                <w:lang w:eastAsia="en-US"/>
              </w:rPr>
            </w:pPr>
            <w:r w:rsidRPr="00027AB3">
              <w:rPr>
                <w:rFonts w:eastAsia="Calibri"/>
                <w:sz w:val="18"/>
                <w:szCs w:val="18"/>
                <w:lang w:eastAsia="en-US"/>
              </w:rPr>
              <w:t>negligible</w:t>
            </w:r>
          </w:p>
        </w:tc>
        <w:tc>
          <w:tcPr>
            <w:tcW w:w="514" w:type="pct"/>
            <w:tcBorders>
              <w:top w:val="single" w:sz="4" w:space="0" w:color="auto"/>
              <w:left w:val="single" w:sz="4" w:space="0" w:color="auto"/>
              <w:bottom w:val="single" w:sz="4" w:space="0" w:color="auto"/>
              <w:right w:val="single" w:sz="4" w:space="0" w:color="auto"/>
            </w:tcBorders>
          </w:tcPr>
          <w:p w14:paraId="39E75902" w14:textId="4C92212A" w:rsidR="008610C7" w:rsidRPr="00027AB3" w:rsidRDefault="008610C7" w:rsidP="001D737B">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negligible</w:t>
            </w:r>
          </w:p>
        </w:tc>
      </w:tr>
    </w:tbl>
    <w:p w14:paraId="062C6103" w14:textId="77777777" w:rsidR="001D737B" w:rsidRDefault="001D737B" w:rsidP="001D737B">
      <w:pPr>
        <w:spacing w:line="260" w:lineRule="atLeast"/>
        <w:rPr>
          <w:rFonts w:eastAsia="Calibri"/>
          <w:lang w:eastAsia="en-US"/>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3"/>
        <w:gridCol w:w="1562"/>
        <w:gridCol w:w="1275"/>
        <w:gridCol w:w="1275"/>
        <w:gridCol w:w="1136"/>
        <w:gridCol w:w="942"/>
      </w:tblGrid>
      <w:tr w:rsidR="001D737B" w:rsidRPr="004A7459" w14:paraId="0C3CC25F" w14:textId="77777777" w:rsidTr="008D426A">
        <w:trPr>
          <w:trHeight w:val="250"/>
        </w:trPr>
        <w:tc>
          <w:tcPr>
            <w:tcW w:w="5000" w:type="pct"/>
            <w:gridSpan w:val="6"/>
            <w:tcBorders>
              <w:top w:val="single" w:sz="4" w:space="0" w:color="auto"/>
              <w:left w:val="single" w:sz="4" w:space="0" w:color="auto"/>
              <w:bottom w:val="single" w:sz="4" w:space="0" w:color="auto"/>
            </w:tcBorders>
            <w:shd w:val="clear" w:color="auto" w:fill="FFFFCC"/>
            <w:vAlign w:val="center"/>
          </w:tcPr>
          <w:p w14:paraId="00B3C943" w14:textId="582E8B7F" w:rsidR="001D737B" w:rsidRPr="004A7459" w:rsidRDefault="001D737B" w:rsidP="001D737B">
            <w:pPr>
              <w:autoSpaceDE w:val="0"/>
              <w:autoSpaceDN w:val="0"/>
              <w:adjustRightInd w:val="0"/>
              <w:spacing w:before="60" w:after="60" w:line="260" w:lineRule="atLeast"/>
              <w:jc w:val="center"/>
              <w:rPr>
                <w:rFonts w:eastAsia="Calibri" w:cs="Arial"/>
                <w:color w:val="000000"/>
                <w:sz w:val="18"/>
                <w:szCs w:val="18"/>
                <w:lang w:eastAsia="en-GB"/>
              </w:rPr>
            </w:pPr>
            <w:r w:rsidRPr="004A7459">
              <w:rPr>
                <w:rFonts w:eastAsia="Calibri" w:cs="Arial"/>
                <w:b/>
                <w:bCs/>
                <w:sz w:val="18"/>
                <w:szCs w:val="18"/>
                <w:lang w:eastAsia="en-GB"/>
              </w:rPr>
              <w:t>Summary table on calculated PEC/PNEC values – Chlorate</w:t>
            </w:r>
          </w:p>
        </w:tc>
      </w:tr>
      <w:tr w:rsidR="001D737B" w:rsidRPr="004A7459" w14:paraId="5AA0ED18" w14:textId="77777777" w:rsidTr="008D426A">
        <w:trPr>
          <w:trHeight w:val="770"/>
        </w:trPr>
        <w:tc>
          <w:tcPr>
            <w:tcW w:w="1622" w:type="pct"/>
            <w:shd w:val="clear" w:color="auto" w:fill="FFFFFF" w:themeFill="background1"/>
            <w:vAlign w:val="center"/>
          </w:tcPr>
          <w:p w14:paraId="11F95E61" w14:textId="77777777" w:rsidR="001D737B" w:rsidRPr="004A7459" w:rsidRDefault="001D737B" w:rsidP="001D737B">
            <w:pPr>
              <w:spacing w:before="60" w:after="60" w:line="276" w:lineRule="auto"/>
              <w:jc w:val="center"/>
              <w:rPr>
                <w:rFonts w:eastAsia="Calibri" w:cs="Arial"/>
                <w:sz w:val="18"/>
                <w:szCs w:val="18"/>
                <w:lang w:eastAsia="en-GB"/>
              </w:rPr>
            </w:pPr>
          </w:p>
        </w:tc>
        <w:tc>
          <w:tcPr>
            <w:tcW w:w="852" w:type="pct"/>
            <w:shd w:val="clear" w:color="auto" w:fill="FFFFFF" w:themeFill="background1"/>
            <w:vAlign w:val="center"/>
          </w:tcPr>
          <w:p w14:paraId="26A66022" w14:textId="63AFF78F" w:rsidR="001D737B" w:rsidRPr="00027AB3" w:rsidRDefault="001D737B" w:rsidP="001D737B">
            <w:pPr>
              <w:autoSpaceDE w:val="0"/>
              <w:autoSpaceDN w:val="0"/>
              <w:adjustRightInd w:val="0"/>
              <w:spacing w:before="60" w:after="60" w:line="260" w:lineRule="atLeast"/>
              <w:jc w:val="center"/>
              <w:rPr>
                <w:rFonts w:eastAsia="Calibri" w:cs="Arial"/>
                <w:bCs/>
                <w:color w:val="000000"/>
                <w:sz w:val="18"/>
                <w:szCs w:val="18"/>
                <w:lang w:eastAsia="en-GB"/>
              </w:rPr>
            </w:pPr>
            <w:r w:rsidRPr="004A7459">
              <w:rPr>
                <w:rFonts w:eastAsia="Calibri" w:cs="Arial"/>
                <w:b/>
                <w:bCs/>
                <w:color w:val="000000"/>
                <w:sz w:val="18"/>
                <w:szCs w:val="18"/>
                <w:lang w:eastAsia="en-GB"/>
              </w:rPr>
              <w:t>PEC/PNEC</w:t>
            </w:r>
            <w:r w:rsidRPr="004A7459">
              <w:rPr>
                <w:rFonts w:eastAsia="Calibri" w:cs="Arial"/>
                <w:b/>
                <w:bCs/>
                <w:color w:val="000000"/>
                <w:sz w:val="18"/>
                <w:szCs w:val="18"/>
                <w:vertAlign w:val="subscript"/>
                <w:lang w:eastAsia="en-GB"/>
              </w:rPr>
              <w:t>STP</w:t>
            </w:r>
          </w:p>
        </w:tc>
        <w:tc>
          <w:tcPr>
            <w:tcW w:w="696" w:type="pct"/>
            <w:shd w:val="clear" w:color="auto" w:fill="FFFFFF" w:themeFill="background1"/>
            <w:vAlign w:val="center"/>
          </w:tcPr>
          <w:p w14:paraId="57C2AC9D" w14:textId="6EC0DA64" w:rsidR="001D737B" w:rsidRPr="004A7459" w:rsidRDefault="001D737B" w:rsidP="001D737B">
            <w:pPr>
              <w:spacing w:before="60" w:after="60" w:line="276" w:lineRule="auto"/>
              <w:jc w:val="center"/>
              <w:rPr>
                <w:rFonts w:eastAsia="Calibri" w:cs="Arial"/>
                <w:b/>
                <w:sz w:val="18"/>
                <w:szCs w:val="18"/>
                <w:lang w:eastAsia="en-GB"/>
              </w:rPr>
            </w:pPr>
            <w:r w:rsidRPr="004A7459">
              <w:rPr>
                <w:rFonts w:eastAsia="Calibri" w:cs="Arial"/>
                <w:b/>
                <w:bCs/>
                <w:sz w:val="18"/>
                <w:szCs w:val="18"/>
                <w:lang w:eastAsia="en-GB"/>
              </w:rPr>
              <w:t>PEC</w:t>
            </w:r>
            <w:r w:rsidRPr="004A7459">
              <w:rPr>
                <w:rFonts w:eastAsia="Calibri" w:cs="Arial"/>
                <w:b/>
                <w:bCs/>
                <w:sz w:val="18"/>
                <w:szCs w:val="18"/>
                <w:vertAlign w:val="subscript"/>
                <w:lang w:eastAsia="en-GB"/>
              </w:rPr>
              <w:t>surface water</w:t>
            </w:r>
            <w:r w:rsidRPr="004A7459">
              <w:rPr>
                <w:rFonts w:cs="Arial"/>
                <w:b/>
                <w:color w:val="000000"/>
                <w:sz w:val="18"/>
                <w:szCs w:val="18"/>
                <w:vertAlign w:val="subscript"/>
                <w:lang w:eastAsia="en-GB"/>
              </w:rPr>
              <w:t xml:space="preserve"> intented for the abstraction of drinking water</w:t>
            </w:r>
            <w:r w:rsidRPr="004A7459" w:rsidDel="005976E2">
              <w:rPr>
                <w:rFonts w:eastAsia="Calibri" w:cs="Arial"/>
                <w:b/>
                <w:bCs/>
                <w:sz w:val="18"/>
                <w:szCs w:val="18"/>
                <w:lang w:eastAsia="en-GB"/>
              </w:rPr>
              <w:t xml:space="preserve"> </w:t>
            </w:r>
            <w:r w:rsidRPr="004A7459">
              <w:rPr>
                <w:rFonts w:eastAsia="Calibri" w:cs="Arial"/>
                <w:b/>
                <w:bCs/>
                <w:sz w:val="18"/>
                <w:szCs w:val="18"/>
                <w:lang w:eastAsia="en-GB"/>
              </w:rPr>
              <w:t>/Limit</w:t>
            </w:r>
            <w:r w:rsidRPr="004A7459">
              <w:rPr>
                <w:rFonts w:eastAsia="Calibri" w:cs="Arial"/>
                <w:b/>
                <w:bCs/>
                <w:sz w:val="18"/>
                <w:szCs w:val="18"/>
                <w:vertAlign w:val="subscript"/>
                <w:lang w:eastAsia="en-GB"/>
              </w:rPr>
              <w:t>GW*</w:t>
            </w:r>
          </w:p>
        </w:tc>
        <w:tc>
          <w:tcPr>
            <w:tcW w:w="696" w:type="pct"/>
            <w:vAlign w:val="center"/>
          </w:tcPr>
          <w:p w14:paraId="6264E454" w14:textId="5E2E7547" w:rsidR="001D737B" w:rsidRPr="004A7459" w:rsidRDefault="001D737B" w:rsidP="001D737B">
            <w:pPr>
              <w:spacing w:before="60" w:after="60" w:line="276" w:lineRule="auto"/>
              <w:jc w:val="center"/>
              <w:rPr>
                <w:rFonts w:eastAsia="Calibri" w:cs="Arial"/>
                <w:sz w:val="18"/>
                <w:szCs w:val="18"/>
                <w:lang w:eastAsia="en-GB"/>
              </w:rPr>
            </w:pPr>
            <w:r w:rsidRPr="004A7459">
              <w:rPr>
                <w:rFonts w:eastAsia="Calibri" w:cs="Arial"/>
                <w:b/>
                <w:bCs/>
                <w:sz w:val="18"/>
                <w:szCs w:val="18"/>
                <w:lang w:eastAsia="en-GB"/>
              </w:rPr>
              <w:t>PEC/PNEC</w:t>
            </w:r>
            <w:r w:rsidRPr="004A7459">
              <w:rPr>
                <w:rFonts w:eastAsia="Calibri" w:cs="Arial"/>
                <w:b/>
                <w:bCs/>
                <w:sz w:val="18"/>
                <w:szCs w:val="18"/>
                <w:vertAlign w:val="subscript"/>
                <w:lang w:eastAsia="en-GB"/>
              </w:rPr>
              <w:t xml:space="preserve">soil </w:t>
            </w:r>
          </w:p>
        </w:tc>
        <w:tc>
          <w:tcPr>
            <w:tcW w:w="620" w:type="pct"/>
            <w:vAlign w:val="center"/>
          </w:tcPr>
          <w:p w14:paraId="53985237" w14:textId="69659114" w:rsidR="001D737B" w:rsidRPr="004A7459" w:rsidRDefault="001D737B" w:rsidP="001D737B">
            <w:pPr>
              <w:spacing w:before="60" w:after="60" w:line="276" w:lineRule="auto"/>
              <w:jc w:val="center"/>
              <w:rPr>
                <w:rFonts w:eastAsia="Calibri" w:cs="Arial"/>
                <w:sz w:val="18"/>
                <w:szCs w:val="18"/>
                <w:lang w:eastAsia="en-GB"/>
              </w:rPr>
            </w:pPr>
            <w:r w:rsidRPr="004A7459">
              <w:rPr>
                <w:rFonts w:eastAsia="Calibri" w:cs="Arial"/>
                <w:b/>
                <w:bCs/>
                <w:sz w:val="18"/>
                <w:szCs w:val="18"/>
                <w:lang w:eastAsia="en-GB"/>
              </w:rPr>
              <w:t>PEC</w:t>
            </w:r>
            <w:r w:rsidRPr="004A7459">
              <w:rPr>
                <w:rFonts w:eastAsia="Calibri" w:cs="Arial"/>
                <w:b/>
                <w:bCs/>
                <w:sz w:val="18"/>
                <w:szCs w:val="18"/>
                <w:vertAlign w:val="subscript"/>
                <w:lang w:eastAsia="en-GB"/>
              </w:rPr>
              <w:t>GW/</w:t>
            </w:r>
            <w:r w:rsidRPr="004A7459">
              <w:rPr>
                <w:rFonts w:eastAsia="Calibri" w:cs="Arial"/>
                <w:b/>
                <w:bCs/>
                <w:sz w:val="18"/>
                <w:szCs w:val="18"/>
                <w:lang w:eastAsia="en-GB"/>
              </w:rPr>
              <w:t>/Limit</w:t>
            </w:r>
            <w:r w:rsidRPr="004A7459">
              <w:rPr>
                <w:rFonts w:eastAsia="Calibri" w:cs="Arial"/>
                <w:b/>
                <w:bCs/>
                <w:sz w:val="18"/>
                <w:szCs w:val="18"/>
                <w:vertAlign w:val="subscript"/>
                <w:lang w:eastAsia="en-GB"/>
              </w:rPr>
              <w:t>GW*</w:t>
            </w:r>
          </w:p>
        </w:tc>
        <w:tc>
          <w:tcPr>
            <w:tcW w:w="514" w:type="pct"/>
            <w:vAlign w:val="center"/>
          </w:tcPr>
          <w:p w14:paraId="1596F0CF" w14:textId="1E0D106C" w:rsidR="001D737B" w:rsidRPr="004A7459" w:rsidRDefault="001D737B" w:rsidP="001D737B">
            <w:pPr>
              <w:autoSpaceDE w:val="0"/>
              <w:autoSpaceDN w:val="0"/>
              <w:adjustRightInd w:val="0"/>
              <w:spacing w:before="60" w:after="60" w:line="260" w:lineRule="atLeast"/>
              <w:jc w:val="center"/>
              <w:rPr>
                <w:rFonts w:eastAsia="Calibri" w:cs="Arial"/>
                <w:color w:val="000000"/>
                <w:sz w:val="18"/>
                <w:szCs w:val="18"/>
                <w:lang w:eastAsia="en-GB"/>
              </w:rPr>
            </w:pPr>
            <w:r w:rsidRPr="004A7459">
              <w:rPr>
                <w:rFonts w:eastAsia="Calibri" w:cs="Arial"/>
                <w:b/>
                <w:bCs/>
                <w:color w:val="000000"/>
                <w:sz w:val="18"/>
                <w:szCs w:val="18"/>
                <w:lang w:eastAsia="en-GB"/>
              </w:rPr>
              <w:t>PEC</w:t>
            </w:r>
            <w:r w:rsidRPr="004A7459">
              <w:rPr>
                <w:rFonts w:eastAsia="Calibri" w:cs="Arial"/>
                <w:b/>
                <w:bCs/>
                <w:color w:val="000000"/>
                <w:sz w:val="18"/>
                <w:szCs w:val="18"/>
                <w:vertAlign w:val="subscript"/>
                <w:lang w:eastAsia="en-GB"/>
              </w:rPr>
              <w:t>air</w:t>
            </w:r>
          </w:p>
        </w:tc>
      </w:tr>
      <w:tr w:rsidR="001D737B" w:rsidRPr="004A7459" w14:paraId="2E405D42"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49EE3" w14:textId="77777777" w:rsidR="001D737B" w:rsidRPr="004A7459" w:rsidRDefault="001D737B" w:rsidP="003173F0">
            <w:pPr>
              <w:autoSpaceDE w:val="0"/>
              <w:autoSpaceDN w:val="0"/>
              <w:adjustRightInd w:val="0"/>
              <w:spacing w:before="60" w:after="60" w:line="260" w:lineRule="atLeast"/>
              <w:rPr>
                <w:rFonts w:eastAsia="Calibri" w:cs="Arial"/>
                <w:b/>
                <w:color w:val="000000"/>
                <w:sz w:val="18"/>
                <w:szCs w:val="18"/>
                <w:vertAlign w:val="superscript"/>
                <w:lang w:eastAsia="en-GB"/>
              </w:rPr>
            </w:pPr>
            <w:r w:rsidRPr="00027AB3">
              <w:rPr>
                <w:rFonts w:eastAsia="Calibri"/>
                <w:b/>
                <w:sz w:val="18"/>
                <w:szCs w:val="18"/>
                <w:lang w:eastAsia="en-US"/>
              </w:rPr>
              <w:t>PT2</w:t>
            </w:r>
          </w:p>
        </w:tc>
      </w:tr>
      <w:tr w:rsidR="001D737B" w:rsidRPr="004A7459" w14:paraId="4FEF77EF"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66AF0" w14:textId="77777777" w:rsidR="001D737B" w:rsidRPr="00027AB3" w:rsidRDefault="001D737B" w:rsidP="003173F0">
            <w:pPr>
              <w:spacing w:before="60" w:after="60" w:line="276" w:lineRule="auto"/>
              <w:rPr>
                <w:rFonts w:eastAsia="Calibri"/>
                <w:sz w:val="18"/>
                <w:szCs w:val="18"/>
                <w:lang w:eastAsia="en-US"/>
              </w:rPr>
            </w:pPr>
            <w:r w:rsidRPr="00027AB3">
              <w:rPr>
                <w:rFonts w:eastAsia="Calibri"/>
                <w:sz w:val="18"/>
                <w:szCs w:val="18"/>
                <w:lang w:eastAsia="en-US"/>
              </w:rPr>
              <w:t>Scenario 1: Disinfection in institutional areas –</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181B6" w14:textId="36C66BBE" w:rsidR="001D737B" w:rsidRPr="00027AB3" w:rsidRDefault="001D737B" w:rsidP="003173F0">
            <w:pPr>
              <w:spacing w:before="60" w:after="60" w:line="276" w:lineRule="auto"/>
              <w:jc w:val="center"/>
              <w:rPr>
                <w:rFonts w:eastAsia="Calibri"/>
                <w:sz w:val="18"/>
                <w:szCs w:val="18"/>
                <w:lang w:eastAsia="en-US"/>
              </w:rPr>
            </w:pPr>
            <w:r w:rsidRPr="00027AB3">
              <w:rPr>
                <w:rFonts w:eastAsia="Calibri"/>
                <w:sz w:val="18"/>
                <w:szCs w:val="18"/>
                <w:lang w:eastAsia="en-US"/>
              </w:rPr>
              <w:t>a</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9D4CC" w14:textId="64AEAA9E" w:rsidR="001D737B" w:rsidRPr="00027AB3" w:rsidRDefault="00197A26" w:rsidP="003173F0">
            <w:pPr>
              <w:spacing w:before="60" w:after="60" w:line="276" w:lineRule="auto"/>
              <w:jc w:val="center"/>
              <w:rPr>
                <w:rFonts w:eastAsia="Calibri"/>
                <w:sz w:val="18"/>
                <w:szCs w:val="18"/>
                <w:lang w:eastAsia="en-US"/>
              </w:rPr>
            </w:pPr>
            <w:r>
              <w:rPr>
                <w:rFonts w:eastAsia="Calibri"/>
                <w:sz w:val="18"/>
                <w:szCs w:val="18"/>
                <w:lang w:eastAsia="en-US"/>
              </w:rPr>
              <w:t>3.43</w:t>
            </w:r>
            <w:r w:rsidR="00E711B4" w:rsidRPr="00027AB3">
              <w:rPr>
                <w:rFonts w:eastAsia="Calibri"/>
                <w:sz w:val="18"/>
                <w:szCs w:val="18"/>
                <w:lang w:eastAsia="en-US"/>
              </w:rPr>
              <w:t>E-03</w:t>
            </w:r>
          </w:p>
        </w:tc>
        <w:tc>
          <w:tcPr>
            <w:tcW w:w="696" w:type="pct"/>
            <w:tcBorders>
              <w:top w:val="single" w:sz="4" w:space="0" w:color="auto"/>
              <w:left w:val="single" w:sz="4" w:space="0" w:color="auto"/>
              <w:bottom w:val="single" w:sz="4" w:space="0" w:color="auto"/>
              <w:right w:val="single" w:sz="4" w:space="0" w:color="auto"/>
            </w:tcBorders>
            <w:vAlign w:val="center"/>
          </w:tcPr>
          <w:p w14:paraId="5E4559FE" w14:textId="6FAFA9C5" w:rsidR="001D737B" w:rsidRPr="00027AB3" w:rsidRDefault="001D737B" w:rsidP="003173F0">
            <w:pPr>
              <w:spacing w:before="60" w:after="60" w:line="276" w:lineRule="auto"/>
              <w:jc w:val="center"/>
              <w:rPr>
                <w:rFonts w:eastAsia="Calibri"/>
                <w:sz w:val="18"/>
                <w:szCs w:val="18"/>
                <w:lang w:eastAsia="en-US"/>
              </w:rPr>
            </w:pPr>
            <w:r w:rsidRPr="00027AB3">
              <w:rPr>
                <w:rFonts w:eastAsia="Calibri"/>
                <w:sz w:val="18"/>
                <w:szCs w:val="18"/>
                <w:lang w:eastAsia="en-US"/>
              </w:rPr>
              <w:t>a</w:t>
            </w:r>
          </w:p>
        </w:tc>
        <w:tc>
          <w:tcPr>
            <w:tcW w:w="620" w:type="pct"/>
            <w:tcBorders>
              <w:top w:val="single" w:sz="4" w:space="0" w:color="auto"/>
              <w:left w:val="single" w:sz="4" w:space="0" w:color="auto"/>
              <w:bottom w:val="single" w:sz="4" w:space="0" w:color="auto"/>
              <w:right w:val="single" w:sz="4" w:space="0" w:color="auto"/>
            </w:tcBorders>
            <w:vAlign w:val="center"/>
          </w:tcPr>
          <w:p w14:paraId="259A54D8" w14:textId="55AFB556" w:rsidR="001D737B" w:rsidRPr="00027AB3" w:rsidRDefault="00197A26" w:rsidP="003173F0">
            <w:pPr>
              <w:spacing w:before="60" w:after="60" w:line="276" w:lineRule="auto"/>
              <w:jc w:val="center"/>
              <w:rPr>
                <w:rFonts w:eastAsia="Calibri"/>
                <w:sz w:val="18"/>
                <w:szCs w:val="18"/>
                <w:lang w:eastAsia="en-US"/>
              </w:rPr>
            </w:pPr>
            <w:r>
              <w:rPr>
                <w:rFonts w:eastAsia="Calibri"/>
                <w:sz w:val="18"/>
                <w:szCs w:val="18"/>
                <w:lang w:eastAsia="en-US"/>
              </w:rPr>
              <w:t>7.47</w:t>
            </w:r>
            <w:r w:rsidR="00E711B4" w:rsidRPr="00027AB3">
              <w:rPr>
                <w:rFonts w:eastAsia="Calibri"/>
                <w:sz w:val="18"/>
                <w:szCs w:val="18"/>
                <w:lang w:eastAsia="en-US"/>
              </w:rPr>
              <w:t>E-03</w:t>
            </w:r>
          </w:p>
        </w:tc>
        <w:tc>
          <w:tcPr>
            <w:tcW w:w="514" w:type="pct"/>
            <w:tcBorders>
              <w:top w:val="single" w:sz="4" w:space="0" w:color="auto"/>
              <w:left w:val="single" w:sz="4" w:space="0" w:color="auto"/>
              <w:bottom w:val="single" w:sz="4" w:space="0" w:color="auto"/>
              <w:right w:val="single" w:sz="4" w:space="0" w:color="auto"/>
            </w:tcBorders>
            <w:vAlign w:val="center"/>
          </w:tcPr>
          <w:p w14:paraId="2CB5A7B4" w14:textId="67A2855D" w:rsidR="001D737B" w:rsidRPr="00027AB3" w:rsidRDefault="001D737B" w:rsidP="003173F0">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n.r.</w:t>
            </w:r>
          </w:p>
        </w:tc>
      </w:tr>
      <w:tr w:rsidR="001D737B" w:rsidRPr="004A7459" w14:paraId="3FEABF72"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8F9F8" w14:textId="77777777" w:rsidR="001D737B" w:rsidRPr="004A7459" w:rsidRDefault="001D737B" w:rsidP="003173F0">
            <w:pPr>
              <w:spacing w:before="60" w:after="60" w:line="276" w:lineRule="auto"/>
              <w:rPr>
                <w:rFonts w:eastAsia="Calibri" w:cs="Arial"/>
                <w:sz w:val="18"/>
                <w:szCs w:val="18"/>
                <w:lang w:eastAsia="en-GB"/>
              </w:rPr>
            </w:pPr>
            <w:r w:rsidRPr="00027AB3">
              <w:rPr>
                <w:rFonts w:eastAsia="Calibri"/>
                <w:sz w:val="18"/>
                <w:szCs w:val="18"/>
                <w:lang w:eastAsia="en-US"/>
              </w:rPr>
              <w:t>Scenario 2: Disinfection in industrial premises</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A7963" w14:textId="669ECAC9" w:rsidR="001D737B" w:rsidRPr="004A7459" w:rsidRDefault="001D737B" w:rsidP="003173F0">
            <w:pPr>
              <w:spacing w:before="60" w:after="60" w:line="276" w:lineRule="auto"/>
              <w:jc w:val="center"/>
              <w:rPr>
                <w:rFonts w:eastAsia="Calibri" w:cs="Arial"/>
                <w:sz w:val="18"/>
                <w:szCs w:val="18"/>
                <w:vertAlign w:val="superscript"/>
                <w:lang w:eastAsia="en-GB"/>
              </w:rPr>
            </w:pPr>
            <w:r w:rsidRPr="00027AB3">
              <w:rPr>
                <w:rFonts w:eastAsia="Calibri"/>
                <w:sz w:val="18"/>
                <w:szCs w:val="18"/>
                <w:lang w:eastAsia="en-US"/>
              </w:rPr>
              <w:t>a</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F79B9" w14:textId="549F3531" w:rsidR="001D737B" w:rsidRPr="004A7459" w:rsidRDefault="00197A26" w:rsidP="003173F0">
            <w:pPr>
              <w:spacing w:before="60" w:after="60" w:line="276" w:lineRule="auto"/>
              <w:jc w:val="center"/>
              <w:rPr>
                <w:rFonts w:eastAsia="Calibri" w:cs="Arial"/>
                <w:sz w:val="18"/>
                <w:szCs w:val="18"/>
                <w:lang w:eastAsia="en-GB"/>
              </w:rPr>
            </w:pPr>
            <w:r>
              <w:rPr>
                <w:rFonts w:eastAsia="Calibri" w:cs="Arial"/>
                <w:sz w:val="18"/>
                <w:szCs w:val="18"/>
                <w:lang w:eastAsia="en-GB"/>
              </w:rPr>
              <w:t>9.81E-03</w:t>
            </w:r>
          </w:p>
        </w:tc>
        <w:tc>
          <w:tcPr>
            <w:tcW w:w="696" w:type="pct"/>
            <w:tcBorders>
              <w:top w:val="single" w:sz="4" w:space="0" w:color="auto"/>
              <w:left w:val="single" w:sz="4" w:space="0" w:color="auto"/>
              <w:bottom w:val="single" w:sz="4" w:space="0" w:color="auto"/>
              <w:right w:val="single" w:sz="4" w:space="0" w:color="auto"/>
            </w:tcBorders>
            <w:vAlign w:val="center"/>
          </w:tcPr>
          <w:p w14:paraId="7EBD6EDE" w14:textId="2FFD1D70" w:rsidR="001D737B" w:rsidRPr="004A7459" w:rsidRDefault="001D737B" w:rsidP="003173F0">
            <w:pPr>
              <w:spacing w:before="60" w:after="60" w:line="276" w:lineRule="auto"/>
              <w:jc w:val="center"/>
              <w:rPr>
                <w:rFonts w:eastAsia="Calibri" w:cs="Arial"/>
                <w:sz w:val="18"/>
                <w:szCs w:val="18"/>
                <w:vertAlign w:val="superscript"/>
                <w:lang w:eastAsia="en-GB"/>
              </w:rPr>
            </w:pPr>
            <w:r w:rsidRPr="00027AB3">
              <w:rPr>
                <w:rFonts w:eastAsia="Calibri"/>
                <w:sz w:val="18"/>
                <w:szCs w:val="18"/>
                <w:lang w:eastAsia="en-US"/>
              </w:rPr>
              <w:t>a</w:t>
            </w:r>
          </w:p>
        </w:tc>
        <w:tc>
          <w:tcPr>
            <w:tcW w:w="620" w:type="pct"/>
            <w:tcBorders>
              <w:top w:val="single" w:sz="4" w:space="0" w:color="auto"/>
              <w:left w:val="single" w:sz="4" w:space="0" w:color="auto"/>
              <w:bottom w:val="single" w:sz="4" w:space="0" w:color="auto"/>
              <w:right w:val="single" w:sz="4" w:space="0" w:color="auto"/>
            </w:tcBorders>
            <w:vAlign w:val="center"/>
          </w:tcPr>
          <w:p w14:paraId="4453317C" w14:textId="28E31903" w:rsidR="001D737B" w:rsidRPr="004A7459" w:rsidRDefault="00197A26" w:rsidP="003173F0">
            <w:pPr>
              <w:spacing w:before="60" w:after="60" w:line="276" w:lineRule="auto"/>
              <w:jc w:val="center"/>
              <w:rPr>
                <w:rFonts w:eastAsia="Calibri" w:cs="Arial"/>
                <w:sz w:val="18"/>
                <w:szCs w:val="18"/>
                <w:lang w:eastAsia="en-GB"/>
              </w:rPr>
            </w:pPr>
            <w:r>
              <w:rPr>
                <w:rFonts w:eastAsia="Calibri" w:cs="Arial"/>
                <w:sz w:val="18"/>
                <w:szCs w:val="18"/>
                <w:lang w:eastAsia="en-GB"/>
              </w:rPr>
              <w:t>2.14E-02</w:t>
            </w:r>
          </w:p>
        </w:tc>
        <w:tc>
          <w:tcPr>
            <w:tcW w:w="514" w:type="pct"/>
            <w:tcBorders>
              <w:top w:val="single" w:sz="4" w:space="0" w:color="auto"/>
              <w:left w:val="single" w:sz="4" w:space="0" w:color="auto"/>
              <w:bottom w:val="single" w:sz="4" w:space="0" w:color="auto"/>
              <w:right w:val="single" w:sz="4" w:space="0" w:color="auto"/>
            </w:tcBorders>
            <w:vAlign w:val="center"/>
          </w:tcPr>
          <w:p w14:paraId="469E3F2F" w14:textId="502809B5" w:rsidR="001D737B" w:rsidRPr="004A7459" w:rsidRDefault="001D737B" w:rsidP="003173F0">
            <w:pPr>
              <w:autoSpaceDE w:val="0"/>
              <w:autoSpaceDN w:val="0"/>
              <w:adjustRightInd w:val="0"/>
              <w:spacing w:before="60" w:after="60" w:line="260" w:lineRule="atLeast"/>
              <w:jc w:val="center"/>
              <w:rPr>
                <w:rFonts w:eastAsia="Calibri" w:cs="Arial"/>
                <w:color w:val="000000"/>
                <w:sz w:val="18"/>
                <w:szCs w:val="18"/>
                <w:vertAlign w:val="superscript"/>
                <w:lang w:eastAsia="en-GB"/>
              </w:rPr>
            </w:pPr>
            <w:r w:rsidRPr="00027AB3">
              <w:rPr>
                <w:rFonts w:eastAsia="Calibri"/>
                <w:sz w:val="18"/>
                <w:szCs w:val="18"/>
                <w:lang w:eastAsia="en-US"/>
              </w:rPr>
              <w:t>n.r.</w:t>
            </w:r>
          </w:p>
        </w:tc>
      </w:tr>
      <w:tr w:rsidR="001D737B" w:rsidRPr="004A7459" w14:paraId="674487F4"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F5C4C" w14:textId="77777777" w:rsidR="001D737B" w:rsidRPr="00027AB3" w:rsidRDefault="001D737B" w:rsidP="003173F0">
            <w:pPr>
              <w:autoSpaceDE w:val="0"/>
              <w:autoSpaceDN w:val="0"/>
              <w:adjustRightInd w:val="0"/>
              <w:spacing w:before="60" w:after="60" w:line="260" w:lineRule="atLeast"/>
              <w:rPr>
                <w:rFonts w:eastAsia="Calibri"/>
                <w:sz w:val="18"/>
                <w:szCs w:val="18"/>
                <w:lang w:eastAsia="en-US"/>
              </w:rPr>
            </w:pPr>
            <w:r w:rsidRPr="00027AB3">
              <w:rPr>
                <w:rFonts w:eastAsia="Calibri"/>
                <w:b/>
                <w:sz w:val="18"/>
                <w:szCs w:val="18"/>
                <w:lang w:eastAsia="en-US"/>
              </w:rPr>
              <w:t>PT4</w:t>
            </w:r>
          </w:p>
        </w:tc>
      </w:tr>
      <w:tr w:rsidR="001D737B" w:rsidRPr="004A7459" w14:paraId="16FDA037"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08C42" w14:textId="01C63717" w:rsidR="001D737B" w:rsidRPr="00027AB3" w:rsidRDefault="008610C7" w:rsidP="000E1610">
            <w:pPr>
              <w:spacing w:line="260" w:lineRule="atLeast"/>
              <w:rPr>
                <w:rFonts w:eastAsia="Calibri"/>
                <w:sz w:val="18"/>
                <w:szCs w:val="18"/>
                <w:lang w:eastAsia="en-US"/>
              </w:rPr>
            </w:pPr>
            <w:r w:rsidRPr="00027AB3">
              <w:rPr>
                <w:rFonts w:eastAsia="Calibri"/>
                <w:sz w:val="18"/>
                <w:szCs w:val="18"/>
                <w:lang w:eastAsia="en-US"/>
              </w:rPr>
              <w:t xml:space="preserve">Scenario 1: Disinfection of hard surfaces, in contact with food – </w:t>
            </w:r>
            <w:r w:rsidRPr="00027AB3">
              <w:rPr>
                <w:sz w:val="18"/>
                <w:szCs w:val="18"/>
              </w:rPr>
              <w:t>large scale catering kitchens, canteens</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3AB19A0B" w14:textId="1CE2F99F" w:rsidR="001D737B" w:rsidRPr="00027AB3" w:rsidRDefault="001D737B" w:rsidP="003173F0">
            <w:pPr>
              <w:spacing w:before="60" w:after="60" w:line="276" w:lineRule="auto"/>
              <w:jc w:val="center"/>
              <w:rPr>
                <w:rFonts w:eastAsia="Calibri"/>
                <w:sz w:val="18"/>
                <w:szCs w:val="18"/>
                <w:lang w:eastAsia="en-US"/>
              </w:rPr>
            </w:pPr>
            <w:r w:rsidRPr="00027AB3">
              <w:rPr>
                <w:rFonts w:eastAsia="Calibri"/>
                <w:sz w:val="18"/>
                <w:szCs w:val="18"/>
                <w:lang w:eastAsia="en-US"/>
              </w:rPr>
              <w:t>a</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A6F5836" w14:textId="762BB095" w:rsidR="001D737B" w:rsidRPr="00027AB3" w:rsidRDefault="00EB6B2A" w:rsidP="00027AB3">
            <w:pPr>
              <w:spacing w:before="60" w:after="60" w:line="276" w:lineRule="auto"/>
              <w:jc w:val="center"/>
              <w:rPr>
                <w:rFonts w:eastAsia="Calibri"/>
                <w:sz w:val="18"/>
                <w:szCs w:val="18"/>
                <w:lang w:eastAsia="en-US"/>
              </w:rPr>
            </w:pPr>
            <w:r>
              <w:rPr>
                <w:rFonts w:eastAsia="Calibri"/>
                <w:sz w:val="18"/>
                <w:szCs w:val="18"/>
                <w:lang w:eastAsia="en-US"/>
              </w:rPr>
              <w:t>1.96E-02</w:t>
            </w:r>
          </w:p>
        </w:tc>
        <w:tc>
          <w:tcPr>
            <w:tcW w:w="696" w:type="pct"/>
            <w:tcBorders>
              <w:top w:val="single" w:sz="4" w:space="0" w:color="auto"/>
              <w:left w:val="single" w:sz="4" w:space="0" w:color="auto"/>
              <w:bottom w:val="single" w:sz="4" w:space="0" w:color="auto"/>
              <w:right w:val="single" w:sz="4" w:space="0" w:color="auto"/>
            </w:tcBorders>
          </w:tcPr>
          <w:p w14:paraId="2C97DCA5" w14:textId="362BDC94" w:rsidR="001D737B" w:rsidRPr="00027AB3" w:rsidRDefault="001D737B" w:rsidP="003173F0">
            <w:pPr>
              <w:spacing w:before="60" w:after="60" w:line="276" w:lineRule="auto"/>
              <w:jc w:val="center"/>
              <w:rPr>
                <w:rFonts w:eastAsia="Calibri"/>
                <w:sz w:val="18"/>
                <w:szCs w:val="18"/>
                <w:lang w:eastAsia="en-US"/>
              </w:rPr>
            </w:pPr>
            <w:r w:rsidRPr="00027AB3">
              <w:rPr>
                <w:rFonts w:eastAsia="Calibri"/>
                <w:sz w:val="18"/>
                <w:szCs w:val="18"/>
                <w:lang w:eastAsia="en-US"/>
              </w:rPr>
              <w:t>a</w:t>
            </w:r>
          </w:p>
        </w:tc>
        <w:tc>
          <w:tcPr>
            <w:tcW w:w="620" w:type="pct"/>
            <w:tcBorders>
              <w:top w:val="single" w:sz="4" w:space="0" w:color="auto"/>
              <w:left w:val="single" w:sz="4" w:space="0" w:color="auto"/>
              <w:bottom w:val="single" w:sz="4" w:space="0" w:color="auto"/>
              <w:right w:val="single" w:sz="4" w:space="0" w:color="auto"/>
            </w:tcBorders>
          </w:tcPr>
          <w:p w14:paraId="58F8754A" w14:textId="4EF4AE02" w:rsidR="001D737B" w:rsidRPr="00027AB3" w:rsidRDefault="00EB6B2A" w:rsidP="00027AB3">
            <w:pPr>
              <w:spacing w:before="60" w:after="60" w:line="276" w:lineRule="auto"/>
              <w:jc w:val="center"/>
              <w:rPr>
                <w:rFonts w:eastAsia="Calibri"/>
                <w:sz w:val="18"/>
                <w:szCs w:val="18"/>
                <w:lang w:eastAsia="en-US"/>
              </w:rPr>
            </w:pPr>
            <w:r>
              <w:rPr>
                <w:rFonts w:eastAsia="Calibri"/>
                <w:sz w:val="18"/>
                <w:szCs w:val="18"/>
                <w:lang w:eastAsia="en-US"/>
              </w:rPr>
              <w:t>4.27E-02</w:t>
            </w:r>
          </w:p>
        </w:tc>
        <w:tc>
          <w:tcPr>
            <w:tcW w:w="514" w:type="pct"/>
            <w:tcBorders>
              <w:top w:val="single" w:sz="4" w:space="0" w:color="auto"/>
              <w:left w:val="single" w:sz="4" w:space="0" w:color="auto"/>
              <w:bottom w:val="single" w:sz="4" w:space="0" w:color="auto"/>
              <w:right w:val="single" w:sz="4" w:space="0" w:color="auto"/>
            </w:tcBorders>
          </w:tcPr>
          <w:p w14:paraId="4EB87F6F" w14:textId="5845034E" w:rsidR="001D737B" w:rsidRPr="00027AB3" w:rsidRDefault="001D737B" w:rsidP="003173F0">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n.r.</w:t>
            </w:r>
          </w:p>
        </w:tc>
      </w:tr>
      <w:tr w:rsidR="008610C7" w:rsidRPr="004A7459" w14:paraId="43F9C870"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5CDF" w14:textId="3ADE7DB6" w:rsidR="008610C7" w:rsidRPr="00027AB3" w:rsidRDefault="008610C7" w:rsidP="000E1610">
            <w:pPr>
              <w:spacing w:line="260" w:lineRule="atLeast"/>
              <w:rPr>
                <w:rFonts w:eastAsia="Calibri"/>
                <w:sz w:val="18"/>
                <w:szCs w:val="18"/>
                <w:lang w:eastAsia="en-US"/>
              </w:rPr>
            </w:pPr>
            <w:r w:rsidRPr="00027AB3">
              <w:rPr>
                <w:rFonts w:eastAsia="Calibri"/>
                <w:sz w:val="18"/>
                <w:szCs w:val="18"/>
                <w:lang w:eastAsia="en-US"/>
              </w:rPr>
              <w:t xml:space="preserve">Scenario 1: Disinfection of hard surfaces, in contact with food – </w:t>
            </w:r>
            <w:r w:rsidRPr="00027AB3">
              <w:rPr>
                <w:sz w:val="18"/>
                <w:szCs w:val="18"/>
              </w:rPr>
              <w:t>slaughterhouse</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6A5E7AE6" w14:textId="52657CB0" w:rsidR="008610C7" w:rsidRPr="00027AB3" w:rsidRDefault="008610C7" w:rsidP="003173F0">
            <w:pPr>
              <w:spacing w:before="60" w:after="60" w:line="276" w:lineRule="auto"/>
              <w:jc w:val="center"/>
              <w:rPr>
                <w:rFonts w:eastAsia="Calibri"/>
                <w:sz w:val="18"/>
                <w:szCs w:val="18"/>
                <w:lang w:eastAsia="en-US"/>
              </w:rPr>
            </w:pPr>
            <w:r w:rsidRPr="00027AB3">
              <w:rPr>
                <w:rFonts w:eastAsia="Calibri"/>
                <w:sz w:val="18"/>
                <w:szCs w:val="18"/>
                <w:lang w:eastAsia="en-US"/>
              </w:rPr>
              <w:t>a</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59DC9FC" w14:textId="370EDD4C" w:rsidR="008610C7" w:rsidRPr="00027AB3" w:rsidRDefault="00EB6B2A" w:rsidP="00027AB3">
            <w:pPr>
              <w:spacing w:before="60" w:after="60" w:line="276" w:lineRule="auto"/>
              <w:jc w:val="center"/>
              <w:rPr>
                <w:rFonts w:eastAsia="Calibri"/>
                <w:sz w:val="18"/>
                <w:szCs w:val="18"/>
                <w:lang w:eastAsia="en-US"/>
              </w:rPr>
            </w:pPr>
            <w:r>
              <w:rPr>
                <w:rFonts w:eastAsia="Calibri"/>
                <w:sz w:val="18"/>
                <w:szCs w:val="18"/>
                <w:lang w:eastAsia="en-US"/>
              </w:rPr>
              <w:t>9.81E-02</w:t>
            </w:r>
          </w:p>
        </w:tc>
        <w:tc>
          <w:tcPr>
            <w:tcW w:w="696" w:type="pct"/>
            <w:tcBorders>
              <w:top w:val="single" w:sz="4" w:space="0" w:color="auto"/>
              <w:left w:val="single" w:sz="4" w:space="0" w:color="auto"/>
              <w:bottom w:val="single" w:sz="4" w:space="0" w:color="auto"/>
              <w:right w:val="single" w:sz="4" w:space="0" w:color="auto"/>
            </w:tcBorders>
          </w:tcPr>
          <w:p w14:paraId="515A9FC3" w14:textId="1641A862" w:rsidR="008610C7" w:rsidRPr="00027AB3" w:rsidRDefault="008610C7" w:rsidP="003173F0">
            <w:pPr>
              <w:spacing w:before="60" w:after="60" w:line="276" w:lineRule="auto"/>
              <w:jc w:val="center"/>
              <w:rPr>
                <w:rFonts w:eastAsia="Calibri"/>
                <w:sz w:val="18"/>
                <w:szCs w:val="18"/>
                <w:lang w:eastAsia="en-US"/>
              </w:rPr>
            </w:pPr>
            <w:r w:rsidRPr="00027AB3">
              <w:rPr>
                <w:rFonts w:eastAsia="Calibri"/>
                <w:sz w:val="18"/>
                <w:szCs w:val="18"/>
                <w:lang w:eastAsia="en-US"/>
              </w:rPr>
              <w:t>a</w:t>
            </w:r>
          </w:p>
        </w:tc>
        <w:tc>
          <w:tcPr>
            <w:tcW w:w="620" w:type="pct"/>
            <w:tcBorders>
              <w:top w:val="single" w:sz="4" w:space="0" w:color="auto"/>
              <w:left w:val="single" w:sz="4" w:space="0" w:color="auto"/>
              <w:bottom w:val="single" w:sz="4" w:space="0" w:color="auto"/>
              <w:right w:val="single" w:sz="4" w:space="0" w:color="auto"/>
            </w:tcBorders>
          </w:tcPr>
          <w:p w14:paraId="1CAFE62A" w14:textId="0DC6BDF8" w:rsidR="008610C7" w:rsidRPr="00027AB3" w:rsidRDefault="00EB6B2A" w:rsidP="00027AB3">
            <w:pPr>
              <w:spacing w:before="60" w:after="60" w:line="276" w:lineRule="auto"/>
              <w:jc w:val="center"/>
              <w:rPr>
                <w:rFonts w:eastAsia="Calibri"/>
                <w:sz w:val="18"/>
                <w:szCs w:val="18"/>
                <w:lang w:eastAsia="en-US"/>
              </w:rPr>
            </w:pPr>
            <w:r>
              <w:rPr>
                <w:rFonts w:eastAsia="Calibri"/>
                <w:sz w:val="18"/>
                <w:szCs w:val="18"/>
                <w:lang w:eastAsia="en-US"/>
              </w:rPr>
              <w:t>2.14E-01</w:t>
            </w:r>
          </w:p>
        </w:tc>
        <w:tc>
          <w:tcPr>
            <w:tcW w:w="514" w:type="pct"/>
            <w:tcBorders>
              <w:top w:val="single" w:sz="4" w:space="0" w:color="auto"/>
              <w:left w:val="single" w:sz="4" w:space="0" w:color="auto"/>
              <w:bottom w:val="single" w:sz="4" w:space="0" w:color="auto"/>
              <w:right w:val="single" w:sz="4" w:space="0" w:color="auto"/>
            </w:tcBorders>
          </w:tcPr>
          <w:p w14:paraId="231DA96F" w14:textId="780288AD" w:rsidR="008610C7" w:rsidRPr="00027AB3" w:rsidRDefault="008610C7" w:rsidP="003173F0">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n.r.</w:t>
            </w:r>
          </w:p>
        </w:tc>
      </w:tr>
      <w:tr w:rsidR="008610C7" w:rsidRPr="004A7459" w14:paraId="0A6EB0E4"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CDB8F" w14:textId="77777777" w:rsidR="008610C7" w:rsidRPr="00027AB3" w:rsidRDefault="008610C7" w:rsidP="008610C7">
            <w:pPr>
              <w:spacing w:line="260" w:lineRule="atLeast"/>
              <w:rPr>
                <w:rFonts w:eastAsia="Calibri"/>
                <w:sz w:val="18"/>
                <w:szCs w:val="18"/>
                <w:lang w:eastAsia="en-US"/>
              </w:rPr>
            </w:pPr>
            <w:r w:rsidRPr="00027AB3">
              <w:rPr>
                <w:rFonts w:eastAsia="Calibri"/>
                <w:sz w:val="18"/>
                <w:szCs w:val="18"/>
                <w:lang w:eastAsia="en-US"/>
              </w:rPr>
              <w:t xml:space="preserve">Scenario 2: </w:t>
            </w:r>
          </w:p>
          <w:p w14:paraId="531DAD4C" w14:textId="186FB6FC" w:rsidR="008610C7" w:rsidRPr="00027AB3" w:rsidRDefault="008610C7" w:rsidP="008610C7">
            <w:pPr>
              <w:spacing w:line="260" w:lineRule="atLeast"/>
              <w:rPr>
                <w:rFonts w:eastAsia="Calibri"/>
                <w:sz w:val="18"/>
                <w:szCs w:val="18"/>
                <w:lang w:eastAsia="en-US"/>
              </w:rPr>
            </w:pPr>
            <w:r w:rsidRPr="00027AB3">
              <w:rPr>
                <w:sz w:val="18"/>
                <w:szCs w:val="18"/>
              </w:rPr>
              <w:t>Assessment of private use of disinfectants used in food and feed areas</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348E26EF" w14:textId="4E13CA6F" w:rsidR="008610C7" w:rsidRPr="00027AB3" w:rsidRDefault="008610C7" w:rsidP="003173F0">
            <w:pPr>
              <w:spacing w:before="60" w:after="60" w:line="276" w:lineRule="auto"/>
              <w:jc w:val="center"/>
              <w:rPr>
                <w:rFonts w:eastAsia="Calibri"/>
                <w:sz w:val="18"/>
                <w:szCs w:val="18"/>
                <w:lang w:eastAsia="en-US"/>
              </w:rPr>
            </w:pPr>
            <w:r w:rsidRPr="00027AB3">
              <w:rPr>
                <w:rFonts w:eastAsia="Calibri"/>
                <w:sz w:val="18"/>
                <w:szCs w:val="18"/>
                <w:lang w:eastAsia="en-US"/>
              </w:rPr>
              <w:t>a</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C786EFF" w14:textId="0BD52EFF" w:rsidR="008610C7" w:rsidRPr="00027AB3" w:rsidRDefault="00EB6B2A" w:rsidP="003173F0">
            <w:pPr>
              <w:spacing w:before="60" w:after="60" w:line="276" w:lineRule="auto"/>
              <w:jc w:val="center"/>
              <w:rPr>
                <w:rFonts w:eastAsia="Calibri"/>
                <w:sz w:val="18"/>
                <w:szCs w:val="18"/>
                <w:lang w:eastAsia="en-US"/>
              </w:rPr>
            </w:pPr>
            <w:r>
              <w:rPr>
                <w:rFonts w:eastAsia="Calibri"/>
                <w:sz w:val="18"/>
                <w:szCs w:val="18"/>
                <w:lang w:eastAsia="en-US"/>
              </w:rPr>
              <w:t>3.93E-03</w:t>
            </w:r>
          </w:p>
        </w:tc>
        <w:tc>
          <w:tcPr>
            <w:tcW w:w="696" w:type="pct"/>
            <w:tcBorders>
              <w:top w:val="single" w:sz="4" w:space="0" w:color="auto"/>
              <w:left w:val="single" w:sz="4" w:space="0" w:color="auto"/>
              <w:bottom w:val="single" w:sz="4" w:space="0" w:color="auto"/>
              <w:right w:val="single" w:sz="4" w:space="0" w:color="auto"/>
            </w:tcBorders>
          </w:tcPr>
          <w:p w14:paraId="4347141D" w14:textId="3EF32DDE" w:rsidR="008610C7" w:rsidRPr="00027AB3" w:rsidRDefault="008610C7" w:rsidP="003173F0">
            <w:pPr>
              <w:spacing w:before="60" w:after="60" w:line="276" w:lineRule="auto"/>
              <w:jc w:val="center"/>
              <w:rPr>
                <w:rFonts w:eastAsia="Calibri"/>
                <w:sz w:val="18"/>
                <w:szCs w:val="18"/>
                <w:lang w:eastAsia="en-US"/>
              </w:rPr>
            </w:pPr>
            <w:r w:rsidRPr="00027AB3">
              <w:rPr>
                <w:rFonts w:eastAsia="Calibri"/>
                <w:sz w:val="18"/>
                <w:szCs w:val="18"/>
                <w:lang w:eastAsia="en-US"/>
              </w:rPr>
              <w:t>a</w:t>
            </w:r>
          </w:p>
        </w:tc>
        <w:tc>
          <w:tcPr>
            <w:tcW w:w="620" w:type="pct"/>
            <w:tcBorders>
              <w:top w:val="single" w:sz="4" w:space="0" w:color="auto"/>
              <w:left w:val="single" w:sz="4" w:space="0" w:color="auto"/>
              <w:bottom w:val="single" w:sz="4" w:space="0" w:color="auto"/>
              <w:right w:val="single" w:sz="4" w:space="0" w:color="auto"/>
            </w:tcBorders>
          </w:tcPr>
          <w:p w14:paraId="18DB7075" w14:textId="68ED853C" w:rsidR="008610C7" w:rsidRPr="00027AB3" w:rsidRDefault="00EB6B2A" w:rsidP="001D737B">
            <w:pPr>
              <w:spacing w:before="60" w:after="60" w:line="276" w:lineRule="auto"/>
              <w:jc w:val="center"/>
              <w:rPr>
                <w:rFonts w:eastAsia="Calibri"/>
                <w:sz w:val="18"/>
                <w:szCs w:val="18"/>
                <w:lang w:eastAsia="en-US"/>
              </w:rPr>
            </w:pPr>
            <w:r>
              <w:rPr>
                <w:rFonts w:eastAsia="Calibri"/>
                <w:sz w:val="18"/>
                <w:szCs w:val="18"/>
                <w:lang w:eastAsia="en-US"/>
              </w:rPr>
              <w:t>8.55E-03</w:t>
            </w:r>
          </w:p>
        </w:tc>
        <w:tc>
          <w:tcPr>
            <w:tcW w:w="514" w:type="pct"/>
            <w:tcBorders>
              <w:top w:val="single" w:sz="4" w:space="0" w:color="auto"/>
              <w:left w:val="single" w:sz="4" w:space="0" w:color="auto"/>
              <w:bottom w:val="single" w:sz="4" w:space="0" w:color="auto"/>
              <w:right w:val="single" w:sz="4" w:space="0" w:color="auto"/>
            </w:tcBorders>
          </w:tcPr>
          <w:p w14:paraId="3575FCC4" w14:textId="4EA1A082" w:rsidR="008610C7" w:rsidRPr="00027AB3" w:rsidRDefault="008610C7" w:rsidP="003173F0">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n.r.</w:t>
            </w:r>
          </w:p>
        </w:tc>
      </w:tr>
    </w:tbl>
    <w:p w14:paraId="043D27C4" w14:textId="77777777" w:rsidR="001D737B" w:rsidRDefault="001D737B" w:rsidP="001D737B">
      <w:pPr>
        <w:spacing w:line="260" w:lineRule="atLeast"/>
        <w:rPr>
          <w:rFonts w:eastAsia="Calibri"/>
          <w:sz w:val="16"/>
          <w:szCs w:val="16"/>
          <w:lang w:val="en-US" w:eastAsia="en-US"/>
        </w:rPr>
      </w:pPr>
      <w:proofErr w:type="gramStart"/>
      <w:r w:rsidRPr="00926579">
        <w:rPr>
          <w:rFonts w:eastAsia="Calibri"/>
          <w:sz w:val="16"/>
          <w:szCs w:val="16"/>
          <w:lang w:val="en-US" w:eastAsia="en-US"/>
        </w:rPr>
        <w:lastRenderedPageBreak/>
        <w:t>a</w:t>
      </w:r>
      <w:proofErr w:type="gramEnd"/>
      <w:r w:rsidRPr="00926579">
        <w:rPr>
          <w:rFonts w:eastAsia="Calibri"/>
          <w:sz w:val="16"/>
          <w:szCs w:val="16"/>
          <w:lang w:val="en-US" w:eastAsia="en-US"/>
        </w:rPr>
        <w:t>: covered by the active substance assessment</w:t>
      </w:r>
    </w:p>
    <w:p w14:paraId="392B3117" w14:textId="77777777" w:rsidR="001D737B" w:rsidRDefault="001D737B" w:rsidP="001D737B">
      <w:pPr>
        <w:spacing w:line="260" w:lineRule="atLeast"/>
        <w:rPr>
          <w:sz w:val="16"/>
          <w:szCs w:val="16"/>
          <w:lang w:eastAsia="en-GB"/>
        </w:rPr>
      </w:pPr>
      <w:r w:rsidRPr="00926579">
        <w:rPr>
          <w:sz w:val="16"/>
          <w:szCs w:val="16"/>
          <w:lang w:eastAsia="en-GB"/>
        </w:rPr>
        <w:t>* compared to the drinking water limit value of 700 µg chlorate/L (WHO drinking water limit) for water disinfected by chloration.</w:t>
      </w:r>
    </w:p>
    <w:p w14:paraId="4907239C" w14:textId="0A6F46EB" w:rsidR="001D737B" w:rsidRDefault="001D737B" w:rsidP="001D737B">
      <w:pPr>
        <w:spacing w:line="260" w:lineRule="atLeast"/>
        <w:rPr>
          <w:sz w:val="16"/>
          <w:szCs w:val="16"/>
          <w:lang w:eastAsia="en-GB"/>
        </w:rPr>
      </w:pPr>
      <w:r>
        <w:rPr>
          <w:sz w:val="16"/>
          <w:szCs w:val="16"/>
          <w:lang w:eastAsia="en-GB"/>
        </w:rPr>
        <w:t>n.r.: not relevant</w:t>
      </w:r>
    </w:p>
    <w:p w14:paraId="6A006356" w14:textId="77777777" w:rsidR="001D737B" w:rsidRDefault="001D737B" w:rsidP="001D737B">
      <w:pPr>
        <w:spacing w:line="260" w:lineRule="atLeast"/>
        <w:rPr>
          <w:sz w:val="16"/>
          <w:szCs w:val="16"/>
          <w:lang w:eastAsia="en-GB"/>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3"/>
        <w:gridCol w:w="1562"/>
        <w:gridCol w:w="1275"/>
        <w:gridCol w:w="1275"/>
        <w:gridCol w:w="1136"/>
        <w:gridCol w:w="942"/>
      </w:tblGrid>
      <w:tr w:rsidR="001D737B" w:rsidRPr="004A7459" w14:paraId="55323B7F" w14:textId="77777777" w:rsidTr="008D426A">
        <w:trPr>
          <w:trHeight w:val="250"/>
        </w:trPr>
        <w:tc>
          <w:tcPr>
            <w:tcW w:w="5000" w:type="pct"/>
            <w:gridSpan w:val="6"/>
            <w:tcBorders>
              <w:top w:val="single" w:sz="4" w:space="0" w:color="auto"/>
              <w:left w:val="single" w:sz="4" w:space="0" w:color="auto"/>
              <w:bottom w:val="single" w:sz="4" w:space="0" w:color="auto"/>
            </w:tcBorders>
            <w:shd w:val="clear" w:color="auto" w:fill="FFFFCC"/>
            <w:vAlign w:val="center"/>
          </w:tcPr>
          <w:p w14:paraId="2407AADA" w14:textId="79A268C5" w:rsidR="001D737B" w:rsidRPr="004A7459" w:rsidRDefault="001D737B" w:rsidP="00A27260">
            <w:pPr>
              <w:autoSpaceDE w:val="0"/>
              <w:autoSpaceDN w:val="0"/>
              <w:adjustRightInd w:val="0"/>
              <w:spacing w:before="60" w:after="60" w:line="260" w:lineRule="atLeast"/>
              <w:jc w:val="center"/>
              <w:rPr>
                <w:rFonts w:eastAsia="Calibri" w:cs="Arial"/>
                <w:color w:val="000000"/>
                <w:sz w:val="18"/>
                <w:szCs w:val="18"/>
                <w:lang w:eastAsia="en-GB"/>
              </w:rPr>
            </w:pPr>
            <w:r w:rsidRPr="004A7459">
              <w:rPr>
                <w:rFonts w:eastAsia="Calibri" w:cs="Arial"/>
                <w:b/>
                <w:bCs/>
                <w:sz w:val="18"/>
                <w:szCs w:val="18"/>
                <w:lang w:eastAsia="en-GB"/>
              </w:rPr>
              <w:t xml:space="preserve">Summary table on calculated PEC/PNEC values – </w:t>
            </w:r>
            <w:r w:rsidR="00A27260" w:rsidRPr="004A7459">
              <w:rPr>
                <w:rFonts w:eastAsia="Calibri" w:cs="Arial"/>
                <w:b/>
                <w:bCs/>
                <w:sz w:val="18"/>
                <w:szCs w:val="18"/>
                <w:lang w:eastAsia="en-GB"/>
              </w:rPr>
              <w:t>SoC</w:t>
            </w:r>
          </w:p>
        </w:tc>
      </w:tr>
      <w:tr w:rsidR="001D737B" w:rsidRPr="004A7459" w14:paraId="1D91F03D" w14:textId="77777777" w:rsidTr="008D426A">
        <w:trPr>
          <w:trHeight w:val="770"/>
        </w:trPr>
        <w:tc>
          <w:tcPr>
            <w:tcW w:w="1622" w:type="pct"/>
            <w:shd w:val="clear" w:color="auto" w:fill="FFFFFF" w:themeFill="background1"/>
            <w:vAlign w:val="center"/>
          </w:tcPr>
          <w:p w14:paraId="032149DD" w14:textId="77777777" w:rsidR="001D737B" w:rsidRPr="004A7459" w:rsidRDefault="001D737B" w:rsidP="001D737B">
            <w:pPr>
              <w:spacing w:before="60" w:after="60" w:line="276" w:lineRule="auto"/>
              <w:jc w:val="center"/>
              <w:rPr>
                <w:rFonts w:eastAsia="Calibri" w:cs="Arial"/>
                <w:sz w:val="18"/>
                <w:szCs w:val="18"/>
                <w:lang w:eastAsia="en-GB"/>
              </w:rPr>
            </w:pPr>
          </w:p>
        </w:tc>
        <w:tc>
          <w:tcPr>
            <w:tcW w:w="852" w:type="pct"/>
            <w:shd w:val="clear" w:color="auto" w:fill="FFFFFF" w:themeFill="background1"/>
            <w:vAlign w:val="center"/>
          </w:tcPr>
          <w:p w14:paraId="2F1B44C8" w14:textId="257967CC" w:rsidR="001D737B" w:rsidRPr="00027AB3" w:rsidRDefault="001D737B" w:rsidP="001D737B">
            <w:pPr>
              <w:autoSpaceDE w:val="0"/>
              <w:autoSpaceDN w:val="0"/>
              <w:adjustRightInd w:val="0"/>
              <w:spacing w:before="60" w:after="60" w:line="260" w:lineRule="atLeast"/>
              <w:jc w:val="center"/>
              <w:rPr>
                <w:rFonts w:eastAsia="Calibri" w:cs="Arial"/>
                <w:bCs/>
                <w:color w:val="000000"/>
                <w:sz w:val="18"/>
                <w:szCs w:val="18"/>
                <w:lang w:eastAsia="en-GB"/>
              </w:rPr>
            </w:pPr>
            <w:r w:rsidRPr="004A7459">
              <w:rPr>
                <w:rFonts w:eastAsia="Calibri" w:cs="Arial"/>
                <w:b/>
                <w:bCs/>
                <w:color w:val="000000"/>
                <w:sz w:val="18"/>
                <w:szCs w:val="18"/>
                <w:lang w:eastAsia="en-GB"/>
              </w:rPr>
              <w:t>PEC/PNEC</w:t>
            </w:r>
            <w:r w:rsidRPr="004A7459">
              <w:rPr>
                <w:rFonts w:eastAsia="Calibri" w:cs="Arial"/>
                <w:b/>
                <w:bCs/>
                <w:color w:val="000000"/>
                <w:sz w:val="18"/>
                <w:szCs w:val="18"/>
                <w:vertAlign w:val="subscript"/>
                <w:lang w:eastAsia="en-GB"/>
              </w:rPr>
              <w:t>STP</w:t>
            </w:r>
          </w:p>
        </w:tc>
        <w:tc>
          <w:tcPr>
            <w:tcW w:w="696" w:type="pct"/>
            <w:shd w:val="clear" w:color="auto" w:fill="FFFFFF" w:themeFill="background1"/>
            <w:vAlign w:val="center"/>
          </w:tcPr>
          <w:p w14:paraId="442A678D" w14:textId="3EE61A03" w:rsidR="001D737B" w:rsidRPr="004A7459" w:rsidRDefault="001D737B" w:rsidP="001D737B">
            <w:pPr>
              <w:spacing w:before="60" w:after="60" w:line="276" w:lineRule="auto"/>
              <w:jc w:val="center"/>
              <w:rPr>
                <w:rFonts w:eastAsia="Calibri" w:cs="Arial"/>
                <w:b/>
                <w:sz w:val="18"/>
                <w:szCs w:val="18"/>
                <w:lang w:eastAsia="en-GB"/>
              </w:rPr>
            </w:pPr>
            <w:r w:rsidRPr="004A7459">
              <w:rPr>
                <w:rFonts w:eastAsia="Calibri" w:cs="Arial"/>
                <w:b/>
                <w:bCs/>
                <w:sz w:val="18"/>
                <w:szCs w:val="18"/>
                <w:lang w:eastAsia="en-GB"/>
              </w:rPr>
              <w:t>PEC/PNEC</w:t>
            </w:r>
            <w:r w:rsidRPr="004A7459">
              <w:rPr>
                <w:rFonts w:eastAsia="Calibri" w:cs="Arial"/>
                <w:b/>
                <w:bCs/>
                <w:sz w:val="18"/>
                <w:szCs w:val="18"/>
                <w:vertAlign w:val="subscript"/>
                <w:lang w:eastAsia="en-GB"/>
              </w:rPr>
              <w:t>water covering sediment as EPM</w:t>
            </w:r>
          </w:p>
        </w:tc>
        <w:tc>
          <w:tcPr>
            <w:tcW w:w="696" w:type="pct"/>
            <w:vAlign w:val="center"/>
          </w:tcPr>
          <w:p w14:paraId="29D3743A" w14:textId="301E7B98" w:rsidR="001D737B" w:rsidRPr="004A7459" w:rsidRDefault="001D737B" w:rsidP="001D737B">
            <w:pPr>
              <w:spacing w:before="60" w:after="60" w:line="276" w:lineRule="auto"/>
              <w:jc w:val="center"/>
              <w:rPr>
                <w:rFonts w:eastAsia="Calibri" w:cs="Arial"/>
                <w:sz w:val="18"/>
                <w:szCs w:val="18"/>
                <w:lang w:eastAsia="en-GB"/>
              </w:rPr>
            </w:pPr>
            <w:r w:rsidRPr="004A7459">
              <w:rPr>
                <w:rFonts w:eastAsia="Calibri" w:cs="Arial"/>
                <w:b/>
                <w:bCs/>
                <w:sz w:val="18"/>
                <w:szCs w:val="18"/>
                <w:lang w:eastAsia="en-GB"/>
              </w:rPr>
              <w:t>PEC/PNEC</w:t>
            </w:r>
            <w:r w:rsidRPr="004A7459">
              <w:rPr>
                <w:rFonts w:eastAsia="Calibri" w:cs="Arial"/>
                <w:b/>
                <w:bCs/>
                <w:sz w:val="18"/>
                <w:szCs w:val="18"/>
                <w:vertAlign w:val="subscript"/>
                <w:lang w:eastAsia="en-GB"/>
              </w:rPr>
              <w:t>soil twa</w:t>
            </w:r>
          </w:p>
        </w:tc>
        <w:tc>
          <w:tcPr>
            <w:tcW w:w="620" w:type="pct"/>
            <w:vAlign w:val="center"/>
          </w:tcPr>
          <w:p w14:paraId="7B2CB703" w14:textId="77777777" w:rsidR="001D737B" w:rsidRPr="004A7459" w:rsidRDefault="001D737B" w:rsidP="001D737B">
            <w:pPr>
              <w:spacing w:before="60" w:after="60" w:line="276" w:lineRule="auto"/>
              <w:jc w:val="center"/>
              <w:rPr>
                <w:rFonts w:eastAsia="Calibri" w:cs="Arial"/>
                <w:b/>
                <w:bCs/>
                <w:sz w:val="18"/>
                <w:szCs w:val="18"/>
                <w:vertAlign w:val="subscript"/>
                <w:lang w:eastAsia="en-GB"/>
              </w:rPr>
            </w:pPr>
            <w:r w:rsidRPr="004A7459">
              <w:rPr>
                <w:rFonts w:eastAsia="Calibri" w:cs="Arial"/>
                <w:b/>
                <w:bCs/>
                <w:sz w:val="18"/>
                <w:szCs w:val="18"/>
                <w:lang w:eastAsia="en-GB"/>
              </w:rPr>
              <w:t>PEC</w:t>
            </w:r>
            <w:r w:rsidRPr="004A7459">
              <w:rPr>
                <w:rFonts w:eastAsia="Calibri" w:cs="Arial"/>
                <w:b/>
                <w:bCs/>
                <w:sz w:val="18"/>
                <w:szCs w:val="18"/>
                <w:vertAlign w:val="subscript"/>
                <w:lang w:eastAsia="en-GB"/>
              </w:rPr>
              <w:t>GW</w:t>
            </w:r>
          </w:p>
          <w:p w14:paraId="301E8D0B" w14:textId="7D75E78C" w:rsidR="001D737B" w:rsidRPr="004A7459" w:rsidRDefault="001D737B" w:rsidP="001D737B">
            <w:pPr>
              <w:spacing w:before="60" w:after="60" w:line="276" w:lineRule="auto"/>
              <w:jc w:val="center"/>
              <w:rPr>
                <w:rFonts w:eastAsia="Calibri" w:cs="Arial"/>
                <w:sz w:val="18"/>
                <w:szCs w:val="18"/>
                <w:lang w:eastAsia="en-GB"/>
              </w:rPr>
            </w:pPr>
            <w:r w:rsidRPr="004A7459">
              <w:rPr>
                <w:rFonts w:eastAsia="Calibri" w:cs="Arial"/>
                <w:b/>
                <w:sz w:val="18"/>
                <w:szCs w:val="18"/>
                <w:lang w:eastAsia="en-GB"/>
              </w:rPr>
              <w:t>[µg/L]</w:t>
            </w:r>
          </w:p>
        </w:tc>
        <w:tc>
          <w:tcPr>
            <w:tcW w:w="514" w:type="pct"/>
            <w:vAlign w:val="center"/>
          </w:tcPr>
          <w:p w14:paraId="1F15ACC6" w14:textId="1CEB9294" w:rsidR="001D737B" w:rsidRPr="004A7459" w:rsidRDefault="001D737B" w:rsidP="001D737B">
            <w:pPr>
              <w:autoSpaceDE w:val="0"/>
              <w:autoSpaceDN w:val="0"/>
              <w:adjustRightInd w:val="0"/>
              <w:spacing w:before="60" w:after="60" w:line="260" w:lineRule="atLeast"/>
              <w:jc w:val="center"/>
              <w:rPr>
                <w:rFonts w:eastAsia="Calibri" w:cs="Arial"/>
                <w:color w:val="000000"/>
                <w:sz w:val="18"/>
                <w:szCs w:val="18"/>
                <w:lang w:eastAsia="en-GB"/>
              </w:rPr>
            </w:pPr>
            <w:r w:rsidRPr="004A7459">
              <w:rPr>
                <w:rFonts w:eastAsia="Calibri" w:cs="Arial"/>
                <w:b/>
                <w:bCs/>
                <w:color w:val="000000"/>
                <w:sz w:val="18"/>
                <w:szCs w:val="18"/>
                <w:lang w:eastAsia="en-GB"/>
              </w:rPr>
              <w:t>PEC</w:t>
            </w:r>
            <w:r w:rsidRPr="004A7459">
              <w:rPr>
                <w:rFonts w:eastAsia="Calibri" w:cs="Arial"/>
                <w:b/>
                <w:bCs/>
                <w:color w:val="000000"/>
                <w:sz w:val="18"/>
                <w:szCs w:val="18"/>
                <w:vertAlign w:val="subscript"/>
                <w:lang w:eastAsia="en-GB"/>
              </w:rPr>
              <w:t>air</w:t>
            </w:r>
          </w:p>
        </w:tc>
      </w:tr>
      <w:tr w:rsidR="001D737B" w:rsidRPr="004A7459" w14:paraId="37649723"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A1281" w14:textId="77777777" w:rsidR="001D737B" w:rsidRPr="004A7459" w:rsidRDefault="001D737B" w:rsidP="003173F0">
            <w:pPr>
              <w:autoSpaceDE w:val="0"/>
              <w:autoSpaceDN w:val="0"/>
              <w:adjustRightInd w:val="0"/>
              <w:spacing w:before="60" w:after="60" w:line="260" w:lineRule="atLeast"/>
              <w:rPr>
                <w:rFonts w:eastAsia="Calibri" w:cs="Arial"/>
                <w:b/>
                <w:color w:val="000000"/>
                <w:sz w:val="18"/>
                <w:szCs w:val="18"/>
                <w:vertAlign w:val="superscript"/>
                <w:lang w:eastAsia="en-GB"/>
              </w:rPr>
            </w:pPr>
            <w:r w:rsidRPr="00027AB3">
              <w:rPr>
                <w:rFonts w:eastAsia="Calibri"/>
                <w:b/>
                <w:sz w:val="18"/>
                <w:szCs w:val="18"/>
                <w:lang w:eastAsia="en-US"/>
              </w:rPr>
              <w:t>PT2</w:t>
            </w:r>
          </w:p>
        </w:tc>
      </w:tr>
      <w:tr w:rsidR="001D737B" w:rsidRPr="004A7459" w14:paraId="1F667EE7"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6DD01" w14:textId="77777777" w:rsidR="001D737B" w:rsidRPr="00027AB3" w:rsidRDefault="001D737B" w:rsidP="003173F0">
            <w:pPr>
              <w:spacing w:before="60" w:after="60" w:line="276" w:lineRule="auto"/>
              <w:rPr>
                <w:rFonts w:eastAsia="Calibri"/>
                <w:sz w:val="18"/>
                <w:szCs w:val="18"/>
                <w:lang w:eastAsia="en-US"/>
              </w:rPr>
            </w:pPr>
            <w:r w:rsidRPr="00027AB3">
              <w:rPr>
                <w:rFonts w:eastAsia="Calibri"/>
                <w:sz w:val="18"/>
                <w:szCs w:val="18"/>
                <w:lang w:eastAsia="en-US"/>
              </w:rPr>
              <w:t>Scenario 1: Disinfection in institutional areas –</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93E31" w14:textId="1D571285" w:rsidR="001D737B" w:rsidRPr="00027AB3" w:rsidRDefault="0092331E" w:rsidP="003173F0">
            <w:pPr>
              <w:spacing w:before="60" w:after="60" w:line="276" w:lineRule="auto"/>
              <w:jc w:val="center"/>
              <w:rPr>
                <w:rFonts w:eastAsia="Calibri"/>
                <w:sz w:val="18"/>
                <w:szCs w:val="18"/>
                <w:lang w:eastAsia="en-US"/>
              </w:rPr>
            </w:pPr>
            <w:r>
              <w:rPr>
                <w:rFonts w:eastAsia="Calibri"/>
                <w:sz w:val="18"/>
                <w:szCs w:val="18"/>
                <w:lang w:eastAsia="en-US"/>
              </w:rPr>
              <w:t>9.95E-02</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39494" w14:textId="7A3C62D5" w:rsidR="001D737B" w:rsidRPr="00027AB3" w:rsidRDefault="000E3030" w:rsidP="003173F0">
            <w:pPr>
              <w:spacing w:before="60" w:after="60" w:line="276" w:lineRule="auto"/>
              <w:jc w:val="center"/>
              <w:rPr>
                <w:rFonts w:eastAsia="Calibri"/>
                <w:sz w:val="18"/>
                <w:szCs w:val="18"/>
                <w:lang w:eastAsia="en-US"/>
              </w:rPr>
            </w:pPr>
            <w:r w:rsidRPr="00027AB3">
              <w:rPr>
                <w:rFonts w:eastAsia="Calibri"/>
                <w:sz w:val="18"/>
                <w:szCs w:val="18"/>
                <w:lang w:eastAsia="en-US"/>
              </w:rPr>
              <w:t>2.19</w:t>
            </w:r>
            <w:r w:rsidR="00A27260" w:rsidRPr="00027AB3">
              <w:rPr>
                <w:rFonts w:eastAsia="Calibri"/>
                <w:sz w:val="18"/>
                <w:szCs w:val="18"/>
                <w:lang w:eastAsia="en-US"/>
              </w:rPr>
              <w:t>E-0</w:t>
            </w:r>
            <w:r w:rsidRPr="00027AB3">
              <w:rPr>
                <w:rFonts w:eastAsia="Calibri"/>
                <w:sz w:val="18"/>
                <w:szCs w:val="18"/>
                <w:lang w:eastAsia="en-US"/>
              </w:rPr>
              <w:t>1</w:t>
            </w:r>
          </w:p>
        </w:tc>
        <w:tc>
          <w:tcPr>
            <w:tcW w:w="696" w:type="pct"/>
            <w:tcBorders>
              <w:top w:val="single" w:sz="4" w:space="0" w:color="auto"/>
              <w:left w:val="single" w:sz="4" w:space="0" w:color="auto"/>
              <w:bottom w:val="single" w:sz="4" w:space="0" w:color="auto"/>
              <w:right w:val="single" w:sz="4" w:space="0" w:color="auto"/>
            </w:tcBorders>
            <w:vAlign w:val="center"/>
          </w:tcPr>
          <w:p w14:paraId="55579CC6" w14:textId="7565166C" w:rsidR="001D737B" w:rsidRPr="00027AB3" w:rsidRDefault="00A27260" w:rsidP="003173F0">
            <w:pPr>
              <w:spacing w:before="60" w:after="60" w:line="276" w:lineRule="auto"/>
              <w:jc w:val="center"/>
              <w:rPr>
                <w:rFonts w:eastAsia="Calibri"/>
                <w:sz w:val="18"/>
                <w:szCs w:val="18"/>
                <w:lang w:eastAsia="en-US"/>
              </w:rPr>
            </w:pPr>
            <w:r w:rsidRPr="00027AB3">
              <w:rPr>
                <w:rFonts w:eastAsia="Calibri"/>
                <w:sz w:val="18"/>
                <w:szCs w:val="18"/>
                <w:lang w:eastAsia="en-US"/>
              </w:rPr>
              <w:t>2.</w:t>
            </w:r>
            <w:r w:rsidR="000E3030" w:rsidRPr="00027AB3">
              <w:rPr>
                <w:rFonts w:eastAsia="Calibri"/>
                <w:sz w:val="18"/>
                <w:szCs w:val="18"/>
                <w:lang w:eastAsia="en-US"/>
              </w:rPr>
              <w:t>59</w:t>
            </w:r>
            <w:r w:rsidRPr="00027AB3">
              <w:rPr>
                <w:rFonts w:eastAsia="Calibri"/>
                <w:sz w:val="18"/>
                <w:szCs w:val="18"/>
                <w:lang w:eastAsia="en-US"/>
              </w:rPr>
              <w:t>E-02</w:t>
            </w:r>
          </w:p>
        </w:tc>
        <w:tc>
          <w:tcPr>
            <w:tcW w:w="620" w:type="pct"/>
            <w:tcBorders>
              <w:top w:val="single" w:sz="4" w:space="0" w:color="auto"/>
              <w:left w:val="single" w:sz="4" w:space="0" w:color="auto"/>
              <w:bottom w:val="single" w:sz="4" w:space="0" w:color="auto"/>
              <w:right w:val="single" w:sz="4" w:space="0" w:color="auto"/>
            </w:tcBorders>
            <w:vAlign w:val="center"/>
          </w:tcPr>
          <w:p w14:paraId="1D263BD0" w14:textId="58DEF315" w:rsidR="001D737B" w:rsidRPr="00027AB3" w:rsidRDefault="000E3030" w:rsidP="003173F0">
            <w:pPr>
              <w:spacing w:before="60" w:after="60" w:line="276" w:lineRule="auto"/>
              <w:jc w:val="center"/>
              <w:rPr>
                <w:rFonts w:eastAsia="Calibri"/>
                <w:sz w:val="18"/>
                <w:szCs w:val="18"/>
                <w:lang w:eastAsia="en-US"/>
              </w:rPr>
            </w:pPr>
            <w:r w:rsidRPr="00027AB3">
              <w:rPr>
                <w:rFonts w:eastAsia="Calibri"/>
                <w:sz w:val="18"/>
                <w:szCs w:val="18"/>
                <w:lang w:eastAsia="en-US"/>
              </w:rPr>
              <w:t>7.89</w:t>
            </w:r>
            <w:r w:rsidR="00A27260" w:rsidRPr="00027AB3">
              <w:rPr>
                <w:rFonts w:eastAsia="Calibri"/>
                <w:sz w:val="18"/>
                <w:szCs w:val="18"/>
                <w:lang w:eastAsia="en-US"/>
              </w:rPr>
              <w:t>E-03</w:t>
            </w:r>
          </w:p>
        </w:tc>
        <w:tc>
          <w:tcPr>
            <w:tcW w:w="514" w:type="pct"/>
            <w:tcBorders>
              <w:top w:val="single" w:sz="4" w:space="0" w:color="auto"/>
              <w:left w:val="single" w:sz="4" w:space="0" w:color="auto"/>
              <w:bottom w:val="single" w:sz="4" w:space="0" w:color="auto"/>
              <w:right w:val="single" w:sz="4" w:space="0" w:color="auto"/>
            </w:tcBorders>
            <w:vAlign w:val="center"/>
          </w:tcPr>
          <w:p w14:paraId="5ED152E8" w14:textId="77777777" w:rsidR="001D737B" w:rsidRPr="00027AB3" w:rsidRDefault="001D737B" w:rsidP="003173F0">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n.r.</w:t>
            </w:r>
          </w:p>
        </w:tc>
      </w:tr>
      <w:tr w:rsidR="001D737B" w:rsidRPr="004A7459" w14:paraId="3095A193"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F179F" w14:textId="77777777" w:rsidR="001D737B" w:rsidRPr="004A7459" w:rsidRDefault="001D737B" w:rsidP="003173F0">
            <w:pPr>
              <w:spacing w:before="60" w:after="60" w:line="276" w:lineRule="auto"/>
              <w:rPr>
                <w:rFonts w:eastAsia="Calibri" w:cs="Arial"/>
                <w:sz w:val="18"/>
                <w:szCs w:val="18"/>
                <w:lang w:eastAsia="en-GB"/>
              </w:rPr>
            </w:pPr>
            <w:r w:rsidRPr="00027AB3">
              <w:rPr>
                <w:rFonts w:eastAsia="Calibri"/>
                <w:sz w:val="18"/>
                <w:szCs w:val="18"/>
                <w:lang w:eastAsia="en-US"/>
              </w:rPr>
              <w:t>Scenario 2: Disinfection in industrial premises</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9EEF9" w14:textId="5EE37840" w:rsidR="001D737B" w:rsidRPr="00027AB3" w:rsidRDefault="0092331E" w:rsidP="003173F0">
            <w:pPr>
              <w:spacing w:before="60" w:after="60" w:line="276" w:lineRule="auto"/>
              <w:jc w:val="center"/>
              <w:rPr>
                <w:rFonts w:eastAsia="Calibri" w:cs="Arial"/>
                <w:sz w:val="18"/>
                <w:szCs w:val="18"/>
                <w:lang w:eastAsia="en-GB"/>
              </w:rPr>
            </w:pPr>
            <w:r>
              <w:rPr>
                <w:rFonts w:eastAsia="Calibri" w:cs="Arial"/>
                <w:sz w:val="18"/>
                <w:szCs w:val="18"/>
                <w:lang w:eastAsia="en-GB"/>
              </w:rPr>
              <w:t>2.84E-01</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1B9D9" w14:textId="779D58F0" w:rsidR="001D737B" w:rsidRPr="00027AB3" w:rsidRDefault="000E3030" w:rsidP="003173F0">
            <w:pPr>
              <w:spacing w:before="60" w:after="60" w:line="276" w:lineRule="auto"/>
              <w:jc w:val="center"/>
              <w:rPr>
                <w:rFonts w:eastAsia="Calibri" w:cs="Arial"/>
                <w:sz w:val="18"/>
                <w:szCs w:val="18"/>
                <w:lang w:eastAsia="en-GB"/>
              </w:rPr>
            </w:pPr>
            <w:r w:rsidRPr="00027AB3">
              <w:rPr>
                <w:rFonts w:eastAsia="Calibri" w:cs="Arial"/>
                <w:sz w:val="18"/>
                <w:szCs w:val="18"/>
                <w:lang w:eastAsia="en-GB"/>
              </w:rPr>
              <w:t>6.25</w:t>
            </w:r>
            <w:r w:rsidR="00A27260" w:rsidRPr="00027AB3">
              <w:rPr>
                <w:rFonts w:eastAsia="Calibri" w:cs="Arial"/>
                <w:sz w:val="18"/>
                <w:szCs w:val="18"/>
                <w:lang w:eastAsia="en-GB"/>
              </w:rPr>
              <w:t>E-01</w:t>
            </w:r>
          </w:p>
        </w:tc>
        <w:tc>
          <w:tcPr>
            <w:tcW w:w="696" w:type="pct"/>
            <w:tcBorders>
              <w:top w:val="single" w:sz="4" w:space="0" w:color="auto"/>
              <w:left w:val="single" w:sz="4" w:space="0" w:color="auto"/>
              <w:bottom w:val="single" w:sz="4" w:space="0" w:color="auto"/>
              <w:right w:val="single" w:sz="4" w:space="0" w:color="auto"/>
            </w:tcBorders>
            <w:vAlign w:val="center"/>
          </w:tcPr>
          <w:p w14:paraId="5133892E" w14:textId="1E0C16C6" w:rsidR="001D737B" w:rsidRPr="004A7459" w:rsidRDefault="00A27260" w:rsidP="003173F0">
            <w:pPr>
              <w:spacing w:before="60" w:after="60" w:line="276" w:lineRule="auto"/>
              <w:jc w:val="center"/>
              <w:rPr>
                <w:rFonts w:eastAsia="Calibri" w:cs="Arial"/>
                <w:sz w:val="18"/>
                <w:szCs w:val="18"/>
                <w:lang w:eastAsia="en-GB"/>
              </w:rPr>
            </w:pPr>
            <w:r w:rsidRPr="004A7459">
              <w:rPr>
                <w:rFonts w:eastAsia="Calibri" w:cs="Arial"/>
                <w:sz w:val="18"/>
                <w:szCs w:val="18"/>
                <w:lang w:eastAsia="en-GB"/>
              </w:rPr>
              <w:t>7.</w:t>
            </w:r>
            <w:r w:rsidR="000E3030" w:rsidRPr="004A7459">
              <w:rPr>
                <w:rFonts w:eastAsia="Calibri" w:cs="Arial"/>
                <w:sz w:val="18"/>
                <w:szCs w:val="18"/>
                <w:lang w:eastAsia="en-GB"/>
              </w:rPr>
              <w:t>4</w:t>
            </w:r>
            <w:r w:rsidRPr="004A7459">
              <w:rPr>
                <w:rFonts w:eastAsia="Calibri" w:cs="Arial"/>
                <w:sz w:val="18"/>
                <w:szCs w:val="18"/>
                <w:lang w:eastAsia="en-GB"/>
              </w:rPr>
              <w:t>1E-02</w:t>
            </w:r>
          </w:p>
        </w:tc>
        <w:tc>
          <w:tcPr>
            <w:tcW w:w="620" w:type="pct"/>
            <w:tcBorders>
              <w:top w:val="single" w:sz="4" w:space="0" w:color="auto"/>
              <w:left w:val="single" w:sz="4" w:space="0" w:color="auto"/>
              <w:bottom w:val="single" w:sz="4" w:space="0" w:color="auto"/>
              <w:right w:val="single" w:sz="4" w:space="0" w:color="auto"/>
            </w:tcBorders>
            <w:vAlign w:val="center"/>
          </w:tcPr>
          <w:p w14:paraId="41229143" w14:textId="592523BA" w:rsidR="001D737B" w:rsidRPr="00027AB3" w:rsidRDefault="00A27260" w:rsidP="003173F0">
            <w:pPr>
              <w:spacing w:before="60" w:after="60" w:line="276" w:lineRule="auto"/>
              <w:jc w:val="center"/>
              <w:rPr>
                <w:rFonts w:eastAsia="Calibri" w:cs="Arial"/>
                <w:sz w:val="18"/>
                <w:szCs w:val="18"/>
                <w:lang w:eastAsia="en-GB"/>
              </w:rPr>
            </w:pPr>
            <w:r w:rsidRPr="00027AB3">
              <w:rPr>
                <w:rFonts w:eastAsia="Calibri" w:cs="Arial"/>
                <w:sz w:val="18"/>
                <w:szCs w:val="18"/>
                <w:lang w:eastAsia="en-GB"/>
              </w:rPr>
              <w:t>2.</w:t>
            </w:r>
            <w:r w:rsidR="000E3030" w:rsidRPr="00027AB3">
              <w:rPr>
                <w:rFonts w:eastAsia="Calibri" w:cs="Arial"/>
                <w:sz w:val="18"/>
                <w:szCs w:val="18"/>
                <w:lang w:eastAsia="en-GB"/>
              </w:rPr>
              <w:t>25</w:t>
            </w:r>
            <w:r w:rsidRPr="00027AB3">
              <w:rPr>
                <w:rFonts w:eastAsia="Calibri" w:cs="Arial"/>
                <w:sz w:val="18"/>
                <w:szCs w:val="18"/>
                <w:lang w:eastAsia="en-GB"/>
              </w:rPr>
              <w:t>E-02</w:t>
            </w:r>
          </w:p>
        </w:tc>
        <w:tc>
          <w:tcPr>
            <w:tcW w:w="514" w:type="pct"/>
            <w:tcBorders>
              <w:top w:val="single" w:sz="4" w:space="0" w:color="auto"/>
              <w:left w:val="single" w:sz="4" w:space="0" w:color="auto"/>
              <w:bottom w:val="single" w:sz="4" w:space="0" w:color="auto"/>
              <w:right w:val="single" w:sz="4" w:space="0" w:color="auto"/>
            </w:tcBorders>
            <w:vAlign w:val="center"/>
          </w:tcPr>
          <w:p w14:paraId="662B923A" w14:textId="77777777" w:rsidR="001D737B" w:rsidRPr="004A7459" w:rsidRDefault="001D737B" w:rsidP="003173F0">
            <w:pPr>
              <w:autoSpaceDE w:val="0"/>
              <w:autoSpaceDN w:val="0"/>
              <w:adjustRightInd w:val="0"/>
              <w:spacing w:before="60" w:after="60" w:line="260" w:lineRule="atLeast"/>
              <w:jc w:val="center"/>
              <w:rPr>
                <w:rFonts w:eastAsia="Calibri" w:cs="Arial"/>
                <w:color w:val="000000"/>
                <w:sz w:val="18"/>
                <w:szCs w:val="18"/>
                <w:vertAlign w:val="superscript"/>
                <w:lang w:eastAsia="en-GB"/>
              </w:rPr>
            </w:pPr>
            <w:r w:rsidRPr="00027AB3">
              <w:rPr>
                <w:rFonts w:eastAsia="Calibri"/>
                <w:sz w:val="18"/>
                <w:szCs w:val="18"/>
                <w:lang w:eastAsia="en-US"/>
              </w:rPr>
              <w:t>n.r.</w:t>
            </w:r>
          </w:p>
        </w:tc>
      </w:tr>
      <w:tr w:rsidR="001D737B" w:rsidRPr="004A7459" w14:paraId="5D896456" w14:textId="77777777" w:rsidTr="008D426A">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44A75" w14:textId="77777777" w:rsidR="001D737B" w:rsidRPr="00027AB3" w:rsidRDefault="001D737B" w:rsidP="003173F0">
            <w:pPr>
              <w:autoSpaceDE w:val="0"/>
              <w:autoSpaceDN w:val="0"/>
              <w:adjustRightInd w:val="0"/>
              <w:spacing w:before="60" w:after="60" w:line="260" w:lineRule="atLeast"/>
              <w:rPr>
                <w:rFonts w:eastAsia="Calibri"/>
                <w:sz w:val="18"/>
                <w:szCs w:val="18"/>
                <w:lang w:eastAsia="en-US"/>
              </w:rPr>
            </w:pPr>
            <w:r w:rsidRPr="00027AB3">
              <w:rPr>
                <w:rFonts w:eastAsia="Calibri"/>
                <w:b/>
                <w:sz w:val="18"/>
                <w:szCs w:val="18"/>
                <w:lang w:eastAsia="en-US"/>
              </w:rPr>
              <w:t>PT4</w:t>
            </w:r>
          </w:p>
        </w:tc>
      </w:tr>
      <w:tr w:rsidR="001D737B" w:rsidRPr="004A7459" w14:paraId="5CDA8DD6"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B1E91" w14:textId="355FCCDD" w:rsidR="001D737B" w:rsidRPr="00027AB3" w:rsidRDefault="008610C7" w:rsidP="000E1610">
            <w:pPr>
              <w:spacing w:line="260" w:lineRule="atLeast"/>
              <w:rPr>
                <w:rFonts w:eastAsia="Calibri"/>
                <w:sz w:val="18"/>
                <w:szCs w:val="18"/>
                <w:lang w:eastAsia="en-US"/>
              </w:rPr>
            </w:pPr>
            <w:r w:rsidRPr="00027AB3">
              <w:rPr>
                <w:rFonts w:eastAsia="Calibri"/>
                <w:sz w:val="18"/>
                <w:szCs w:val="18"/>
                <w:lang w:eastAsia="en-US"/>
              </w:rPr>
              <w:t xml:space="preserve">Scenario 1: Disinfection of hard surfaces, in contact with food – </w:t>
            </w:r>
            <w:r w:rsidRPr="00027AB3">
              <w:rPr>
                <w:sz w:val="18"/>
                <w:szCs w:val="18"/>
              </w:rPr>
              <w:t>large scale catering kitchens, canteens</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43308D06" w14:textId="0604B878" w:rsidR="001D737B" w:rsidRPr="00027AB3" w:rsidRDefault="0092331E" w:rsidP="00A27260">
            <w:pPr>
              <w:spacing w:before="60" w:after="60" w:line="276" w:lineRule="auto"/>
              <w:jc w:val="center"/>
              <w:rPr>
                <w:rFonts w:eastAsia="Calibri"/>
                <w:sz w:val="18"/>
                <w:szCs w:val="18"/>
                <w:lang w:eastAsia="en-US"/>
              </w:rPr>
            </w:pPr>
            <w:r>
              <w:rPr>
                <w:rFonts w:eastAsia="Calibri"/>
                <w:sz w:val="18"/>
                <w:szCs w:val="18"/>
                <w:lang w:eastAsia="en-US"/>
              </w:rPr>
              <w:t>5.69E-01</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389EEBD5" w14:textId="43B3FDC7" w:rsidR="001D737B" w:rsidRPr="00027AB3" w:rsidRDefault="000E3030" w:rsidP="003173F0">
            <w:pPr>
              <w:spacing w:before="60" w:after="60" w:line="276" w:lineRule="auto"/>
              <w:jc w:val="center"/>
              <w:rPr>
                <w:rFonts w:eastAsia="Calibri"/>
                <w:b/>
                <w:sz w:val="18"/>
                <w:szCs w:val="18"/>
                <w:lang w:eastAsia="en-US"/>
              </w:rPr>
            </w:pPr>
            <w:r w:rsidRPr="00027AB3">
              <w:rPr>
                <w:rFonts w:eastAsia="Calibri"/>
                <w:b/>
                <w:sz w:val="18"/>
                <w:szCs w:val="18"/>
                <w:lang w:eastAsia="en-US"/>
              </w:rPr>
              <w:t>1.25E+00</w:t>
            </w:r>
          </w:p>
        </w:tc>
        <w:tc>
          <w:tcPr>
            <w:tcW w:w="696" w:type="pct"/>
            <w:tcBorders>
              <w:top w:val="single" w:sz="4" w:space="0" w:color="auto"/>
              <w:left w:val="single" w:sz="4" w:space="0" w:color="auto"/>
              <w:bottom w:val="single" w:sz="4" w:space="0" w:color="auto"/>
              <w:right w:val="single" w:sz="4" w:space="0" w:color="auto"/>
            </w:tcBorders>
          </w:tcPr>
          <w:p w14:paraId="43CA1D40" w14:textId="73C5AB37" w:rsidR="001D737B" w:rsidRPr="00027AB3" w:rsidRDefault="00A27260" w:rsidP="003173F0">
            <w:pPr>
              <w:spacing w:before="60" w:after="60" w:line="276" w:lineRule="auto"/>
              <w:jc w:val="center"/>
              <w:rPr>
                <w:rFonts w:eastAsia="Calibri"/>
                <w:sz w:val="18"/>
                <w:szCs w:val="18"/>
                <w:lang w:eastAsia="en-US"/>
              </w:rPr>
            </w:pPr>
            <w:r w:rsidRPr="00027AB3">
              <w:rPr>
                <w:rFonts w:eastAsia="Calibri"/>
                <w:sz w:val="18"/>
                <w:szCs w:val="18"/>
                <w:lang w:eastAsia="en-US"/>
              </w:rPr>
              <w:t>1.</w:t>
            </w:r>
            <w:r w:rsidR="000E3030" w:rsidRPr="00027AB3">
              <w:rPr>
                <w:rFonts w:eastAsia="Calibri"/>
                <w:sz w:val="18"/>
                <w:szCs w:val="18"/>
                <w:lang w:eastAsia="en-US"/>
              </w:rPr>
              <w:t>48</w:t>
            </w:r>
            <w:r w:rsidRPr="00027AB3">
              <w:rPr>
                <w:rFonts w:eastAsia="Calibri"/>
                <w:sz w:val="18"/>
                <w:szCs w:val="18"/>
                <w:lang w:eastAsia="en-US"/>
              </w:rPr>
              <w:t>E-01</w:t>
            </w:r>
          </w:p>
        </w:tc>
        <w:tc>
          <w:tcPr>
            <w:tcW w:w="620" w:type="pct"/>
            <w:tcBorders>
              <w:top w:val="single" w:sz="4" w:space="0" w:color="auto"/>
              <w:left w:val="single" w:sz="4" w:space="0" w:color="auto"/>
              <w:bottom w:val="single" w:sz="4" w:space="0" w:color="auto"/>
              <w:right w:val="single" w:sz="4" w:space="0" w:color="auto"/>
            </w:tcBorders>
          </w:tcPr>
          <w:p w14:paraId="3BD0F60B" w14:textId="29C02ADC" w:rsidR="001D737B" w:rsidRPr="00027AB3" w:rsidRDefault="000E3030" w:rsidP="003173F0">
            <w:pPr>
              <w:spacing w:before="60" w:after="60" w:line="276" w:lineRule="auto"/>
              <w:jc w:val="center"/>
              <w:rPr>
                <w:rFonts w:eastAsia="Calibri"/>
                <w:sz w:val="18"/>
                <w:szCs w:val="18"/>
                <w:lang w:eastAsia="en-US"/>
              </w:rPr>
            </w:pPr>
            <w:r w:rsidRPr="00027AB3">
              <w:rPr>
                <w:rFonts w:eastAsia="Calibri"/>
                <w:sz w:val="18"/>
                <w:szCs w:val="18"/>
                <w:lang w:eastAsia="en-US"/>
              </w:rPr>
              <w:t>4.51</w:t>
            </w:r>
            <w:r w:rsidR="00A27260" w:rsidRPr="00027AB3">
              <w:rPr>
                <w:rFonts w:eastAsia="Calibri"/>
                <w:sz w:val="18"/>
                <w:szCs w:val="18"/>
                <w:lang w:eastAsia="en-US"/>
              </w:rPr>
              <w:t>E-02</w:t>
            </w:r>
          </w:p>
        </w:tc>
        <w:tc>
          <w:tcPr>
            <w:tcW w:w="514" w:type="pct"/>
            <w:tcBorders>
              <w:top w:val="single" w:sz="4" w:space="0" w:color="auto"/>
              <w:left w:val="single" w:sz="4" w:space="0" w:color="auto"/>
              <w:bottom w:val="single" w:sz="4" w:space="0" w:color="auto"/>
              <w:right w:val="single" w:sz="4" w:space="0" w:color="auto"/>
            </w:tcBorders>
          </w:tcPr>
          <w:p w14:paraId="5A7BDD02" w14:textId="77777777" w:rsidR="001D737B" w:rsidRPr="00027AB3" w:rsidRDefault="001D737B" w:rsidP="003173F0">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n.r.</w:t>
            </w:r>
          </w:p>
        </w:tc>
      </w:tr>
      <w:tr w:rsidR="008610C7" w:rsidRPr="004A7459" w14:paraId="3CC8D451"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1BE75" w14:textId="4EBFFAC6" w:rsidR="008610C7" w:rsidRPr="00027AB3" w:rsidRDefault="008610C7" w:rsidP="000E1610">
            <w:pPr>
              <w:spacing w:line="260" w:lineRule="atLeast"/>
              <w:rPr>
                <w:rFonts w:eastAsia="Calibri"/>
                <w:sz w:val="18"/>
                <w:szCs w:val="18"/>
                <w:lang w:eastAsia="en-US"/>
              </w:rPr>
            </w:pPr>
            <w:r w:rsidRPr="00027AB3">
              <w:rPr>
                <w:rFonts w:eastAsia="Calibri"/>
                <w:sz w:val="18"/>
                <w:szCs w:val="18"/>
                <w:lang w:eastAsia="en-US"/>
              </w:rPr>
              <w:t xml:space="preserve">Scenario 1: Disinfection of hard surfaces, in contact with food – </w:t>
            </w:r>
            <w:r w:rsidRPr="00027AB3">
              <w:rPr>
                <w:sz w:val="18"/>
                <w:szCs w:val="18"/>
              </w:rPr>
              <w:t>slaughterhouse</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308467AB" w14:textId="1E595A29" w:rsidR="008610C7" w:rsidRPr="00027AB3" w:rsidRDefault="0092331E" w:rsidP="00A27260">
            <w:pPr>
              <w:spacing w:before="60" w:after="60" w:line="276" w:lineRule="auto"/>
              <w:jc w:val="center"/>
              <w:rPr>
                <w:rFonts w:eastAsia="Calibri"/>
                <w:sz w:val="18"/>
                <w:szCs w:val="18"/>
                <w:lang w:eastAsia="en-US"/>
              </w:rPr>
            </w:pPr>
            <w:r>
              <w:rPr>
                <w:rFonts w:eastAsia="Calibri"/>
                <w:sz w:val="18"/>
                <w:szCs w:val="18"/>
                <w:lang w:eastAsia="en-US"/>
              </w:rPr>
              <w:t>2.84E+00</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6289EACE" w14:textId="4F86BE76" w:rsidR="008610C7" w:rsidRPr="00027AB3" w:rsidRDefault="000E3030" w:rsidP="003173F0">
            <w:pPr>
              <w:spacing w:before="60" w:after="60" w:line="276" w:lineRule="auto"/>
              <w:jc w:val="center"/>
              <w:rPr>
                <w:rFonts w:eastAsia="Calibri"/>
                <w:b/>
                <w:sz w:val="18"/>
                <w:szCs w:val="18"/>
                <w:lang w:eastAsia="en-US"/>
              </w:rPr>
            </w:pPr>
            <w:r w:rsidRPr="00027AB3">
              <w:rPr>
                <w:rFonts w:eastAsia="Calibri"/>
                <w:b/>
                <w:sz w:val="18"/>
                <w:szCs w:val="18"/>
                <w:lang w:eastAsia="en-US"/>
              </w:rPr>
              <w:t>6.25E+00</w:t>
            </w:r>
          </w:p>
        </w:tc>
        <w:tc>
          <w:tcPr>
            <w:tcW w:w="696" w:type="pct"/>
            <w:tcBorders>
              <w:top w:val="single" w:sz="4" w:space="0" w:color="auto"/>
              <w:left w:val="single" w:sz="4" w:space="0" w:color="auto"/>
              <w:bottom w:val="single" w:sz="4" w:space="0" w:color="auto"/>
              <w:right w:val="single" w:sz="4" w:space="0" w:color="auto"/>
            </w:tcBorders>
          </w:tcPr>
          <w:p w14:paraId="6001B8F3" w14:textId="634EE6DF" w:rsidR="008610C7" w:rsidRPr="00027AB3" w:rsidRDefault="000E3030" w:rsidP="003173F0">
            <w:pPr>
              <w:spacing w:before="60" w:after="60" w:line="276" w:lineRule="auto"/>
              <w:jc w:val="center"/>
              <w:rPr>
                <w:rFonts w:eastAsia="Calibri"/>
                <w:sz w:val="18"/>
                <w:szCs w:val="18"/>
                <w:lang w:eastAsia="en-US"/>
              </w:rPr>
            </w:pPr>
            <w:r w:rsidRPr="00027AB3">
              <w:rPr>
                <w:rFonts w:eastAsia="Calibri"/>
                <w:sz w:val="18"/>
                <w:szCs w:val="18"/>
                <w:lang w:eastAsia="en-US"/>
              </w:rPr>
              <w:t>7.41E-01</w:t>
            </w:r>
          </w:p>
        </w:tc>
        <w:tc>
          <w:tcPr>
            <w:tcW w:w="620" w:type="pct"/>
            <w:tcBorders>
              <w:top w:val="single" w:sz="4" w:space="0" w:color="auto"/>
              <w:left w:val="single" w:sz="4" w:space="0" w:color="auto"/>
              <w:bottom w:val="single" w:sz="4" w:space="0" w:color="auto"/>
              <w:right w:val="single" w:sz="4" w:space="0" w:color="auto"/>
            </w:tcBorders>
          </w:tcPr>
          <w:p w14:paraId="3D21337F" w14:textId="77CEF5F3" w:rsidR="008610C7" w:rsidRPr="00027AB3" w:rsidRDefault="000E3030" w:rsidP="003173F0">
            <w:pPr>
              <w:spacing w:before="60" w:after="60" w:line="276" w:lineRule="auto"/>
              <w:jc w:val="center"/>
              <w:rPr>
                <w:rFonts w:eastAsia="Calibri"/>
                <w:sz w:val="18"/>
                <w:szCs w:val="18"/>
                <w:lang w:eastAsia="en-US"/>
              </w:rPr>
            </w:pPr>
            <w:r w:rsidRPr="00027AB3">
              <w:rPr>
                <w:rFonts w:eastAsia="Calibri"/>
                <w:sz w:val="18"/>
                <w:szCs w:val="18"/>
                <w:lang w:eastAsia="en-US"/>
              </w:rPr>
              <w:t>2.25E-01</w:t>
            </w:r>
          </w:p>
        </w:tc>
        <w:tc>
          <w:tcPr>
            <w:tcW w:w="514" w:type="pct"/>
            <w:tcBorders>
              <w:top w:val="single" w:sz="4" w:space="0" w:color="auto"/>
              <w:left w:val="single" w:sz="4" w:space="0" w:color="auto"/>
              <w:bottom w:val="single" w:sz="4" w:space="0" w:color="auto"/>
              <w:right w:val="single" w:sz="4" w:space="0" w:color="auto"/>
            </w:tcBorders>
          </w:tcPr>
          <w:p w14:paraId="3DC15439" w14:textId="73A8A0EE" w:rsidR="008610C7" w:rsidRPr="00027AB3" w:rsidRDefault="008610C7" w:rsidP="003173F0">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n.r.</w:t>
            </w:r>
          </w:p>
        </w:tc>
      </w:tr>
      <w:tr w:rsidR="008610C7" w:rsidRPr="004A7459" w14:paraId="6D0DA308" w14:textId="77777777" w:rsidTr="008D426A">
        <w:trPr>
          <w:trHeight w:val="75"/>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9C338" w14:textId="77777777" w:rsidR="008610C7" w:rsidRPr="00027AB3" w:rsidRDefault="008610C7" w:rsidP="008610C7">
            <w:pPr>
              <w:spacing w:line="260" w:lineRule="atLeast"/>
              <w:rPr>
                <w:rFonts w:eastAsia="Calibri"/>
                <w:sz w:val="18"/>
                <w:szCs w:val="18"/>
                <w:lang w:eastAsia="en-US"/>
              </w:rPr>
            </w:pPr>
            <w:r w:rsidRPr="00027AB3">
              <w:rPr>
                <w:rFonts w:eastAsia="Calibri"/>
                <w:sz w:val="18"/>
                <w:szCs w:val="18"/>
                <w:lang w:eastAsia="en-US"/>
              </w:rPr>
              <w:t xml:space="preserve">Scenario 2: </w:t>
            </w:r>
          </w:p>
          <w:p w14:paraId="36218193" w14:textId="0F23437E" w:rsidR="008610C7" w:rsidRPr="00027AB3" w:rsidRDefault="008610C7" w:rsidP="008610C7">
            <w:pPr>
              <w:spacing w:line="260" w:lineRule="atLeast"/>
              <w:rPr>
                <w:rFonts w:eastAsia="Calibri"/>
                <w:sz w:val="18"/>
                <w:szCs w:val="18"/>
                <w:lang w:eastAsia="en-US"/>
              </w:rPr>
            </w:pPr>
            <w:r w:rsidRPr="00027AB3">
              <w:rPr>
                <w:sz w:val="18"/>
                <w:szCs w:val="18"/>
              </w:rPr>
              <w:t>Assessment of private use of disinfectants used in food and feed areas</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3E74A750" w14:textId="7AB938D1" w:rsidR="008610C7" w:rsidRPr="00027AB3" w:rsidRDefault="000E3030" w:rsidP="0092331E">
            <w:pPr>
              <w:spacing w:before="60" w:after="60" w:line="276" w:lineRule="auto"/>
              <w:jc w:val="center"/>
              <w:rPr>
                <w:rFonts w:eastAsia="Calibri"/>
                <w:sz w:val="18"/>
                <w:szCs w:val="18"/>
                <w:lang w:eastAsia="en-US"/>
              </w:rPr>
            </w:pPr>
            <w:r w:rsidRPr="00027AB3">
              <w:rPr>
                <w:rFonts w:eastAsia="Calibri"/>
                <w:sz w:val="18"/>
                <w:szCs w:val="18"/>
                <w:lang w:eastAsia="en-US"/>
              </w:rPr>
              <w:t>1.</w:t>
            </w:r>
            <w:r w:rsidR="0092331E">
              <w:rPr>
                <w:rFonts w:eastAsia="Calibri"/>
                <w:sz w:val="18"/>
                <w:szCs w:val="18"/>
                <w:lang w:eastAsia="en-US"/>
              </w:rPr>
              <w:t>14E-01</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1C4389C6" w14:textId="6F4B74DB" w:rsidR="008610C7" w:rsidRPr="00027AB3" w:rsidRDefault="000E3030" w:rsidP="008610C7">
            <w:pPr>
              <w:spacing w:before="60" w:after="60" w:line="276" w:lineRule="auto"/>
              <w:jc w:val="center"/>
              <w:rPr>
                <w:rFonts w:eastAsia="Calibri"/>
                <w:sz w:val="18"/>
                <w:szCs w:val="18"/>
                <w:lang w:eastAsia="en-US"/>
              </w:rPr>
            </w:pPr>
            <w:r w:rsidRPr="00027AB3">
              <w:rPr>
                <w:rFonts w:eastAsia="Calibri"/>
                <w:sz w:val="18"/>
                <w:szCs w:val="18"/>
                <w:lang w:eastAsia="en-US"/>
              </w:rPr>
              <w:t>2.50E-01</w:t>
            </w:r>
          </w:p>
        </w:tc>
        <w:tc>
          <w:tcPr>
            <w:tcW w:w="696" w:type="pct"/>
            <w:tcBorders>
              <w:top w:val="single" w:sz="4" w:space="0" w:color="auto"/>
              <w:left w:val="single" w:sz="4" w:space="0" w:color="auto"/>
              <w:bottom w:val="single" w:sz="4" w:space="0" w:color="auto"/>
              <w:right w:val="single" w:sz="4" w:space="0" w:color="auto"/>
            </w:tcBorders>
          </w:tcPr>
          <w:p w14:paraId="66091F02" w14:textId="3003E940" w:rsidR="008610C7" w:rsidRPr="00027AB3" w:rsidRDefault="000E3030" w:rsidP="008610C7">
            <w:pPr>
              <w:spacing w:before="60" w:after="60" w:line="276" w:lineRule="auto"/>
              <w:jc w:val="center"/>
              <w:rPr>
                <w:rFonts w:eastAsia="Calibri"/>
                <w:sz w:val="18"/>
                <w:szCs w:val="18"/>
                <w:lang w:eastAsia="en-US"/>
              </w:rPr>
            </w:pPr>
            <w:r w:rsidRPr="00027AB3">
              <w:rPr>
                <w:rFonts w:eastAsia="Calibri"/>
                <w:sz w:val="18"/>
                <w:szCs w:val="18"/>
                <w:lang w:eastAsia="en-US"/>
              </w:rPr>
              <w:t>2.97E-02</w:t>
            </w:r>
          </w:p>
        </w:tc>
        <w:tc>
          <w:tcPr>
            <w:tcW w:w="620" w:type="pct"/>
            <w:tcBorders>
              <w:top w:val="single" w:sz="4" w:space="0" w:color="auto"/>
              <w:left w:val="single" w:sz="4" w:space="0" w:color="auto"/>
              <w:bottom w:val="single" w:sz="4" w:space="0" w:color="auto"/>
              <w:right w:val="single" w:sz="4" w:space="0" w:color="auto"/>
            </w:tcBorders>
          </w:tcPr>
          <w:p w14:paraId="06F784C5" w14:textId="0867056A" w:rsidR="008610C7" w:rsidRPr="00027AB3" w:rsidRDefault="000E3030" w:rsidP="008610C7">
            <w:pPr>
              <w:spacing w:before="60" w:after="60" w:line="276" w:lineRule="auto"/>
              <w:jc w:val="center"/>
              <w:rPr>
                <w:rFonts w:eastAsia="Calibri"/>
                <w:sz w:val="18"/>
                <w:szCs w:val="18"/>
                <w:lang w:eastAsia="en-US"/>
              </w:rPr>
            </w:pPr>
            <w:r w:rsidRPr="00027AB3">
              <w:rPr>
                <w:rFonts w:eastAsia="Calibri"/>
                <w:sz w:val="18"/>
                <w:szCs w:val="18"/>
                <w:lang w:eastAsia="en-US"/>
              </w:rPr>
              <w:t>9.03E-03</w:t>
            </w:r>
          </w:p>
        </w:tc>
        <w:tc>
          <w:tcPr>
            <w:tcW w:w="514" w:type="pct"/>
            <w:tcBorders>
              <w:top w:val="single" w:sz="4" w:space="0" w:color="auto"/>
              <w:left w:val="single" w:sz="4" w:space="0" w:color="auto"/>
              <w:bottom w:val="single" w:sz="4" w:space="0" w:color="auto"/>
              <w:right w:val="single" w:sz="4" w:space="0" w:color="auto"/>
            </w:tcBorders>
          </w:tcPr>
          <w:p w14:paraId="60AD2267" w14:textId="3AC20E5F" w:rsidR="008610C7" w:rsidRPr="00027AB3" w:rsidRDefault="008610C7" w:rsidP="008610C7">
            <w:pPr>
              <w:autoSpaceDE w:val="0"/>
              <w:autoSpaceDN w:val="0"/>
              <w:adjustRightInd w:val="0"/>
              <w:spacing w:before="60" w:after="60" w:line="260" w:lineRule="atLeast"/>
              <w:jc w:val="center"/>
              <w:rPr>
                <w:rFonts w:eastAsia="Calibri"/>
                <w:sz w:val="18"/>
                <w:szCs w:val="18"/>
                <w:lang w:eastAsia="en-US"/>
              </w:rPr>
            </w:pPr>
            <w:r w:rsidRPr="00027AB3">
              <w:rPr>
                <w:rFonts w:eastAsia="Calibri"/>
                <w:sz w:val="18"/>
                <w:szCs w:val="18"/>
                <w:lang w:eastAsia="en-US"/>
              </w:rPr>
              <w:t>n.r.</w:t>
            </w:r>
          </w:p>
        </w:tc>
      </w:tr>
    </w:tbl>
    <w:p w14:paraId="1042138A" w14:textId="77777777" w:rsidR="001D737B" w:rsidRDefault="001D737B" w:rsidP="001D737B">
      <w:pPr>
        <w:jc w:val="both"/>
        <w:rPr>
          <w:rFonts w:ascii="Times New Roman" w:eastAsia="Calibri" w:hAnsi="Times New Roman" w:cs="Times New Roman"/>
          <w:i/>
          <w:lang w:eastAsia="en-GB"/>
        </w:rPr>
      </w:pPr>
    </w:p>
    <w:p w14:paraId="34D1A031" w14:textId="3596EC16" w:rsidR="001D737B" w:rsidRDefault="001D737B" w:rsidP="001D737B">
      <w:pPr>
        <w:jc w:val="both"/>
        <w:rPr>
          <w:u w:val="single"/>
          <w:lang w:val="en-US" w:eastAsia="en-US"/>
        </w:rPr>
      </w:pPr>
      <w:r w:rsidRPr="00495F32">
        <w:rPr>
          <w:u w:val="single"/>
          <w:lang w:val="en-US" w:eastAsia="en-US"/>
        </w:rPr>
        <w:t>Conclusions:</w:t>
      </w:r>
    </w:p>
    <w:p w14:paraId="79EBE114" w14:textId="269267D8" w:rsidR="00174A1D" w:rsidRPr="00495F32" w:rsidRDefault="00174A1D" w:rsidP="001D737B">
      <w:pPr>
        <w:jc w:val="both"/>
        <w:rPr>
          <w:u w:val="single"/>
          <w:lang w:val="en-US" w:eastAsia="en-US"/>
        </w:rPr>
      </w:pPr>
    </w:p>
    <w:p w14:paraId="58AEB64E" w14:textId="460FAEB6" w:rsidR="004A7459" w:rsidRDefault="004A7459" w:rsidP="00B24DED">
      <w:pPr>
        <w:jc w:val="both"/>
        <w:rPr>
          <w:lang w:val="en-US" w:eastAsia="en-US"/>
        </w:rPr>
      </w:pPr>
      <w:r>
        <w:rPr>
          <w:lang w:val="en-US" w:eastAsia="en-US"/>
        </w:rPr>
        <w:t>In PT02, the risks are acceptable for all the scenarios.</w:t>
      </w:r>
    </w:p>
    <w:p w14:paraId="62AE4399" w14:textId="77777777" w:rsidR="004A7459" w:rsidRDefault="004A7459" w:rsidP="00B24DED">
      <w:pPr>
        <w:jc w:val="both"/>
        <w:rPr>
          <w:lang w:val="en-US" w:eastAsia="en-US"/>
        </w:rPr>
      </w:pPr>
    </w:p>
    <w:p w14:paraId="3A39A82E" w14:textId="78536273" w:rsidR="00792AA1" w:rsidRDefault="004A7459" w:rsidP="00B24DED">
      <w:pPr>
        <w:jc w:val="both"/>
        <w:rPr>
          <w:lang w:val="en-US" w:eastAsia="en-US"/>
        </w:rPr>
      </w:pPr>
      <w:r>
        <w:rPr>
          <w:lang w:val="en-US" w:eastAsia="en-US"/>
        </w:rPr>
        <w:t>In PT04, u</w:t>
      </w:r>
      <w:r w:rsidR="000E3030">
        <w:rPr>
          <w:lang w:val="en-US" w:eastAsia="en-US"/>
        </w:rPr>
        <w:t>nacceptable risks in surface water and STP are foreseen for disinfection of hard surfaces in contact with food for the SoC in the scenario 1</w:t>
      </w:r>
      <w:r>
        <w:rPr>
          <w:lang w:val="en-US" w:eastAsia="en-US"/>
        </w:rPr>
        <w:t xml:space="preserve"> (large scale catering kitchen and canteens, slaughterhouse)</w:t>
      </w:r>
      <w:r w:rsidR="000E3030">
        <w:rPr>
          <w:lang w:val="en-US" w:eastAsia="en-US"/>
        </w:rPr>
        <w:t xml:space="preserve">. </w:t>
      </w:r>
      <w:r>
        <w:rPr>
          <w:lang w:val="en-US" w:eastAsia="en-US"/>
        </w:rPr>
        <w:t>Risks are acceptable for the disinfection in private areas by non-professionals.</w:t>
      </w:r>
      <w:r w:rsidR="00792AA1">
        <w:rPr>
          <w:lang w:val="en-US" w:eastAsia="en-US"/>
        </w:rPr>
        <w:t xml:space="preserve"> </w:t>
      </w:r>
    </w:p>
    <w:p w14:paraId="4866BE6E" w14:textId="77777777" w:rsidR="00792AA1" w:rsidRDefault="00792AA1" w:rsidP="00B24DED">
      <w:pPr>
        <w:jc w:val="both"/>
        <w:rPr>
          <w:lang w:val="en-US" w:eastAsia="en-US"/>
        </w:rPr>
      </w:pPr>
    </w:p>
    <w:p w14:paraId="7AD5917E" w14:textId="08AE6E59" w:rsidR="001D737B" w:rsidRPr="00B24DED" w:rsidRDefault="00792AA1" w:rsidP="00B24DED">
      <w:pPr>
        <w:jc w:val="both"/>
        <w:rPr>
          <w:lang w:val="en-US" w:eastAsia="en-US"/>
        </w:rPr>
      </w:pPr>
      <w:r>
        <w:rPr>
          <w:lang w:val="en-US" w:eastAsia="en-US"/>
        </w:rPr>
        <w:t xml:space="preserve">This restriction will be indicated in the SPC for the PT04 uses of META-SPC 8 (for which the SoC is relevant): </w:t>
      </w:r>
      <w:r w:rsidRPr="00BD50C6">
        <w:rPr>
          <w:b/>
          <w:lang w:val="en-US" w:eastAsia="en-US"/>
        </w:rPr>
        <w:t>‘The disinfection of hard surfaces in contact with food is restricted to domestic areas’</w:t>
      </w:r>
      <w:r>
        <w:rPr>
          <w:b/>
          <w:lang w:val="en-US" w:eastAsia="en-US"/>
        </w:rPr>
        <w:t>.</w:t>
      </w:r>
    </w:p>
    <w:p w14:paraId="5A294B37" w14:textId="77777777" w:rsidR="001D737B" w:rsidRDefault="001D737B">
      <w:pPr>
        <w:spacing w:before="120" w:after="120" w:line="260" w:lineRule="atLeast"/>
        <w:ind w:left="142"/>
        <w:jc w:val="both"/>
        <w:rPr>
          <w:rFonts w:ascii="Times New Roman" w:eastAsia="Calibri" w:hAnsi="Times New Roman" w:cs="Times New Roman"/>
          <w:i/>
          <w:lang w:eastAsia="en-GB"/>
        </w:rPr>
      </w:pPr>
    </w:p>
    <w:p w14:paraId="2DE6608B" w14:textId="77777777" w:rsidR="009D0C0B" w:rsidRDefault="00FA480B">
      <w:pPr>
        <w:rPr>
          <w:rFonts w:eastAsia="Calibri"/>
          <w:b/>
          <w:i/>
          <w:sz w:val="22"/>
          <w:szCs w:val="22"/>
          <w:u w:val="single"/>
          <w:lang w:eastAsia="en-US"/>
        </w:rPr>
      </w:pPr>
      <w:r>
        <w:rPr>
          <w:rFonts w:eastAsia="Calibri"/>
          <w:b/>
          <w:i/>
          <w:sz w:val="22"/>
          <w:szCs w:val="22"/>
          <w:lang w:eastAsia="en-US"/>
        </w:rPr>
        <w:t>Primary and secondary poisoning</w:t>
      </w:r>
    </w:p>
    <w:p w14:paraId="7A128976" w14:textId="77777777" w:rsidR="009D0C0B" w:rsidRDefault="009D0C0B">
      <w:pPr>
        <w:rPr>
          <w:rFonts w:eastAsia="Calibri"/>
          <w:b/>
          <w:i/>
          <w:sz w:val="22"/>
          <w:szCs w:val="22"/>
          <w:u w:val="single"/>
          <w:lang w:eastAsia="en-US"/>
        </w:rPr>
      </w:pPr>
    </w:p>
    <w:p w14:paraId="4E7DEFC2" w14:textId="77777777" w:rsidR="001D737B" w:rsidRDefault="001D737B" w:rsidP="001D737B">
      <w:pPr>
        <w:jc w:val="both"/>
        <w:rPr>
          <w:lang w:eastAsia="en-US"/>
        </w:rPr>
      </w:pPr>
      <w:r>
        <w:rPr>
          <w:lang w:eastAsia="en-US"/>
        </w:rPr>
        <w:t>Primary poisoning is not likely to occur as the products are intended for an indoor use. No direct exposure of birds or mammals is therefore expected.</w:t>
      </w:r>
    </w:p>
    <w:p w14:paraId="5063D63E" w14:textId="77777777" w:rsidR="001D737B" w:rsidRDefault="001D737B" w:rsidP="001D737B">
      <w:pPr>
        <w:jc w:val="both"/>
        <w:rPr>
          <w:lang w:eastAsia="en-US"/>
        </w:rPr>
      </w:pPr>
    </w:p>
    <w:p w14:paraId="211EF087" w14:textId="77777777" w:rsidR="001D737B" w:rsidRPr="00FD2055" w:rsidRDefault="001D737B" w:rsidP="001D737B">
      <w:pPr>
        <w:jc w:val="both"/>
        <w:rPr>
          <w:rFonts w:eastAsia="Calibri"/>
          <w:u w:val="single"/>
          <w:lang w:eastAsia="en-US"/>
        </w:rPr>
      </w:pPr>
      <w:r w:rsidRPr="00FD2055">
        <w:rPr>
          <w:rFonts w:eastAsia="Calibri"/>
          <w:u w:val="single"/>
          <w:lang w:eastAsia="en-US"/>
        </w:rPr>
        <w:t>Secondary poisoning</w:t>
      </w:r>
    </w:p>
    <w:p w14:paraId="3AFE2304" w14:textId="77777777" w:rsidR="001D737B" w:rsidRDefault="001D737B" w:rsidP="001D737B">
      <w:pPr>
        <w:spacing w:line="260" w:lineRule="atLeast"/>
        <w:jc w:val="both"/>
        <w:rPr>
          <w:rFonts w:eastAsia="Calibri"/>
          <w:lang w:eastAsia="en-US"/>
        </w:rPr>
      </w:pPr>
      <w:r>
        <w:rPr>
          <w:rFonts w:eastAsia="Calibri"/>
          <w:lang w:eastAsia="en-US"/>
        </w:rPr>
        <w:lastRenderedPageBreak/>
        <w:t>No secondary poisoning is expected for active chlorine as it does not bioaccumulate nor bioconcentrate due to its high water solubility and rapid degradation in the environment.</w:t>
      </w:r>
    </w:p>
    <w:p w14:paraId="42921E3B" w14:textId="77777777" w:rsidR="001D737B" w:rsidRDefault="001D737B" w:rsidP="001D737B">
      <w:pPr>
        <w:spacing w:line="260" w:lineRule="atLeast"/>
        <w:jc w:val="both"/>
        <w:rPr>
          <w:rFonts w:eastAsia="Calibri"/>
          <w:lang w:eastAsia="en-US"/>
        </w:rPr>
      </w:pPr>
    </w:p>
    <w:p w14:paraId="7A9E85BC" w14:textId="77777777" w:rsidR="001D737B" w:rsidRDefault="001D737B" w:rsidP="001D737B">
      <w:pPr>
        <w:spacing w:line="260" w:lineRule="atLeast"/>
        <w:jc w:val="both"/>
        <w:rPr>
          <w:rFonts w:eastAsia="Calibri"/>
          <w:lang w:eastAsia="en-US"/>
        </w:rPr>
      </w:pPr>
      <w:r>
        <w:rPr>
          <w:rFonts w:eastAsia="Calibri"/>
          <w:lang w:eastAsia="en-US"/>
        </w:rPr>
        <w:t xml:space="preserve">No secondary poisoning is expected for chlorate as it does not bioaccumulate, as can be seen from its low </w:t>
      </w:r>
      <w:proofErr w:type="gramStart"/>
      <w:r>
        <w:rPr>
          <w:rFonts w:eastAsia="Calibri"/>
          <w:lang w:eastAsia="en-US"/>
        </w:rPr>
        <w:t>Log(</w:t>
      </w:r>
      <w:proofErr w:type="gramEnd"/>
      <w:r>
        <w:rPr>
          <w:rFonts w:eastAsia="Calibri"/>
          <w:lang w:eastAsia="en-US"/>
        </w:rPr>
        <w:t>Kow)&lt; 3.</w:t>
      </w:r>
    </w:p>
    <w:p w14:paraId="2E7D885D" w14:textId="77777777" w:rsidR="001D737B" w:rsidRDefault="001D737B" w:rsidP="001D737B">
      <w:pPr>
        <w:spacing w:line="260" w:lineRule="atLeast"/>
        <w:jc w:val="both"/>
        <w:rPr>
          <w:rFonts w:eastAsia="Calibri"/>
          <w:lang w:eastAsia="en-US"/>
        </w:rPr>
      </w:pPr>
    </w:p>
    <w:p w14:paraId="20E5366C" w14:textId="38A6C177" w:rsidR="001D737B" w:rsidRDefault="001D737B" w:rsidP="001D737B">
      <w:pPr>
        <w:spacing w:line="260" w:lineRule="atLeast"/>
        <w:jc w:val="both"/>
        <w:rPr>
          <w:rFonts w:eastAsia="Calibri"/>
          <w:lang w:eastAsia="en-US"/>
        </w:rPr>
      </w:pPr>
      <w:r>
        <w:rPr>
          <w:rFonts w:eastAsia="Calibri"/>
          <w:lang w:eastAsia="en-US"/>
        </w:rPr>
        <w:t xml:space="preserve">No secondary poisoning is </w:t>
      </w:r>
      <w:r w:rsidR="00045E52">
        <w:rPr>
          <w:rFonts w:eastAsia="Calibri"/>
          <w:lang w:eastAsia="en-US"/>
        </w:rPr>
        <w:t xml:space="preserve">assessed </w:t>
      </w:r>
      <w:r>
        <w:rPr>
          <w:rFonts w:eastAsia="Calibri"/>
          <w:lang w:eastAsia="en-US"/>
        </w:rPr>
        <w:t xml:space="preserve">for SoC as </w:t>
      </w:r>
      <w:r w:rsidR="00045E52">
        <w:rPr>
          <w:rFonts w:eastAsia="Calibri"/>
          <w:lang w:eastAsia="en-US"/>
        </w:rPr>
        <w:t>no data is available.</w:t>
      </w:r>
    </w:p>
    <w:p w14:paraId="7F6FF920" w14:textId="12F2EC22" w:rsidR="009D0C0B" w:rsidRDefault="009D0C0B">
      <w:pPr>
        <w:spacing w:line="260" w:lineRule="atLeast"/>
        <w:rPr>
          <w:rFonts w:ascii="Times New Roman" w:eastAsia="Calibri" w:hAnsi="Times New Roman" w:cs="Times New Roman"/>
          <w:i/>
          <w:lang w:eastAsia="en-US"/>
        </w:rPr>
      </w:pPr>
    </w:p>
    <w:p w14:paraId="05B52E66" w14:textId="77777777" w:rsidR="009D0C0B" w:rsidRDefault="00FA480B">
      <w:pPr>
        <w:rPr>
          <w:rFonts w:eastAsia="Calibri"/>
          <w:b/>
          <w:i/>
          <w:sz w:val="22"/>
          <w:szCs w:val="22"/>
          <w:lang w:eastAsia="en-US"/>
        </w:rPr>
      </w:pPr>
      <w:r>
        <w:rPr>
          <w:rFonts w:eastAsia="Calibri"/>
          <w:b/>
          <w:i/>
          <w:sz w:val="22"/>
          <w:szCs w:val="22"/>
          <w:lang w:eastAsia="en-US"/>
        </w:rPr>
        <w:t>Mixture toxicity</w:t>
      </w:r>
    </w:p>
    <w:p w14:paraId="12C1B694" w14:textId="75E85130" w:rsidR="009D0C0B" w:rsidRDefault="001D737B">
      <w:pPr>
        <w:rPr>
          <w:rFonts w:eastAsia="Calibri"/>
          <w:b/>
          <w:i/>
          <w:sz w:val="22"/>
          <w:szCs w:val="22"/>
          <w:lang w:eastAsia="en-US"/>
        </w:rPr>
      </w:pPr>
      <w:r>
        <w:rPr>
          <w:rFonts w:eastAsia="Calibri"/>
          <w:b/>
          <w:i/>
          <w:sz w:val="22"/>
          <w:szCs w:val="22"/>
          <w:lang w:eastAsia="en-US"/>
        </w:rPr>
        <w:t xml:space="preserve"> </w:t>
      </w:r>
    </w:p>
    <w:p w14:paraId="3412E200" w14:textId="525DAD42" w:rsidR="001D737B" w:rsidRDefault="001D737B" w:rsidP="001D737B">
      <w:pPr>
        <w:rPr>
          <w:rFonts w:eastAsia="Calibri"/>
          <w:lang w:eastAsia="en-US"/>
        </w:rPr>
      </w:pPr>
    </w:p>
    <w:p w14:paraId="05D0BDED" w14:textId="5732EF4C" w:rsidR="001D737B" w:rsidRDefault="001D737B" w:rsidP="001D737B">
      <w:pPr>
        <w:rPr>
          <w:rFonts w:eastAsia="Calibri"/>
          <w:lang w:eastAsia="en-US"/>
        </w:rPr>
      </w:pPr>
      <w:r>
        <w:rPr>
          <w:rFonts w:eastAsia="Calibri"/>
          <w:lang w:eastAsia="en-US"/>
        </w:rPr>
        <w:t>A quantitative assessment has been performed only on the SoC and thus a mixture toxicity assessment is not relevant in the case of this dossier.</w:t>
      </w:r>
    </w:p>
    <w:p w14:paraId="58130E46" w14:textId="77777777" w:rsidR="00792AA1" w:rsidRDefault="00792AA1" w:rsidP="001D737B">
      <w:pPr>
        <w:rPr>
          <w:rFonts w:eastAsia="Calibri"/>
          <w:lang w:eastAsia="en-US"/>
        </w:rPr>
      </w:pPr>
    </w:p>
    <w:p w14:paraId="00E23754" w14:textId="77777777" w:rsidR="009D0C0B" w:rsidRPr="00BD50C6" w:rsidRDefault="00FA480B" w:rsidP="00BD50C6">
      <w:pPr>
        <w:rPr>
          <w:rFonts w:eastAsia="Calibri"/>
          <w:b/>
          <w:i/>
          <w:sz w:val="22"/>
          <w:szCs w:val="22"/>
          <w:lang w:eastAsia="en-US"/>
        </w:rPr>
      </w:pPr>
      <w:r>
        <w:rPr>
          <w:rFonts w:eastAsia="Calibri"/>
          <w:b/>
          <w:i/>
          <w:sz w:val="22"/>
          <w:szCs w:val="22"/>
          <w:lang w:eastAsia="en-US"/>
        </w:rPr>
        <w:t>Aggregated exposure (combined for relevant emmission sources)</w:t>
      </w:r>
    </w:p>
    <w:p w14:paraId="017153AE" w14:textId="77777777" w:rsidR="009D0C0B" w:rsidRDefault="009D0C0B">
      <w:pPr>
        <w:spacing w:before="60" w:line="276" w:lineRule="auto"/>
        <w:ind w:left="142"/>
        <w:rPr>
          <w:rFonts w:ascii="Times New Roman" w:eastAsia="Calibri" w:hAnsi="Times New Roman" w:cs="Times New Roman"/>
          <w:b/>
          <w:i/>
          <w:sz w:val="22"/>
          <w:szCs w:val="22"/>
          <w:lang w:eastAsia="en-US"/>
        </w:rPr>
      </w:pPr>
    </w:p>
    <w:p w14:paraId="751E5C5F" w14:textId="3E0A9A9D" w:rsidR="009D0C0B" w:rsidRDefault="009D0C0B">
      <w:pPr>
        <w:spacing w:line="260" w:lineRule="atLeast"/>
        <w:rPr>
          <w:rFonts w:ascii="Times New Roman" w:eastAsia="Calibri" w:hAnsi="Times New Roman" w:cs="Times New Roman"/>
          <w:i/>
          <w:lang w:eastAsia="en-US"/>
        </w:rPr>
      </w:pPr>
    </w:p>
    <w:p w14:paraId="28CA917D" w14:textId="77777777" w:rsidR="009D0C0B" w:rsidRDefault="00FA480B">
      <w:pPr>
        <w:tabs>
          <w:tab w:val="left" w:pos="1418"/>
        </w:tabs>
        <w:ind w:left="2498" w:hanging="1418"/>
        <w:rPr>
          <w:rFonts w:ascii="Times New Roman" w:eastAsia="Calibri" w:hAnsi="Times New Roman" w:cs="Times New Roman"/>
          <w:i/>
          <w:lang w:eastAsia="en-US"/>
        </w:rPr>
      </w:pPr>
      <w:r>
        <w:rPr>
          <w:rFonts w:ascii="Times New Roman" w:hAnsi="Times New Roman" w:cs="Times New Roman"/>
          <w:noProof/>
          <w:lang w:val="fr-FR" w:eastAsia="fr-FR"/>
        </w:rPr>
        <w:drawing>
          <wp:inline distT="0" distB="0" distL="0" distR="0" wp14:anchorId="2BCE79D3" wp14:editId="2B24572A">
            <wp:extent cx="5041265" cy="3776980"/>
            <wp:effectExtent l="19050" t="19050" r="26035" b="139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1265" cy="3776980"/>
                    </a:xfrm>
                    <a:prstGeom prst="rect">
                      <a:avLst/>
                    </a:prstGeom>
                    <a:solidFill>
                      <a:srgbClr val="FFFFFF"/>
                    </a:solidFill>
                    <a:ln w="9525" cmpd="sng">
                      <a:solidFill>
                        <a:srgbClr val="000000"/>
                      </a:solidFill>
                      <a:prstDash val="solid"/>
                      <a:miter lim="800000"/>
                      <a:headEnd/>
                      <a:tailEnd/>
                    </a:ln>
                    <a:effectLst/>
                  </pic:spPr>
                </pic:pic>
              </a:graphicData>
            </a:graphic>
          </wp:inline>
        </w:drawing>
      </w:r>
      <w:r>
        <w:rPr>
          <w:rFonts w:ascii="Times New Roman" w:hAnsi="Times New Roman" w:cs="Times New Roman"/>
        </w:rPr>
        <w:t xml:space="preserve"> </w:t>
      </w:r>
    </w:p>
    <w:p w14:paraId="7E3C2E51" w14:textId="77777777" w:rsidR="009D0C0B" w:rsidRDefault="00FA480B">
      <w:pPr>
        <w:tabs>
          <w:tab w:val="left" w:pos="1418"/>
        </w:tabs>
        <w:spacing w:after="255"/>
        <w:ind w:left="2498" w:hanging="1418"/>
        <w:rPr>
          <w:rFonts w:ascii="Times New Roman" w:eastAsia="Calibri" w:hAnsi="Times New Roman" w:cs="Times New Roman"/>
          <w:i/>
          <w:color w:val="000000"/>
          <w:szCs w:val="24"/>
          <w:lang w:eastAsia="en-US"/>
        </w:rPr>
      </w:pPr>
      <w:r>
        <w:rPr>
          <w:rFonts w:ascii="Times New Roman" w:eastAsia="Calibri" w:hAnsi="Times New Roman" w:cs="Times New Roman"/>
          <w:i/>
          <w:lang w:eastAsia="en-US"/>
        </w:rPr>
        <w:t>Figure 1: Decision tree on the need for estimation of aggregated exposure</w:t>
      </w:r>
    </w:p>
    <w:p w14:paraId="4688B24C" w14:textId="6553021D" w:rsidR="00792AA1" w:rsidRDefault="001D737B" w:rsidP="00BD50C6">
      <w:pPr>
        <w:widowControl w:val="0"/>
        <w:autoSpaceDE w:val="0"/>
        <w:spacing w:before="200" w:after="120"/>
        <w:jc w:val="both"/>
        <w:rPr>
          <w:rFonts w:eastAsia="Calibri" w:cs="Times New Roman"/>
          <w:color w:val="000000"/>
          <w:szCs w:val="24"/>
          <w:lang w:eastAsia="en-US"/>
        </w:rPr>
      </w:pPr>
      <w:r w:rsidRPr="00926579">
        <w:rPr>
          <w:rFonts w:eastAsia="Calibri" w:cs="Times New Roman"/>
          <w:color w:val="000000"/>
          <w:szCs w:val="24"/>
          <w:lang w:eastAsia="en-US"/>
        </w:rPr>
        <w:t xml:space="preserve">The aggregate risks assessment presented below sums up the SoC </w:t>
      </w:r>
      <w:r>
        <w:rPr>
          <w:rFonts w:eastAsia="Calibri" w:cs="Times New Roman"/>
          <w:color w:val="000000"/>
          <w:szCs w:val="24"/>
          <w:lang w:eastAsia="en-US"/>
        </w:rPr>
        <w:t>risk ratios</w:t>
      </w:r>
      <w:r w:rsidRPr="00926579">
        <w:rPr>
          <w:rFonts w:eastAsia="Calibri" w:cs="Times New Roman"/>
          <w:color w:val="000000"/>
          <w:szCs w:val="24"/>
          <w:lang w:eastAsia="en-US"/>
        </w:rPr>
        <w:t xml:space="preserve"> from all uses</w:t>
      </w:r>
      <w:r>
        <w:rPr>
          <w:rFonts w:eastAsia="Calibri" w:cs="Times New Roman"/>
          <w:color w:val="000000"/>
          <w:szCs w:val="24"/>
          <w:lang w:eastAsia="en-US"/>
        </w:rPr>
        <w:t xml:space="preserve"> and the chlorates assessment for groundwater and surface water intended for drinking water, in case of release to STP</w:t>
      </w:r>
      <w:r w:rsidR="00045E52">
        <w:rPr>
          <w:rFonts w:eastAsia="Calibri" w:cs="Times New Roman"/>
          <w:color w:val="000000"/>
          <w:szCs w:val="24"/>
          <w:lang w:eastAsia="en-US"/>
        </w:rPr>
        <w:t>. The scenarios taken into account in the calculations are PT2: Scenario 1+2 and PT4: Scenario 2, as PT4: Scenario1 presents unacceptable risks for the environnement.</w:t>
      </w:r>
    </w:p>
    <w:p w14:paraId="188039CC" w14:textId="77777777" w:rsidR="001D737B" w:rsidRDefault="001D737B" w:rsidP="00BD50C6">
      <w:pPr>
        <w:widowControl w:val="0"/>
        <w:autoSpaceDE w:val="0"/>
        <w:spacing w:before="200" w:after="120"/>
        <w:jc w:val="both"/>
        <w:rPr>
          <w:rFonts w:eastAsia="Calibri" w:cs="Times New Roman"/>
          <w:color w:val="000000"/>
          <w:szCs w:val="24"/>
          <w:lang w:eastAsia="en-US"/>
        </w:rPr>
      </w:pPr>
    </w:p>
    <w:tbl>
      <w:tblPr>
        <w:tblW w:w="8788" w:type="dxa"/>
        <w:tblInd w:w="-5" w:type="dxa"/>
        <w:tblLayout w:type="fixed"/>
        <w:tblLook w:val="0000" w:firstRow="0" w:lastRow="0" w:firstColumn="0" w:lastColumn="0" w:noHBand="0" w:noVBand="0"/>
      </w:tblPr>
      <w:tblGrid>
        <w:gridCol w:w="508"/>
        <w:gridCol w:w="2249"/>
        <w:gridCol w:w="2467"/>
        <w:gridCol w:w="2260"/>
        <w:gridCol w:w="1304"/>
      </w:tblGrid>
      <w:tr w:rsidR="001D737B" w14:paraId="54201B0F" w14:textId="77777777" w:rsidTr="008D426A">
        <w:trPr>
          <w:trHeight w:val="211"/>
        </w:trPr>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0A35FC63" w14:textId="77777777" w:rsidR="001D737B" w:rsidRDefault="001D737B" w:rsidP="003173F0">
            <w:pPr>
              <w:autoSpaceDE w:val="0"/>
              <w:spacing w:before="60" w:after="60" w:line="260" w:lineRule="atLeast"/>
              <w:jc w:val="center"/>
            </w:pPr>
            <w:r>
              <w:rPr>
                <w:rFonts w:eastAsia="Calibri"/>
                <w:b/>
                <w:sz w:val="18"/>
                <w:szCs w:val="18"/>
                <w:lang w:eastAsia="en-US"/>
              </w:rPr>
              <w:t xml:space="preserve">Summary table on calculated </w:t>
            </w:r>
            <w:r>
              <w:rPr>
                <w:rFonts w:ascii="Symbol" w:hAnsi="Symbol"/>
                <w:b/>
                <w:bCs/>
                <w:sz w:val="18"/>
                <w:szCs w:val="18"/>
                <w:lang w:eastAsia="en-US"/>
              </w:rPr>
              <w:t></w:t>
            </w:r>
            <w:r>
              <w:rPr>
                <w:rFonts w:eastAsia="Calibri"/>
                <w:b/>
                <w:sz w:val="18"/>
                <w:szCs w:val="18"/>
                <w:lang w:eastAsia="en-US"/>
              </w:rPr>
              <w:t>PEC/PNEC values - Chlorates</w:t>
            </w:r>
          </w:p>
        </w:tc>
      </w:tr>
      <w:tr w:rsidR="001D737B" w14:paraId="332FFB9C" w14:textId="77777777" w:rsidTr="008D426A">
        <w:trPr>
          <w:trHeight w:val="371"/>
        </w:trPr>
        <w:tc>
          <w:tcPr>
            <w:tcW w:w="50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EBAF805" w14:textId="77777777" w:rsidR="001D737B" w:rsidRDefault="001D737B" w:rsidP="003173F0">
            <w:pPr>
              <w:autoSpaceDE w:val="0"/>
              <w:snapToGrid w:val="0"/>
              <w:spacing w:before="60" w:after="60" w:line="260" w:lineRule="atLeast"/>
              <w:jc w:val="center"/>
              <w:rPr>
                <w:rFonts w:eastAsia="Calibri" w:cs="Arial"/>
                <w:color w:val="000000"/>
                <w:sz w:val="18"/>
                <w:szCs w:val="18"/>
                <w:lang w:eastAsia="en-GB"/>
              </w:rPr>
            </w:pPr>
          </w:p>
        </w:tc>
        <w:tc>
          <w:tcPr>
            <w:tcW w:w="224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5C9D566" w14:textId="77777777" w:rsidR="001D737B" w:rsidRDefault="001D737B" w:rsidP="003173F0">
            <w:pPr>
              <w:autoSpaceDE w:val="0"/>
              <w:spacing w:before="60" w:after="60" w:line="260" w:lineRule="atLeast"/>
              <w:jc w:val="center"/>
              <w:rPr>
                <w:rFonts w:ascii="Symbol" w:hAnsi="Symbol"/>
                <w:b/>
                <w:bCs/>
                <w:color w:val="000000"/>
                <w:lang w:eastAsia="en-GB"/>
              </w:rPr>
            </w:pPr>
            <w:r>
              <w:rPr>
                <w:rFonts w:ascii="Symbol" w:hAnsi="Symbol"/>
                <w:b/>
                <w:bCs/>
                <w:color w:val="000000"/>
                <w:lang w:eastAsia="en-GB"/>
              </w:rPr>
              <w:t></w:t>
            </w:r>
            <w:r>
              <w:rPr>
                <w:rFonts w:eastAsia="Calibri" w:cs="Arial"/>
                <w:b/>
                <w:bCs/>
                <w:color w:val="000000"/>
                <w:sz w:val="18"/>
                <w:szCs w:val="18"/>
                <w:lang w:eastAsia="en-GB"/>
              </w:rPr>
              <w:t>PEC/PNEC</w:t>
            </w:r>
            <w:r>
              <w:rPr>
                <w:rFonts w:eastAsia="Calibri" w:cs="Arial"/>
                <w:b/>
                <w:bCs/>
                <w:color w:val="000000"/>
                <w:sz w:val="18"/>
                <w:szCs w:val="18"/>
                <w:vertAlign w:val="subscript"/>
                <w:lang w:eastAsia="en-GB"/>
              </w:rPr>
              <w:t>STP</w:t>
            </w:r>
          </w:p>
        </w:tc>
        <w:tc>
          <w:tcPr>
            <w:tcW w:w="246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B0C6E03" w14:textId="77777777" w:rsidR="001D737B" w:rsidRDefault="001D737B" w:rsidP="003173F0">
            <w:pPr>
              <w:autoSpaceDE w:val="0"/>
              <w:spacing w:before="60" w:after="60" w:line="260" w:lineRule="atLeast"/>
              <w:jc w:val="center"/>
              <w:rPr>
                <w:rFonts w:ascii="Symbol" w:hAnsi="Symbol"/>
                <w:b/>
                <w:bCs/>
                <w:color w:val="000000"/>
                <w:lang w:eastAsia="en-GB"/>
              </w:rPr>
            </w:pPr>
            <w:r>
              <w:rPr>
                <w:rFonts w:ascii="Symbol" w:hAnsi="Symbol"/>
                <w:b/>
                <w:bCs/>
                <w:color w:val="000000"/>
                <w:lang w:eastAsia="en-GB"/>
              </w:rPr>
              <w:t></w:t>
            </w:r>
            <w:r>
              <w:rPr>
                <w:rFonts w:eastAsia="Calibri" w:cs="Arial"/>
                <w:b/>
                <w:bCs/>
                <w:color w:val="000000"/>
                <w:sz w:val="18"/>
                <w:szCs w:val="18"/>
                <w:lang w:eastAsia="en-GB"/>
              </w:rPr>
              <w:t>PEC/PNEC</w:t>
            </w:r>
            <w:r>
              <w:rPr>
                <w:rFonts w:eastAsia="Calibri" w:cs="Arial"/>
                <w:b/>
                <w:bCs/>
                <w:color w:val="000000"/>
                <w:sz w:val="18"/>
                <w:szCs w:val="18"/>
                <w:vertAlign w:val="subscript"/>
                <w:lang w:eastAsia="en-GB"/>
              </w:rPr>
              <w:t>water</w:t>
            </w:r>
            <w:r w:rsidRPr="00B20113">
              <w:rPr>
                <w:rFonts w:cs="Arial"/>
                <w:b/>
                <w:color w:val="000000"/>
                <w:sz w:val="18"/>
                <w:szCs w:val="18"/>
                <w:vertAlign w:val="subscript"/>
                <w:lang w:eastAsia="en-GB"/>
              </w:rPr>
              <w:t xml:space="preserve"> intented for the abstraction of drinking water</w:t>
            </w:r>
            <w:r>
              <w:rPr>
                <w:rFonts w:cs="Arial"/>
                <w:b/>
                <w:color w:val="000000"/>
                <w:sz w:val="18"/>
                <w:szCs w:val="18"/>
                <w:vertAlign w:val="subscript"/>
                <w:lang w:eastAsia="en-GB"/>
              </w:rPr>
              <w:t>*</w:t>
            </w:r>
          </w:p>
        </w:tc>
        <w:tc>
          <w:tcPr>
            <w:tcW w:w="2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E55FA1" w14:textId="77777777" w:rsidR="001D737B" w:rsidRDefault="001D737B" w:rsidP="003173F0">
            <w:pPr>
              <w:autoSpaceDE w:val="0"/>
              <w:spacing w:before="60" w:after="60" w:line="260" w:lineRule="atLeast"/>
              <w:jc w:val="center"/>
              <w:rPr>
                <w:rFonts w:ascii="Symbol" w:hAnsi="Symbol"/>
                <w:b/>
                <w:bCs/>
                <w:color w:val="000000"/>
                <w:lang w:eastAsia="en-GB"/>
              </w:rPr>
            </w:pPr>
            <w:r>
              <w:rPr>
                <w:rFonts w:ascii="Symbol" w:hAnsi="Symbol"/>
                <w:b/>
                <w:bCs/>
                <w:color w:val="000000"/>
                <w:lang w:eastAsia="en-GB"/>
              </w:rPr>
              <w:t></w:t>
            </w:r>
            <w:r>
              <w:rPr>
                <w:rFonts w:eastAsia="Calibri" w:cs="Arial"/>
                <w:b/>
                <w:bCs/>
                <w:color w:val="000000"/>
                <w:sz w:val="18"/>
                <w:szCs w:val="18"/>
                <w:lang w:eastAsia="en-GB"/>
              </w:rPr>
              <w:t>PEC/PNEC</w:t>
            </w:r>
            <w:r>
              <w:rPr>
                <w:rFonts w:eastAsia="Calibri" w:cs="Arial"/>
                <w:b/>
                <w:bCs/>
                <w:color w:val="000000"/>
                <w:sz w:val="18"/>
                <w:szCs w:val="18"/>
                <w:vertAlign w:val="subscript"/>
                <w:lang w:eastAsia="en-GB"/>
              </w:rPr>
              <w:t>soil</w:t>
            </w:r>
          </w:p>
        </w:tc>
        <w:tc>
          <w:tcPr>
            <w:tcW w:w="130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89264C0" w14:textId="77777777" w:rsidR="001D737B" w:rsidRDefault="001D737B" w:rsidP="003173F0">
            <w:pPr>
              <w:autoSpaceDE w:val="0"/>
              <w:spacing w:before="60" w:after="60" w:line="260" w:lineRule="atLeast"/>
              <w:jc w:val="center"/>
              <w:rPr>
                <w:rFonts w:ascii="Symbol" w:hAnsi="Symbol"/>
                <w:b/>
                <w:bCs/>
                <w:color w:val="000000"/>
                <w:lang w:eastAsia="en-GB"/>
              </w:rPr>
            </w:pPr>
            <w:r>
              <w:rPr>
                <w:rFonts w:ascii="Symbol" w:hAnsi="Symbol"/>
                <w:b/>
                <w:bCs/>
                <w:color w:val="000000"/>
                <w:lang w:eastAsia="en-GB"/>
              </w:rPr>
              <w:t></w:t>
            </w:r>
            <w:r>
              <w:rPr>
                <w:rFonts w:eastAsia="Calibri" w:cs="Arial"/>
                <w:b/>
                <w:bCs/>
                <w:color w:val="000000"/>
                <w:sz w:val="18"/>
                <w:szCs w:val="18"/>
                <w:lang w:eastAsia="en-GB"/>
              </w:rPr>
              <w:t>PEC</w:t>
            </w:r>
            <w:r>
              <w:rPr>
                <w:rFonts w:eastAsia="Calibri" w:cs="Arial"/>
                <w:b/>
                <w:bCs/>
                <w:color w:val="000000"/>
                <w:sz w:val="18"/>
                <w:szCs w:val="18"/>
                <w:vertAlign w:val="subscript"/>
                <w:lang w:eastAsia="en-GB"/>
              </w:rPr>
              <w:t>GW/PNEC GW*</w:t>
            </w:r>
          </w:p>
        </w:tc>
      </w:tr>
      <w:tr w:rsidR="001D737B" w14:paraId="748BD284" w14:textId="77777777" w:rsidTr="008D426A">
        <w:trPr>
          <w:trHeight w:val="63"/>
        </w:trPr>
        <w:tc>
          <w:tcPr>
            <w:tcW w:w="50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2D44BB0" w14:textId="77777777" w:rsidR="001D737B" w:rsidRDefault="001D737B" w:rsidP="003173F0">
            <w:pPr>
              <w:autoSpaceDE w:val="0"/>
              <w:snapToGrid w:val="0"/>
              <w:spacing w:before="60" w:after="60" w:line="260" w:lineRule="atLeast"/>
              <w:jc w:val="center"/>
              <w:rPr>
                <w:rFonts w:eastAsia="Calibri" w:cs="Arial"/>
                <w:color w:val="000000"/>
                <w:sz w:val="18"/>
                <w:szCs w:val="18"/>
                <w:lang w:eastAsia="en-GB"/>
              </w:rPr>
            </w:pPr>
          </w:p>
        </w:tc>
        <w:tc>
          <w:tcPr>
            <w:tcW w:w="224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5688BBC" w14:textId="77777777" w:rsidR="001D737B" w:rsidRDefault="001D737B" w:rsidP="003173F0">
            <w:pPr>
              <w:autoSpaceDE w:val="0"/>
              <w:snapToGrid w:val="0"/>
              <w:spacing w:before="60" w:after="60" w:line="260" w:lineRule="atLeast"/>
              <w:jc w:val="center"/>
              <w:rPr>
                <w:rFonts w:eastAsia="Calibri" w:cs="Arial"/>
                <w:color w:val="000000"/>
                <w:sz w:val="18"/>
                <w:szCs w:val="18"/>
                <w:lang w:eastAsia="en-GB"/>
              </w:rPr>
            </w:pPr>
            <w:r>
              <w:rPr>
                <w:rFonts w:eastAsia="Calibri" w:cs="Arial"/>
                <w:color w:val="000000"/>
                <w:sz w:val="18"/>
                <w:szCs w:val="18"/>
                <w:lang w:eastAsia="en-GB"/>
              </w:rPr>
              <w:t>negligible</w:t>
            </w:r>
          </w:p>
        </w:tc>
        <w:tc>
          <w:tcPr>
            <w:tcW w:w="246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6C57B40" w14:textId="58D9A909" w:rsidR="001D737B" w:rsidRDefault="00EB6B2A" w:rsidP="003173F0">
            <w:pPr>
              <w:autoSpaceDE w:val="0"/>
              <w:snapToGrid w:val="0"/>
              <w:spacing w:before="60" w:after="60" w:line="260" w:lineRule="atLeast"/>
              <w:jc w:val="center"/>
              <w:rPr>
                <w:rFonts w:eastAsia="Calibri" w:cs="Arial"/>
                <w:color w:val="000000"/>
                <w:sz w:val="18"/>
                <w:szCs w:val="18"/>
                <w:lang w:eastAsia="en-GB"/>
              </w:rPr>
            </w:pPr>
            <w:r>
              <w:rPr>
                <w:rFonts w:eastAsia="Calibri" w:cs="Arial"/>
                <w:color w:val="000000"/>
                <w:sz w:val="18"/>
                <w:szCs w:val="18"/>
                <w:lang w:eastAsia="en-GB"/>
              </w:rPr>
              <w:t>1.72</w:t>
            </w:r>
            <w:r w:rsidR="006B5E02">
              <w:rPr>
                <w:rFonts w:eastAsia="Calibri" w:cs="Arial"/>
                <w:color w:val="000000"/>
                <w:sz w:val="18"/>
                <w:szCs w:val="18"/>
                <w:lang w:eastAsia="en-GB"/>
              </w:rPr>
              <w:t>E-02</w:t>
            </w:r>
          </w:p>
        </w:tc>
        <w:tc>
          <w:tcPr>
            <w:tcW w:w="2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15F275" w14:textId="77777777" w:rsidR="001D737B" w:rsidRDefault="001D737B" w:rsidP="003173F0">
            <w:pPr>
              <w:autoSpaceDE w:val="0"/>
              <w:snapToGrid w:val="0"/>
              <w:spacing w:before="60" w:after="60" w:line="260" w:lineRule="atLeast"/>
              <w:jc w:val="center"/>
              <w:rPr>
                <w:rFonts w:eastAsia="Calibri" w:cs="Arial"/>
                <w:color w:val="000000"/>
                <w:sz w:val="18"/>
                <w:szCs w:val="18"/>
                <w:lang w:eastAsia="en-GB"/>
              </w:rPr>
            </w:pPr>
            <w:r>
              <w:rPr>
                <w:rFonts w:eastAsia="Calibri" w:cs="Arial"/>
                <w:color w:val="000000"/>
                <w:sz w:val="18"/>
                <w:szCs w:val="18"/>
                <w:lang w:eastAsia="en-GB"/>
              </w:rPr>
              <w:t>negligible</w:t>
            </w:r>
          </w:p>
        </w:tc>
        <w:tc>
          <w:tcPr>
            <w:tcW w:w="130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20352CA" w14:textId="01068319" w:rsidR="001D737B" w:rsidRDefault="00EB6B2A" w:rsidP="001D737B">
            <w:pPr>
              <w:autoSpaceDE w:val="0"/>
              <w:snapToGrid w:val="0"/>
              <w:spacing w:before="60" w:after="60" w:line="260" w:lineRule="atLeast"/>
              <w:jc w:val="center"/>
              <w:rPr>
                <w:rFonts w:eastAsia="Calibri" w:cs="Arial"/>
                <w:color w:val="000000"/>
                <w:sz w:val="18"/>
                <w:szCs w:val="18"/>
                <w:lang w:eastAsia="en-GB"/>
              </w:rPr>
            </w:pPr>
            <w:r>
              <w:rPr>
                <w:rFonts w:eastAsia="Calibri" w:cs="Arial"/>
                <w:color w:val="000000"/>
                <w:sz w:val="18"/>
                <w:szCs w:val="18"/>
                <w:lang w:eastAsia="en-GB"/>
              </w:rPr>
              <w:t>3.74</w:t>
            </w:r>
            <w:r w:rsidR="006B5E02">
              <w:rPr>
                <w:rFonts w:eastAsia="Calibri" w:cs="Arial"/>
                <w:color w:val="000000"/>
                <w:sz w:val="18"/>
                <w:szCs w:val="18"/>
                <w:lang w:eastAsia="en-GB"/>
              </w:rPr>
              <w:t>E-02</w:t>
            </w:r>
          </w:p>
        </w:tc>
      </w:tr>
    </w:tbl>
    <w:p w14:paraId="33180891" w14:textId="77777777" w:rsidR="001D737B" w:rsidRDefault="001D737B" w:rsidP="001D737B">
      <w:pPr>
        <w:spacing w:line="260" w:lineRule="atLeast"/>
        <w:jc w:val="both"/>
        <w:rPr>
          <w:rFonts w:eastAsia="Calibri"/>
          <w:i/>
          <w:lang w:eastAsia="en-US"/>
        </w:rPr>
      </w:pPr>
    </w:p>
    <w:tbl>
      <w:tblPr>
        <w:tblW w:w="8788" w:type="dxa"/>
        <w:tblInd w:w="-5" w:type="dxa"/>
        <w:tblLayout w:type="fixed"/>
        <w:tblLook w:val="0000" w:firstRow="0" w:lastRow="0" w:firstColumn="0" w:lastColumn="0" w:noHBand="0" w:noVBand="0"/>
      </w:tblPr>
      <w:tblGrid>
        <w:gridCol w:w="508"/>
        <w:gridCol w:w="2249"/>
        <w:gridCol w:w="2467"/>
        <w:gridCol w:w="2260"/>
        <w:gridCol w:w="1304"/>
      </w:tblGrid>
      <w:tr w:rsidR="001D737B" w14:paraId="69C84425" w14:textId="77777777" w:rsidTr="008D426A">
        <w:trPr>
          <w:trHeight w:val="211"/>
        </w:trPr>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14:paraId="3C0D6AD5" w14:textId="77777777" w:rsidR="001D737B" w:rsidRDefault="001D737B" w:rsidP="003173F0">
            <w:pPr>
              <w:autoSpaceDE w:val="0"/>
              <w:spacing w:before="60" w:after="60" w:line="260" w:lineRule="atLeast"/>
              <w:jc w:val="center"/>
            </w:pPr>
            <w:r>
              <w:rPr>
                <w:rFonts w:eastAsia="Calibri"/>
                <w:b/>
                <w:sz w:val="18"/>
                <w:szCs w:val="18"/>
                <w:lang w:eastAsia="en-US"/>
              </w:rPr>
              <w:t xml:space="preserve">Summary table on calculated </w:t>
            </w:r>
            <w:r>
              <w:rPr>
                <w:rFonts w:ascii="Symbol" w:hAnsi="Symbol"/>
                <w:b/>
                <w:bCs/>
                <w:sz w:val="18"/>
                <w:szCs w:val="18"/>
                <w:lang w:eastAsia="en-US"/>
              </w:rPr>
              <w:t></w:t>
            </w:r>
            <w:r>
              <w:rPr>
                <w:rFonts w:eastAsia="Calibri"/>
                <w:b/>
                <w:sz w:val="18"/>
                <w:szCs w:val="18"/>
                <w:lang w:eastAsia="en-US"/>
              </w:rPr>
              <w:t>PEC/PNEC values - SoC</w:t>
            </w:r>
          </w:p>
        </w:tc>
      </w:tr>
      <w:tr w:rsidR="001D737B" w14:paraId="2404B662" w14:textId="77777777" w:rsidTr="008D426A">
        <w:trPr>
          <w:trHeight w:val="371"/>
        </w:trPr>
        <w:tc>
          <w:tcPr>
            <w:tcW w:w="50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2EB2651" w14:textId="77777777" w:rsidR="001D737B" w:rsidRDefault="001D737B" w:rsidP="003173F0">
            <w:pPr>
              <w:autoSpaceDE w:val="0"/>
              <w:snapToGrid w:val="0"/>
              <w:spacing w:before="60" w:after="60" w:line="260" w:lineRule="atLeast"/>
              <w:jc w:val="center"/>
              <w:rPr>
                <w:rFonts w:eastAsia="Calibri" w:cs="Arial"/>
                <w:color w:val="000000"/>
                <w:sz w:val="18"/>
                <w:szCs w:val="18"/>
                <w:lang w:eastAsia="en-GB"/>
              </w:rPr>
            </w:pPr>
          </w:p>
        </w:tc>
        <w:tc>
          <w:tcPr>
            <w:tcW w:w="224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229DA53" w14:textId="77777777" w:rsidR="001D737B" w:rsidRDefault="001D737B" w:rsidP="003173F0">
            <w:pPr>
              <w:autoSpaceDE w:val="0"/>
              <w:spacing w:before="60" w:after="60" w:line="260" w:lineRule="atLeast"/>
              <w:jc w:val="center"/>
              <w:rPr>
                <w:rFonts w:ascii="Symbol" w:hAnsi="Symbol"/>
                <w:b/>
                <w:bCs/>
                <w:color w:val="000000"/>
                <w:lang w:eastAsia="en-GB"/>
              </w:rPr>
            </w:pPr>
            <w:r>
              <w:rPr>
                <w:rFonts w:ascii="Symbol" w:hAnsi="Symbol"/>
                <w:b/>
                <w:bCs/>
                <w:color w:val="000000"/>
                <w:lang w:eastAsia="en-GB"/>
              </w:rPr>
              <w:t></w:t>
            </w:r>
            <w:r>
              <w:rPr>
                <w:rFonts w:eastAsia="Calibri" w:cs="Arial"/>
                <w:b/>
                <w:bCs/>
                <w:color w:val="000000"/>
                <w:sz w:val="18"/>
                <w:szCs w:val="18"/>
                <w:lang w:eastAsia="en-GB"/>
              </w:rPr>
              <w:t>PEC/PNEC</w:t>
            </w:r>
            <w:r>
              <w:rPr>
                <w:rFonts w:eastAsia="Calibri" w:cs="Arial"/>
                <w:b/>
                <w:bCs/>
                <w:color w:val="000000"/>
                <w:sz w:val="18"/>
                <w:szCs w:val="18"/>
                <w:vertAlign w:val="subscript"/>
                <w:lang w:eastAsia="en-GB"/>
              </w:rPr>
              <w:t>STP</w:t>
            </w:r>
          </w:p>
        </w:tc>
        <w:tc>
          <w:tcPr>
            <w:tcW w:w="246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AA98762" w14:textId="77777777" w:rsidR="001D737B" w:rsidRDefault="001D737B" w:rsidP="003173F0">
            <w:pPr>
              <w:autoSpaceDE w:val="0"/>
              <w:spacing w:before="60" w:after="60" w:line="260" w:lineRule="atLeast"/>
              <w:jc w:val="center"/>
              <w:rPr>
                <w:rFonts w:ascii="Symbol" w:hAnsi="Symbol"/>
                <w:b/>
                <w:bCs/>
                <w:color w:val="000000"/>
                <w:lang w:eastAsia="en-GB"/>
              </w:rPr>
            </w:pPr>
            <w:r>
              <w:rPr>
                <w:rFonts w:ascii="Symbol" w:hAnsi="Symbol"/>
                <w:b/>
                <w:bCs/>
                <w:color w:val="000000"/>
                <w:lang w:eastAsia="en-GB"/>
              </w:rPr>
              <w:t></w:t>
            </w:r>
            <w:r>
              <w:rPr>
                <w:rFonts w:eastAsia="Calibri" w:cs="Arial"/>
                <w:b/>
                <w:bCs/>
                <w:color w:val="000000"/>
                <w:sz w:val="18"/>
                <w:szCs w:val="18"/>
                <w:lang w:eastAsia="en-GB"/>
              </w:rPr>
              <w:t>PEC/PNEC</w:t>
            </w:r>
            <w:r>
              <w:rPr>
                <w:rFonts w:eastAsia="Calibri" w:cs="Arial"/>
                <w:b/>
                <w:bCs/>
                <w:color w:val="000000"/>
                <w:sz w:val="18"/>
                <w:szCs w:val="18"/>
                <w:vertAlign w:val="subscript"/>
                <w:lang w:eastAsia="en-GB"/>
              </w:rPr>
              <w:t>water</w:t>
            </w:r>
          </w:p>
        </w:tc>
        <w:tc>
          <w:tcPr>
            <w:tcW w:w="2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BB7D4A" w14:textId="77777777" w:rsidR="001D737B" w:rsidRDefault="001D737B" w:rsidP="003173F0">
            <w:pPr>
              <w:autoSpaceDE w:val="0"/>
              <w:spacing w:before="60" w:after="60" w:line="260" w:lineRule="atLeast"/>
              <w:jc w:val="center"/>
              <w:rPr>
                <w:rFonts w:ascii="Symbol" w:hAnsi="Symbol"/>
                <w:b/>
                <w:bCs/>
                <w:color w:val="000000"/>
                <w:lang w:eastAsia="en-GB"/>
              </w:rPr>
            </w:pPr>
            <w:r>
              <w:rPr>
                <w:rFonts w:ascii="Symbol" w:hAnsi="Symbol"/>
                <w:b/>
                <w:bCs/>
                <w:color w:val="000000"/>
                <w:lang w:eastAsia="en-GB"/>
              </w:rPr>
              <w:t></w:t>
            </w:r>
            <w:r>
              <w:rPr>
                <w:rFonts w:eastAsia="Calibri" w:cs="Arial"/>
                <w:b/>
                <w:bCs/>
                <w:color w:val="000000"/>
                <w:sz w:val="18"/>
                <w:szCs w:val="18"/>
                <w:lang w:eastAsia="en-GB"/>
              </w:rPr>
              <w:t>PEC/PNEC</w:t>
            </w:r>
            <w:r>
              <w:rPr>
                <w:rFonts w:eastAsia="Calibri" w:cs="Arial"/>
                <w:b/>
                <w:bCs/>
                <w:color w:val="000000"/>
                <w:sz w:val="18"/>
                <w:szCs w:val="18"/>
                <w:vertAlign w:val="subscript"/>
                <w:lang w:eastAsia="en-GB"/>
              </w:rPr>
              <w:t>soil</w:t>
            </w:r>
          </w:p>
        </w:tc>
        <w:tc>
          <w:tcPr>
            <w:tcW w:w="130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7C24CAF" w14:textId="77777777" w:rsidR="001D737B" w:rsidRDefault="001D737B" w:rsidP="003173F0">
            <w:pPr>
              <w:autoSpaceDE w:val="0"/>
              <w:spacing w:before="60" w:after="60" w:line="260" w:lineRule="atLeast"/>
              <w:jc w:val="center"/>
              <w:rPr>
                <w:rFonts w:ascii="Symbol" w:hAnsi="Symbol"/>
                <w:b/>
                <w:bCs/>
                <w:color w:val="000000"/>
                <w:lang w:eastAsia="en-GB"/>
              </w:rPr>
            </w:pPr>
            <w:r>
              <w:rPr>
                <w:rFonts w:ascii="Symbol" w:hAnsi="Symbol"/>
                <w:b/>
                <w:bCs/>
                <w:color w:val="000000"/>
                <w:lang w:eastAsia="en-GB"/>
              </w:rPr>
              <w:t></w:t>
            </w:r>
            <w:r>
              <w:rPr>
                <w:rFonts w:eastAsia="Calibri" w:cs="Arial"/>
                <w:b/>
                <w:bCs/>
                <w:color w:val="000000"/>
                <w:sz w:val="18"/>
                <w:szCs w:val="18"/>
                <w:lang w:eastAsia="en-GB"/>
              </w:rPr>
              <w:t>PEC</w:t>
            </w:r>
            <w:r>
              <w:rPr>
                <w:rFonts w:eastAsia="Calibri" w:cs="Arial"/>
                <w:b/>
                <w:bCs/>
                <w:color w:val="000000"/>
                <w:sz w:val="18"/>
                <w:szCs w:val="18"/>
                <w:vertAlign w:val="subscript"/>
                <w:lang w:eastAsia="en-GB"/>
              </w:rPr>
              <w:t>GW</w:t>
            </w:r>
          </w:p>
        </w:tc>
      </w:tr>
      <w:tr w:rsidR="001D737B" w14:paraId="4F6A17F6" w14:textId="77777777" w:rsidTr="008D426A">
        <w:trPr>
          <w:trHeight w:val="63"/>
        </w:trPr>
        <w:tc>
          <w:tcPr>
            <w:tcW w:w="50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3D59B27" w14:textId="77777777" w:rsidR="001D737B" w:rsidRDefault="001D737B" w:rsidP="003173F0">
            <w:pPr>
              <w:autoSpaceDE w:val="0"/>
              <w:snapToGrid w:val="0"/>
              <w:spacing w:before="60" w:after="60" w:line="260" w:lineRule="atLeast"/>
              <w:jc w:val="center"/>
              <w:rPr>
                <w:rFonts w:eastAsia="Calibri" w:cs="Arial"/>
                <w:color w:val="000000"/>
                <w:sz w:val="18"/>
                <w:szCs w:val="18"/>
                <w:lang w:eastAsia="en-GB"/>
              </w:rPr>
            </w:pPr>
          </w:p>
        </w:tc>
        <w:tc>
          <w:tcPr>
            <w:tcW w:w="224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4AE00EF" w14:textId="047D243A" w:rsidR="001D737B" w:rsidRDefault="0092331E" w:rsidP="001D737B">
            <w:pPr>
              <w:autoSpaceDE w:val="0"/>
              <w:snapToGrid w:val="0"/>
              <w:spacing w:before="60" w:after="60" w:line="260" w:lineRule="atLeast"/>
              <w:jc w:val="center"/>
              <w:rPr>
                <w:rFonts w:eastAsia="Calibri" w:cs="Arial"/>
                <w:color w:val="000000"/>
                <w:sz w:val="18"/>
                <w:szCs w:val="18"/>
                <w:lang w:eastAsia="en-GB"/>
              </w:rPr>
            </w:pPr>
            <w:r>
              <w:rPr>
                <w:rFonts w:eastAsia="Calibri" w:cs="Arial"/>
                <w:color w:val="000000"/>
                <w:sz w:val="18"/>
                <w:szCs w:val="18"/>
                <w:lang w:eastAsia="en-GB"/>
              </w:rPr>
              <w:t>4.98</w:t>
            </w:r>
            <w:r w:rsidR="00045E52">
              <w:rPr>
                <w:rFonts w:eastAsia="Calibri" w:cs="Arial"/>
                <w:color w:val="000000"/>
                <w:sz w:val="18"/>
                <w:szCs w:val="18"/>
                <w:lang w:eastAsia="en-GB"/>
              </w:rPr>
              <w:t>E-01</w:t>
            </w:r>
          </w:p>
        </w:tc>
        <w:tc>
          <w:tcPr>
            <w:tcW w:w="246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2669B86" w14:textId="7415AAFD" w:rsidR="001D737B" w:rsidRDefault="00045E52" w:rsidP="003173F0">
            <w:pPr>
              <w:autoSpaceDE w:val="0"/>
              <w:snapToGrid w:val="0"/>
              <w:spacing w:before="60" w:after="60" w:line="260" w:lineRule="atLeast"/>
              <w:jc w:val="center"/>
              <w:rPr>
                <w:rFonts w:eastAsia="Calibri" w:cs="Arial"/>
                <w:color w:val="000000"/>
                <w:sz w:val="18"/>
                <w:szCs w:val="18"/>
                <w:lang w:eastAsia="en-GB"/>
              </w:rPr>
            </w:pPr>
            <w:r>
              <w:rPr>
                <w:rFonts w:eastAsia="Calibri" w:cs="Arial"/>
                <w:color w:val="000000"/>
                <w:sz w:val="18"/>
                <w:szCs w:val="18"/>
                <w:lang w:eastAsia="en-GB"/>
              </w:rPr>
              <w:t>1.09</w:t>
            </w:r>
          </w:p>
        </w:tc>
        <w:tc>
          <w:tcPr>
            <w:tcW w:w="2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69678D" w14:textId="5709334C" w:rsidR="001D737B" w:rsidRDefault="00045E52" w:rsidP="003173F0">
            <w:pPr>
              <w:autoSpaceDE w:val="0"/>
              <w:snapToGrid w:val="0"/>
              <w:spacing w:before="60" w:after="60" w:line="260" w:lineRule="atLeast"/>
              <w:jc w:val="center"/>
              <w:rPr>
                <w:rFonts w:eastAsia="Calibri" w:cs="Arial"/>
                <w:color w:val="000000"/>
                <w:sz w:val="18"/>
                <w:szCs w:val="18"/>
                <w:lang w:eastAsia="en-GB"/>
              </w:rPr>
            </w:pPr>
            <w:r>
              <w:rPr>
                <w:rFonts w:eastAsia="Calibri" w:cs="Arial"/>
                <w:color w:val="000000"/>
                <w:sz w:val="18"/>
                <w:szCs w:val="18"/>
                <w:lang w:eastAsia="en-GB"/>
              </w:rPr>
              <w:t>1.30E-01</w:t>
            </w:r>
          </w:p>
        </w:tc>
        <w:tc>
          <w:tcPr>
            <w:tcW w:w="130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7B68070" w14:textId="1AB9BF67" w:rsidR="001D737B" w:rsidRDefault="00045E52" w:rsidP="003173F0">
            <w:pPr>
              <w:autoSpaceDE w:val="0"/>
              <w:snapToGrid w:val="0"/>
              <w:spacing w:before="60" w:after="60" w:line="260" w:lineRule="atLeast"/>
              <w:jc w:val="center"/>
              <w:rPr>
                <w:rFonts w:eastAsia="Calibri" w:cs="Arial"/>
                <w:color w:val="000000"/>
                <w:sz w:val="18"/>
                <w:szCs w:val="18"/>
                <w:lang w:eastAsia="en-GB"/>
              </w:rPr>
            </w:pPr>
            <w:r>
              <w:rPr>
                <w:rFonts w:eastAsia="Calibri" w:cs="Arial"/>
                <w:color w:val="000000"/>
                <w:sz w:val="18"/>
                <w:szCs w:val="18"/>
                <w:lang w:eastAsia="en-GB"/>
              </w:rPr>
              <w:t>3.95</w:t>
            </w:r>
            <w:r w:rsidR="001B4F62">
              <w:rPr>
                <w:rFonts w:eastAsia="Calibri" w:cs="Arial"/>
                <w:color w:val="000000"/>
                <w:sz w:val="18"/>
                <w:szCs w:val="18"/>
                <w:lang w:eastAsia="en-GB"/>
              </w:rPr>
              <w:t>E-02</w:t>
            </w:r>
          </w:p>
        </w:tc>
      </w:tr>
    </w:tbl>
    <w:p w14:paraId="342618F3" w14:textId="77777777" w:rsidR="001D737B" w:rsidRDefault="001D737B" w:rsidP="001D737B">
      <w:pPr>
        <w:spacing w:line="260" w:lineRule="atLeast"/>
        <w:jc w:val="both"/>
        <w:rPr>
          <w:rFonts w:cs="Times New Roman"/>
          <w:lang w:val="en-US" w:eastAsia="fr-FR"/>
        </w:rPr>
      </w:pPr>
    </w:p>
    <w:p w14:paraId="3498014A" w14:textId="716D66D1" w:rsidR="001D737B" w:rsidRPr="008B2C20" w:rsidRDefault="001D737B" w:rsidP="001D737B">
      <w:pPr>
        <w:spacing w:line="260" w:lineRule="atLeast"/>
        <w:jc w:val="both"/>
        <w:rPr>
          <w:rFonts w:cs="Times New Roman"/>
          <w:lang w:val="en-US" w:eastAsia="fr-FR"/>
        </w:rPr>
      </w:pPr>
      <w:r w:rsidRPr="00926579">
        <w:rPr>
          <w:rFonts w:cs="Times New Roman"/>
          <w:lang w:val="en-US" w:eastAsia="fr-FR"/>
        </w:rPr>
        <w:t xml:space="preserve">Conclusion: Aggregated risks for </w:t>
      </w:r>
      <w:r>
        <w:rPr>
          <w:rFonts w:cs="Times New Roman"/>
          <w:lang w:val="en-US" w:eastAsia="fr-FR"/>
        </w:rPr>
        <w:t xml:space="preserve">chlorate </w:t>
      </w:r>
      <w:r w:rsidRPr="00926579">
        <w:rPr>
          <w:rFonts w:cs="Times New Roman"/>
          <w:lang w:val="en-US" w:eastAsia="fr-FR"/>
        </w:rPr>
        <w:t>are acceptable for all compartments</w:t>
      </w:r>
      <w:r w:rsidRPr="008B2C20">
        <w:rPr>
          <w:rFonts w:cs="Times New Roman"/>
          <w:lang w:val="en-US" w:eastAsia="fr-FR"/>
        </w:rPr>
        <w:t>. Ri</w:t>
      </w:r>
      <w:r>
        <w:rPr>
          <w:rFonts w:cs="Times New Roman"/>
          <w:lang w:val="en-US" w:eastAsia="fr-FR"/>
        </w:rPr>
        <w:t>s</w:t>
      </w:r>
      <w:r w:rsidRPr="008B2C20">
        <w:rPr>
          <w:rFonts w:cs="Times New Roman"/>
          <w:lang w:val="en-US" w:eastAsia="fr-FR"/>
        </w:rPr>
        <w:t>ks are foreseen for SoC. Nevertheless, an aggregated risks considering all the scenarios seems to be too worst case.</w:t>
      </w:r>
    </w:p>
    <w:p w14:paraId="467633A6" w14:textId="77777777" w:rsidR="001D737B" w:rsidRDefault="001D737B" w:rsidP="001D737B">
      <w:pPr>
        <w:spacing w:line="260" w:lineRule="atLeast"/>
        <w:jc w:val="both"/>
        <w:rPr>
          <w:rFonts w:eastAsia="Calibri"/>
          <w:i/>
          <w:lang w:eastAsia="en-US"/>
        </w:rPr>
      </w:pPr>
    </w:p>
    <w:p w14:paraId="72992733" w14:textId="166A2235" w:rsidR="009D0C0B" w:rsidRDefault="009D0C0B">
      <w:pPr>
        <w:spacing w:line="260" w:lineRule="atLeast"/>
        <w:jc w:val="both"/>
        <w:rPr>
          <w:rFonts w:eastAsia="Calibri"/>
          <w:i/>
          <w:lang w:eastAsia="en-US"/>
        </w:rPr>
      </w:pPr>
    </w:p>
    <w:p w14:paraId="7881B846" w14:textId="77777777" w:rsidR="009D0C0B" w:rsidRDefault="009D0C0B">
      <w:pPr>
        <w:spacing w:line="260" w:lineRule="atLeast"/>
        <w:rPr>
          <w:rFonts w:eastAsia="Calibri"/>
          <w:lang w:eastAsia="en-US"/>
        </w:rPr>
      </w:pPr>
    </w:p>
    <w:tbl>
      <w:tblPr>
        <w:tblW w:w="0" w:type="auto"/>
        <w:tblInd w:w="-5" w:type="dxa"/>
        <w:tblLayout w:type="fixed"/>
        <w:tblLook w:val="0000" w:firstRow="0" w:lastRow="0" w:firstColumn="0" w:lastColumn="0" w:noHBand="0" w:noVBand="0"/>
      </w:tblPr>
      <w:tblGrid>
        <w:gridCol w:w="9440"/>
      </w:tblGrid>
      <w:tr w:rsidR="009D0C0B" w14:paraId="1990FDBD" w14:textId="77777777">
        <w:trPr>
          <w:trHeight w:val="249"/>
        </w:trPr>
        <w:tc>
          <w:tcPr>
            <w:tcW w:w="94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87533D" w14:textId="77777777" w:rsidR="009D0C0B" w:rsidRDefault="00FA480B">
            <w:pPr>
              <w:autoSpaceDE w:val="0"/>
              <w:spacing w:before="60" w:after="60" w:line="260" w:lineRule="atLeast"/>
            </w:pPr>
            <w:r>
              <w:rPr>
                <w:rFonts w:eastAsia="Calibri"/>
                <w:b/>
                <w:sz w:val="18"/>
                <w:szCs w:val="18"/>
                <w:lang w:eastAsia="en-US"/>
              </w:rPr>
              <w:t>Overall conclusion on the risk assessment for the environment of the product</w:t>
            </w:r>
          </w:p>
        </w:tc>
      </w:tr>
      <w:tr w:rsidR="009D0C0B" w14:paraId="73FADB2A" w14:textId="77777777">
        <w:trPr>
          <w:trHeight w:val="249"/>
        </w:trPr>
        <w:tc>
          <w:tcPr>
            <w:tcW w:w="9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BC78" w14:textId="0D7F8091" w:rsidR="00842561" w:rsidRDefault="00842561" w:rsidP="00BD50C6">
            <w:pPr>
              <w:suppressAutoHyphens w:val="0"/>
              <w:spacing w:before="100" w:beforeAutospacing="1" w:after="100" w:afterAutospacing="1"/>
              <w:jc w:val="both"/>
              <w:rPr>
                <w:rFonts w:cs="Times New Roman"/>
                <w:lang w:val="en-US" w:eastAsia="fr-FR"/>
              </w:rPr>
            </w:pPr>
            <w:r w:rsidRPr="00926579">
              <w:rPr>
                <w:rFonts w:cs="Times New Roman"/>
                <w:lang w:val="en-US" w:eastAsia="fr-FR"/>
              </w:rPr>
              <w:t>Risks are acceptable for all the environmental compartments considering a qualitative assessment of the active substance NaOCl leading to negligible emissions to the environment</w:t>
            </w:r>
            <w:r>
              <w:rPr>
                <w:rFonts w:cs="Times New Roman"/>
                <w:lang w:val="en-US" w:eastAsia="fr-FR"/>
              </w:rPr>
              <w:t xml:space="preserve">, </w:t>
            </w:r>
            <w:r w:rsidRPr="00926579">
              <w:rPr>
                <w:rFonts w:cs="Times New Roman"/>
                <w:lang w:val="en-US" w:eastAsia="fr-FR"/>
              </w:rPr>
              <w:t>considering a semi-qualitative assessment</w:t>
            </w:r>
            <w:r>
              <w:rPr>
                <w:rFonts w:cs="Times New Roman"/>
                <w:lang w:val="en-US" w:eastAsia="fr-FR"/>
              </w:rPr>
              <w:t xml:space="preserve"> of chlorate</w:t>
            </w:r>
            <w:r w:rsidRPr="00926579">
              <w:rPr>
                <w:rFonts w:cs="Times New Roman"/>
                <w:lang w:val="en-US" w:eastAsia="fr-FR"/>
              </w:rPr>
              <w:t xml:space="preserve"> for groundwater and surface water intended for the abstraction of drinking water</w:t>
            </w:r>
            <w:r>
              <w:rPr>
                <w:lang w:val="pl-PL"/>
              </w:rPr>
              <w:t>, for the following uses:</w:t>
            </w:r>
          </w:p>
          <w:p w14:paraId="02A25C5E" w14:textId="35E1F54A" w:rsidR="00842561" w:rsidRPr="00842561" w:rsidRDefault="00842561">
            <w:pPr>
              <w:pStyle w:val="Paragraphedeliste"/>
              <w:numPr>
                <w:ilvl w:val="0"/>
                <w:numId w:val="48"/>
              </w:numPr>
              <w:spacing w:line="260" w:lineRule="atLeast"/>
              <w:jc w:val="both"/>
            </w:pPr>
            <w:r>
              <w:rPr>
                <w:lang w:val="en-US"/>
              </w:rPr>
              <w:t xml:space="preserve">PT 2/4: </w:t>
            </w:r>
            <w:r w:rsidRPr="00CD4FE1">
              <w:t xml:space="preserve">Disinfection of </w:t>
            </w:r>
            <w:r>
              <w:t>surfaces (floors, utensils, equipment, furniture)</w:t>
            </w:r>
            <w:r w:rsidRPr="00CD4FE1">
              <w:t xml:space="preserve"> by w</w:t>
            </w:r>
            <w:r>
              <w:t>iping with mop/cloth and bucket.</w:t>
            </w:r>
          </w:p>
          <w:p w14:paraId="5256CDF7" w14:textId="4F8B500C" w:rsidR="00842561" w:rsidRDefault="00842561">
            <w:pPr>
              <w:pStyle w:val="Paragraphedeliste"/>
              <w:numPr>
                <w:ilvl w:val="0"/>
                <w:numId w:val="48"/>
              </w:numPr>
              <w:spacing w:line="260" w:lineRule="atLeast"/>
              <w:jc w:val="both"/>
            </w:pPr>
            <w:r>
              <w:rPr>
                <w:bCs/>
              </w:rPr>
              <w:t xml:space="preserve">PT 2/4: </w:t>
            </w:r>
            <w:r w:rsidRPr="00E0580C">
              <w:t>Disinfection of surfaces by spraying</w:t>
            </w:r>
            <w:r>
              <w:t xml:space="preserve"> : hard surface (ustensils, equipment, furniture)</w:t>
            </w:r>
          </w:p>
          <w:p w14:paraId="5F763439" w14:textId="77777777" w:rsidR="00957297" w:rsidRPr="00673A83" w:rsidRDefault="00957297" w:rsidP="00BD50C6">
            <w:pPr>
              <w:spacing w:line="260" w:lineRule="atLeast"/>
              <w:jc w:val="both"/>
            </w:pPr>
          </w:p>
          <w:p w14:paraId="0455CF0F" w14:textId="27B02C21" w:rsidR="00400DFA" w:rsidRPr="00BD50C6" w:rsidRDefault="00400DFA" w:rsidP="00BD50C6">
            <w:pPr>
              <w:suppressAutoHyphens w:val="0"/>
              <w:spacing w:before="100" w:beforeAutospacing="1" w:after="100" w:afterAutospacing="1"/>
              <w:jc w:val="both"/>
              <w:rPr>
                <w:rFonts w:cs="Times New Roman"/>
                <w:lang w:val="en-US" w:eastAsia="fr-FR"/>
              </w:rPr>
            </w:pPr>
            <w:r w:rsidRPr="00BD50C6">
              <w:rPr>
                <w:rFonts w:cs="Times New Roman"/>
                <w:lang w:val="en-US" w:eastAsia="fr-FR"/>
              </w:rPr>
              <w:t xml:space="preserve">Risks are acceptable </w:t>
            </w:r>
            <w:r w:rsidRPr="00926579">
              <w:rPr>
                <w:rFonts w:cs="Times New Roman"/>
                <w:lang w:val="en-US" w:eastAsia="fr-FR"/>
              </w:rPr>
              <w:t xml:space="preserve">for all the environmental compartments </w:t>
            </w:r>
            <w:r>
              <w:rPr>
                <w:rFonts w:cs="Times New Roman"/>
                <w:lang w:val="en-US" w:eastAsia="fr-FR"/>
              </w:rPr>
              <w:t>c</w:t>
            </w:r>
            <w:r w:rsidRPr="00BD50C6">
              <w:rPr>
                <w:rFonts w:cs="Times New Roman"/>
                <w:lang w:val="en-US" w:eastAsia="fr-FR"/>
              </w:rPr>
              <w:t>onsidering</w:t>
            </w:r>
            <w:r>
              <w:rPr>
                <w:rFonts w:cs="Times New Roman"/>
                <w:lang w:val="en-US" w:eastAsia="fr-FR"/>
              </w:rPr>
              <w:t xml:space="preserve"> a quantitative assessment of the substance of concern</w:t>
            </w:r>
            <w:r w:rsidRPr="00BD50C6">
              <w:rPr>
                <w:rFonts w:cs="Times New Roman"/>
                <w:lang w:val="en-US" w:eastAsia="fr-FR"/>
              </w:rPr>
              <w:t>: Dodecanenitrile (CAS n° 2437-25-4)</w:t>
            </w:r>
            <w:r w:rsidR="008A40A2">
              <w:rPr>
                <w:rFonts w:cs="Times New Roman"/>
                <w:lang w:val="en-US" w:eastAsia="fr-FR"/>
              </w:rPr>
              <w:t xml:space="preserve"> only in meta-SPC 8</w:t>
            </w:r>
            <w:r w:rsidRPr="00BD50C6">
              <w:rPr>
                <w:rFonts w:cs="Times New Roman"/>
                <w:lang w:val="en-US" w:eastAsia="fr-FR"/>
              </w:rPr>
              <w:t>, for the following uses:</w:t>
            </w:r>
          </w:p>
          <w:p w14:paraId="327CC24D" w14:textId="49AC0CA3" w:rsidR="00400DFA" w:rsidRPr="00842561" w:rsidRDefault="00400DFA">
            <w:pPr>
              <w:pStyle w:val="Paragraphedeliste"/>
              <w:numPr>
                <w:ilvl w:val="0"/>
                <w:numId w:val="48"/>
              </w:numPr>
              <w:spacing w:line="260" w:lineRule="atLeast"/>
              <w:jc w:val="both"/>
            </w:pPr>
            <w:r>
              <w:rPr>
                <w:lang w:val="en-US"/>
              </w:rPr>
              <w:t xml:space="preserve">PT 2: </w:t>
            </w:r>
            <w:r w:rsidRPr="00CD4FE1">
              <w:t xml:space="preserve">Disinfection of </w:t>
            </w:r>
            <w:r>
              <w:t>surfaces (floors, utensils, equipment, furniture)</w:t>
            </w:r>
            <w:r w:rsidRPr="00CD4FE1">
              <w:t xml:space="preserve"> by w</w:t>
            </w:r>
            <w:r>
              <w:t>iping with mop/cloth and bucket.</w:t>
            </w:r>
          </w:p>
          <w:p w14:paraId="7736C6CE" w14:textId="5F06592C" w:rsidR="00400DFA" w:rsidRDefault="00400DFA">
            <w:pPr>
              <w:pStyle w:val="Paragraphedeliste"/>
              <w:numPr>
                <w:ilvl w:val="0"/>
                <w:numId w:val="48"/>
              </w:numPr>
              <w:spacing w:line="260" w:lineRule="atLeast"/>
              <w:jc w:val="both"/>
            </w:pPr>
            <w:r>
              <w:rPr>
                <w:bCs/>
              </w:rPr>
              <w:t xml:space="preserve">PT 2: </w:t>
            </w:r>
            <w:r w:rsidRPr="00E0580C">
              <w:t>Disinfection of surfaces by spraying</w:t>
            </w:r>
            <w:r>
              <w:t xml:space="preserve"> : hard surface (ustensils, equipment, furniture)</w:t>
            </w:r>
          </w:p>
          <w:p w14:paraId="4B0F442B" w14:textId="051A979C" w:rsidR="00400DFA" w:rsidRDefault="00400DFA">
            <w:pPr>
              <w:jc w:val="both"/>
              <w:rPr>
                <w:lang w:val="en-US" w:eastAsia="en-US"/>
              </w:rPr>
            </w:pPr>
          </w:p>
          <w:p w14:paraId="23B6F32D" w14:textId="15BEABD2" w:rsidR="00400DFA" w:rsidRDefault="00400DFA">
            <w:pPr>
              <w:jc w:val="both"/>
              <w:rPr>
                <w:lang w:val="en-US" w:eastAsia="en-US"/>
              </w:rPr>
            </w:pPr>
            <w:r>
              <w:rPr>
                <w:lang w:val="en-US" w:eastAsia="en-US"/>
              </w:rPr>
              <w:t>In PT04, unacceptable risks in surface water and STP are foreseen for disinfection of hard surfaces in contact with food in the scenario 1 (</w:t>
            </w:r>
            <w:r w:rsidR="008A40A2">
              <w:rPr>
                <w:lang w:val="en-US" w:eastAsia="en-US"/>
              </w:rPr>
              <w:t xml:space="preserve">professional applications on </w:t>
            </w:r>
            <w:r>
              <w:rPr>
                <w:lang w:val="en-US" w:eastAsia="en-US"/>
              </w:rPr>
              <w:t xml:space="preserve">large scale catering kitchen and canteens, slaughterhouse). Risks are acceptable for the disinfection in private areas. </w:t>
            </w:r>
          </w:p>
          <w:p w14:paraId="3C9BB8C0" w14:textId="77777777" w:rsidR="00400DFA" w:rsidRDefault="00400DFA">
            <w:pPr>
              <w:jc w:val="both"/>
              <w:rPr>
                <w:lang w:val="en-US" w:eastAsia="en-US"/>
              </w:rPr>
            </w:pPr>
          </w:p>
          <w:p w14:paraId="3D0B6874" w14:textId="26CC123E" w:rsidR="00400DFA" w:rsidRPr="00B24DED" w:rsidRDefault="00400DFA">
            <w:pPr>
              <w:jc w:val="both"/>
              <w:rPr>
                <w:lang w:val="en-US" w:eastAsia="en-US"/>
              </w:rPr>
            </w:pPr>
            <w:r>
              <w:rPr>
                <w:lang w:val="en-US" w:eastAsia="en-US"/>
              </w:rPr>
              <w:t xml:space="preserve">This restriction will be indicated in the SPC for the PT04 uses of META-SPC 8 (for which the SoC is relevant): </w:t>
            </w:r>
            <w:r w:rsidRPr="005D34EE">
              <w:rPr>
                <w:b/>
                <w:lang w:val="en-US" w:eastAsia="en-US"/>
              </w:rPr>
              <w:t>‘The disinfection of hard surfaces in contact with food is restricted to domestic areas’</w:t>
            </w:r>
            <w:r>
              <w:rPr>
                <w:b/>
                <w:lang w:val="en-US" w:eastAsia="en-US"/>
              </w:rPr>
              <w:t>.</w:t>
            </w:r>
          </w:p>
          <w:p w14:paraId="6A630670" w14:textId="26F6B9F9" w:rsidR="009D0C0B" w:rsidRDefault="009D0C0B" w:rsidP="00BD50C6">
            <w:pPr>
              <w:autoSpaceDE w:val="0"/>
              <w:snapToGrid w:val="0"/>
              <w:spacing w:before="60" w:after="60" w:line="260" w:lineRule="atLeast"/>
              <w:rPr>
                <w:rFonts w:eastAsia="Calibri" w:cs="Arial"/>
                <w:color w:val="000000"/>
                <w:sz w:val="18"/>
                <w:szCs w:val="18"/>
                <w:lang w:eastAsia="en-GB"/>
              </w:rPr>
            </w:pPr>
          </w:p>
        </w:tc>
      </w:tr>
    </w:tbl>
    <w:p w14:paraId="79B6CA59" w14:textId="77777777" w:rsidR="009D0C0B" w:rsidRDefault="009D0C0B">
      <w:pPr>
        <w:spacing w:line="260" w:lineRule="atLeast"/>
        <w:rPr>
          <w:rFonts w:eastAsia="Calibri"/>
          <w:lang w:eastAsia="en-US"/>
        </w:rPr>
      </w:pPr>
    </w:p>
    <w:p w14:paraId="747DAE57" w14:textId="77777777" w:rsidR="009D0C0B" w:rsidRDefault="009D0C0B">
      <w:pPr>
        <w:spacing w:line="260" w:lineRule="atLeast"/>
        <w:rPr>
          <w:rFonts w:eastAsia="Calibri"/>
          <w:lang w:eastAsia="en-US"/>
        </w:rPr>
      </w:pPr>
    </w:p>
    <w:p w14:paraId="1496431C" w14:textId="77777777" w:rsidR="009D0C0B" w:rsidRDefault="009D0C0B">
      <w:pPr>
        <w:spacing w:line="260" w:lineRule="atLeast"/>
        <w:rPr>
          <w:rFonts w:eastAsia="Calibri"/>
          <w:lang w:eastAsia="en-US"/>
        </w:rPr>
      </w:pPr>
    </w:p>
    <w:p w14:paraId="63993441" w14:textId="77777777" w:rsidR="009D0C0B" w:rsidRDefault="00FA480B">
      <w:pPr>
        <w:pStyle w:val="Titre3"/>
        <w:rPr>
          <w:rFonts w:ascii="Times New Roman" w:eastAsia="Calibri" w:hAnsi="Times New Roman" w:cs="Times New Roman"/>
          <w:i/>
          <w:iCs/>
          <w:lang w:eastAsia="en-US"/>
        </w:rPr>
      </w:pPr>
      <w:bookmarkStart w:id="185" w:name="_Toc73002803"/>
      <w:r>
        <w:lastRenderedPageBreak/>
        <w:t>Measures to protect man, animals and the environment</w:t>
      </w:r>
      <w:bookmarkEnd w:id="185"/>
    </w:p>
    <w:p w14:paraId="07768C77" w14:textId="77777777" w:rsidR="009D0C0B" w:rsidRDefault="00FA480B">
      <w:pPr>
        <w:spacing w:line="260" w:lineRule="atLeast"/>
        <w:rPr>
          <w:rFonts w:ascii="Times New Roman" w:eastAsia="Calibri" w:hAnsi="Times New Roman" w:cs="Times New Roman"/>
          <w:i/>
          <w:iCs/>
          <w:lang w:eastAsia="en-US"/>
        </w:rPr>
      </w:pPr>
      <w:r>
        <w:rPr>
          <w:rFonts w:ascii="Times New Roman" w:eastAsia="Calibri" w:hAnsi="Times New Roman" w:cs="Times New Roman"/>
          <w:i/>
          <w:iCs/>
          <w:lang w:eastAsia="en-US"/>
        </w:rPr>
        <w:t>[Please refer to summary of the product assessment and to the relevant sections of the assessment report.]</w:t>
      </w:r>
    </w:p>
    <w:p w14:paraId="69F76574" w14:textId="77777777" w:rsidR="009D0C0B" w:rsidRDefault="009D0C0B">
      <w:pPr>
        <w:spacing w:line="260" w:lineRule="atLeast"/>
        <w:rPr>
          <w:rFonts w:ascii="Times New Roman" w:eastAsia="Calibri" w:hAnsi="Times New Roman" w:cs="Times New Roman"/>
          <w:i/>
          <w:iCs/>
          <w:lang w:eastAsia="en-US"/>
        </w:rPr>
      </w:pPr>
    </w:p>
    <w:p w14:paraId="52FC0422" w14:textId="77777777" w:rsidR="009D0C0B" w:rsidRDefault="00FA480B">
      <w:pPr>
        <w:pStyle w:val="Titre3"/>
        <w:rPr>
          <w:rFonts w:eastAsia="Calibri"/>
          <w:lang w:eastAsia="en-US"/>
        </w:rPr>
      </w:pPr>
      <w:bookmarkStart w:id="186" w:name="_Toc73002804"/>
      <w:r>
        <w:t>Assessment of a combination of biocidal products</w:t>
      </w:r>
      <w:bookmarkEnd w:id="186"/>
    </w:p>
    <w:p w14:paraId="293762E5" w14:textId="77777777" w:rsidR="009D0C0B" w:rsidRDefault="00FA480B">
      <w:pPr>
        <w:spacing w:line="260" w:lineRule="atLeast"/>
        <w:rPr>
          <w:rFonts w:ascii="Times New Roman" w:hAnsi="Times New Roman" w:cs="Times New Roman"/>
          <w:i/>
          <w:iCs/>
          <w:lang w:eastAsia="en-US"/>
        </w:rPr>
      </w:pPr>
      <w:r>
        <w:rPr>
          <w:rFonts w:eastAsia="Calibri"/>
          <w:lang w:eastAsia="en-US"/>
        </w:rPr>
        <w:t xml:space="preserve">For biocidal products that are intended to be authorised for the use with other biocidal products. </w:t>
      </w:r>
    </w:p>
    <w:p w14:paraId="4CD9BD2A" w14:textId="77777777" w:rsidR="009D0C0B" w:rsidRDefault="00FA480B">
      <w:pPr>
        <w:spacing w:line="260" w:lineRule="atLeast"/>
        <w:rPr>
          <w:rFonts w:ascii="Times New Roman" w:eastAsia="Calibri" w:hAnsi="Times New Roman" w:cs="Times New Roman"/>
          <w:i/>
          <w:iCs/>
          <w:lang w:eastAsia="en-US"/>
        </w:rPr>
      </w:pPr>
      <w:r>
        <w:rPr>
          <w:rFonts w:ascii="Times New Roman" w:hAnsi="Times New Roman" w:cs="Times New Roman"/>
          <w:i/>
          <w:iCs/>
          <w:lang w:eastAsia="en-US"/>
        </w:rPr>
        <w:t xml:space="preserve"> </w:t>
      </w:r>
      <w:r>
        <w:rPr>
          <w:rFonts w:ascii="Times New Roman" w:eastAsia="Calibri" w:hAnsi="Times New Roman" w:cs="Times New Roman"/>
          <w:i/>
          <w:iCs/>
          <w:lang w:eastAsia="en-US"/>
        </w:rPr>
        <w:t xml:space="preserve">[Please, refer to Guidance for Human Health Risk Assessement, Volume III, Part B - to characterise the risk in case of exposure to several </w:t>
      </w:r>
      <w:proofErr w:type="gramStart"/>
      <w:r>
        <w:rPr>
          <w:rFonts w:ascii="Times New Roman" w:eastAsia="Calibri" w:hAnsi="Times New Roman" w:cs="Times New Roman"/>
          <w:i/>
          <w:iCs/>
          <w:lang w:eastAsia="en-US"/>
        </w:rPr>
        <w:t>products ]</w:t>
      </w:r>
      <w:proofErr w:type="gramEnd"/>
    </w:p>
    <w:p w14:paraId="583AC328" w14:textId="77777777" w:rsidR="009D0C0B" w:rsidRDefault="009D0C0B">
      <w:pPr>
        <w:spacing w:line="260" w:lineRule="atLeast"/>
        <w:rPr>
          <w:rFonts w:ascii="Times New Roman" w:eastAsia="Calibri" w:hAnsi="Times New Roman" w:cs="Times New Roman"/>
          <w:i/>
          <w:iCs/>
          <w:lang w:eastAsia="en-US"/>
        </w:rPr>
      </w:pPr>
    </w:p>
    <w:p w14:paraId="615DB9A2" w14:textId="77777777" w:rsidR="009D0C0B" w:rsidRDefault="00FA480B">
      <w:pPr>
        <w:pStyle w:val="Titre3"/>
        <w:rPr>
          <w:rFonts w:ascii="Times New Roman" w:eastAsia="Calibri" w:hAnsi="Times New Roman" w:cs="Times New Roman"/>
          <w:i/>
          <w:iCs/>
          <w:lang w:eastAsia="en-US"/>
        </w:rPr>
      </w:pPr>
      <w:bookmarkStart w:id="187" w:name="_Toc73002805"/>
      <w:r>
        <w:t>Comparative assessment</w:t>
      </w:r>
      <w:bookmarkEnd w:id="187"/>
    </w:p>
    <w:p w14:paraId="63A76F77" w14:textId="77777777" w:rsidR="009D0C0B" w:rsidRDefault="00FA480B">
      <w:pPr>
        <w:spacing w:line="260" w:lineRule="atLeast"/>
        <w:rPr>
          <w:rFonts w:ascii="Times New Roman" w:eastAsia="Calibri" w:hAnsi="Times New Roman" w:cs="Times New Roman"/>
          <w:i/>
          <w:iCs/>
          <w:lang w:eastAsia="en-US"/>
        </w:rPr>
      </w:pPr>
      <w:r>
        <w:rPr>
          <w:rFonts w:ascii="Times New Roman" w:eastAsia="Calibri" w:hAnsi="Times New Roman" w:cs="Times New Roman"/>
          <w:i/>
          <w:iCs/>
          <w:lang w:eastAsia="en-US"/>
        </w:rPr>
        <w:t>[Please, delete if not relevant]</w:t>
      </w:r>
    </w:p>
    <w:p w14:paraId="296C0C7C" w14:textId="77777777" w:rsidR="009D0C0B" w:rsidRDefault="009D0C0B">
      <w:pPr>
        <w:spacing w:line="260" w:lineRule="atLeast"/>
        <w:rPr>
          <w:rFonts w:ascii="Times New Roman" w:eastAsia="Calibri" w:hAnsi="Times New Roman" w:cs="Times New Roman"/>
          <w:i/>
          <w:iCs/>
          <w:lang w:eastAsia="en-US"/>
        </w:rPr>
      </w:pPr>
    </w:p>
    <w:p w14:paraId="3127CC3C" w14:textId="77777777" w:rsidR="009D0C0B" w:rsidRDefault="00FA480B">
      <w:pPr>
        <w:spacing w:line="260" w:lineRule="atLeast"/>
        <w:rPr>
          <w:rFonts w:ascii="Times New Roman" w:eastAsia="Calibri" w:hAnsi="Times New Roman" w:cs="Times New Roman"/>
          <w:i/>
          <w:iCs/>
          <w:lang w:eastAsia="en-US"/>
        </w:rPr>
      </w:pPr>
      <w:r>
        <w:rPr>
          <w:rFonts w:ascii="Times New Roman" w:eastAsia="Calibri" w:hAnsi="Times New Roman" w:cs="Times New Roman"/>
          <w:i/>
          <w:iCs/>
          <w:lang w:eastAsia="en-US"/>
        </w:rPr>
        <w:t>[Please include a reference to the comparative assessment report to be forwarded to ECHA and the other MSs, in accordance with Art. 23(2) of the BPR].</w:t>
      </w:r>
    </w:p>
    <w:p w14:paraId="5ED2F5CF" w14:textId="77777777" w:rsidR="009D0C0B" w:rsidRDefault="009D0C0B">
      <w:pPr>
        <w:spacing w:line="260" w:lineRule="atLeast"/>
        <w:rPr>
          <w:rFonts w:ascii="Times New Roman" w:eastAsia="Calibri" w:hAnsi="Times New Roman" w:cs="Times New Roman"/>
          <w:i/>
          <w:iCs/>
          <w:lang w:eastAsia="en-US"/>
        </w:rPr>
      </w:pPr>
    </w:p>
    <w:p w14:paraId="5E2CE222" w14:textId="77777777" w:rsidR="009D0C0B" w:rsidRDefault="00FA480B">
      <w:pPr>
        <w:pStyle w:val="Titre4"/>
        <w:rPr>
          <w:lang w:eastAsia="en-US"/>
        </w:rPr>
      </w:pPr>
      <w:bookmarkStart w:id="188" w:name="_Toc73002806"/>
      <w:r>
        <w:t>Screening phase</w:t>
      </w:r>
      <w:bookmarkEnd w:id="188"/>
    </w:p>
    <w:p w14:paraId="7AEC2DAE" w14:textId="77777777" w:rsidR="009D0C0B" w:rsidRDefault="00FA480B">
      <w:pPr>
        <w:spacing w:line="260" w:lineRule="atLeast"/>
        <w:ind w:left="360"/>
        <w:rPr>
          <w:rFonts w:eastAsia="Calibri"/>
          <w:lang w:eastAsia="en-US"/>
        </w:rPr>
      </w:pPr>
      <w:r>
        <w:rPr>
          <w:rFonts w:eastAsia="Calibri"/>
          <w:lang w:eastAsia="en-US"/>
        </w:rPr>
        <w:t>- Description of the assessement of the existing chemical diversity in authorised biocidal products to minimise the occurrence of resistance.</w:t>
      </w:r>
    </w:p>
    <w:p w14:paraId="51A16BAA" w14:textId="77777777" w:rsidR="009D0C0B" w:rsidRDefault="00FA480B">
      <w:pPr>
        <w:spacing w:line="260" w:lineRule="atLeast"/>
        <w:ind w:left="360"/>
        <w:rPr>
          <w:rFonts w:eastAsia="Calibri"/>
          <w:lang w:eastAsia="en-US"/>
        </w:rPr>
      </w:pPr>
      <w:r>
        <w:rPr>
          <w:rFonts w:eastAsia="Calibri"/>
          <w:lang w:eastAsia="en-US"/>
        </w:rPr>
        <w:t>- Consideration on whether the active substance(s) meet(s) at least one of the exclusion criteria listed in Article 5(1) but that benefit from derogation in accordance with Article 5(2) of the BPR.</w:t>
      </w:r>
    </w:p>
    <w:p w14:paraId="38AC318C" w14:textId="77777777" w:rsidR="009D0C0B" w:rsidRDefault="00FA480B">
      <w:pPr>
        <w:spacing w:line="260" w:lineRule="atLeast"/>
      </w:pPr>
      <w:r>
        <w:rPr>
          <w:rFonts w:eastAsia="Calibri"/>
          <w:lang w:eastAsia="en-US"/>
        </w:rPr>
        <w:t>- Conclusion of the screening phase: Stop comparative assessment / Tier IA / Tier IB / Tier II</w:t>
      </w:r>
    </w:p>
    <w:p w14:paraId="40F5AB11" w14:textId="77777777" w:rsidR="009D0C0B" w:rsidRDefault="00FA480B">
      <w:pPr>
        <w:pStyle w:val="Titre4"/>
        <w:rPr>
          <w:lang w:eastAsia="en-US"/>
        </w:rPr>
      </w:pPr>
      <w:bookmarkStart w:id="189" w:name="_Toc73002807"/>
      <w:r>
        <w:t>Tier IA</w:t>
      </w:r>
      <w:bookmarkEnd w:id="189"/>
    </w:p>
    <w:p w14:paraId="2BB07189" w14:textId="77777777" w:rsidR="009D0C0B" w:rsidRDefault="00FA480B">
      <w:pPr>
        <w:spacing w:line="260" w:lineRule="atLeast"/>
        <w:rPr>
          <w:rFonts w:eastAsia="Calibri"/>
          <w:lang w:eastAsia="en-US"/>
        </w:rPr>
      </w:pPr>
      <w:r>
        <w:rPr>
          <w:rFonts w:eastAsia="Calibri"/>
          <w:lang w:eastAsia="en-US"/>
        </w:rPr>
        <w:t>- Description of biocidal products included in the comparison</w:t>
      </w:r>
    </w:p>
    <w:p w14:paraId="2B005DC0" w14:textId="77777777" w:rsidR="009D0C0B" w:rsidRDefault="00FA480B">
      <w:pPr>
        <w:spacing w:line="260" w:lineRule="atLeast"/>
        <w:rPr>
          <w:rFonts w:eastAsia="Calibri"/>
          <w:lang w:eastAsia="en-US"/>
        </w:rPr>
      </w:pPr>
      <w:r>
        <w:rPr>
          <w:rFonts w:eastAsia="Calibri"/>
          <w:lang w:eastAsia="en-US"/>
        </w:rPr>
        <w:t>- Main outcome of the comparison for:</w:t>
      </w:r>
    </w:p>
    <w:p w14:paraId="48196571" w14:textId="77777777" w:rsidR="009D0C0B" w:rsidRDefault="00FA480B">
      <w:pPr>
        <w:spacing w:line="260" w:lineRule="atLeast"/>
        <w:ind w:firstLine="720"/>
        <w:rPr>
          <w:rFonts w:eastAsia="Calibri"/>
          <w:lang w:eastAsia="en-US"/>
        </w:rPr>
      </w:pPr>
      <w:r>
        <w:rPr>
          <w:rFonts w:eastAsia="Calibri"/>
          <w:lang w:eastAsia="en-US"/>
        </w:rPr>
        <w:t xml:space="preserve">- </w:t>
      </w:r>
      <w:proofErr w:type="gramStart"/>
      <w:r>
        <w:rPr>
          <w:rFonts w:eastAsia="Calibri"/>
          <w:lang w:eastAsia="en-US"/>
        </w:rPr>
        <w:t>risk</w:t>
      </w:r>
      <w:proofErr w:type="gramEnd"/>
      <w:r>
        <w:rPr>
          <w:rFonts w:eastAsia="Calibri"/>
          <w:lang w:eastAsia="en-US"/>
        </w:rPr>
        <w:t xml:space="preserve"> for human health, animal health and the environment </w:t>
      </w:r>
    </w:p>
    <w:p w14:paraId="11557FF6" w14:textId="77777777" w:rsidR="009D0C0B" w:rsidRDefault="00FA480B">
      <w:pPr>
        <w:spacing w:line="260" w:lineRule="atLeast"/>
        <w:ind w:firstLine="720"/>
        <w:rPr>
          <w:rFonts w:eastAsia="Calibri"/>
          <w:lang w:eastAsia="en-US"/>
        </w:rPr>
      </w:pPr>
      <w:r>
        <w:rPr>
          <w:rFonts w:eastAsia="Calibri"/>
          <w:lang w:eastAsia="en-US"/>
        </w:rPr>
        <w:t xml:space="preserve">- </w:t>
      </w:r>
      <w:proofErr w:type="gramStart"/>
      <w:r>
        <w:rPr>
          <w:rFonts w:eastAsia="Calibri"/>
          <w:lang w:eastAsia="en-US"/>
        </w:rPr>
        <w:t>significant</w:t>
      </w:r>
      <w:proofErr w:type="gramEnd"/>
      <w:r>
        <w:rPr>
          <w:rFonts w:eastAsia="Calibri"/>
          <w:lang w:eastAsia="en-US"/>
        </w:rPr>
        <w:t xml:space="preserve"> economic or practical disadvantages</w:t>
      </w:r>
    </w:p>
    <w:p w14:paraId="181AC707" w14:textId="77777777" w:rsidR="009D0C0B" w:rsidRDefault="00FA480B">
      <w:pPr>
        <w:spacing w:line="260" w:lineRule="atLeast"/>
        <w:rPr>
          <w:rFonts w:eastAsia="Calibri"/>
          <w:lang w:eastAsia="en-US"/>
        </w:rPr>
      </w:pPr>
      <w:r>
        <w:rPr>
          <w:rFonts w:eastAsia="Calibri"/>
          <w:lang w:eastAsia="en-US"/>
        </w:rPr>
        <w:t>- Conclusion of Tier IA: Tier IB / Tier II</w:t>
      </w:r>
    </w:p>
    <w:p w14:paraId="56521608" w14:textId="77777777" w:rsidR="009D0C0B" w:rsidRDefault="009D0C0B">
      <w:pPr>
        <w:spacing w:line="260" w:lineRule="atLeast"/>
        <w:rPr>
          <w:rFonts w:eastAsia="Calibri"/>
          <w:lang w:eastAsia="en-US"/>
        </w:rPr>
      </w:pPr>
    </w:p>
    <w:p w14:paraId="26241D7B" w14:textId="77777777" w:rsidR="009D0C0B" w:rsidRDefault="00FA480B">
      <w:pPr>
        <w:pStyle w:val="Titre4"/>
        <w:rPr>
          <w:lang w:eastAsia="en-US"/>
        </w:rPr>
      </w:pPr>
      <w:bookmarkStart w:id="190" w:name="_Toc73002808"/>
      <w:r>
        <w:t>Tier IB</w:t>
      </w:r>
      <w:bookmarkEnd w:id="190"/>
    </w:p>
    <w:p w14:paraId="528BB2BA" w14:textId="77777777" w:rsidR="009D0C0B" w:rsidRDefault="00FA480B">
      <w:pPr>
        <w:spacing w:line="260" w:lineRule="atLeast"/>
        <w:rPr>
          <w:rFonts w:eastAsia="Calibri"/>
          <w:lang w:eastAsia="en-US"/>
        </w:rPr>
      </w:pPr>
      <w:r>
        <w:rPr>
          <w:rFonts w:eastAsia="Calibri"/>
          <w:lang w:eastAsia="en-US"/>
        </w:rPr>
        <w:t>- Main outcome of the comparison for:</w:t>
      </w:r>
    </w:p>
    <w:p w14:paraId="54546881" w14:textId="77777777" w:rsidR="009D0C0B" w:rsidRDefault="00FA480B">
      <w:pPr>
        <w:spacing w:line="260" w:lineRule="atLeast"/>
        <w:ind w:firstLine="720"/>
        <w:rPr>
          <w:rFonts w:eastAsia="Calibri"/>
          <w:lang w:eastAsia="en-US"/>
        </w:rPr>
      </w:pPr>
      <w:r>
        <w:rPr>
          <w:rFonts w:eastAsia="Calibri"/>
          <w:lang w:eastAsia="en-US"/>
        </w:rPr>
        <w:t xml:space="preserve">- </w:t>
      </w:r>
      <w:proofErr w:type="gramStart"/>
      <w:r>
        <w:rPr>
          <w:rFonts w:eastAsia="Calibri"/>
          <w:lang w:eastAsia="en-US"/>
        </w:rPr>
        <w:t>risk</w:t>
      </w:r>
      <w:proofErr w:type="gramEnd"/>
      <w:r>
        <w:rPr>
          <w:rFonts w:eastAsia="Calibri"/>
          <w:lang w:eastAsia="en-US"/>
        </w:rPr>
        <w:t xml:space="preserve"> for human health, animal health and the environment </w:t>
      </w:r>
    </w:p>
    <w:p w14:paraId="4539FC06" w14:textId="77777777" w:rsidR="009D0C0B" w:rsidRDefault="00FA480B">
      <w:pPr>
        <w:spacing w:line="260" w:lineRule="atLeast"/>
        <w:ind w:firstLine="720"/>
        <w:rPr>
          <w:rFonts w:eastAsia="Calibri"/>
          <w:lang w:eastAsia="en-US"/>
        </w:rPr>
      </w:pPr>
      <w:r>
        <w:rPr>
          <w:rFonts w:eastAsia="Calibri"/>
          <w:lang w:eastAsia="en-US"/>
        </w:rPr>
        <w:t xml:space="preserve">- </w:t>
      </w:r>
      <w:proofErr w:type="gramStart"/>
      <w:r>
        <w:rPr>
          <w:rFonts w:eastAsia="Calibri"/>
          <w:lang w:eastAsia="en-US"/>
        </w:rPr>
        <w:t>significant</w:t>
      </w:r>
      <w:proofErr w:type="gramEnd"/>
      <w:r>
        <w:rPr>
          <w:rFonts w:eastAsia="Calibri"/>
          <w:lang w:eastAsia="en-US"/>
        </w:rPr>
        <w:t xml:space="preserve"> economic or practical disadvantages</w:t>
      </w:r>
    </w:p>
    <w:p w14:paraId="5C863FE1" w14:textId="77777777" w:rsidR="009D0C0B" w:rsidRDefault="00FA480B">
      <w:pPr>
        <w:spacing w:line="260" w:lineRule="atLeast"/>
        <w:rPr>
          <w:rFonts w:eastAsia="Calibri"/>
          <w:lang w:eastAsia="en-US"/>
        </w:rPr>
      </w:pPr>
      <w:r>
        <w:rPr>
          <w:rFonts w:eastAsia="Calibri"/>
          <w:lang w:eastAsia="en-US"/>
        </w:rPr>
        <w:t>- Conclusion of Tier IB: End of comparative assessment / Tier II</w:t>
      </w:r>
    </w:p>
    <w:p w14:paraId="254D8271" w14:textId="77777777" w:rsidR="009D0C0B" w:rsidRDefault="009D0C0B">
      <w:pPr>
        <w:spacing w:line="260" w:lineRule="atLeast"/>
        <w:rPr>
          <w:rFonts w:eastAsia="Calibri"/>
          <w:lang w:eastAsia="en-US"/>
        </w:rPr>
      </w:pPr>
    </w:p>
    <w:p w14:paraId="2991EB84" w14:textId="77777777" w:rsidR="009D0C0B" w:rsidRDefault="00FA480B">
      <w:pPr>
        <w:pStyle w:val="Titre4"/>
        <w:rPr>
          <w:lang w:eastAsia="en-US"/>
        </w:rPr>
      </w:pPr>
      <w:bookmarkStart w:id="191" w:name="_Toc73002809"/>
      <w:r>
        <w:t>Tier II</w:t>
      </w:r>
      <w:bookmarkEnd w:id="191"/>
    </w:p>
    <w:p w14:paraId="5E04DED9" w14:textId="77777777" w:rsidR="009D0C0B" w:rsidRDefault="00FA480B">
      <w:pPr>
        <w:spacing w:line="260" w:lineRule="atLeast"/>
        <w:rPr>
          <w:rFonts w:eastAsia="Calibri"/>
          <w:lang w:eastAsia="en-US"/>
        </w:rPr>
      </w:pPr>
      <w:r>
        <w:rPr>
          <w:rFonts w:eastAsia="Calibri"/>
          <w:lang w:eastAsia="en-US"/>
        </w:rPr>
        <w:t>- Description of non-chemical alternatives included in the comparison</w:t>
      </w:r>
    </w:p>
    <w:p w14:paraId="7BE61800" w14:textId="77777777" w:rsidR="009D0C0B" w:rsidRDefault="00FA480B">
      <w:pPr>
        <w:spacing w:line="260" w:lineRule="atLeast"/>
        <w:rPr>
          <w:rFonts w:eastAsia="Calibri"/>
          <w:lang w:eastAsia="en-US"/>
        </w:rPr>
      </w:pPr>
      <w:r>
        <w:rPr>
          <w:rFonts w:eastAsia="Calibri"/>
          <w:lang w:eastAsia="en-US"/>
        </w:rPr>
        <w:t>- Main outcome of the comparison for:</w:t>
      </w:r>
    </w:p>
    <w:p w14:paraId="4533AACA" w14:textId="77777777" w:rsidR="009D0C0B" w:rsidRDefault="00FA480B">
      <w:pPr>
        <w:spacing w:line="260" w:lineRule="atLeast"/>
        <w:ind w:firstLine="720"/>
        <w:rPr>
          <w:rFonts w:eastAsia="Calibri"/>
          <w:lang w:eastAsia="en-US"/>
        </w:rPr>
      </w:pPr>
      <w:r>
        <w:rPr>
          <w:rFonts w:eastAsia="Calibri"/>
          <w:lang w:eastAsia="en-US"/>
        </w:rPr>
        <w:t xml:space="preserve">- </w:t>
      </w:r>
      <w:proofErr w:type="gramStart"/>
      <w:r>
        <w:rPr>
          <w:rFonts w:eastAsia="Calibri"/>
          <w:lang w:eastAsia="en-US"/>
        </w:rPr>
        <w:t>risk</w:t>
      </w:r>
      <w:proofErr w:type="gramEnd"/>
      <w:r>
        <w:rPr>
          <w:rFonts w:eastAsia="Calibri"/>
          <w:lang w:eastAsia="en-US"/>
        </w:rPr>
        <w:t xml:space="preserve"> for human health, animal health and the environment </w:t>
      </w:r>
    </w:p>
    <w:p w14:paraId="6A2BEBB6" w14:textId="77777777" w:rsidR="009D0C0B" w:rsidRDefault="00FA480B">
      <w:pPr>
        <w:spacing w:line="260" w:lineRule="atLeast"/>
        <w:ind w:firstLine="720"/>
        <w:rPr>
          <w:rFonts w:eastAsia="Calibri"/>
          <w:lang w:eastAsia="en-US"/>
        </w:rPr>
      </w:pPr>
      <w:r>
        <w:rPr>
          <w:rFonts w:eastAsia="Calibri"/>
          <w:lang w:eastAsia="en-US"/>
        </w:rPr>
        <w:t xml:space="preserve">- </w:t>
      </w:r>
      <w:proofErr w:type="gramStart"/>
      <w:r>
        <w:rPr>
          <w:rFonts w:eastAsia="Calibri"/>
          <w:lang w:eastAsia="en-US"/>
        </w:rPr>
        <w:t>efficacy</w:t>
      </w:r>
      <w:proofErr w:type="gramEnd"/>
    </w:p>
    <w:p w14:paraId="31FE8746" w14:textId="77777777" w:rsidR="009D0C0B" w:rsidRDefault="00FA480B">
      <w:pPr>
        <w:spacing w:line="260" w:lineRule="atLeast"/>
        <w:ind w:firstLine="720"/>
        <w:rPr>
          <w:rFonts w:eastAsia="Calibri"/>
          <w:lang w:eastAsia="en-US"/>
        </w:rPr>
      </w:pPr>
      <w:r>
        <w:rPr>
          <w:rFonts w:eastAsia="Calibri"/>
          <w:lang w:eastAsia="en-US"/>
        </w:rPr>
        <w:t xml:space="preserve">- </w:t>
      </w:r>
      <w:proofErr w:type="gramStart"/>
      <w:r>
        <w:rPr>
          <w:rFonts w:eastAsia="Calibri"/>
          <w:lang w:eastAsia="en-US"/>
        </w:rPr>
        <w:t>significant</w:t>
      </w:r>
      <w:proofErr w:type="gramEnd"/>
      <w:r>
        <w:rPr>
          <w:rFonts w:eastAsia="Calibri"/>
          <w:lang w:eastAsia="en-US"/>
        </w:rPr>
        <w:t xml:space="preserve"> economic or practical disadvantages</w:t>
      </w:r>
    </w:p>
    <w:p w14:paraId="0C986053" w14:textId="77777777" w:rsidR="009D0C0B" w:rsidRDefault="00FA480B">
      <w:pPr>
        <w:spacing w:line="260" w:lineRule="atLeast"/>
        <w:rPr>
          <w:rFonts w:eastAsia="Calibri"/>
          <w:lang w:eastAsia="en-US"/>
        </w:rPr>
      </w:pPr>
      <w:r>
        <w:rPr>
          <w:rFonts w:eastAsia="Calibri"/>
          <w:lang w:eastAsia="en-US"/>
        </w:rPr>
        <w:lastRenderedPageBreak/>
        <w:t>- Conclusion of Tier II: stop comparative assessment/ End of comparative assessment</w:t>
      </w:r>
    </w:p>
    <w:p w14:paraId="4CB4061A" w14:textId="77777777" w:rsidR="009D0C0B" w:rsidRDefault="009D0C0B">
      <w:pPr>
        <w:spacing w:line="260" w:lineRule="atLeast"/>
        <w:rPr>
          <w:rFonts w:eastAsia="Calibri"/>
          <w:lang w:eastAsia="en-US"/>
        </w:rPr>
      </w:pPr>
    </w:p>
    <w:p w14:paraId="315AE4E5" w14:textId="77777777" w:rsidR="009D0C0B" w:rsidRDefault="00FA480B">
      <w:pPr>
        <w:pStyle w:val="Titre4"/>
        <w:rPr>
          <w:lang w:eastAsia="en-US"/>
        </w:rPr>
      </w:pPr>
      <w:bookmarkStart w:id="192" w:name="_Toc73002810"/>
      <w:r>
        <w:t>Overall conclusion</w:t>
      </w:r>
      <w:bookmarkEnd w:id="192"/>
    </w:p>
    <w:p w14:paraId="070BE9AE" w14:textId="77777777" w:rsidR="009D0C0B" w:rsidRDefault="00FA480B">
      <w:pPr>
        <w:spacing w:line="260" w:lineRule="atLeast"/>
        <w:jc w:val="both"/>
        <w:rPr>
          <w:rFonts w:eastAsia="Calibri"/>
          <w:lang w:eastAsia="en-US"/>
        </w:rPr>
      </w:pPr>
      <w:r>
        <w:rPr>
          <w:rFonts w:eastAsia="Calibri"/>
          <w:lang w:eastAsia="en-US"/>
        </w:rPr>
        <w:t>- Final recommendation in terms of restriction(s) or prohibition of the biocidal product subject to comparative assessment.</w:t>
      </w:r>
    </w:p>
    <w:p w14:paraId="6F106C6F" w14:textId="77777777" w:rsidR="009D0C0B" w:rsidRDefault="009D0C0B">
      <w:pPr>
        <w:spacing w:line="260" w:lineRule="atLeast"/>
        <w:jc w:val="both"/>
        <w:rPr>
          <w:rFonts w:eastAsia="Calibri"/>
          <w:lang w:eastAsia="en-US"/>
        </w:rPr>
      </w:pPr>
    </w:p>
    <w:p w14:paraId="641CCF50" w14:textId="77777777" w:rsidR="009D0C0B" w:rsidRDefault="00FA480B">
      <w:pPr>
        <w:spacing w:line="260" w:lineRule="atLeast"/>
        <w:jc w:val="both"/>
        <w:rPr>
          <w:rFonts w:eastAsia="Calibri"/>
          <w:b/>
          <w:i/>
          <w:lang w:val="de-DE" w:eastAsia="en-US"/>
        </w:rPr>
      </w:pPr>
      <w:r>
        <w:rPr>
          <w:rFonts w:eastAsia="Calibri"/>
          <w:i/>
          <w:lang w:eastAsia="en-US"/>
        </w:rPr>
        <w:t>[Please see the latest version of the SPC in the relevant Member State to see all the authorised uses and RMMs authorised for the product].</w:t>
      </w:r>
    </w:p>
    <w:p w14:paraId="404A2CF8" w14:textId="77777777" w:rsidR="009D0C0B" w:rsidRDefault="009D0C0B">
      <w:pPr>
        <w:pageBreakBefore/>
        <w:rPr>
          <w:rFonts w:eastAsia="Calibri"/>
          <w:b/>
          <w:i/>
          <w:lang w:val="de-DE" w:eastAsia="en-US"/>
        </w:rPr>
      </w:pPr>
    </w:p>
    <w:p w14:paraId="78ABF810" w14:textId="77777777" w:rsidR="009D0C0B" w:rsidRDefault="00FA480B">
      <w:pPr>
        <w:pStyle w:val="Titre1"/>
      </w:pPr>
      <w:bookmarkStart w:id="193" w:name="_Toc73002811"/>
      <w:r>
        <w:rPr>
          <w:rFonts w:eastAsia="Calibri"/>
        </w:rPr>
        <w:t>Annexes</w:t>
      </w:r>
      <w:r>
        <w:rPr>
          <w:rStyle w:val="Appelnotedebasdep"/>
          <w:rFonts w:eastAsia="Calibri"/>
        </w:rPr>
        <w:footnoteReference w:id="14"/>
      </w:r>
      <w:bookmarkEnd w:id="193"/>
    </w:p>
    <w:p w14:paraId="78587312" w14:textId="274719E3" w:rsidR="009D0C0B" w:rsidRDefault="00FA480B">
      <w:pPr>
        <w:pStyle w:val="Titre2"/>
      </w:pPr>
      <w:bookmarkStart w:id="194" w:name="_Toc73002812"/>
      <w:r>
        <w:t>List of st</w:t>
      </w:r>
      <w:r w:rsidR="00A72F8F">
        <w:t xml:space="preserve">udies for the biocidal product </w:t>
      </w:r>
      <w:r>
        <w:t>family</w:t>
      </w:r>
      <w:bookmarkEnd w:id="194"/>
    </w:p>
    <w:p w14:paraId="2C69D0BE" w14:textId="6E344541" w:rsidR="003418DC" w:rsidRDefault="003418DC" w:rsidP="003418DC">
      <w:pPr>
        <w:pStyle w:val="Absatz"/>
      </w:pPr>
    </w:p>
    <w:tbl>
      <w:tblPr>
        <w:tblW w:w="9464" w:type="dxa"/>
        <w:tblLayout w:type="fixed"/>
        <w:tblLook w:val="04A0" w:firstRow="1" w:lastRow="0" w:firstColumn="1" w:lastColumn="0" w:noHBand="0" w:noVBand="1"/>
      </w:tblPr>
      <w:tblGrid>
        <w:gridCol w:w="1471"/>
        <w:gridCol w:w="855"/>
        <w:gridCol w:w="3311"/>
        <w:gridCol w:w="1559"/>
        <w:gridCol w:w="2268"/>
      </w:tblGrid>
      <w:tr w:rsidR="003418DC" w:rsidRPr="00404246" w14:paraId="6B26BFD1" w14:textId="77777777" w:rsidTr="0002044A">
        <w:trPr>
          <w:trHeight w:val="1140"/>
        </w:trPr>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37669372" w14:textId="77777777" w:rsidR="003418DC" w:rsidRPr="00404246" w:rsidRDefault="003418DC" w:rsidP="0002044A">
            <w:pPr>
              <w:jc w:val="center"/>
              <w:rPr>
                <w:rFonts w:cs="Arial"/>
                <w:b/>
                <w:bCs/>
                <w:lang w:val="en-US" w:eastAsia="en-US"/>
              </w:rPr>
            </w:pPr>
            <w:r w:rsidRPr="00404246">
              <w:rPr>
                <w:rFonts w:cs="Arial"/>
                <w:b/>
                <w:bCs/>
                <w:lang w:val="en-US" w:eastAsia="en-US"/>
              </w:rPr>
              <w:t>Author(s)</w:t>
            </w:r>
          </w:p>
        </w:tc>
        <w:tc>
          <w:tcPr>
            <w:tcW w:w="855" w:type="dxa"/>
            <w:tcBorders>
              <w:top w:val="single" w:sz="4" w:space="0" w:color="auto"/>
              <w:left w:val="nil"/>
              <w:bottom w:val="single" w:sz="4" w:space="0" w:color="auto"/>
              <w:right w:val="single" w:sz="4" w:space="0" w:color="auto"/>
            </w:tcBorders>
            <w:shd w:val="clear" w:color="auto" w:fill="auto"/>
            <w:hideMark/>
          </w:tcPr>
          <w:p w14:paraId="7533494A" w14:textId="77777777" w:rsidR="003418DC" w:rsidRPr="00404246" w:rsidRDefault="003418DC" w:rsidP="0002044A">
            <w:pPr>
              <w:jc w:val="center"/>
              <w:rPr>
                <w:rFonts w:cs="Arial"/>
                <w:b/>
                <w:bCs/>
                <w:lang w:val="en-US" w:eastAsia="en-US"/>
              </w:rPr>
            </w:pPr>
            <w:r w:rsidRPr="00404246">
              <w:rPr>
                <w:rFonts w:cs="Arial"/>
                <w:b/>
                <w:bCs/>
                <w:lang w:val="en-US" w:eastAsia="en-US"/>
              </w:rPr>
              <w:t>Year</w:t>
            </w:r>
          </w:p>
        </w:tc>
        <w:tc>
          <w:tcPr>
            <w:tcW w:w="3311" w:type="dxa"/>
            <w:tcBorders>
              <w:top w:val="single" w:sz="4" w:space="0" w:color="auto"/>
              <w:left w:val="nil"/>
              <w:bottom w:val="single" w:sz="4" w:space="0" w:color="auto"/>
              <w:right w:val="single" w:sz="4" w:space="0" w:color="auto"/>
            </w:tcBorders>
            <w:shd w:val="clear" w:color="auto" w:fill="auto"/>
            <w:hideMark/>
          </w:tcPr>
          <w:p w14:paraId="4B8F83A8" w14:textId="77777777" w:rsidR="003418DC" w:rsidRPr="00404246" w:rsidRDefault="003418DC" w:rsidP="0002044A">
            <w:pPr>
              <w:jc w:val="center"/>
              <w:rPr>
                <w:rFonts w:cs="Arial"/>
                <w:b/>
                <w:bCs/>
                <w:lang w:val="en-US" w:eastAsia="en-US"/>
              </w:rPr>
            </w:pPr>
            <w:r w:rsidRPr="00404246">
              <w:rPr>
                <w:rFonts w:cs="Arial"/>
                <w:b/>
                <w:bCs/>
                <w:lang w:val="en-US" w:eastAsia="en-US"/>
              </w:rPr>
              <w:t>Title.</w:t>
            </w:r>
            <w:r w:rsidRPr="00404246">
              <w:rPr>
                <w:rFonts w:cs="Arial"/>
                <w:b/>
                <w:bCs/>
                <w:lang w:val="en-US" w:eastAsia="en-US"/>
              </w:rPr>
              <w:br/>
              <w:t>Source (where different from company) Company, Report No. GLP (where relevant) / (Un)Published</w:t>
            </w:r>
          </w:p>
        </w:tc>
        <w:tc>
          <w:tcPr>
            <w:tcW w:w="1559" w:type="dxa"/>
            <w:tcBorders>
              <w:top w:val="single" w:sz="4" w:space="0" w:color="auto"/>
              <w:left w:val="nil"/>
              <w:bottom w:val="single" w:sz="4" w:space="0" w:color="auto"/>
              <w:right w:val="single" w:sz="4" w:space="0" w:color="auto"/>
            </w:tcBorders>
            <w:shd w:val="clear" w:color="auto" w:fill="auto"/>
            <w:hideMark/>
          </w:tcPr>
          <w:p w14:paraId="5BBAB3E6" w14:textId="77777777" w:rsidR="003418DC" w:rsidRPr="00404246" w:rsidRDefault="003418DC" w:rsidP="0002044A">
            <w:pPr>
              <w:jc w:val="center"/>
              <w:rPr>
                <w:rFonts w:cs="Arial"/>
                <w:b/>
                <w:bCs/>
                <w:lang w:val="en-US" w:eastAsia="en-US"/>
              </w:rPr>
            </w:pPr>
            <w:r w:rsidRPr="00404246">
              <w:rPr>
                <w:rFonts w:cs="Arial"/>
                <w:b/>
                <w:bCs/>
                <w:lang w:val="en-US" w:eastAsia="en-US"/>
              </w:rPr>
              <w:t>Data Protection Claimed (Yes/No)</w:t>
            </w:r>
          </w:p>
        </w:tc>
        <w:tc>
          <w:tcPr>
            <w:tcW w:w="2268" w:type="dxa"/>
            <w:tcBorders>
              <w:top w:val="single" w:sz="4" w:space="0" w:color="auto"/>
              <w:left w:val="nil"/>
              <w:bottom w:val="single" w:sz="4" w:space="0" w:color="auto"/>
              <w:right w:val="single" w:sz="4" w:space="0" w:color="auto"/>
            </w:tcBorders>
            <w:shd w:val="clear" w:color="auto" w:fill="auto"/>
            <w:hideMark/>
          </w:tcPr>
          <w:p w14:paraId="24945FAA" w14:textId="77777777" w:rsidR="003418DC" w:rsidRPr="00404246" w:rsidRDefault="003418DC" w:rsidP="0002044A">
            <w:pPr>
              <w:jc w:val="center"/>
              <w:rPr>
                <w:rFonts w:cs="Arial"/>
                <w:b/>
                <w:bCs/>
                <w:lang w:val="en-US" w:eastAsia="en-US"/>
              </w:rPr>
            </w:pPr>
            <w:r w:rsidRPr="00404246">
              <w:rPr>
                <w:rFonts w:cs="Arial"/>
                <w:b/>
                <w:bCs/>
                <w:lang w:val="en-US" w:eastAsia="en-US"/>
              </w:rPr>
              <w:t>Owner (PUB / ORG)</w:t>
            </w:r>
          </w:p>
        </w:tc>
      </w:tr>
      <w:tr w:rsidR="002278DF" w:rsidRPr="002278DF" w14:paraId="34F562FD" w14:textId="77777777" w:rsidTr="002278DF">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613F307C" w14:textId="1D33B39D" w:rsidR="002278DF" w:rsidRPr="002278DF" w:rsidRDefault="002278DF" w:rsidP="002278DF">
            <w:pPr>
              <w:jc w:val="center"/>
              <w:rPr>
                <w:rFonts w:ascii="Arial" w:hAnsi="Arial" w:cs="Arial"/>
                <w:color w:val="000000"/>
                <w:lang w:val="fr-FR"/>
              </w:rPr>
            </w:pPr>
            <w:r w:rsidRPr="005D12E4">
              <w:rPr>
                <w:rFonts w:ascii="Arial" w:hAnsi="Arial" w:cs="Arial"/>
                <w:bCs/>
                <w:color w:val="000000"/>
                <w:lang w:val="fr-FR"/>
              </w:rPr>
              <w:t>Thierry Lacour</w:t>
            </w:r>
          </w:p>
        </w:tc>
        <w:tc>
          <w:tcPr>
            <w:tcW w:w="855" w:type="dxa"/>
            <w:tcBorders>
              <w:top w:val="single" w:sz="4" w:space="0" w:color="auto"/>
              <w:left w:val="nil"/>
              <w:bottom w:val="single" w:sz="4" w:space="0" w:color="auto"/>
              <w:right w:val="single" w:sz="4" w:space="0" w:color="auto"/>
            </w:tcBorders>
            <w:shd w:val="clear" w:color="auto" w:fill="auto"/>
          </w:tcPr>
          <w:p w14:paraId="5033E0C2" w14:textId="637E4089" w:rsidR="002278DF" w:rsidRDefault="002278DF" w:rsidP="002278DF">
            <w:pPr>
              <w:jc w:val="center"/>
              <w:rPr>
                <w:rFonts w:cs="Arial"/>
                <w:color w:val="000000"/>
                <w:lang w:val="fr-FR" w:eastAsia="fr-FR"/>
              </w:rPr>
            </w:pPr>
            <w:r>
              <w:rPr>
                <w:rFonts w:cs="Arial"/>
                <w:color w:val="000000"/>
                <w:lang w:val="fr-FR" w:eastAsia="fr-FR"/>
              </w:rPr>
              <w:t>2020</w:t>
            </w:r>
          </w:p>
        </w:tc>
        <w:tc>
          <w:tcPr>
            <w:tcW w:w="3311" w:type="dxa"/>
            <w:tcBorders>
              <w:top w:val="single" w:sz="4" w:space="0" w:color="auto"/>
              <w:left w:val="nil"/>
              <w:bottom w:val="single" w:sz="4" w:space="0" w:color="auto"/>
              <w:right w:val="single" w:sz="4" w:space="0" w:color="auto"/>
            </w:tcBorders>
            <w:shd w:val="clear" w:color="auto" w:fill="auto"/>
          </w:tcPr>
          <w:p w14:paraId="714258E7" w14:textId="10A4DB8A" w:rsidR="002278DF" w:rsidRPr="002278DF" w:rsidRDefault="002278DF" w:rsidP="002278DF">
            <w:pPr>
              <w:rPr>
                <w:rFonts w:ascii="Arial" w:hAnsi="Arial" w:cs="Arial"/>
                <w:color w:val="000000"/>
                <w:lang w:val="fr-FR"/>
              </w:rPr>
            </w:pPr>
            <w:r w:rsidRPr="002278DF">
              <w:rPr>
                <w:rFonts w:ascii="Arial" w:hAnsi="Arial" w:cs="Arial"/>
                <w:color w:val="000000"/>
                <w:lang w:val="fr-FR"/>
              </w:rPr>
              <w:t>Evaluation de l'activité bactéricide en solution selon la norme EN 1276:2019-08, BioPreserv</w:t>
            </w:r>
            <w:r>
              <w:rPr>
                <w:rFonts w:ascii="Arial" w:hAnsi="Arial" w:cs="Arial"/>
                <w:color w:val="000000"/>
                <w:lang w:val="fr-FR"/>
              </w:rPr>
              <w:t xml:space="preserve">, </w:t>
            </w:r>
            <w:r w:rsidRPr="002278DF">
              <w:rPr>
                <w:rFonts w:ascii="Arial" w:hAnsi="Arial" w:cs="Arial"/>
                <w:color w:val="000000"/>
                <w:lang w:val="fr-FR"/>
              </w:rPr>
              <w:t>Report No</w:t>
            </w:r>
            <w:r>
              <w:rPr>
                <w:rFonts w:ascii="Arial" w:hAnsi="Arial" w:cs="Arial"/>
                <w:color w:val="000000"/>
                <w:lang w:val="fr-FR"/>
              </w:rPr>
              <w:t xml:space="preserve"> </w:t>
            </w:r>
            <w:r w:rsidRPr="002278DF">
              <w:rPr>
                <w:rFonts w:ascii="Arial" w:hAnsi="Arial" w:cs="Arial"/>
                <w:color w:val="000000"/>
                <w:lang w:val="fr-FR"/>
              </w:rPr>
              <w:t>19BP280 - EN 1276</w:t>
            </w:r>
            <w:r>
              <w:rPr>
                <w:rFonts w:ascii="Arial" w:hAnsi="Arial" w:cs="Arial"/>
                <w:color w:val="000000"/>
                <w:lang w:val="fr-FR"/>
              </w:rPr>
              <w:t>, revision on</w:t>
            </w:r>
            <w:r w:rsidRPr="002278DF">
              <w:rPr>
                <w:rFonts w:ascii="Arial" w:hAnsi="Arial" w:cs="Arial"/>
                <w:color w:val="000000"/>
                <w:lang w:val="fr-FR"/>
              </w:rPr>
              <w:t xml:space="preserve"> 30/04/2020</w:t>
            </w:r>
          </w:p>
        </w:tc>
        <w:tc>
          <w:tcPr>
            <w:tcW w:w="1559" w:type="dxa"/>
            <w:tcBorders>
              <w:top w:val="single" w:sz="4" w:space="0" w:color="auto"/>
              <w:left w:val="nil"/>
              <w:bottom w:val="single" w:sz="4" w:space="0" w:color="auto"/>
              <w:right w:val="single" w:sz="4" w:space="0" w:color="auto"/>
            </w:tcBorders>
            <w:shd w:val="clear" w:color="auto" w:fill="auto"/>
          </w:tcPr>
          <w:p w14:paraId="19597B60" w14:textId="007D5328" w:rsidR="002278DF" w:rsidRPr="002278DF" w:rsidRDefault="002278DF" w:rsidP="002278DF">
            <w:pPr>
              <w:jc w:val="center"/>
              <w:rPr>
                <w:rFonts w:cs="Arial"/>
                <w:color w:val="000000"/>
                <w:lang w:val="en-US" w:eastAsia="en-US"/>
              </w:rPr>
            </w:pPr>
            <w:r>
              <w:rPr>
                <w:rFonts w:cs="Arial"/>
                <w:color w:val="000000"/>
                <w:lang w:val="en-US" w:eastAsia="en-US"/>
              </w:rPr>
              <w:t>Yes</w:t>
            </w:r>
          </w:p>
        </w:tc>
        <w:tc>
          <w:tcPr>
            <w:tcW w:w="2268" w:type="dxa"/>
            <w:tcBorders>
              <w:top w:val="single" w:sz="4" w:space="0" w:color="auto"/>
              <w:left w:val="nil"/>
              <w:bottom w:val="single" w:sz="4" w:space="0" w:color="auto"/>
              <w:right w:val="single" w:sz="4" w:space="0" w:color="auto"/>
            </w:tcBorders>
            <w:shd w:val="clear" w:color="auto" w:fill="auto"/>
          </w:tcPr>
          <w:p w14:paraId="18DEC341" w14:textId="62EBC885" w:rsidR="002278DF" w:rsidRPr="002278DF" w:rsidRDefault="002278DF" w:rsidP="002278DF">
            <w:pPr>
              <w:jc w:val="center"/>
              <w:rPr>
                <w:rFonts w:cs="Arial"/>
                <w:color w:val="000000"/>
                <w:lang w:eastAsia="fr-FR"/>
              </w:rPr>
            </w:pPr>
            <w:r>
              <w:rPr>
                <w:rFonts w:cs="Arial"/>
                <w:color w:val="000000"/>
                <w:lang w:eastAsia="fr-FR"/>
              </w:rPr>
              <w:t>Notilia</w:t>
            </w:r>
          </w:p>
        </w:tc>
      </w:tr>
      <w:tr w:rsidR="004844EB" w:rsidRPr="002278DF" w14:paraId="3A67AF48" w14:textId="77777777" w:rsidTr="002278DF">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1AFF89D0" w14:textId="532F9A47" w:rsidR="004844EB" w:rsidRPr="002278DF" w:rsidRDefault="004844EB" w:rsidP="004844EB">
            <w:pPr>
              <w:jc w:val="center"/>
              <w:rPr>
                <w:rFonts w:ascii="Arial" w:hAnsi="Arial" w:cs="Arial"/>
                <w:color w:val="000000"/>
              </w:rPr>
            </w:pPr>
            <w:r w:rsidRPr="005D12E4">
              <w:rPr>
                <w:rFonts w:ascii="Arial" w:hAnsi="Arial" w:cs="Arial"/>
                <w:bCs/>
                <w:color w:val="000000"/>
                <w:lang w:val="fr-FR"/>
              </w:rPr>
              <w:t>Thierry Lacour</w:t>
            </w:r>
          </w:p>
        </w:tc>
        <w:tc>
          <w:tcPr>
            <w:tcW w:w="855" w:type="dxa"/>
            <w:tcBorders>
              <w:top w:val="single" w:sz="4" w:space="0" w:color="auto"/>
              <w:left w:val="nil"/>
              <w:bottom w:val="single" w:sz="4" w:space="0" w:color="auto"/>
              <w:right w:val="single" w:sz="4" w:space="0" w:color="auto"/>
            </w:tcBorders>
            <w:shd w:val="clear" w:color="auto" w:fill="auto"/>
          </w:tcPr>
          <w:p w14:paraId="5856B186" w14:textId="643E6B5C" w:rsidR="004844EB" w:rsidRPr="002278DF" w:rsidRDefault="004844EB" w:rsidP="004844EB">
            <w:pPr>
              <w:jc w:val="center"/>
              <w:rPr>
                <w:rFonts w:ascii="Arial" w:hAnsi="Arial" w:cs="Arial"/>
                <w:color w:val="000000"/>
              </w:rPr>
            </w:pPr>
            <w:r>
              <w:rPr>
                <w:rFonts w:cs="Arial"/>
                <w:color w:val="000000"/>
                <w:lang w:val="fr-FR" w:eastAsia="fr-FR"/>
              </w:rPr>
              <w:t>2020</w:t>
            </w:r>
          </w:p>
        </w:tc>
        <w:tc>
          <w:tcPr>
            <w:tcW w:w="3311" w:type="dxa"/>
            <w:tcBorders>
              <w:top w:val="single" w:sz="4" w:space="0" w:color="auto"/>
              <w:left w:val="nil"/>
              <w:bottom w:val="single" w:sz="4" w:space="0" w:color="auto"/>
              <w:right w:val="single" w:sz="4" w:space="0" w:color="auto"/>
            </w:tcBorders>
            <w:shd w:val="clear" w:color="auto" w:fill="auto"/>
          </w:tcPr>
          <w:p w14:paraId="10E54E07" w14:textId="6AF4D2AD" w:rsidR="004844EB" w:rsidRPr="00DF1F87" w:rsidRDefault="004844EB" w:rsidP="004844EB">
            <w:pPr>
              <w:rPr>
                <w:rFonts w:ascii="Arial" w:hAnsi="Arial" w:cs="Arial"/>
                <w:color w:val="000000"/>
                <w:lang w:val="fr-FR"/>
              </w:rPr>
            </w:pPr>
            <w:r w:rsidRPr="004844EB">
              <w:rPr>
                <w:rFonts w:ascii="Arial" w:hAnsi="Arial" w:cs="Arial"/>
                <w:color w:val="000000"/>
                <w:lang w:val="fr-FR"/>
              </w:rPr>
              <w:t>Evaluation de l'activité fongicide en solution selon la norme EN 1650 -2019</w:t>
            </w:r>
            <w:r w:rsidRPr="002278DF">
              <w:rPr>
                <w:rFonts w:ascii="Arial" w:hAnsi="Arial" w:cs="Arial"/>
                <w:color w:val="000000"/>
                <w:lang w:val="fr-FR"/>
              </w:rPr>
              <w:t>, BioPreserv</w:t>
            </w:r>
            <w:r>
              <w:rPr>
                <w:rFonts w:ascii="Arial" w:hAnsi="Arial" w:cs="Arial"/>
                <w:color w:val="000000"/>
                <w:lang w:val="fr-FR"/>
              </w:rPr>
              <w:t xml:space="preserve">, </w:t>
            </w:r>
            <w:r w:rsidRPr="002278DF">
              <w:rPr>
                <w:rFonts w:ascii="Arial" w:hAnsi="Arial" w:cs="Arial"/>
                <w:color w:val="000000"/>
                <w:lang w:val="fr-FR"/>
              </w:rPr>
              <w:t>Report No</w:t>
            </w:r>
            <w:r>
              <w:rPr>
                <w:rFonts w:ascii="Arial" w:hAnsi="Arial" w:cs="Arial"/>
                <w:color w:val="000000"/>
                <w:lang w:val="fr-FR"/>
              </w:rPr>
              <w:t xml:space="preserve"> </w:t>
            </w:r>
            <w:r w:rsidR="002B19B7" w:rsidRPr="002B19B7">
              <w:rPr>
                <w:rFonts w:ascii="Arial" w:hAnsi="Arial" w:cs="Arial"/>
                <w:color w:val="000000"/>
                <w:lang w:val="fr-FR"/>
              </w:rPr>
              <w:t>19BP280 - EN 1650</w:t>
            </w:r>
            <w:r>
              <w:rPr>
                <w:rFonts w:ascii="Arial" w:hAnsi="Arial" w:cs="Arial"/>
                <w:color w:val="000000"/>
                <w:lang w:val="fr-FR"/>
              </w:rPr>
              <w:t>, revision on</w:t>
            </w:r>
            <w:r w:rsidRPr="002278DF">
              <w:rPr>
                <w:rFonts w:ascii="Arial" w:hAnsi="Arial" w:cs="Arial"/>
                <w:color w:val="000000"/>
                <w:lang w:val="fr-FR"/>
              </w:rPr>
              <w:t xml:space="preserve"> 30/04/2020</w:t>
            </w:r>
          </w:p>
        </w:tc>
        <w:tc>
          <w:tcPr>
            <w:tcW w:w="1559" w:type="dxa"/>
            <w:tcBorders>
              <w:top w:val="single" w:sz="4" w:space="0" w:color="auto"/>
              <w:left w:val="nil"/>
              <w:bottom w:val="single" w:sz="4" w:space="0" w:color="auto"/>
              <w:right w:val="single" w:sz="4" w:space="0" w:color="auto"/>
            </w:tcBorders>
            <w:shd w:val="clear" w:color="auto" w:fill="auto"/>
          </w:tcPr>
          <w:p w14:paraId="47EF2F0B" w14:textId="0975394E" w:rsidR="004844EB" w:rsidRPr="002278DF" w:rsidRDefault="004844EB" w:rsidP="004844EB">
            <w:pPr>
              <w:jc w:val="center"/>
              <w:rPr>
                <w:rFonts w:ascii="Arial" w:hAnsi="Arial" w:cs="Arial"/>
                <w:color w:val="000000"/>
              </w:rPr>
            </w:pPr>
            <w:r>
              <w:rPr>
                <w:rFonts w:cs="Arial"/>
                <w:color w:val="000000"/>
                <w:lang w:val="en-US" w:eastAsia="en-US"/>
              </w:rPr>
              <w:t>Yes</w:t>
            </w:r>
          </w:p>
        </w:tc>
        <w:tc>
          <w:tcPr>
            <w:tcW w:w="2268" w:type="dxa"/>
            <w:tcBorders>
              <w:top w:val="single" w:sz="4" w:space="0" w:color="auto"/>
              <w:left w:val="nil"/>
              <w:bottom w:val="single" w:sz="4" w:space="0" w:color="auto"/>
              <w:right w:val="single" w:sz="4" w:space="0" w:color="auto"/>
            </w:tcBorders>
            <w:shd w:val="clear" w:color="auto" w:fill="auto"/>
          </w:tcPr>
          <w:p w14:paraId="3DECA44B" w14:textId="71241E34" w:rsidR="004844EB" w:rsidRPr="002278DF" w:rsidRDefault="004844EB" w:rsidP="004844EB">
            <w:pPr>
              <w:jc w:val="center"/>
              <w:rPr>
                <w:rFonts w:ascii="Arial" w:hAnsi="Arial" w:cs="Arial"/>
                <w:color w:val="000000"/>
              </w:rPr>
            </w:pPr>
            <w:r>
              <w:rPr>
                <w:rFonts w:cs="Arial"/>
                <w:color w:val="000000"/>
                <w:lang w:eastAsia="fr-FR"/>
              </w:rPr>
              <w:t>Notilia</w:t>
            </w:r>
          </w:p>
        </w:tc>
      </w:tr>
      <w:tr w:rsidR="002B19B7" w:rsidRPr="002278DF" w14:paraId="304C3916" w14:textId="77777777" w:rsidTr="002278DF">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3E439698" w14:textId="28EBE8E7" w:rsidR="002B19B7" w:rsidRPr="002278DF" w:rsidRDefault="002B19B7" w:rsidP="002B19B7">
            <w:pPr>
              <w:jc w:val="center"/>
              <w:rPr>
                <w:rFonts w:ascii="Arial" w:hAnsi="Arial" w:cs="Arial"/>
                <w:color w:val="000000"/>
                <w:lang w:val="fr-FR"/>
              </w:rPr>
            </w:pPr>
            <w:r w:rsidRPr="005D12E4">
              <w:rPr>
                <w:rFonts w:ascii="Arial" w:hAnsi="Arial" w:cs="Arial"/>
                <w:bCs/>
                <w:color w:val="000000"/>
                <w:lang w:val="fr-FR"/>
              </w:rPr>
              <w:t>Thierry Lacour</w:t>
            </w:r>
          </w:p>
        </w:tc>
        <w:tc>
          <w:tcPr>
            <w:tcW w:w="855" w:type="dxa"/>
            <w:tcBorders>
              <w:top w:val="single" w:sz="4" w:space="0" w:color="auto"/>
              <w:left w:val="nil"/>
              <w:bottom w:val="single" w:sz="4" w:space="0" w:color="auto"/>
              <w:right w:val="single" w:sz="4" w:space="0" w:color="auto"/>
            </w:tcBorders>
            <w:shd w:val="clear" w:color="auto" w:fill="auto"/>
          </w:tcPr>
          <w:p w14:paraId="41F5189D" w14:textId="7D529FE9" w:rsidR="002B19B7" w:rsidRDefault="002B19B7" w:rsidP="002B19B7">
            <w:pPr>
              <w:jc w:val="center"/>
              <w:rPr>
                <w:rFonts w:cs="Arial"/>
                <w:color w:val="000000"/>
                <w:lang w:val="fr-FR" w:eastAsia="fr-FR"/>
              </w:rPr>
            </w:pPr>
            <w:r>
              <w:rPr>
                <w:rFonts w:cs="Arial"/>
                <w:color w:val="000000"/>
                <w:lang w:val="fr-FR" w:eastAsia="fr-FR"/>
              </w:rPr>
              <w:t>2020</w:t>
            </w:r>
          </w:p>
        </w:tc>
        <w:tc>
          <w:tcPr>
            <w:tcW w:w="3311" w:type="dxa"/>
            <w:tcBorders>
              <w:top w:val="single" w:sz="4" w:space="0" w:color="auto"/>
              <w:left w:val="nil"/>
              <w:bottom w:val="single" w:sz="4" w:space="0" w:color="auto"/>
              <w:right w:val="single" w:sz="4" w:space="0" w:color="auto"/>
            </w:tcBorders>
            <w:shd w:val="clear" w:color="auto" w:fill="auto"/>
          </w:tcPr>
          <w:p w14:paraId="72BE1F3E" w14:textId="7E85A4CD" w:rsidR="002B19B7" w:rsidRPr="002B19B7" w:rsidRDefault="002B19B7" w:rsidP="002B19B7">
            <w:pPr>
              <w:rPr>
                <w:rFonts w:ascii="Arial" w:hAnsi="Arial" w:cs="Arial"/>
                <w:color w:val="000000"/>
                <w:lang w:val="fr-FR"/>
              </w:rPr>
            </w:pPr>
            <w:r w:rsidRPr="002B19B7">
              <w:rPr>
                <w:rFonts w:ascii="Arial" w:hAnsi="Arial" w:cs="Arial"/>
                <w:color w:val="000000"/>
                <w:lang w:val="fr-FR"/>
              </w:rPr>
              <w:t>Evaluation de l'activité bactéricide et fongicide de surface non-poreuse selon la norme EN 13697+A1:2019-07</w:t>
            </w:r>
            <w:r w:rsidRPr="002278DF">
              <w:rPr>
                <w:rFonts w:ascii="Arial" w:hAnsi="Arial" w:cs="Arial"/>
                <w:color w:val="000000"/>
                <w:lang w:val="fr-FR"/>
              </w:rPr>
              <w:t>, BioPreserv</w:t>
            </w:r>
            <w:r>
              <w:rPr>
                <w:rFonts w:ascii="Arial" w:hAnsi="Arial" w:cs="Arial"/>
                <w:color w:val="000000"/>
                <w:lang w:val="fr-FR"/>
              </w:rPr>
              <w:t xml:space="preserve">, </w:t>
            </w:r>
            <w:r w:rsidRPr="002278DF">
              <w:rPr>
                <w:rFonts w:ascii="Arial" w:hAnsi="Arial" w:cs="Arial"/>
                <w:color w:val="000000"/>
                <w:lang w:val="fr-FR"/>
              </w:rPr>
              <w:t>Report No</w:t>
            </w:r>
            <w:r>
              <w:rPr>
                <w:rFonts w:ascii="Arial" w:hAnsi="Arial" w:cs="Arial"/>
                <w:color w:val="000000"/>
                <w:lang w:val="fr-FR"/>
              </w:rPr>
              <w:t xml:space="preserve"> </w:t>
            </w:r>
            <w:r w:rsidRPr="002B19B7">
              <w:rPr>
                <w:rFonts w:ascii="Arial" w:hAnsi="Arial" w:cs="Arial"/>
                <w:color w:val="000000"/>
                <w:lang w:val="fr-FR"/>
              </w:rPr>
              <w:t>19BP280 - EN 13697</w:t>
            </w:r>
            <w:r>
              <w:rPr>
                <w:rFonts w:ascii="Arial" w:hAnsi="Arial" w:cs="Arial"/>
                <w:color w:val="000000"/>
                <w:lang w:val="fr-FR"/>
              </w:rPr>
              <w:t>, revision on 04/05</w:t>
            </w:r>
            <w:r w:rsidRPr="002278DF">
              <w:rPr>
                <w:rFonts w:ascii="Arial" w:hAnsi="Arial" w:cs="Arial"/>
                <w:color w:val="000000"/>
                <w:lang w:val="fr-FR"/>
              </w:rPr>
              <w:t>/2020</w:t>
            </w:r>
          </w:p>
        </w:tc>
        <w:tc>
          <w:tcPr>
            <w:tcW w:w="1559" w:type="dxa"/>
            <w:tcBorders>
              <w:top w:val="single" w:sz="4" w:space="0" w:color="auto"/>
              <w:left w:val="nil"/>
              <w:bottom w:val="single" w:sz="4" w:space="0" w:color="auto"/>
              <w:right w:val="single" w:sz="4" w:space="0" w:color="auto"/>
            </w:tcBorders>
            <w:shd w:val="clear" w:color="auto" w:fill="auto"/>
          </w:tcPr>
          <w:p w14:paraId="02C1700F" w14:textId="1C378ABD" w:rsidR="002B19B7" w:rsidRPr="002278DF" w:rsidRDefault="002B19B7" w:rsidP="002B19B7">
            <w:pPr>
              <w:jc w:val="center"/>
              <w:rPr>
                <w:rFonts w:cs="Arial"/>
                <w:color w:val="000000"/>
                <w:lang w:val="en-US" w:eastAsia="en-US"/>
              </w:rPr>
            </w:pPr>
            <w:r>
              <w:rPr>
                <w:rFonts w:cs="Arial"/>
                <w:color w:val="000000"/>
                <w:lang w:val="en-US" w:eastAsia="en-US"/>
              </w:rPr>
              <w:t>Yes</w:t>
            </w:r>
          </w:p>
        </w:tc>
        <w:tc>
          <w:tcPr>
            <w:tcW w:w="2268" w:type="dxa"/>
            <w:tcBorders>
              <w:top w:val="single" w:sz="4" w:space="0" w:color="auto"/>
              <w:left w:val="nil"/>
              <w:bottom w:val="single" w:sz="4" w:space="0" w:color="auto"/>
              <w:right w:val="single" w:sz="4" w:space="0" w:color="auto"/>
            </w:tcBorders>
            <w:shd w:val="clear" w:color="auto" w:fill="auto"/>
          </w:tcPr>
          <w:p w14:paraId="51F49D88" w14:textId="19D24416" w:rsidR="002B19B7" w:rsidRPr="002278DF" w:rsidRDefault="002B19B7" w:rsidP="002B19B7">
            <w:pPr>
              <w:jc w:val="center"/>
              <w:rPr>
                <w:rFonts w:cs="Arial"/>
                <w:color w:val="000000"/>
                <w:lang w:eastAsia="fr-FR"/>
              </w:rPr>
            </w:pPr>
            <w:r>
              <w:rPr>
                <w:rFonts w:cs="Arial"/>
                <w:color w:val="000000"/>
                <w:lang w:eastAsia="fr-FR"/>
              </w:rPr>
              <w:t>Notilia</w:t>
            </w:r>
          </w:p>
        </w:tc>
      </w:tr>
      <w:tr w:rsidR="00B918C4" w:rsidRPr="002278DF" w14:paraId="45BB004F" w14:textId="77777777" w:rsidTr="00B918C4">
        <w:trPr>
          <w:trHeight w:val="852"/>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2C5A7DB3" w14:textId="4FD4A4D3" w:rsidR="00B918C4" w:rsidRPr="005D12E4" w:rsidRDefault="00B918C4" w:rsidP="00B918C4">
            <w:pPr>
              <w:jc w:val="center"/>
              <w:rPr>
                <w:rFonts w:ascii="Arial" w:hAnsi="Arial" w:cs="Arial"/>
                <w:bCs/>
                <w:color w:val="000000"/>
                <w:lang w:val="fr-FR"/>
              </w:rPr>
            </w:pPr>
            <w:r w:rsidRPr="00B918C4">
              <w:rPr>
                <w:rFonts w:ascii="Arial" w:hAnsi="Arial" w:cs="Arial"/>
                <w:bCs/>
                <w:color w:val="000000"/>
                <w:lang w:val="fr-FR"/>
              </w:rPr>
              <w:t>Aurélie HANIN</w:t>
            </w:r>
          </w:p>
        </w:tc>
        <w:tc>
          <w:tcPr>
            <w:tcW w:w="855" w:type="dxa"/>
            <w:tcBorders>
              <w:top w:val="single" w:sz="4" w:space="0" w:color="auto"/>
              <w:left w:val="nil"/>
              <w:bottom w:val="single" w:sz="4" w:space="0" w:color="auto"/>
              <w:right w:val="single" w:sz="4" w:space="0" w:color="auto"/>
            </w:tcBorders>
            <w:shd w:val="clear" w:color="auto" w:fill="auto"/>
          </w:tcPr>
          <w:p w14:paraId="269507EE" w14:textId="5F04BBA2" w:rsidR="00B918C4" w:rsidRDefault="00B918C4" w:rsidP="00B918C4">
            <w:pPr>
              <w:jc w:val="center"/>
              <w:rPr>
                <w:rFonts w:cs="Arial"/>
                <w:color w:val="000000"/>
                <w:lang w:val="fr-FR" w:eastAsia="fr-FR"/>
              </w:rPr>
            </w:pPr>
            <w:r>
              <w:rPr>
                <w:rFonts w:cs="Arial"/>
                <w:color w:val="000000"/>
                <w:lang w:val="fr-FR" w:eastAsia="fr-FR"/>
              </w:rPr>
              <w:t>2020</w:t>
            </w:r>
          </w:p>
        </w:tc>
        <w:tc>
          <w:tcPr>
            <w:tcW w:w="3311" w:type="dxa"/>
            <w:tcBorders>
              <w:top w:val="single" w:sz="4" w:space="0" w:color="auto"/>
              <w:left w:val="nil"/>
              <w:bottom w:val="single" w:sz="4" w:space="0" w:color="auto"/>
              <w:right w:val="single" w:sz="4" w:space="0" w:color="auto"/>
            </w:tcBorders>
            <w:shd w:val="clear" w:color="auto" w:fill="auto"/>
          </w:tcPr>
          <w:p w14:paraId="27CE507C" w14:textId="0083421D" w:rsidR="00B918C4" w:rsidRPr="00BC34F7" w:rsidRDefault="00B918C4" w:rsidP="00B918C4">
            <w:pPr>
              <w:rPr>
                <w:rFonts w:ascii="Arial" w:hAnsi="Arial" w:cs="Arial"/>
                <w:color w:val="000000"/>
              </w:rPr>
            </w:pPr>
            <w:r w:rsidRPr="00BC34F7">
              <w:rPr>
                <w:rFonts w:ascii="Arial" w:hAnsi="Arial" w:cs="Arial"/>
                <w:color w:val="000000"/>
              </w:rPr>
              <w:t>EN 13697, Bactericidal and fungicidal activity</w:t>
            </w:r>
            <w:r w:rsidR="00C86A08" w:rsidRPr="00BC34F7">
              <w:rPr>
                <w:rFonts w:ascii="Arial" w:hAnsi="Arial" w:cs="Arial"/>
                <w:color w:val="000000"/>
              </w:rPr>
              <w:t xml:space="preserve"> -</w:t>
            </w:r>
            <w:r w:rsidRPr="00BC34F7">
              <w:rPr>
                <w:rFonts w:ascii="Arial" w:hAnsi="Arial" w:cs="Arial"/>
                <w:color w:val="000000"/>
              </w:rPr>
              <w:t xml:space="preserve"> Actalia (2020) </w:t>
            </w:r>
          </w:p>
          <w:p w14:paraId="3E5E0F60" w14:textId="5DC01E4D" w:rsidR="00B918C4" w:rsidRPr="00B918C4" w:rsidRDefault="00B918C4" w:rsidP="00B918C4">
            <w:pPr>
              <w:rPr>
                <w:rFonts w:cs="Arial"/>
                <w:color w:val="000000"/>
                <w:lang w:eastAsia="fr-FR"/>
              </w:rPr>
            </w:pPr>
            <w:r w:rsidRPr="002278DF">
              <w:rPr>
                <w:rFonts w:ascii="Arial" w:hAnsi="Arial" w:cs="Arial"/>
                <w:color w:val="000000"/>
                <w:lang w:val="fr-FR"/>
              </w:rPr>
              <w:t>Report No</w:t>
            </w:r>
            <w:r>
              <w:rPr>
                <w:rFonts w:ascii="Arial" w:hAnsi="Arial" w:cs="Arial"/>
                <w:color w:val="000000"/>
                <w:lang w:val="fr-FR"/>
              </w:rPr>
              <w:t xml:space="preserve"> </w:t>
            </w:r>
            <w:r w:rsidRPr="00B918C4">
              <w:rPr>
                <w:rFonts w:ascii="Arial" w:hAnsi="Arial" w:cs="Arial"/>
                <w:color w:val="000000"/>
                <w:lang w:val="fr-FR"/>
              </w:rPr>
              <w:t>SMI.2020.338.2</w:t>
            </w:r>
          </w:p>
        </w:tc>
        <w:tc>
          <w:tcPr>
            <w:tcW w:w="1559" w:type="dxa"/>
            <w:tcBorders>
              <w:top w:val="single" w:sz="4" w:space="0" w:color="auto"/>
              <w:left w:val="nil"/>
              <w:bottom w:val="single" w:sz="4" w:space="0" w:color="auto"/>
              <w:right w:val="single" w:sz="4" w:space="0" w:color="auto"/>
            </w:tcBorders>
            <w:shd w:val="clear" w:color="auto" w:fill="auto"/>
          </w:tcPr>
          <w:p w14:paraId="3980AE84" w14:textId="2779471F" w:rsidR="00B918C4" w:rsidRDefault="00B918C4" w:rsidP="00B918C4">
            <w:pPr>
              <w:jc w:val="center"/>
              <w:rPr>
                <w:rFonts w:cs="Arial"/>
                <w:color w:val="000000"/>
                <w:lang w:val="en-US" w:eastAsia="en-US"/>
              </w:rPr>
            </w:pPr>
            <w:r>
              <w:rPr>
                <w:rFonts w:cs="Arial"/>
                <w:color w:val="000000"/>
                <w:lang w:val="en-US" w:eastAsia="en-US"/>
              </w:rPr>
              <w:t>Yes</w:t>
            </w:r>
          </w:p>
        </w:tc>
        <w:tc>
          <w:tcPr>
            <w:tcW w:w="2268" w:type="dxa"/>
            <w:tcBorders>
              <w:top w:val="single" w:sz="4" w:space="0" w:color="auto"/>
              <w:left w:val="nil"/>
              <w:bottom w:val="single" w:sz="4" w:space="0" w:color="auto"/>
              <w:right w:val="single" w:sz="4" w:space="0" w:color="auto"/>
            </w:tcBorders>
            <w:shd w:val="clear" w:color="auto" w:fill="auto"/>
          </w:tcPr>
          <w:p w14:paraId="18B3D339" w14:textId="0E64B3AC" w:rsidR="00B918C4" w:rsidRDefault="00B918C4" w:rsidP="00B918C4">
            <w:pPr>
              <w:jc w:val="center"/>
              <w:rPr>
                <w:rFonts w:cs="Arial"/>
                <w:color w:val="000000"/>
                <w:lang w:eastAsia="fr-FR"/>
              </w:rPr>
            </w:pPr>
            <w:r>
              <w:rPr>
                <w:rFonts w:cs="Arial"/>
                <w:color w:val="000000"/>
                <w:lang w:eastAsia="fr-FR"/>
              </w:rPr>
              <w:t>Notilia</w:t>
            </w:r>
          </w:p>
        </w:tc>
      </w:tr>
      <w:tr w:rsidR="00B918C4" w:rsidRPr="002278DF" w14:paraId="60D5A1B8" w14:textId="77777777" w:rsidTr="002278DF">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5B318148" w14:textId="733B0ED0" w:rsidR="00B918C4" w:rsidRDefault="00B918C4" w:rsidP="00B918C4">
            <w:pPr>
              <w:jc w:val="center"/>
              <w:rPr>
                <w:rFonts w:ascii="Arial" w:hAnsi="Arial" w:cs="Arial"/>
                <w:bCs/>
                <w:color w:val="000000"/>
                <w:lang w:val="fr-FR"/>
              </w:rPr>
            </w:pPr>
            <w:r w:rsidRPr="00B918C4">
              <w:rPr>
                <w:rFonts w:ascii="Arial" w:hAnsi="Arial" w:cs="Arial"/>
                <w:bCs/>
                <w:color w:val="000000"/>
                <w:lang w:val="fr-FR"/>
              </w:rPr>
              <w:t>Au Chryslène</w:t>
            </w:r>
          </w:p>
        </w:tc>
        <w:tc>
          <w:tcPr>
            <w:tcW w:w="855" w:type="dxa"/>
            <w:tcBorders>
              <w:top w:val="single" w:sz="4" w:space="0" w:color="auto"/>
              <w:left w:val="nil"/>
              <w:bottom w:val="single" w:sz="4" w:space="0" w:color="auto"/>
              <w:right w:val="single" w:sz="4" w:space="0" w:color="auto"/>
            </w:tcBorders>
            <w:shd w:val="clear" w:color="auto" w:fill="auto"/>
          </w:tcPr>
          <w:p w14:paraId="153981BF" w14:textId="7753D9A3" w:rsidR="00B918C4" w:rsidRDefault="00BC34F7" w:rsidP="00B918C4">
            <w:pPr>
              <w:jc w:val="center"/>
              <w:rPr>
                <w:rFonts w:cs="Arial"/>
                <w:color w:val="000000"/>
                <w:lang w:val="fr-FR" w:eastAsia="fr-FR"/>
              </w:rPr>
            </w:pPr>
            <w:r>
              <w:rPr>
                <w:rFonts w:cs="Arial"/>
                <w:color w:val="000000"/>
                <w:lang w:val="fr-FR" w:eastAsia="fr-FR"/>
              </w:rPr>
              <w:t>2021</w:t>
            </w:r>
          </w:p>
        </w:tc>
        <w:tc>
          <w:tcPr>
            <w:tcW w:w="3311" w:type="dxa"/>
            <w:tcBorders>
              <w:top w:val="single" w:sz="4" w:space="0" w:color="auto"/>
              <w:left w:val="nil"/>
              <w:bottom w:val="single" w:sz="4" w:space="0" w:color="auto"/>
              <w:right w:val="single" w:sz="4" w:space="0" w:color="auto"/>
            </w:tcBorders>
            <w:shd w:val="clear" w:color="auto" w:fill="auto"/>
          </w:tcPr>
          <w:p w14:paraId="5BC23A5B" w14:textId="32CB49FB" w:rsidR="00B918C4" w:rsidRDefault="00B918C4" w:rsidP="00B918C4">
            <w:pPr>
              <w:rPr>
                <w:rFonts w:ascii="Arial" w:hAnsi="Arial" w:cs="Arial"/>
                <w:color w:val="000000"/>
                <w:lang w:val="fr-FR" w:eastAsia="fr-FR"/>
              </w:rPr>
            </w:pPr>
            <w:r>
              <w:rPr>
                <w:rFonts w:ascii="Arial" w:hAnsi="Arial" w:cs="Arial"/>
                <w:color w:val="000000"/>
                <w:lang w:val="fr-FR"/>
              </w:rPr>
              <w:t>N</w:t>
            </w:r>
            <w:r w:rsidRPr="00B918C4">
              <w:rPr>
                <w:rFonts w:ascii="Arial" w:hAnsi="Arial" w:cs="Arial"/>
                <w:color w:val="000000"/>
                <w:lang w:val="fr-FR"/>
              </w:rPr>
              <w:t>F EN 13697 + A1 : 2019</w:t>
            </w:r>
            <w:r>
              <w:rPr>
                <w:rFonts w:ascii="Arial" w:hAnsi="Arial" w:cs="Arial"/>
                <w:color w:val="000000"/>
                <w:lang w:val="fr-FR"/>
              </w:rPr>
              <w:t xml:space="preserve"> </w:t>
            </w:r>
            <w:r w:rsidRPr="00B918C4">
              <w:rPr>
                <w:rFonts w:ascii="Arial" w:hAnsi="Arial" w:cs="Arial"/>
                <w:color w:val="000000"/>
                <w:lang w:val="fr-FR"/>
              </w:rPr>
              <w:t>ACTIVITE BACTERICIDE</w:t>
            </w:r>
            <w:r>
              <w:rPr>
                <w:rFonts w:ascii="Arial" w:hAnsi="Arial" w:cs="Arial"/>
                <w:color w:val="000000"/>
                <w:lang w:val="fr-FR"/>
              </w:rPr>
              <w:t xml:space="preserve"> </w:t>
            </w:r>
            <w:r w:rsidRPr="00B918C4">
              <w:rPr>
                <w:rFonts w:ascii="Arial" w:hAnsi="Arial" w:cs="Arial"/>
                <w:color w:val="000000"/>
                <w:lang w:val="fr-FR"/>
              </w:rPr>
              <w:t>PRODUIT TESTE : SOLUTION HYPOCHLORITE SODIUM 1,3%</w:t>
            </w:r>
            <w:r w:rsidRPr="00B918C4">
              <w:rPr>
                <w:rFonts w:ascii="Arial" w:hAnsi="Arial" w:cs="Arial"/>
                <w:color w:val="000000"/>
                <w:lang w:val="fr-FR" w:eastAsia="fr-FR"/>
              </w:rPr>
              <w:t xml:space="preserve"> </w:t>
            </w:r>
          </w:p>
          <w:p w14:paraId="3BE1E5D8" w14:textId="395BC71C" w:rsidR="00C86A08" w:rsidRPr="00B918C4" w:rsidRDefault="00BC34F7" w:rsidP="00BC34F7">
            <w:pPr>
              <w:rPr>
                <w:rFonts w:ascii="Arial" w:hAnsi="Arial" w:cs="Arial"/>
                <w:color w:val="000000"/>
                <w:lang w:val="fr-FR"/>
              </w:rPr>
            </w:pPr>
            <w:r>
              <w:rPr>
                <w:rFonts w:ascii="Arial" w:hAnsi="Arial" w:cs="Arial"/>
                <w:color w:val="000000"/>
                <w:lang w:val="fr-FR"/>
              </w:rPr>
              <w:t>Laboratoire M</w:t>
            </w:r>
            <w:r w:rsidRPr="00BC34F7">
              <w:rPr>
                <w:rFonts w:ascii="Arial" w:hAnsi="Arial" w:cs="Arial"/>
                <w:color w:val="000000"/>
                <w:lang w:val="fr-FR"/>
              </w:rPr>
              <w:t>e</w:t>
            </w:r>
            <w:r>
              <w:rPr>
                <w:rFonts w:ascii="Arial" w:hAnsi="Arial" w:cs="Arial"/>
                <w:color w:val="000000"/>
                <w:lang w:val="fr-FR"/>
              </w:rPr>
              <w:t>diterranéen de M</w:t>
            </w:r>
            <w:r w:rsidRPr="00BC34F7">
              <w:rPr>
                <w:rFonts w:ascii="Arial" w:hAnsi="Arial" w:cs="Arial"/>
                <w:color w:val="000000"/>
                <w:lang w:val="fr-FR"/>
              </w:rPr>
              <w:t>icrobiologie</w:t>
            </w:r>
          </w:p>
          <w:p w14:paraId="5A334704" w14:textId="52D46FE4" w:rsidR="00B918C4" w:rsidRPr="00B918C4" w:rsidRDefault="00B918C4" w:rsidP="00B918C4">
            <w:pPr>
              <w:rPr>
                <w:rFonts w:cs="Arial"/>
                <w:color w:val="000000"/>
                <w:lang w:val="fr-FR" w:eastAsia="fr-FR"/>
              </w:rPr>
            </w:pPr>
            <w:r w:rsidRPr="002278DF">
              <w:rPr>
                <w:rFonts w:ascii="Arial" w:hAnsi="Arial" w:cs="Arial"/>
                <w:color w:val="000000"/>
                <w:lang w:val="fr-FR"/>
              </w:rPr>
              <w:t>Report No</w:t>
            </w:r>
            <w:r w:rsidRPr="00B918C4">
              <w:rPr>
                <w:rFonts w:cs="Arial"/>
                <w:color w:val="000000"/>
                <w:lang w:val="fr-FR" w:eastAsia="fr-FR"/>
              </w:rPr>
              <w:t xml:space="preserve"> LMM </w:t>
            </w:r>
            <w:r w:rsidR="00BC34F7">
              <w:rPr>
                <w:rFonts w:cs="Arial"/>
                <w:color w:val="000000"/>
                <w:lang w:val="fr-FR" w:eastAsia="fr-FR"/>
              </w:rPr>
              <w:t>2021001</w:t>
            </w:r>
            <w:r w:rsidRPr="00B918C4">
              <w:rPr>
                <w:rFonts w:cs="Arial"/>
                <w:color w:val="000000"/>
                <w:lang w:val="fr-FR" w:eastAsia="fr-FR"/>
              </w:rPr>
              <w:t>L</w:t>
            </w:r>
          </w:p>
        </w:tc>
        <w:tc>
          <w:tcPr>
            <w:tcW w:w="1559" w:type="dxa"/>
            <w:tcBorders>
              <w:top w:val="single" w:sz="4" w:space="0" w:color="auto"/>
              <w:left w:val="nil"/>
              <w:bottom w:val="single" w:sz="4" w:space="0" w:color="auto"/>
              <w:right w:val="single" w:sz="4" w:space="0" w:color="auto"/>
            </w:tcBorders>
            <w:shd w:val="clear" w:color="auto" w:fill="auto"/>
          </w:tcPr>
          <w:p w14:paraId="7C383AFE" w14:textId="4D582FEF" w:rsidR="00B918C4" w:rsidRDefault="00B918C4" w:rsidP="00B918C4">
            <w:pPr>
              <w:jc w:val="center"/>
              <w:rPr>
                <w:rFonts w:cs="Arial"/>
                <w:color w:val="000000"/>
                <w:lang w:val="en-US" w:eastAsia="en-US"/>
              </w:rPr>
            </w:pPr>
            <w:r>
              <w:rPr>
                <w:rFonts w:cs="Arial"/>
                <w:color w:val="000000"/>
                <w:lang w:val="en-US" w:eastAsia="en-US"/>
              </w:rPr>
              <w:t>Yes</w:t>
            </w:r>
          </w:p>
        </w:tc>
        <w:tc>
          <w:tcPr>
            <w:tcW w:w="2268" w:type="dxa"/>
            <w:tcBorders>
              <w:top w:val="single" w:sz="4" w:space="0" w:color="auto"/>
              <w:left w:val="nil"/>
              <w:bottom w:val="single" w:sz="4" w:space="0" w:color="auto"/>
              <w:right w:val="single" w:sz="4" w:space="0" w:color="auto"/>
            </w:tcBorders>
            <w:shd w:val="clear" w:color="auto" w:fill="auto"/>
          </w:tcPr>
          <w:p w14:paraId="143C1A9C" w14:textId="4B4EDD98" w:rsidR="00B918C4" w:rsidRDefault="00B918C4" w:rsidP="00B918C4">
            <w:pPr>
              <w:jc w:val="center"/>
              <w:rPr>
                <w:rFonts w:cs="Arial"/>
                <w:color w:val="000000"/>
                <w:lang w:eastAsia="fr-FR"/>
              </w:rPr>
            </w:pPr>
            <w:r>
              <w:rPr>
                <w:rFonts w:cs="Arial"/>
                <w:color w:val="000000"/>
                <w:lang w:eastAsia="fr-FR"/>
              </w:rPr>
              <w:t>Notilia</w:t>
            </w:r>
          </w:p>
        </w:tc>
      </w:tr>
      <w:tr w:rsidR="00BC34F7" w:rsidRPr="002278DF" w14:paraId="199F528C" w14:textId="77777777" w:rsidTr="002278DF">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432E1531" w14:textId="5BF6D618" w:rsidR="00BC34F7" w:rsidRDefault="00BC34F7" w:rsidP="00BC34F7">
            <w:pPr>
              <w:jc w:val="center"/>
              <w:rPr>
                <w:rFonts w:ascii="Arial" w:hAnsi="Arial" w:cs="Arial"/>
                <w:bCs/>
                <w:color w:val="000000"/>
                <w:lang w:val="fr-FR"/>
              </w:rPr>
            </w:pPr>
            <w:r w:rsidRPr="00B918C4">
              <w:rPr>
                <w:rFonts w:ascii="Arial" w:hAnsi="Arial" w:cs="Arial"/>
                <w:bCs/>
                <w:color w:val="000000"/>
                <w:lang w:val="fr-FR"/>
              </w:rPr>
              <w:t>Au Chryslène</w:t>
            </w:r>
          </w:p>
        </w:tc>
        <w:tc>
          <w:tcPr>
            <w:tcW w:w="855" w:type="dxa"/>
            <w:tcBorders>
              <w:top w:val="single" w:sz="4" w:space="0" w:color="auto"/>
              <w:left w:val="nil"/>
              <w:bottom w:val="single" w:sz="4" w:space="0" w:color="auto"/>
              <w:right w:val="single" w:sz="4" w:space="0" w:color="auto"/>
            </w:tcBorders>
            <w:shd w:val="clear" w:color="auto" w:fill="auto"/>
          </w:tcPr>
          <w:p w14:paraId="59EFCCF2" w14:textId="704108B9" w:rsidR="00BC34F7" w:rsidRDefault="00BC34F7" w:rsidP="00BC34F7">
            <w:pPr>
              <w:jc w:val="center"/>
              <w:rPr>
                <w:rFonts w:cs="Arial"/>
                <w:color w:val="000000"/>
                <w:lang w:val="fr-FR" w:eastAsia="fr-FR"/>
              </w:rPr>
            </w:pPr>
            <w:r>
              <w:rPr>
                <w:rFonts w:cs="Arial"/>
                <w:color w:val="000000"/>
                <w:lang w:val="fr-FR" w:eastAsia="fr-FR"/>
              </w:rPr>
              <w:t>2021</w:t>
            </w:r>
          </w:p>
        </w:tc>
        <w:tc>
          <w:tcPr>
            <w:tcW w:w="3311" w:type="dxa"/>
            <w:tcBorders>
              <w:top w:val="single" w:sz="4" w:space="0" w:color="auto"/>
              <w:left w:val="nil"/>
              <w:bottom w:val="single" w:sz="4" w:space="0" w:color="auto"/>
              <w:right w:val="single" w:sz="4" w:space="0" w:color="auto"/>
            </w:tcBorders>
            <w:shd w:val="clear" w:color="auto" w:fill="auto"/>
          </w:tcPr>
          <w:p w14:paraId="028DC0F6" w14:textId="0ADA3070" w:rsidR="00BC34F7" w:rsidRDefault="00BC34F7" w:rsidP="00BC34F7">
            <w:pPr>
              <w:rPr>
                <w:rFonts w:ascii="Arial" w:hAnsi="Arial" w:cs="Arial"/>
                <w:color w:val="000000"/>
                <w:lang w:val="fr-FR" w:eastAsia="fr-FR"/>
              </w:rPr>
            </w:pPr>
            <w:r>
              <w:rPr>
                <w:rFonts w:ascii="Arial" w:hAnsi="Arial" w:cs="Arial"/>
                <w:color w:val="000000"/>
                <w:lang w:val="fr-FR"/>
              </w:rPr>
              <w:t>N</w:t>
            </w:r>
            <w:r w:rsidRPr="00B918C4">
              <w:rPr>
                <w:rFonts w:ascii="Arial" w:hAnsi="Arial" w:cs="Arial"/>
                <w:color w:val="000000"/>
                <w:lang w:val="fr-FR"/>
              </w:rPr>
              <w:t>F EN 13697 + A1 : 2019</w:t>
            </w:r>
            <w:r>
              <w:rPr>
                <w:rFonts w:ascii="Arial" w:hAnsi="Arial" w:cs="Arial"/>
                <w:color w:val="000000"/>
                <w:lang w:val="fr-FR"/>
              </w:rPr>
              <w:t xml:space="preserve"> </w:t>
            </w:r>
            <w:r w:rsidRPr="00B918C4">
              <w:rPr>
                <w:rFonts w:ascii="Arial" w:hAnsi="Arial" w:cs="Arial"/>
                <w:color w:val="000000"/>
                <w:lang w:val="fr-FR"/>
              </w:rPr>
              <w:t xml:space="preserve">ACTIVITE </w:t>
            </w:r>
            <w:r>
              <w:rPr>
                <w:rFonts w:ascii="Arial" w:hAnsi="Arial" w:cs="Arial"/>
                <w:color w:val="000000"/>
                <w:lang w:val="fr-FR"/>
              </w:rPr>
              <w:t xml:space="preserve">FONGICIDE </w:t>
            </w:r>
            <w:r w:rsidRPr="00B918C4">
              <w:rPr>
                <w:rFonts w:ascii="Arial" w:hAnsi="Arial" w:cs="Arial"/>
                <w:color w:val="000000"/>
                <w:lang w:val="fr-FR"/>
              </w:rPr>
              <w:t>PRODUIT TESTE : SOLUTION HYPOCHLORITE SODIUM 1,3%</w:t>
            </w:r>
            <w:r w:rsidRPr="00B918C4">
              <w:rPr>
                <w:rFonts w:ascii="Arial" w:hAnsi="Arial" w:cs="Arial"/>
                <w:color w:val="000000"/>
                <w:lang w:val="fr-FR" w:eastAsia="fr-FR"/>
              </w:rPr>
              <w:t xml:space="preserve"> </w:t>
            </w:r>
          </w:p>
          <w:p w14:paraId="13304096" w14:textId="77777777" w:rsidR="00BC34F7" w:rsidRPr="00B918C4" w:rsidRDefault="00BC34F7" w:rsidP="00BC34F7">
            <w:pPr>
              <w:rPr>
                <w:rFonts w:ascii="Arial" w:hAnsi="Arial" w:cs="Arial"/>
                <w:color w:val="000000"/>
                <w:lang w:val="fr-FR"/>
              </w:rPr>
            </w:pPr>
            <w:r>
              <w:rPr>
                <w:rFonts w:ascii="Arial" w:hAnsi="Arial" w:cs="Arial"/>
                <w:color w:val="000000"/>
                <w:lang w:val="fr-FR"/>
              </w:rPr>
              <w:t>Laboratoire M</w:t>
            </w:r>
            <w:r w:rsidRPr="00BC34F7">
              <w:rPr>
                <w:rFonts w:ascii="Arial" w:hAnsi="Arial" w:cs="Arial"/>
                <w:color w:val="000000"/>
                <w:lang w:val="fr-FR"/>
              </w:rPr>
              <w:t>e</w:t>
            </w:r>
            <w:r>
              <w:rPr>
                <w:rFonts w:ascii="Arial" w:hAnsi="Arial" w:cs="Arial"/>
                <w:color w:val="000000"/>
                <w:lang w:val="fr-FR"/>
              </w:rPr>
              <w:t>diterranéen de M</w:t>
            </w:r>
            <w:r w:rsidRPr="00BC34F7">
              <w:rPr>
                <w:rFonts w:ascii="Arial" w:hAnsi="Arial" w:cs="Arial"/>
                <w:color w:val="000000"/>
                <w:lang w:val="fr-FR"/>
              </w:rPr>
              <w:t>icrobiologie</w:t>
            </w:r>
          </w:p>
          <w:p w14:paraId="5F963914" w14:textId="3D2A7C35" w:rsidR="00BC34F7" w:rsidRPr="002B19B7" w:rsidRDefault="00BC34F7" w:rsidP="00BC34F7">
            <w:pPr>
              <w:rPr>
                <w:rFonts w:ascii="Arial" w:hAnsi="Arial" w:cs="Arial"/>
                <w:color w:val="000000"/>
                <w:lang w:val="fr-FR"/>
              </w:rPr>
            </w:pPr>
            <w:r w:rsidRPr="002278DF">
              <w:rPr>
                <w:rFonts w:ascii="Arial" w:hAnsi="Arial" w:cs="Arial"/>
                <w:color w:val="000000"/>
                <w:lang w:val="fr-FR"/>
              </w:rPr>
              <w:t>Report No</w:t>
            </w:r>
            <w:r w:rsidRPr="00B918C4">
              <w:rPr>
                <w:rFonts w:cs="Arial"/>
                <w:color w:val="000000"/>
                <w:lang w:val="fr-FR" w:eastAsia="fr-FR"/>
              </w:rPr>
              <w:t xml:space="preserve"> LMM </w:t>
            </w:r>
            <w:r>
              <w:rPr>
                <w:rFonts w:cs="Arial"/>
                <w:color w:val="000000"/>
                <w:lang w:val="fr-FR" w:eastAsia="fr-FR"/>
              </w:rPr>
              <w:t>2021002</w:t>
            </w:r>
            <w:r w:rsidRPr="00B918C4">
              <w:rPr>
                <w:rFonts w:cs="Arial"/>
                <w:color w:val="000000"/>
                <w:lang w:val="fr-FR" w:eastAsia="fr-FR"/>
              </w:rPr>
              <w:t>L</w:t>
            </w:r>
          </w:p>
        </w:tc>
        <w:tc>
          <w:tcPr>
            <w:tcW w:w="1559" w:type="dxa"/>
            <w:tcBorders>
              <w:top w:val="single" w:sz="4" w:space="0" w:color="auto"/>
              <w:left w:val="nil"/>
              <w:bottom w:val="single" w:sz="4" w:space="0" w:color="auto"/>
              <w:right w:val="single" w:sz="4" w:space="0" w:color="auto"/>
            </w:tcBorders>
            <w:shd w:val="clear" w:color="auto" w:fill="auto"/>
          </w:tcPr>
          <w:p w14:paraId="211893F4" w14:textId="6CAE3125" w:rsidR="00BC34F7" w:rsidRDefault="00BC34F7" w:rsidP="00BC34F7">
            <w:pPr>
              <w:jc w:val="center"/>
              <w:rPr>
                <w:rFonts w:cs="Arial"/>
                <w:color w:val="000000"/>
                <w:lang w:val="en-US" w:eastAsia="en-US"/>
              </w:rPr>
            </w:pPr>
            <w:r>
              <w:rPr>
                <w:rFonts w:cs="Arial"/>
                <w:color w:val="000000"/>
                <w:lang w:val="en-US" w:eastAsia="en-US"/>
              </w:rPr>
              <w:t>Yes</w:t>
            </w:r>
          </w:p>
        </w:tc>
        <w:tc>
          <w:tcPr>
            <w:tcW w:w="2268" w:type="dxa"/>
            <w:tcBorders>
              <w:top w:val="single" w:sz="4" w:space="0" w:color="auto"/>
              <w:left w:val="nil"/>
              <w:bottom w:val="single" w:sz="4" w:space="0" w:color="auto"/>
              <w:right w:val="single" w:sz="4" w:space="0" w:color="auto"/>
            </w:tcBorders>
            <w:shd w:val="clear" w:color="auto" w:fill="auto"/>
          </w:tcPr>
          <w:p w14:paraId="46F0A965" w14:textId="2775597D" w:rsidR="00BC34F7" w:rsidRDefault="00BC34F7" w:rsidP="00BC34F7">
            <w:pPr>
              <w:jc w:val="center"/>
              <w:rPr>
                <w:rFonts w:cs="Arial"/>
                <w:color w:val="000000"/>
                <w:lang w:eastAsia="fr-FR"/>
              </w:rPr>
            </w:pPr>
            <w:r>
              <w:rPr>
                <w:rFonts w:cs="Arial"/>
                <w:color w:val="000000"/>
                <w:lang w:eastAsia="fr-FR"/>
              </w:rPr>
              <w:t>Notilia</w:t>
            </w:r>
          </w:p>
        </w:tc>
      </w:tr>
      <w:tr w:rsidR="000353BC" w:rsidRPr="002278DF" w14:paraId="548F74D6" w14:textId="77777777" w:rsidTr="0089360F">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3374DD00" w14:textId="0139FA39" w:rsidR="000353BC" w:rsidRPr="00B918C4" w:rsidRDefault="000353BC" w:rsidP="000353BC">
            <w:pPr>
              <w:jc w:val="center"/>
              <w:rPr>
                <w:rFonts w:ascii="Arial" w:hAnsi="Arial" w:cs="Arial"/>
                <w:bCs/>
                <w:color w:val="000000"/>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254F0B9D" w14:textId="08D7EE63" w:rsidR="000353BC" w:rsidRDefault="000353BC" w:rsidP="000353BC">
            <w:pPr>
              <w:jc w:val="center"/>
              <w:rPr>
                <w:rFonts w:cs="Arial"/>
                <w:color w:val="000000"/>
                <w:lang w:val="fr-FR" w:eastAsia="fr-FR"/>
              </w:rPr>
            </w:pPr>
            <w:r>
              <w:rPr>
                <w:sz w:val="18"/>
                <w:szCs w:val="18"/>
                <w:lang w:val="fr-FR"/>
              </w:rPr>
              <w:t>2020</w:t>
            </w:r>
          </w:p>
        </w:tc>
        <w:tc>
          <w:tcPr>
            <w:tcW w:w="3311" w:type="dxa"/>
            <w:tcBorders>
              <w:top w:val="single" w:sz="4" w:space="0" w:color="auto"/>
              <w:left w:val="nil"/>
              <w:bottom w:val="single" w:sz="4" w:space="0" w:color="auto"/>
              <w:right w:val="single" w:sz="4" w:space="0" w:color="auto"/>
            </w:tcBorders>
            <w:shd w:val="clear" w:color="auto" w:fill="auto"/>
            <w:vAlign w:val="center"/>
          </w:tcPr>
          <w:p w14:paraId="5EE0F4A6" w14:textId="77777777" w:rsidR="000353BC" w:rsidRDefault="000353BC" w:rsidP="000353BC">
            <w:pPr>
              <w:rPr>
                <w:sz w:val="18"/>
                <w:szCs w:val="18"/>
              </w:rPr>
            </w:pPr>
            <w:r>
              <w:rPr>
                <w:sz w:val="18"/>
                <w:szCs w:val="18"/>
              </w:rPr>
              <w:t>Physical-chemical properties, stability and shelf-life of Sodium hypochlorite 2.6% (Meta SPC1) Part 1: Physical-chemical properties upon receipt and after cold storage</w:t>
            </w:r>
          </w:p>
          <w:p w14:paraId="77167658" w14:textId="77777777" w:rsidR="000353BC" w:rsidRDefault="000353BC" w:rsidP="000353BC">
            <w:pPr>
              <w:rPr>
                <w:sz w:val="18"/>
                <w:szCs w:val="18"/>
              </w:rPr>
            </w:pPr>
            <w:r>
              <w:rPr>
                <w:sz w:val="18"/>
                <w:szCs w:val="18"/>
              </w:rPr>
              <w:t>PHYTOSAFE s.a.r.l.</w:t>
            </w:r>
          </w:p>
          <w:p w14:paraId="33C6F958" w14:textId="77777777" w:rsidR="000353BC" w:rsidRDefault="000353BC" w:rsidP="000353BC">
            <w:pPr>
              <w:rPr>
                <w:sz w:val="18"/>
                <w:szCs w:val="18"/>
              </w:rPr>
            </w:pPr>
            <w:r>
              <w:rPr>
                <w:sz w:val="18"/>
                <w:szCs w:val="18"/>
              </w:rPr>
              <w:t>20-30-009-ES Part 1</w:t>
            </w:r>
          </w:p>
          <w:p w14:paraId="647D4BDE" w14:textId="735863AE" w:rsidR="000353BC" w:rsidRDefault="000353BC" w:rsidP="000353BC">
            <w:pPr>
              <w:rPr>
                <w:rFonts w:ascii="Arial" w:hAnsi="Arial" w:cs="Arial"/>
                <w:color w:val="000000"/>
                <w:lang w:val="fr-FR"/>
              </w:rPr>
            </w:pPr>
            <w:r>
              <w:rPr>
                <w:sz w:val="18"/>
                <w:szCs w:val="18"/>
              </w:rPr>
              <w:lastRenderedPageBreak/>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D46894" w14:textId="20F50BB0" w:rsidR="000353BC" w:rsidRDefault="000353BC" w:rsidP="000353BC">
            <w:pPr>
              <w:jc w:val="center"/>
              <w:rPr>
                <w:rFonts w:cs="Arial"/>
                <w:color w:val="000000"/>
                <w:lang w:val="en-US" w:eastAsia="en-US"/>
              </w:rPr>
            </w:pPr>
            <w:r>
              <w:rPr>
                <w:sz w:val="18"/>
                <w:szCs w:val="18"/>
              </w:rPr>
              <w:lastRenderedPageBreak/>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BCC2F1" w14:textId="1565E61F" w:rsidR="000353BC" w:rsidRDefault="000353BC" w:rsidP="000353BC">
            <w:pPr>
              <w:jc w:val="center"/>
              <w:rPr>
                <w:rFonts w:cs="Arial"/>
                <w:color w:val="000000"/>
                <w:lang w:eastAsia="fr-FR"/>
              </w:rPr>
            </w:pPr>
            <w:r>
              <w:rPr>
                <w:sz w:val="18"/>
                <w:szCs w:val="18"/>
              </w:rPr>
              <w:t>Notilia</w:t>
            </w:r>
          </w:p>
        </w:tc>
      </w:tr>
      <w:tr w:rsidR="000353BC" w:rsidRPr="002278DF" w14:paraId="16AD20F2"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648CFF9C" w14:textId="0AD59B4A"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1036E1A3" w14:textId="3FB32246"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5636C0B4" w14:textId="77777777" w:rsidR="000353BC" w:rsidRDefault="000353BC" w:rsidP="000353BC">
            <w:pPr>
              <w:rPr>
                <w:sz w:val="18"/>
                <w:szCs w:val="18"/>
              </w:rPr>
            </w:pPr>
            <w:r>
              <w:rPr>
                <w:sz w:val="18"/>
                <w:szCs w:val="18"/>
              </w:rPr>
              <w:t>Physical-chemical properties, stability and shelf-life of Sodium hypochlorite 2.6% (Meta SPC1) Part 2: Shelf-life determination</w:t>
            </w:r>
          </w:p>
          <w:p w14:paraId="0D8B9B1A" w14:textId="77777777" w:rsidR="000353BC" w:rsidRDefault="000353BC" w:rsidP="000353BC">
            <w:pPr>
              <w:rPr>
                <w:sz w:val="18"/>
                <w:szCs w:val="18"/>
              </w:rPr>
            </w:pPr>
            <w:r>
              <w:rPr>
                <w:sz w:val="18"/>
                <w:szCs w:val="18"/>
              </w:rPr>
              <w:t>PHYTOSAFE s.a.r.l.</w:t>
            </w:r>
          </w:p>
          <w:p w14:paraId="3FC9E287" w14:textId="77777777" w:rsidR="000353BC" w:rsidRDefault="000353BC" w:rsidP="000353BC">
            <w:pPr>
              <w:rPr>
                <w:sz w:val="18"/>
                <w:szCs w:val="18"/>
              </w:rPr>
            </w:pPr>
            <w:r>
              <w:rPr>
                <w:sz w:val="18"/>
                <w:szCs w:val="18"/>
              </w:rPr>
              <w:t>20-30-009-ES Interim</w:t>
            </w:r>
          </w:p>
          <w:p w14:paraId="247AD527" w14:textId="3F0423B8"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4FEFB8" w14:textId="1CDB190C"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AC224F" w14:textId="1C5C949D" w:rsidR="000353BC" w:rsidRDefault="000353BC" w:rsidP="000353BC">
            <w:pPr>
              <w:jc w:val="center"/>
              <w:rPr>
                <w:sz w:val="18"/>
                <w:szCs w:val="18"/>
              </w:rPr>
            </w:pPr>
            <w:r>
              <w:rPr>
                <w:sz w:val="18"/>
                <w:szCs w:val="18"/>
              </w:rPr>
              <w:t>Notilia</w:t>
            </w:r>
          </w:p>
        </w:tc>
      </w:tr>
      <w:tr w:rsidR="000353BC" w:rsidRPr="002278DF" w14:paraId="58CE2454"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13BB30AF" w14:textId="7754889F"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0F476632" w14:textId="010A415D" w:rsidR="000353BC" w:rsidRDefault="000353BC" w:rsidP="000353BC">
            <w:pPr>
              <w:jc w:val="center"/>
              <w:rPr>
                <w:sz w:val="18"/>
                <w:szCs w:val="18"/>
                <w:lang w:val="fr-FR"/>
              </w:rPr>
            </w:pPr>
            <w:r>
              <w:rPr>
                <w:sz w:val="18"/>
                <w:szCs w:val="18"/>
                <w:lang w:val="fr-FR"/>
              </w:rPr>
              <w:t>2020</w:t>
            </w:r>
          </w:p>
        </w:tc>
        <w:tc>
          <w:tcPr>
            <w:tcW w:w="3311" w:type="dxa"/>
            <w:tcBorders>
              <w:top w:val="single" w:sz="4" w:space="0" w:color="auto"/>
              <w:left w:val="nil"/>
              <w:bottom w:val="single" w:sz="4" w:space="0" w:color="auto"/>
              <w:right w:val="single" w:sz="4" w:space="0" w:color="auto"/>
            </w:tcBorders>
            <w:shd w:val="clear" w:color="auto" w:fill="auto"/>
            <w:vAlign w:val="center"/>
          </w:tcPr>
          <w:p w14:paraId="017A3B2B" w14:textId="77777777" w:rsidR="000353BC" w:rsidRDefault="000353BC" w:rsidP="000353BC">
            <w:pPr>
              <w:rPr>
                <w:sz w:val="18"/>
                <w:szCs w:val="18"/>
              </w:rPr>
            </w:pPr>
            <w:r>
              <w:rPr>
                <w:sz w:val="18"/>
                <w:szCs w:val="18"/>
              </w:rPr>
              <w:t>Physical-chemical properties, stability and shelf-life of Sodium hypochlorite 9.6% (Meta SPC2 and Meta SPC7) Part 1: Physical-chemical properties upon receipt and after cold storage</w:t>
            </w:r>
          </w:p>
          <w:p w14:paraId="493CA4CF" w14:textId="77777777" w:rsidR="000353BC" w:rsidRDefault="000353BC" w:rsidP="000353BC">
            <w:pPr>
              <w:rPr>
                <w:sz w:val="18"/>
                <w:szCs w:val="18"/>
              </w:rPr>
            </w:pPr>
            <w:r>
              <w:rPr>
                <w:sz w:val="18"/>
                <w:szCs w:val="18"/>
              </w:rPr>
              <w:t>PHYTOSAFE s.a.r.l.</w:t>
            </w:r>
          </w:p>
          <w:p w14:paraId="368B636A" w14:textId="77777777" w:rsidR="000353BC" w:rsidRDefault="000353BC" w:rsidP="000353BC">
            <w:pPr>
              <w:rPr>
                <w:sz w:val="18"/>
                <w:szCs w:val="18"/>
              </w:rPr>
            </w:pPr>
            <w:r>
              <w:rPr>
                <w:sz w:val="18"/>
                <w:szCs w:val="18"/>
              </w:rPr>
              <w:t>20-30-016-ES Part 1</w:t>
            </w:r>
          </w:p>
          <w:p w14:paraId="41283D9E" w14:textId="1C71AC4E"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D0ABBE" w14:textId="4FEBFB29"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596D97" w14:textId="2B0F3108" w:rsidR="000353BC" w:rsidRDefault="000353BC" w:rsidP="000353BC">
            <w:pPr>
              <w:jc w:val="center"/>
              <w:rPr>
                <w:sz w:val="18"/>
                <w:szCs w:val="18"/>
              </w:rPr>
            </w:pPr>
            <w:r>
              <w:rPr>
                <w:sz w:val="18"/>
                <w:szCs w:val="18"/>
              </w:rPr>
              <w:t>Notilia</w:t>
            </w:r>
          </w:p>
        </w:tc>
      </w:tr>
      <w:tr w:rsidR="000353BC" w:rsidRPr="002278DF" w14:paraId="2EB88B99"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0EECC495" w14:textId="78D037E2"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2C3E51A3" w14:textId="66FCD661"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0CB93C0E" w14:textId="77777777" w:rsidR="000353BC" w:rsidRDefault="000353BC" w:rsidP="000353BC">
            <w:pPr>
              <w:rPr>
                <w:sz w:val="18"/>
                <w:szCs w:val="18"/>
              </w:rPr>
            </w:pPr>
            <w:r>
              <w:rPr>
                <w:sz w:val="18"/>
                <w:szCs w:val="18"/>
              </w:rPr>
              <w:t>Physical-chemical properties, stability and shelf-life of Sodium hypochlorite 9.6% (Meta SPC2 and Meta SPC7) Part 2: Shelf-life determination</w:t>
            </w:r>
          </w:p>
          <w:p w14:paraId="39419F62" w14:textId="77777777" w:rsidR="000353BC" w:rsidRDefault="000353BC" w:rsidP="000353BC">
            <w:pPr>
              <w:rPr>
                <w:sz w:val="18"/>
                <w:szCs w:val="18"/>
              </w:rPr>
            </w:pPr>
            <w:r>
              <w:rPr>
                <w:sz w:val="18"/>
                <w:szCs w:val="18"/>
              </w:rPr>
              <w:t>PHYTOSAFE s.a.r.l.</w:t>
            </w:r>
          </w:p>
          <w:p w14:paraId="258C3238" w14:textId="77777777" w:rsidR="000353BC" w:rsidRDefault="000353BC" w:rsidP="000353BC">
            <w:pPr>
              <w:rPr>
                <w:sz w:val="18"/>
                <w:szCs w:val="18"/>
              </w:rPr>
            </w:pPr>
            <w:r>
              <w:rPr>
                <w:sz w:val="18"/>
                <w:szCs w:val="18"/>
              </w:rPr>
              <w:t>20-30-016-ES Part 2</w:t>
            </w:r>
          </w:p>
          <w:p w14:paraId="6DCE94F5" w14:textId="0E6F49FD"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35646E" w14:textId="5E7638DD"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5A9952" w14:textId="78705AD6" w:rsidR="000353BC" w:rsidRDefault="000353BC" w:rsidP="000353BC">
            <w:pPr>
              <w:jc w:val="center"/>
              <w:rPr>
                <w:sz w:val="18"/>
                <w:szCs w:val="18"/>
              </w:rPr>
            </w:pPr>
            <w:r>
              <w:rPr>
                <w:sz w:val="18"/>
                <w:szCs w:val="18"/>
              </w:rPr>
              <w:t>Notilia</w:t>
            </w:r>
          </w:p>
        </w:tc>
      </w:tr>
      <w:tr w:rsidR="000353BC" w:rsidRPr="002278DF" w14:paraId="3286C0D2"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17BD08D4" w14:textId="76A013A0"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4A087AF1" w14:textId="761DCB12"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70046BBF" w14:textId="77777777" w:rsidR="000353BC" w:rsidRDefault="000353BC" w:rsidP="000353BC">
            <w:pPr>
              <w:rPr>
                <w:sz w:val="18"/>
                <w:szCs w:val="18"/>
              </w:rPr>
            </w:pPr>
            <w:r>
              <w:rPr>
                <w:sz w:val="18"/>
                <w:szCs w:val="18"/>
              </w:rPr>
              <w:t>Physical-chemical properties, stability and shelf-life of Sodium hypochlorite 12.5% Part 1: Physical-chemical properties upon receipt</w:t>
            </w:r>
          </w:p>
          <w:p w14:paraId="74A6621D" w14:textId="77777777" w:rsidR="000353BC" w:rsidRDefault="000353BC" w:rsidP="000353BC">
            <w:pPr>
              <w:rPr>
                <w:sz w:val="18"/>
                <w:szCs w:val="18"/>
              </w:rPr>
            </w:pPr>
            <w:r>
              <w:rPr>
                <w:sz w:val="18"/>
                <w:szCs w:val="18"/>
              </w:rPr>
              <w:t>PHYTOSAFE s.a.r.l.</w:t>
            </w:r>
          </w:p>
          <w:p w14:paraId="2E0EE9BF" w14:textId="77777777" w:rsidR="000353BC" w:rsidRDefault="000353BC" w:rsidP="000353BC">
            <w:pPr>
              <w:rPr>
                <w:sz w:val="18"/>
                <w:szCs w:val="18"/>
              </w:rPr>
            </w:pPr>
            <w:r>
              <w:rPr>
                <w:sz w:val="18"/>
                <w:szCs w:val="18"/>
              </w:rPr>
              <w:t>20-30-047-ES Part 1</w:t>
            </w:r>
          </w:p>
          <w:p w14:paraId="426145CB" w14:textId="0D2A1DEE"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BF5936" w14:textId="23CAE943"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CE25A3" w14:textId="3A6372DA" w:rsidR="000353BC" w:rsidRDefault="000353BC" w:rsidP="000353BC">
            <w:pPr>
              <w:jc w:val="center"/>
              <w:rPr>
                <w:sz w:val="18"/>
                <w:szCs w:val="18"/>
              </w:rPr>
            </w:pPr>
            <w:r>
              <w:rPr>
                <w:sz w:val="18"/>
                <w:szCs w:val="18"/>
              </w:rPr>
              <w:t>Notilia</w:t>
            </w:r>
          </w:p>
        </w:tc>
      </w:tr>
      <w:tr w:rsidR="000353BC" w:rsidRPr="002278DF" w14:paraId="24D07259"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65BF1FB5" w14:textId="6BBF7468"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70305518" w14:textId="2AE19CD7"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2C4A9CAE" w14:textId="77777777" w:rsidR="000353BC" w:rsidRDefault="000353BC" w:rsidP="000353BC">
            <w:pPr>
              <w:rPr>
                <w:sz w:val="18"/>
                <w:szCs w:val="18"/>
              </w:rPr>
            </w:pPr>
            <w:r>
              <w:rPr>
                <w:sz w:val="18"/>
                <w:szCs w:val="18"/>
              </w:rPr>
              <w:t>Physical-chemical properties, stability and shelf-life of Sodium hypochlorite 12.5% Part 2: Shelf-life determination</w:t>
            </w:r>
          </w:p>
          <w:p w14:paraId="45697802" w14:textId="77777777" w:rsidR="000353BC" w:rsidRDefault="000353BC" w:rsidP="000353BC">
            <w:pPr>
              <w:rPr>
                <w:sz w:val="18"/>
                <w:szCs w:val="18"/>
              </w:rPr>
            </w:pPr>
            <w:r>
              <w:rPr>
                <w:sz w:val="18"/>
                <w:szCs w:val="18"/>
              </w:rPr>
              <w:t>PHYTOSAFE s.a.r.l.</w:t>
            </w:r>
          </w:p>
          <w:p w14:paraId="7A2DB26D" w14:textId="77777777" w:rsidR="000353BC" w:rsidRDefault="000353BC" w:rsidP="000353BC">
            <w:pPr>
              <w:rPr>
                <w:sz w:val="18"/>
                <w:szCs w:val="18"/>
              </w:rPr>
            </w:pPr>
            <w:r>
              <w:rPr>
                <w:sz w:val="18"/>
                <w:szCs w:val="18"/>
              </w:rPr>
              <w:t>20-30-047-ES Interim</w:t>
            </w:r>
          </w:p>
          <w:p w14:paraId="093D5A9B" w14:textId="4622E74C"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C99A8B" w14:textId="4410376F"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3A7CBE" w14:textId="3D2B7B96" w:rsidR="000353BC" w:rsidRDefault="000353BC" w:rsidP="000353BC">
            <w:pPr>
              <w:jc w:val="center"/>
              <w:rPr>
                <w:sz w:val="18"/>
                <w:szCs w:val="18"/>
              </w:rPr>
            </w:pPr>
            <w:r>
              <w:rPr>
                <w:sz w:val="18"/>
                <w:szCs w:val="18"/>
              </w:rPr>
              <w:t>Notilia</w:t>
            </w:r>
          </w:p>
        </w:tc>
      </w:tr>
      <w:tr w:rsidR="000353BC" w:rsidRPr="002278DF" w14:paraId="15FCCB5C"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3483D447" w14:textId="1E12390E"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407377F7" w14:textId="3C237D24"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3884AA9E" w14:textId="77777777" w:rsidR="000353BC" w:rsidRDefault="000353BC" w:rsidP="000353BC">
            <w:pPr>
              <w:rPr>
                <w:sz w:val="18"/>
                <w:szCs w:val="18"/>
              </w:rPr>
            </w:pPr>
            <w:r>
              <w:rPr>
                <w:sz w:val="18"/>
                <w:szCs w:val="18"/>
              </w:rPr>
              <w:t>Physical-chemical properties, stability and shelf-life of Sodium hypochlorite 13-16% Part 1: Physical-chemical properties upon receipt</w:t>
            </w:r>
          </w:p>
          <w:p w14:paraId="54922F63" w14:textId="77777777" w:rsidR="000353BC" w:rsidRDefault="000353BC" w:rsidP="000353BC">
            <w:pPr>
              <w:rPr>
                <w:sz w:val="18"/>
                <w:szCs w:val="18"/>
              </w:rPr>
            </w:pPr>
            <w:r>
              <w:rPr>
                <w:sz w:val="18"/>
                <w:szCs w:val="18"/>
              </w:rPr>
              <w:t>PHYTOSAFE s.a.r.l.</w:t>
            </w:r>
          </w:p>
          <w:p w14:paraId="0730C774" w14:textId="77777777" w:rsidR="000353BC" w:rsidRDefault="000353BC" w:rsidP="000353BC">
            <w:pPr>
              <w:rPr>
                <w:sz w:val="18"/>
                <w:szCs w:val="18"/>
              </w:rPr>
            </w:pPr>
            <w:r>
              <w:rPr>
                <w:sz w:val="18"/>
                <w:szCs w:val="18"/>
              </w:rPr>
              <w:t>20-30-042-ES Part 1</w:t>
            </w:r>
          </w:p>
          <w:p w14:paraId="28CE2635" w14:textId="7560627D"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9C932D" w14:textId="0DAF3BD7"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C6E99C" w14:textId="16976646" w:rsidR="000353BC" w:rsidRDefault="000353BC" w:rsidP="000353BC">
            <w:pPr>
              <w:jc w:val="center"/>
              <w:rPr>
                <w:sz w:val="18"/>
                <w:szCs w:val="18"/>
              </w:rPr>
            </w:pPr>
            <w:r>
              <w:rPr>
                <w:sz w:val="18"/>
                <w:szCs w:val="18"/>
              </w:rPr>
              <w:t>Notilia</w:t>
            </w:r>
          </w:p>
        </w:tc>
      </w:tr>
      <w:tr w:rsidR="000353BC" w:rsidRPr="002278DF" w14:paraId="2D7B65CC"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27FB450B" w14:textId="71FD0438"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6D9474F6" w14:textId="1297D2A1"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65782EBF" w14:textId="77777777" w:rsidR="000353BC" w:rsidRDefault="000353BC" w:rsidP="000353BC">
            <w:pPr>
              <w:rPr>
                <w:sz w:val="18"/>
                <w:szCs w:val="18"/>
              </w:rPr>
            </w:pPr>
            <w:r>
              <w:rPr>
                <w:sz w:val="18"/>
                <w:szCs w:val="18"/>
              </w:rPr>
              <w:t>Physical-chemical properties, stability and shelf-life of Sodium hypochlorite 13-16% Part 2: Shelf life determination</w:t>
            </w:r>
          </w:p>
          <w:p w14:paraId="4EA6416F" w14:textId="77777777" w:rsidR="000353BC" w:rsidRDefault="000353BC" w:rsidP="000353BC">
            <w:pPr>
              <w:rPr>
                <w:sz w:val="18"/>
                <w:szCs w:val="18"/>
              </w:rPr>
            </w:pPr>
            <w:r>
              <w:rPr>
                <w:sz w:val="18"/>
                <w:szCs w:val="18"/>
              </w:rPr>
              <w:t>PHYTOSAFE s.a.r.l.</w:t>
            </w:r>
          </w:p>
          <w:p w14:paraId="5B291651" w14:textId="77777777" w:rsidR="000353BC" w:rsidRDefault="000353BC" w:rsidP="000353BC">
            <w:pPr>
              <w:rPr>
                <w:sz w:val="18"/>
                <w:szCs w:val="18"/>
              </w:rPr>
            </w:pPr>
            <w:r>
              <w:rPr>
                <w:sz w:val="18"/>
                <w:szCs w:val="18"/>
              </w:rPr>
              <w:t>20-30-042-ES Interim</w:t>
            </w:r>
          </w:p>
          <w:p w14:paraId="7357E385" w14:textId="5249F6D8"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C063B9" w14:textId="7A8F9900"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BE742B" w14:textId="71EDA1B6" w:rsidR="000353BC" w:rsidRDefault="000353BC" w:rsidP="000353BC">
            <w:pPr>
              <w:jc w:val="center"/>
              <w:rPr>
                <w:sz w:val="18"/>
                <w:szCs w:val="18"/>
              </w:rPr>
            </w:pPr>
            <w:r>
              <w:rPr>
                <w:sz w:val="18"/>
                <w:szCs w:val="18"/>
              </w:rPr>
              <w:t>Notilia</w:t>
            </w:r>
          </w:p>
        </w:tc>
      </w:tr>
      <w:tr w:rsidR="000353BC" w:rsidRPr="002278DF" w14:paraId="52A4A42F"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07C86516" w14:textId="113B7D1D" w:rsidR="000353BC" w:rsidRDefault="000353BC" w:rsidP="000353BC">
            <w:pPr>
              <w:jc w:val="center"/>
              <w:rPr>
                <w:sz w:val="18"/>
                <w:szCs w:val="18"/>
                <w:lang w:val="fr-FR"/>
              </w:rPr>
            </w:pPr>
            <w:r>
              <w:rPr>
                <w:sz w:val="18"/>
                <w:szCs w:val="18"/>
                <w:lang w:val="fr-FR"/>
              </w:rPr>
              <w:lastRenderedPageBreak/>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2DDAA874" w14:textId="323B7370" w:rsidR="000353BC" w:rsidRDefault="000353BC" w:rsidP="000353BC">
            <w:pPr>
              <w:jc w:val="center"/>
              <w:rPr>
                <w:sz w:val="18"/>
                <w:szCs w:val="18"/>
                <w:lang w:val="fr-FR"/>
              </w:rPr>
            </w:pPr>
            <w:r>
              <w:rPr>
                <w:sz w:val="18"/>
                <w:szCs w:val="18"/>
                <w:lang w:val="fr-FR"/>
              </w:rPr>
              <w:t>2020</w:t>
            </w:r>
          </w:p>
        </w:tc>
        <w:tc>
          <w:tcPr>
            <w:tcW w:w="3311" w:type="dxa"/>
            <w:tcBorders>
              <w:top w:val="single" w:sz="4" w:space="0" w:color="auto"/>
              <w:left w:val="nil"/>
              <w:bottom w:val="single" w:sz="4" w:space="0" w:color="auto"/>
              <w:right w:val="single" w:sz="4" w:space="0" w:color="auto"/>
            </w:tcBorders>
            <w:shd w:val="clear" w:color="auto" w:fill="auto"/>
            <w:vAlign w:val="center"/>
          </w:tcPr>
          <w:p w14:paraId="2DC8687B" w14:textId="77777777" w:rsidR="000353BC" w:rsidRDefault="000353BC" w:rsidP="000353BC">
            <w:pPr>
              <w:rPr>
                <w:sz w:val="18"/>
                <w:szCs w:val="18"/>
              </w:rPr>
            </w:pPr>
            <w:r>
              <w:rPr>
                <w:sz w:val="18"/>
                <w:szCs w:val="18"/>
              </w:rPr>
              <w:t>Physical-chemical properties, stability and shelf-life of Sodium hypochlorite 1.5% (Meta SPC3) Part 1: Physical-chemical properties upon receipt and after cold storage</w:t>
            </w:r>
          </w:p>
          <w:p w14:paraId="7C5CF386" w14:textId="77777777" w:rsidR="000353BC" w:rsidRDefault="000353BC" w:rsidP="000353BC">
            <w:pPr>
              <w:rPr>
                <w:sz w:val="18"/>
                <w:szCs w:val="18"/>
              </w:rPr>
            </w:pPr>
            <w:r>
              <w:rPr>
                <w:sz w:val="18"/>
                <w:szCs w:val="18"/>
              </w:rPr>
              <w:t>PHYTOSAFE s.a.r.l.</w:t>
            </w:r>
          </w:p>
          <w:p w14:paraId="14F74867" w14:textId="77777777" w:rsidR="000353BC" w:rsidRDefault="000353BC" w:rsidP="000353BC">
            <w:pPr>
              <w:rPr>
                <w:sz w:val="18"/>
                <w:szCs w:val="18"/>
              </w:rPr>
            </w:pPr>
            <w:r>
              <w:rPr>
                <w:sz w:val="18"/>
                <w:szCs w:val="18"/>
              </w:rPr>
              <w:t>20-30-017-ES Part 1</w:t>
            </w:r>
          </w:p>
          <w:p w14:paraId="387D2B1B" w14:textId="6DA16078"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EB70CB" w14:textId="62FEDF9E"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52E83F" w14:textId="66D58C55" w:rsidR="000353BC" w:rsidRDefault="000353BC" w:rsidP="000353BC">
            <w:pPr>
              <w:jc w:val="center"/>
              <w:rPr>
                <w:sz w:val="18"/>
                <w:szCs w:val="18"/>
              </w:rPr>
            </w:pPr>
            <w:r>
              <w:rPr>
                <w:sz w:val="18"/>
                <w:szCs w:val="18"/>
              </w:rPr>
              <w:t>Notilia</w:t>
            </w:r>
          </w:p>
        </w:tc>
      </w:tr>
      <w:tr w:rsidR="000353BC" w:rsidRPr="002278DF" w14:paraId="719C6A0C"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1AF51C88" w14:textId="189D4CC4"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48544142" w14:textId="6596BF29"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63307E6E" w14:textId="77777777" w:rsidR="000353BC" w:rsidRDefault="000353BC" w:rsidP="000353BC">
            <w:pPr>
              <w:rPr>
                <w:sz w:val="18"/>
                <w:szCs w:val="18"/>
              </w:rPr>
            </w:pPr>
            <w:r>
              <w:rPr>
                <w:sz w:val="18"/>
                <w:szCs w:val="18"/>
              </w:rPr>
              <w:t>Physical-chemical properties, stability and shelf-life of Sodium hypochlorite 1.5% (Meta SPC3) Part 2: Shelf-life determination</w:t>
            </w:r>
          </w:p>
          <w:p w14:paraId="566F2970" w14:textId="77777777" w:rsidR="000353BC" w:rsidRDefault="000353BC" w:rsidP="000353BC">
            <w:pPr>
              <w:rPr>
                <w:sz w:val="18"/>
                <w:szCs w:val="18"/>
              </w:rPr>
            </w:pPr>
            <w:r>
              <w:rPr>
                <w:sz w:val="18"/>
                <w:szCs w:val="18"/>
              </w:rPr>
              <w:t>PHYTOSAFE s.a.r.l.</w:t>
            </w:r>
          </w:p>
          <w:p w14:paraId="0195819C" w14:textId="77777777" w:rsidR="000353BC" w:rsidRDefault="000353BC" w:rsidP="000353BC">
            <w:pPr>
              <w:rPr>
                <w:sz w:val="18"/>
                <w:szCs w:val="18"/>
              </w:rPr>
            </w:pPr>
            <w:r>
              <w:rPr>
                <w:sz w:val="18"/>
                <w:szCs w:val="18"/>
              </w:rPr>
              <w:t>20-30-017-ES Interim</w:t>
            </w:r>
          </w:p>
          <w:p w14:paraId="63584F20" w14:textId="5F9A01EE"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E069C6" w14:textId="3248F383"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46A107" w14:textId="33B2A4AF" w:rsidR="000353BC" w:rsidRDefault="000353BC" w:rsidP="000353BC">
            <w:pPr>
              <w:jc w:val="center"/>
              <w:rPr>
                <w:sz w:val="18"/>
                <w:szCs w:val="18"/>
              </w:rPr>
            </w:pPr>
            <w:r>
              <w:rPr>
                <w:sz w:val="18"/>
                <w:szCs w:val="18"/>
              </w:rPr>
              <w:t>Notilia</w:t>
            </w:r>
          </w:p>
        </w:tc>
      </w:tr>
      <w:tr w:rsidR="000353BC" w:rsidRPr="002278DF" w14:paraId="1179DC4C"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423967AB" w14:textId="0B050902" w:rsidR="000353BC" w:rsidRDefault="000353BC" w:rsidP="000353BC">
            <w:pPr>
              <w:jc w:val="center"/>
              <w:rPr>
                <w:sz w:val="18"/>
                <w:szCs w:val="18"/>
                <w:lang w:val="fr-FR"/>
              </w:rPr>
            </w:pPr>
            <w:r>
              <w:rPr>
                <w:sz w:val="18"/>
                <w:szCs w:val="18"/>
                <w:lang w:val="fr-FR"/>
              </w:rPr>
              <w:t>Pauline Padilla</w:t>
            </w:r>
          </w:p>
        </w:tc>
        <w:tc>
          <w:tcPr>
            <w:tcW w:w="855" w:type="dxa"/>
            <w:tcBorders>
              <w:top w:val="single" w:sz="4" w:space="0" w:color="auto"/>
              <w:left w:val="nil"/>
              <w:bottom w:val="single" w:sz="4" w:space="0" w:color="auto"/>
              <w:right w:val="single" w:sz="4" w:space="0" w:color="auto"/>
            </w:tcBorders>
            <w:shd w:val="clear" w:color="auto" w:fill="auto"/>
            <w:vAlign w:val="center"/>
          </w:tcPr>
          <w:p w14:paraId="2F4AE7F5" w14:textId="5B374A72"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732FE482" w14:textId="77777777" w:rsidR="000353BC" w:rsidRDefault="000353BC" w:rsidP="000353BC">
            <w:pPr>
              <w:rPr>
                <w:sz w:val="18"/>
                <w:szCs w:val="18"/>
              </w:rPr>
            </w:pPr>
            <w:r>
              <w:rPr>
                <w:sz w:val="18"/>
                <w:szCs w:val="18"/>
              </w:rPr>
              <w:t>Spray droplet size distribution by laser diffraction before and after a storage procedure for 24 months at 20 °C ± 2 °C on SPRAY JAVEL 1.5%</w:t>
            </w:r>
          </w:p>
          <w:p w14:paraId="0F5E3B0D" w14:textId="77777777" w:rsidR="000353BC" w:rsidRDefault="000353BC" w:rsidP="000353BC">
            <w:pPr>
              <w:rPr>
                <w:sz w:val="18"/>
                <w:szCs w:val="18"/>
              </w:rPr>
            </w:pPr>
            <w:r>
              <w:rPr>
                <w:sz w:val="18"/>
                <w:szCs w:val="18"/>
              </w:rPr>
              <w:t>Results at T=0</w:t>
            </w:r>
          </w:p>
          <w:p w14:paraId="2D0C23E3" w14:textId="77777777" w:rsidR="000353BC" w:rsidRDefault="000353BC" w:rsidP="000353BC">
            <w:pPr>
              <w:rPr>
                <w:sz w:val="18"/>
                <w:szCs w:val="18"/>
              </w:rPr>
            </w:pPr>
            <w:r>
              <w:rPr>
                <w:sz w:val="18"/>
                <w:szCs w:val="18"/>
              </w:rPr>
              <w:t>DEFITRACES</w:t>
            </w:r>
          </w:p>
          <w:p w14:paraId="45C97DDA" w14:textId="77777777" w:rsidR="000353BC" w:rsidRDefault="000353BC" w:rsidP="000353BC">
            <w:pPr>
              <w:rPr>
                <w:sz w:val="18"/>
                <w:szCs w:val="18"/>
              </w:rPr>
            </w:pPr>
            <w:r>
              <w:rPr>
                <w:sz w:val="18"/>
                <w:szCs w:val="18"/>
              </w:rPr>
              <w:t>Intermediary report 20-914015-001</w:t>
            </w:r>
          </w:p>
          <w:p w14:paraId="67B17DDD" w14:textId="5DEDEB7C"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367BA7" w14:textId="0B6FE558"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326C85" w14:textId="5EBE06A8" w:rsidR="000353BC" w:rsidRDefault="000353BC" w:rsidP="000353BC">
            <w:pPr>
              <w:jc w:val="center"/>
              <w:rPr>
                <w:sz w:val="18"/>
                <w:szCs w:val="18"/>
              </w:rPr>
            </w:pPr>
            <w:r>
              <w:rPr>
                <w:sz w:val="18"/>
                <w:szCs w:val="18"/>
              </w:rPr>
              <w:t>Notilia</w:t>
            </w:r>
          </w:p>
        </w:tc>
      </w:tr>
      <w:tr w:rsidR="000353BC" w:rsidRPr="002278DF" w14:paraId="21D6E7BB"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5D4FA1F6" w14:textId="4C84AA54"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53053734" w14:textId="1887379A" w:rsidR="000353BC" w:rsidRDefault="000353BC" w:rsidP="000353BC">
            <w:pPr>
              <w:jc w:val="center"/>
              <w:rPr>
                <w:sz w:val="18"/>
                <w:szCs w:val="18"/>
                <w:lang w:val="fr-FR"/>
              </w:rPr>
            </w:pPr>
            <w:r>
              <w:rPr>
                <w:sz w:val="18"/>
                <w:szCs w:val="18"/>
                <w:lang w:val="fr-FR"/>
              </w:rPr>
              <w:t>2020</w:t>
            </w:r>
          </w:p>
        </w:tc>
        <w:tc>
          <w:tcPr>
            <w:tcW w:w="3311" w:type="dxa"/>
            <w:tcBorders>
              <w:top w:val="single" w:sz="4" w:space="0" w:color="auto"/>
              <w:left w:val="nil"/>
              <w:bottom w:val="single" w:sz="4" w:space="0" w:color="auto"/>
              <w:right w:val="single" w:sz="4" w:space="0" w:color="auto"/>
            </w:tcBorders>
            <w:shd w:val="clear" w:color="auto" w:fill="auto"/>
            <w:vAlign w:val="center"/>
          </w:tcPr>
          <w:p w14:paraId="166CD5AE" w14:textId="77777777" w:rsidR="000353BC" w:rsidRDefault="000353BC" w:rsidP="000353BC">
            <w:pPr>
              <w:rPr>
                <w:sz w:val="18"/>
                <w:szCs w:val="18"/>
              </w:rPr>
            </w:pPr>
            <w:r>
              <w:rPr>
                <w:sz w:val="18"/>
                <w:szCs w:val="18"/>
              </w:rPr>
              <w:t>Physical-chemical properties, stability and shelf-life of Sodium hypochlorite 4.9% + 5% neutral detergent (Meta SPC5) Part 1: Physical-chemical properties upon receipt and after cold storage</w:t>
            </w:r>
          </w:p>
          <w:p w14:paraId="684E39AB" w14:textId="77777777" w:rsidR="000353BC" w:rsidRDefault="000353BC" w:rsidP="000353BC">
            <w:pPr>
              <w:rPr>
                <w:sz w:val="18"/>
                <w:szCs w:val="18"/>
              </w:rPr>
            </w:pPr>
            <w:r>
              <w:rPr>
                <w:sz w:val="18"/>
                <w:szCs w:val="18"/>
              </w:rPr>
              <w:t>PHYTOSAFE s.a.r.l.</w:t>
            </w:r>
          </w:p>
          <w:p w14:paraId="1C073D93" w14:textId="77777777" w:rsidR="000353BC" w:rsidRDefault="000353BC" w:rsidP="000353BC">
            <w:pPr>
              <w:rPr>
                <w:sz w:val="18"/>
                <w:szCs w:val="18"/>
              </w:rPr>
            </w:pPr>
            <w:r>
              <w:rPr>
                <w:sz w:val="18"/>
                <w:szCs w:val="18"/>
              </w:rPr>
              <w:t>20-30-019-ES Part 1</w:t>
            </w:r>
          </w:p>
          <w:p w14:paraId="0A23A1C2" w14:textId="5CD1EBD2"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01371E" w14:textId="7C50B2B3"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AC30C0" w14:textId="3EE46DF2" w:rsidR="000353BC" w:rsidRDefault="000353BC" w:rsidP="000353BC">
            <w:pPr>
              <w:jc w:val="center"/>
              <w:rPr>
                <w:sz w:val="18"/>
                <w:szCs w:val="18"/>
              </w:rPr>
            </w:pPr>
            <w:r>
              <w:rPr>
                <w:sz w:val="18"/>
                <w:szCs w:val="18"/>
              </w:rPr>
              <w:t>Notilia</w:t>
            </w:r>
          </w:p>
        </w:tc>
      </w:tr>
      <w:tr w:rsidR="000353BC" w:rsidRPr="002278DF" w14:paraId="48086D11"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3D67567B" w14:textId="064D0D42"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406D7BF5" w14:textId="55024104" w:rsidR="000353BC" w:rsidRDefault="000353BC" w:rsidP="000353BC">
            <w:pPr>
              <w:jc w:val="center"/>
              <w:rPr>
                <w:sz w:val="18"/>
                <w:szCs w:val="18"/>
                <w:lang w:val="fr-FR"/>
              </w:rPr>
            </w:pPr>
            <w:r>
              <w:rPr>
                <w:sz w:val="18"/>
                <w:szCs w:val="18"/>
                <w:lang w:val="fr-FR"/>
              </w:rPr>
              <w:t>2020</w:t>
            </w:r>
          </w:p>
        </w:tc>
        <w:tc>
          <w:tcPr>
            <w:tcW w:w="3311" w:type="dxa"/>
            <w:tcBorders>
              <w:top w:val="single" w:sz="4" w:space="0" w:color="auto"/>
              <w:left w:val="nil"/>
              <w:bottom w:val="single" w:sz="4" w:space="0" w:color="auto"/>
              <w:right w:val="single" w:sz="4" w:space="0" w:color="auto"/>
            </w:tcBorders>
            <w:shd w:val="clear" w:color="auto" w:fill="auto"/>
            <w:vAlign w:val="center"/>
          </w:tcPr>
          <w:p w14:paraId="52851E74" w14:textId="77777777" w:rsidR="000353BC" w:rsidRDefault="000353BC" w:rsidP="000353BC">
            <w:pPr>
              <w:rPr>
                <w:sz w:val="18"/>
                <w:szCs w:val="18"/>
              </w:rPr>
            </w:pPr>
            <w:r>
              <w:rPr>
                <w:sz w:val="18"/>
                <w:szCs w:val="18"/>
              </w:rPr>
              <w:t>Physical-chemical properties, stability and shelf-life of Sodium hypochlorite 4.9% + 5% neutral detergent (Meta SPC5)</w:t>
            </w:r>
          </w:p>
          <w:p w14:paraId="57EE2679" w14:textId="77777777" w:rsidR="000353BC" w:rsidRDefault="000353BC" w:rsidP="000353BC">
            <w:pPr>
              <w:rPr>
                <w:sz w:val="18"/>
                <w:szCs w:val="18"/>
              </w:rPr>
            </w:pPr>
            <w:r>
              <w:rPr>
                <w:sz w:val="18"/>
                <w:szCs w:val="18"/>
              </w:rPr>
              <w:t>PHYTOSAFE s.a.r.l.</w:t>
            </w:r>
          </w:p>
          <w:p w14:paraId="6646E418" w14:textId="77777777" w:rsidR="000353BC" w:rsidRDefault="000353BC" w:rsidP="000353BC">
            <w:pPr>
              <w:rPr>
                <w:sz w:val="18"/>
                <w:szCs w:val="18"/>
              </w:rPr>
            </w:pPr>
            <w:r>
              <w:rPr>
                <w:sz w:val="18"/>
                <w:szCs w:val="18"/>
              </w:rPr>
              <w:t>Amendment to the final report 20-30-019-ES Part 1</w:t>
            </w:r>
          </w:p>
          <w:p w14:paraId="43394696" w14:textId="48A95B63"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55C781" w14:textId="2423C9AC"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D35FA2" w14:textId="0BFC83C2" w:rsidR="000353BC" w:rsidRDefault="000353BC" w:rsidP="000353BC">
            <w:pPr>
              <w:jc w:val="center"/>
              <w:rPr>
                <w:sz w:val="18"/>
                <w:szCs w:val="18"/>
              </w:rPr>
            </w:pPr>
            <w:r>
              <w:rPr>
                <w:sz w:val="18"/>
                <w:szCs w:val="18"/>
              </w:rPr>
              <w:t>Notilia</w:t>
            </w:r>
          </w:p>
        </w:tc>
      </w:tr>
      <w:tr w:rsidR="000353BC" w:rsidRPr="002278DF" w14:paraId="4B434902"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44EDA85B" w14:textId="6F54B108"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6C609408" w14:textId="1F1881E9"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0A3C80D2" w14:textId="77777777" w:rsidR="000353BC" w:rsidRDefault="000353BC" w:rsidP="000353BC">
            <w:pPr>
              <w:rPr>
                <w:sz w:val="18"/>
                <w:szCs w:val="18"/>
              </w:rPr>
            </w:pPr>
            <w:r>
              <w:rPr>
                <w:sz w:val="18"/>
                <w:szCs w:val="18"/>
              </w:rPr>
              <w:t>Physical-chemical properties, stability and shelf-life of Sodium hypochlorite 4.9% + 5% neutral detergent (Meta SPC5) Part 2: Shelf-life determination</w:t>
            </w:r>
          </w:p>
          <w:p w14:paraId="4E269C1B" w14:textId="77777777" w:rsidR="000353BC" w:rsidRDefault="000353BC" w:rsidP="000353BC">
            <w:pPr>
              <w:rPr>
                <w:sz w:val="18"/>
                <w:szCs w:val="18"/>
              </w:rPr>
            </w:pPr>
            <w:r>
              <w:rPr>
                <w:sz w:val="18"/>
                <w:szCs w:val="18"/>
              </w:rPr>
              <w:t>PHYTOSAFE s.a.r.l.</w:t>
            </w:r>
          </w:p>
          <w:p w14:paraId="3A3F8AE8" w14:textId="77777777" w:rsidR="000353BC" w:rsidRDefault="000353BC" w:rsidP="000353BC">
            <w:pPr>
              <w:rPr>
                <w:sz w:val="18"/>
                <w:szCs w:val="18"/>
              </w:rPr>
            </w:pPr>
            <w:r>
              <w:rPr>
                <w:sz w:val="18"/>
                <w:szCs w:val="18"/>
              </w:rPr>
              <w:t>20-30-019-ES Part 2</w:t>
            </w:r>
          </w:p>
          <w:p w14:paraId="501BE31A" w14:textId="32C0AA9E"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E4415F" w14:textId="245E3C0D"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ACCD0D" w14:textId="4E329198" w:rsidR="000353BC" w:rsidRDefault="000353BC" w:rsidP="000353BC">
            <w:pPr>
              <w:jc w:val="center"/>
              <w:rPr>
                <w:sz w:val="18"/>
                <w:szCs w:val="18"/>
              </w:rPr>
            </w:pPr>
            <w:r>
              <w:rPr>
                <w:sz w:val="18"/>
                <w:szCs w:val="18"/>
              </w:rPr>
              <w:t>Notilia</w:t>
            </w:r>
          </w:p>
        </w:tc>
      </w:tr>
      <w:tr w:rsidR="000353BC" w:rsidRPr="002278DF" w14:paraId="78C6794E"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36FF1FF2" w14:textId="7128ABAE"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74794F5E" w14:textId="404F2646" w:rsidR="000353BC" w:rsidRDefault="000353BC" w:rsidP="000353BC">
            <w:pPr>
              <w:jc w:val="center"/>
              <w:rPr>
                <w:sz w:val="18"/>
                <w:szCs w:val="18"/>
                <w:lang w:val="fr-FR"/>
              </w:rPr>
            </w:pPr>
            <w:r>
              <w:rPr>
                <w:sz w:val="18"/>
                <w:szCs w:val="18"/>
                <w:lang w:val="fr-FR"/>
              </w:rPr>
              <w:t>2020</w:t>
            </w:r>
          </w:p>
        </w:tc>
        <w:tc>
          <w:tcPr>
            <w:tcW w:w="3311" w:type="dxa"/>
            <w:tcBorders>
              <w:top w:val="single" w:sz="4" w:space="0" w:color="auto"/>
              <w:left w:val="nil"/>
              <w:bottom w:val="single" w:sz="4" w:space="0" w:color="auto"/>
              <w:right w:val="single" w:sz="4" w:space="0" w:color="auto"/>
            </w:tcBorders>
            <w:shd w:val="clear" w:color="auto" w:fill="auto"/>
            <w:vAlign w:val="center"/>
          </w:tcPr>
          <w:p w14:paraId="377C3335" w14:textId="77777777" w:rsidR="000353BC" w:rsidRDefault="000353BC" w:rsidP="000353BC">
            <w:pPr>
              <w:rPr>
                <w:sz w:val="18"/>
                <w:szCs w:val="18"/>
              </w:rPr>
            </w:pPr>
            <w:r>
              <w:rPr>
                <w:sz w:val="18"/>
                <w:szCs w:val="18"/>
              </w:rPr>
              <w:t>Physical-chemical properties, stability and shelf-life of Sodium hypochlorite 2.6% + 5% perfumed detergent (Meta SPC8) Part 1: Physical-chemical properties upon receipt and after cold storage</w:t>
            </w:r>
          </w:p>
          <w:p w14:paraId="32C541AF" w14:textId="77777777" w:rsidR="000353BC" w:rsidRDefault="000353BC" w:rsidP="000353BC">
            <w:pPr>
              <w:rPr>
                <w:sz w:val="18"/>
                <w:szCs w:val="18"/>
              </w:rPr>
            </w:pPr>
            <w:r>
              <w:rPr>
                <w:sz w:val="18"/>
                <w:szCs w:val="18"/>
              </w:rPr>
              <w:t>PHYTOSAFE s.a.r.l.</w:t>
            </w:r>
          </w:p>
          <w:p w14:paraId="5475B0B6" w14:textId="77777777" w:rsidR="000353BC" w:rsidRDefault="000353BC" w:rsidP="000353BC">
            <w:pPr>
              <w:rPr>
                <w:sz w:val="18"/>
                <w:szCs w:val="18"/>
              </w:rPr>
            </w:pPr>
            <w:r>
              <w:rPr>
                <w:sz w:val="18"/>
                <w:szCs w:val="18"/>
              </w:rPr>
              <w:t>20-30-021-ES Part 1</w:t>
            </w:r>
          </w:p>
          <w:p w14:paraId="6CE6BBC9" w14:textId="420923AA" w:rsidR="000353BC" w:rsidRDefault="000353BC" w:rsidP="000353BC">
            <w:pPr>
              <w:rPr>
                <w:sz w:val="18"/>
                <w:szCs w:val="18"/>
              </w:rPr>
            </w:pPr>
            <w:r>
              <w:rPr>
                <w:sz w:val="18"/>
                <w:szCs w:val="18"/>
              </w:rPr>
              <w:lastRenderedPageBreak/>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BF0AEC" w14:textId="73A9F9A9" w:rsidR="000353BC" w:rsidRDefault="000353BC" w:rsidP="000353BC">
            <w:pPr>
              <w:jc w:val="center"/>
              <w:rPr>
                <w:sz w:val="18"/>
                <w:szCs w:val="18"/>
              </w:rPr>
            </w:pPr>
            <w:r>
              <w:rPr>
                <w:sz w:val="18"/>
                <w:szCs w:val="18"/>
              </w:rPr>
              <w:lastRenderedPageBreak/>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12F825" w14:textId="5ADBBE7B" w:rsidR="000353BC" w:rsidRDefault="000353BC" w:rsidP="000353BC">
            <w:pPr>
              <w:jc w:val="center"/>
              <w:rPr>
                <w:sz w:val="18"/>
                <w:szCs w:val="18"/>
              </w:rPr>
            </w:pPr>
            <w:r>
              <w:rPr>
                <w:sz w:val="18"/>
                <w:szCs w:val="18"/>
              </w:rPr>
              <w:t>Notilia</w:t>
            </w:r>
          </w:p>
        </w:tc>
      </w:tr>
      <w:tr w:rsidR="000353BC" w:rsidRPr="002278DF" w14:paraId="7732A78E"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4818043A" w14:textId="6D52D7A9" w:rsidR="000353BC" w:rsidRDefault="000353BC" w:rsidP="000353BC">
            <w:pPr>
              <w:jc w:val="center"/>
              <w:rPr>
                <w:sz w:val="18"/>
                <w:szCs w:val="18"/>
                <w:lang w:val="fr-FR"/>
              </w:rPr>
            </w:pPr>
            <w:r>
              <w:rPr>
                <w:sz w:val="18"/>
                <w:szCs w:val="18"/>
                <w:lang w:val="fr-FR"/>
              </w:rPr>
              <w:t>Dr Elisabeth Servajean</w:t>
            </w:r>
          </w:p>
        </w:tc>
        <w:tc>
          <w:tcPr>
            <w:tcW w:w="855" w:type="dxa"/>
            <w:tcBorders>
              <w:top w:val="single" w:sz="4" w:space="0" w:color="auto"/>
              <w:left w:val="nil"/>
              <w:bottom w:val="single" w:sz="4" w:space="0" w:color="auto"/>
              <w:right w:val="single" w:sz="4" w:space="0" w:color="auto"/>
            </w:tcBorders>
            <w:shd w:val="clear" w:color="auto" w:fill="auto"/>
            <w:vAlign w:val="center"/>
          </w:tcPr>
          <w:p w14:paraId="5C66F88A" w14:textId="1E286FF3"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105B7301" w14:textId="77777777" w:rsidR="000353BC" w:rsidRDefault="000353BC" w:rsidP="000353BC">
            <w:pPr>
              <w:rPr>
                <w:sz w:val="18"/>
                <w:szCs w:val="18"/>
              </w:rPr>
            </w:pPr>
            <w:r>
              <w:rPr>
                <w:sz w:val="18"/>
                <w:szCs w:val="18"/>
              </w:rPr>
              <w:t>Physical-chemical properties, stability and shelf-life of Sodium hypochlorite 2.6% + 5% perfumed detergent (Meta SPC8) Part 2: Shelf-life determination</w:t>
            </w:r>
          </w:p>
          <w:p w14:paraId="1F57A9E8" w14:textId="77777777" w:rsidR="000353BC" w:rsidRDefault="000353BC" w:rsidP="000353BC">
            <w:pPr>
              <w:rPr>
                <w:sz w:val="18"/>
                <w:szCs w:val="18"/>
              </w:rPr>
            </w:pPr>
            <w:r>
              <w:rPr>
                <w:sz w:val="18"/>
                <w:szCs w:val="18"/>
              </w:rPr>
              <w:t>PHYTOSAFE s.a.r.l.</w:t>
            </w:r>
          </w:p>
          <w:p w14:paraId="011DFA22" w14:textId="77777777" w:rsidR="000353BC" w:rsidRDefault="000353BC" w:rsidP="000353BC">
            <w:pPr>
              <w:rPr>
                <w:sz w:val="18"/>
                <w:szCs w:val="18"/>
              </w:rPr>
            </w:pPr>
            <w:r>
              <w:rPr>
                <w:sz w:val="18"/>
                <w:szCs w:val="18"/>
              </w:rPr>
              <w:t>20-30-021-ES Interim</w:t>
            </w:r>
          </w:p>
          <w:p w14:paraId="7559AD4E" w14:textId="76119D73"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5A8E1D" w14:textId="1CD24056"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0A9CEB" w14:textId="48FAF67D" w:rsidR="000353BC" w:rsidRDefault="000353BC" w:rsidP="000353BC">
            <w:pPr>
              <w:jc w:val="center"/>
              <w:rPr>
                <w:sz w:val="18"/>
                <w:szCs w:val="18"/>
              </w:rPr>
            </w:pPr>
            <w:r>
              <w:rPr>
                <w:sz w:val="18"/>
                <w:szCs w:val="18"/>
              </w:rPr>
              <w:t>Notilia</w:t>
            </w:r>
          </w:p>
        </w:tc>
      </w:tr>
      <w:tr w:rsidR="000353BC" w:rsidRPr="002278DF" w14:paraId="6728B277"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22BDC1B5" w14:textId="1F53668F" w:rsidR="000353BC" w:rsidRDefault="000353BC" w:rsidP="000353BC">
            <w:pPr>
              <w:jc w:val="center"/>
              <w:rPr>
                <w:sz w:val="18"/>
                <w:szCs w:val="18"/>
                <w:lang w:val="fr-FR"/>
              </w:rPr>
            </w:pPr>
            <w:r>
              <w:rPr>
                <w:sz w:val="18"/>
                <w:szCs w:val="18"/>
                <w:lang w:val="fr-FR"/>
              </w:rPr>
              <w:t>Pauline Padilla</w:t>
            </w:r>
          </w:p>
        </w:tc>
        <w:tc>
          <w:tcPr>
            <w:tcW w:w="855" w:type="dxa"/>
            <w:tcBorders>
              <w:top w:val="single" w:sz="4" w:space="0" w:color="auto"/>
              <w:left w:val="nil"/>
              <w:bottom w:val="single" w:sz="4" w:space="0" w:color="auto"/>
              <w:right w:val="single" w:sz="4" w:space="0" w:color="auto"/>
            </w:tcBorders>
            <w:shd w:val="clear" w:color="auto" w:fill="auto"/>
            <w:vAlign w:val="center"/>
          </w:tcPr>
          <w:p w14:paraId="64BCF9E5" w14:textId="5D9241EE"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4EF83A53" w14:textId="77777777" w:rsidR="000353BC" w:rsidRDefault="000353BC" w:rsidP="000353BC">
            <w:pPr>
              <w:rPr>
                <w:sz w:val="18"/>
                <w:szCs w:val="18"/>
              </w:rPr>
            </w:pPr>
            <w:r>
              <w:rPr>
                <w:sz w:val="18"/>
                <w:szCs w:val="18"/>
              </w:rPr>
              <w:t>Test methods for corrosion to metals on SPRAY JAVEL 1.5%</w:t>
            </w:r>
          </w:p>
          <w:p w14:paraId="23E26D74" w14:textId="77777777" w:rsidR="000353BC" w:rsidRDefault="000353BC" w:rsidP="000353BC">
            <w:pPr>
              <w:rPr>
                <w:sz w:val="18"/>
                <w:szCs w:val="18"/>
              </w:rPr>
            </w:pPr>
            <w:r>
              <w:rPr>
                <w:sz w:val="18"/>
                <w:szCs w:val="18"/>
              </w:rPr>
              <w:t>DEFITRACES</w:t>
            </w:r>
          </w:p>
          <w:p w14:paraId="408DB2D0" w14:textId="77777777" w:rsidR="000353BC" w:rsidRDefault="000353BC" w:rsidP="000353BC">
            <w:pPr>
              <w:rPr>
                <w:sz w:val="18"/>
                <w:szCs w:val="18"/>
              </w:rPr>
            </w:pPr>
            <w:r>
              <w:rPr>
                <w:sz w:val="18"/>
                <w:szCs w:val="18"/>
              </w:rPr>
              <w:t>20-914015-002</w:t>
            </w:r>
          </w:p>
          <w:p w14:paraId="40CBA86C" w14:textId="1711ADD5"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091618" w14:textId="1C4676CF"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57A16EE9" w14:textId="5648A00A" w:rsidR="000353BC" w:rsidRDefault="000353BC" w:rsidP="000353BC">
            <w:pPr>
              <w:jc w:val="center"/>
              <w:rPr>
                <w:sz w:val="18"/>
                <w:szCs w:val="18"/>
              </w:rPr>
            </w:pPr>
            <w:r>
              <w:rPr>
                <w:sz w:val="18"/>
                <w:szCs w:val="18"/>
              </w:rPr>
              <w:t>Notilia</w:t>
            </w:r>
          </w:p>
        </w:tc>
      </w:tr>
      <w:tr w:rsidR="000353BC" w:rsidRPr="002278DF" w14:paraId="5C369629" w14:textId="77777777" w:rsidTr="00940A5E">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50592272" w14:textId="352B989C" w:rsidR="000353BC" w:rsidRDefault="000353BC" w:rsidP="000353BC">
            <w:pPr>
              <w:jc w:val="center"/>
              <w:rPr>
                <w:sz w:val="18"/>
                <w:szCs w:val="18"/>
                <w:lang w:val="fr-FR"/>
              </w:rPr>
            </w:pPr>
            <w:r>
              <w:rPr>
                <w:sz w:val="18"/>
                <w:szCs w:val="18"/>
                <w:lang w:val="fr-FR"/>
              </w:rPr>
              <w:t>Pauline Padilla</w:t>
            </w:r>
          </w:p>
        </w:tc>
        <w:tc>
          <w:tcPr>
            <w:tcW w:w="855" w:type="dxa"/>
            <w:tcBorders>
              <w:top w:val="single" w:sz="4" w:space="0" w:color="auto"/>
              <w:left w:val="nil"/>
              <w:bottom w:val="single" w:sz="4" w:space="0" w:color="auto"/>
              <w:right w:val="single" w:sz="4" w:space="0" w:color="auto"/>
            </w:tcBorders>
            <w:shd w:val="clear" w:color="auto" w:fill="auto"/>
            <w:vAlign w:val="center"/>
          </w:tcPr>
          <w:p w14:paraId="068B5BFD" w14:textId="648A59DC" w:rsidR="000353BC" w:rsidRDefault="000353BC" w:rsidP="000353BC">
            <w:pPr>
              <w:jc w:val="center"/>
              <w:rPr>
                <w:sz w:val="18"/>
                <w:szCs w:val="18"/>
                <w:lang w:val="fr-FR"/>
              </w:rPr>
            </w:pPr>
            <w:r>
              <w:rPr>
                <w:sz w:val="18"/>
                <w:szCs w:val="18"/>
                <w:lang w:val="fr-FR"/>
              </w:rPr>
              <w:t>2021</w:t>
            </w:r>
          </w:p>
        </w:tc>
        <w:tc>
          <w:tcPr>
            <w:tcW w:w="3311" w:type="dxa"/>
            <w:tcBorders>
              <w:top w:val="single" w:sz="4" w:space="0" w:color="auto"/>
              <w:left w:val="nil"/>
              <w:bottom w:val="single" w:sz="4" w:space="0" w:color="auto"/>
              <w:right w:val="single" w:sz="4" w:space="0" w:color="auto"/>
            </w:tcBorders>
            <w:shd w:val="clear" w:color="auto" w:fill="auto"/>
            <w:vAlign w:val="center"/>
          </w:tcPr>
          <w:p w14:paraId="2AA627D0" w14:textId="77777777" w:rsidR="000353BC" w:rsidRDefault="000353BC" w:rsidP="000353BC">
            <w:pPr>
              <w:rPr>
                <w:sz w:val="18"/>
                <w:szCs w:val="18"/>
              </w:rPr>
            </w:pPr>
            <w:r>
              <w:rPr>
                <w:sz w:val="18"/>
                <w:szCs w:val="18"/>
              </w:rPr>
              <w:t>Flash point and Auto-ignition temperature of liquids tests on JAVEL 4.9% + DÉTERGENT EUCALYPTUS</w:t>
            </w:r>
          </w:p>
          <w:p w14:paraId="435216B4" w14:textId="77777777" w:rsidR="000353BC" w:rsidRDefault="000353BC" w:rsidP="000353BC">
            <w:pPr>
              <w:rPr>
                <w:sz w:val="18"/>
                <w:szCs w:val="18"/>
              </w:rPr>
            </w:pPr>
            <w:r>
              <w:rPr>
                <w:sz w:val="18"/>
                <w:szCs w:val="18"/>
              </w:rPr>
              <w:t>DEFITRACES</w:t>
            </w:r>
          </w:p>
          <w:p w14:paraId="3F3DBD73" w14:textId="77777777" w:rsidR="000353BC" w:rsidRDefault="000353BC" w:rsidP="000353BC">
            <w:pPr>
              <w:rPr>
                <w:sz w:val="18"/>
                <w:szCs w:val="18"/>
              </w:rPr>
            </w:pPr>
            <w:r>
              <w:rPr>
                <w:sz w:val="18"/>
                <w:szCs w:val="18"/>
              </w:rPr>
              <w:t>20-914015-003</w:t>
            </w:r>
          </w:p>
          <w:p w14:paraId="2B54B3F5" w14:textId="3E99B83F" w:rsidR="000353BC" w:rsidRDefault="000353BC" w:rsidP="000353BC">
            <w:pPr>
              <w:rPr>
                <w:sz w:val="18"/>
                <w:szCs w:val="18"/>
              </w:rPr>
            </w:pPr>
            <w:r>
              <w:rPr>
                <w:sz w:val="18"/>
                <w:szCs w:val="18"/>
              </w:rPr>
              <w:t>GLP; Unpublished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887693" w14:textId="2A3E3011" w:rsidR="000353BC" w:rsidRDefault="000353BC" w:rsidP="000353BC">
            <w:pPr>
              <w:jc w:val="center"/>
              <w:rPr>
                <w:sz w:val="18"/>
                <w:szCs w:val="18"/>
              </w:rPr>
            </w:pPr>
            <w:r>
              <w:rPr>
                <w:sz w:val="18"/>
                <w:szCs w:val="18"/>
              </w:rPr>
              <w:t>Yes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39C48F" w14:textId="2EC6B439" w:rsidR="000353BC" w:rsidRDefault="000353BC" w:rsidP="000353BC">
            <w:pPr>
              <w:jc w:val="center"/>
              <w:rPr>
                <w:sz w:val="18"/>
                <w:szCs w:val="18"/>
              </w:rPr>
            </w:pPr>
            <w:r>
              <w:rPr>
                <w:sz w:val="18"/>
                <w:szCs w:val="18"/>
              </w:rPr>
              <w:t>Notilia</w:t>
            </w:r>
          </w:p>
        </w:tc>
      </w:tr>
    </w:tbl>
    <w:p w14:paraId="6651D153" w14:textId="77777777" w:rsidR="003418DC" w:rsidRPr="002278DF" w:rsidRDefault="003418DC" w:rsidP="003418DC">
      <w:pPr>
        <w:pStyle w:val="Absatz"/>
      </w:pPr>
    </w:p>
    <w:p w14:paraId="74438414" w14:textId="77777777" w:rsidR="009D0C0B" w:rsidRPr="002278DF" w:rsidRDefault="009D0C0B">
      <w:pPr>
        <w:rPr>
          <w:rFonts w:eastAsia="Calibri"/>
          <w:b/>
          <w:caps/>
          <w:sz w:val="28"/>
          <w:szCs w:val="28"/>
          <w:lang w:eastAsia="en-US"/>
        </w:rPr>
      </w:pPr>
    </w:p>
    <w:p w14:paraId="5D2EEDEC" w14:textId="77777777" w:rsidR="009D0C0B" w:rsidRDefault="00FA480B">
      <w:pPr>
        <w:pStyle w:val="Titre2"/>
        <w:rPr>
          <w:caps/>
          <w:sz w:val="28"/>
          <w:szCs w:val="28"/>
          <w:lang w:eastAsia="en-US"/>
        </w:rPr>
      </w:pPr>
      <w:bookmarkStart w:id="195" w:name="_Toc73002813"/>
      <w:r>
        <w:t>Output tables from exposure assessment tools</w:t>
      </w:r>
      <w:bookmarkEnd w:id="195"/>
    </w:p>
    <w:p w14:paraId="6C6A5DE9" w14:textId="7942D6BA" w:rsidR="009D0C0B" w:rsidRDefault="00E42572">
      <w:pPr>
        <w:rPr>
          <w:rFonts w:eastAsia="Calibri"/>
          <w:b/>
          <w:caps/>
          <w:sz w:val="28"/>
          <w:szCs w:val="28"/>
          <w:lang w:eastAsia="en-US"/>
        </w:rPr>
      </w:pPr>
      <w:r>
        <w:rPr>
          <w:rFonts w:eastAsia="Calibri"/>
          <w:b/>
          <w:caps/>
          <w:sz w:val="28"/>
          <w:szCs w:val="28"/>
          <w:lang w:eastAsia="en-US"/>
        </w:rPr>
        <w:object w:dxaOrig="1543" w:dyaOrig="994" w14:anchorId="5B044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9.6pt" o:ole="">
            <v:imagedata r:id="rId26" o:title=""/>
          </v:shape>
          <o:OLEObject Type="Embed" ProgID="Excel.Sheet.12" ShapeID="_x0000_i1025" DrawAspect="Icon" ObjectID="_1708524807" r:id="rId27"/>
        </w:object>
      </w:r>
      <w:r>
        <w:rPr>
          <w:rFonts w:eastAsia="Calibri"/>
          <w:b/>
          <w:caps/>
          <w:sz w:val="28"/>
          <w:szCs w:val="28"/>
          <w:lang w:eastAsia="en-US"/>
        </w:rPr>
        <w:object w:dxaOrig="1543" w:dyaOrig="994" w14:anchorId="400F6139">
          <v:shape id="_x0000_i1026" type="#_x0000_t75" style="width:76.1pt;height:49.6pt" o:ole="">
            <v:imagedata r:id="rId28" o:title=""/>
          </v:shape>
          <o:OLEObject Type="Embed" ProgID="Excel.Sheet.12" ShapeID="_x0000_i1026" DrawAspect="Icon" ObjectID="_1708524808" r:id="rId29"/>
        </w:object>
      </w:r>
      <w:r>
        <w:rPr>
          <w:rFonts w:eastAsia="Calibri"/>
          <w:b/>
          <w:caps/>
          <w:sz w:val="28"/>
          <w:szCs w:val="28"/>
          <w:lang w:eastAsia="en-US"/>
        </w:rPr>
        <w:object w:dxaOrig="1543" w:dyaOrig="994" w14:anchorId="1434995B">
          <v:shape id="_x0000_i1027" type="#_x0000_t75" style="width:76.1pt;height:49.6pt" o:ole="">
            <v:imagedata r:id="rId30" o:title=""/>
          </v:shape>
          <o:OLEObject Type="Embed" ProgID="Excel.Sheet.12" ShapeID="_x0000_i1027" DrawAspect="Icon" ObjectID="_1708524809" r:id="rId31"/>
        </w:object>
      </w:r>
    </w:p>
    <w:p w14:paraId="47A1920E" w14:textId="77777777" w:rsidR="009D0C0B" w:rsidRDefault="00FA480B">
      <w:pPr>
        <w:pStyle w:val="Titre2"/>
        <w:rPr>
          <w:caps/>
          <w:sz w:val="28"/>
          <w:szCs w:val="28"/>
          <w:lang w:eastAsia="en-US"/>
        </w:rPr>
      </w:pPr>
      <w:bookmarkStart w:id="196" w:name="_Toc73002814"/>
      <w:r>
        <w:t>New information on the active substance</w:t>
      </w:r>
      <w:bookmarkEnd w:id="196"/>
    </w:p>
    <w:p w14:paraId="1C6CF7D5" w14:textId="77777777" w:rsidR="009D0C0B" w:rsidRDefault="009D0C0B">
      <w:pPr>
        <w:rPr>
          <w:rFonts w:eastAsia="Calibri"/>
          <w:b/>
          <w:caps/>
          <w:sz w:val="28"/>
          <w:szCs w:val="28"/>
          <w:lang w:eastAsia="en-US"/>
        </w:rPr>
      </w:pPr>
    </w:p>
    <w:p w14:paraId="1B6C6A91" w14:textId="77777777" w:rsidR="009D0C0B" w:rsidRDefault="00FA480B">
      <w:pPr>
        <w:pStyle w:val="Titre2"/>
        <w:rPr>
          <w:caps/>
          <w:sz w:val="28"/>
          <w:szCs w:val="28"/>
          <w:lang w:val="de-DE" w:eastAsia="en-US"/>
        </w:rPr>
      </w:pPr>
      <w:bookmarkStart w:id="197" w:name="_Toc73002815"/>
      <w:r>
        <w:rPr>
          <w:lang w:val="de-DE"/>
        </w:rPr>
        <w:t>Residue behaviour</w:t>
      </w:r>
      <w:bookmarkEnd w:id="197"/>
    </w:p>
    <w:p w14:paraId="47E4D40F" w14:textId="30CDBA63" w:rsidR="00866B40" w:rsidRDefault="00866B40">
      <w:pPr>
        <w:rPr>
          <w:rFonts w:eastAsia="Calibri"/>
          <w:b/>
          <w:caps/>
          <w:sz w:val="28"/>
          <w:szCs w:val="28"/>
          <w:lang w:val="de-DE" w:eastAsia="en-US"/>
        </w:rPr>
      </w:pPr>
    </w:p>
    <w:p w14:paraId="43B46361" w14:textId="77777777" w:rsidR="00866B40" w:rsidRPr="00866B40" w:rsidRDefault="00866B40" w:rsidP="00866B40">
      <w:pPr>
        <w:jc w:val="both"/>
        <w:rPr>
          <w:rFonts w:eastAsiaTheme="minorHAnsi" w:cstheme="minorBidi"/>
          <w:i/>
          <w:sz w:val="18"/>
          <w:szCs w:val="18"/>
          <w:lang w:eastAsia="de-DE"/>
        </w:rPr>
      </w:pPr>
      <w:r w:rsidRPr="00866B40">
        <w:rPr>
          <w:rFonts w:eastAsiaTheme="minorHAnsi" w:cstheme="minorBidi"/>
          <w:i/>
          <w:sz w:val="18"/>
          <w:szCs w:val="18"/>
          <w:lang w:val="en-US" w:eastAsia="de-DE"/>
        </w:rPr>
        <w:t xml:space="preserve">Please note that the applicant has developed an approach to estimate the risk for consumer via drinking water consumption. This approach have been considered as not relevant by eCA. This assessment is presented in Annex Residue §3.4 as informative data. </w:t>
      </w:r>
    </w:p>
    <w:p w14:paraId="643F5AFE" w14:textId="7181BE01" w:rsidR="00866B40" w:rsidRPr="005A706B" w:rsidRDefault="00866B40" w:rsidP="00866B40">
      <w:pPr>
        <w:rPr>
          <w:rFonts w:eastAsia="Calibri"/>
          <w:b/>
          <w:caps/>
          <w:lang w:eastAsia="en-US"/>
        </w:rPr>
      </w:pPr>
    </w:p>
    <w:p w14:paraId="34A7563F" w14:textId="6413BCD0" w:rsidR="00866B40" w:rsidRPr="00866B40" w:rsidRDefault="00866B40" w:rsidP="00866B40">
      <w:pPr>
        <w:rPr>
          <w:rFonts w:eastAsiaTheme="minorHAnsi" w:cstheme="minorBidi"/>
          <w:b/>
          <w:bCs/>
          <w:lang w:val="en-US" w:eastAsia="en-US"/>
        </w:rPr>
      </w:pPr>
      <w:r w:rsidRPr="00866B40">
        <w:rPr>
          <w:rFonts w:eastAsiaTheme="minorHAnsi" w:cstheme="minorBidi"/>
          <w:b/>
          <w:bCs/>
          <w:lang w:val="en-US" w:eastAsia="en-US"/>
        </w:rPr>
        <w:t>Maximum residue limits or equivalent</w:t>
      </w:r>
    </w:p>
    <w:p w14:paraId="12A46C8E" w14:textId="77777777" w:rsidR="00866B40" w:rsidRPr="00866B40" w:rsidRDefault="00866B40" w:rsidP="00866B40">
      <w:pPr>
        <w:suppressAutoHyphens w:val="0"/>
        <w:rPr>
          <w:rFonts w:cs="Times New Roman"/>
          <w:u w:val="single"/>
          <w:lang w:eastAsia="de-DE"/>
        </w:rPr>
      </w:pPr>
      <w:r w:rsidRPr="00866B40">
        <w:rPr>
          <w:rFonts w:cs="Times New Roman"/>
          <w:u w:val="single"/>
          <w:lang w:eastAsia="de-DE"/>
        </w:rPr>
        <w:t>Residue definitions</w:t>
      </w:r>
    </w:p>
    <w:p w14:paraId="48E549DE" w14:textId="77777777" w:rsidR="00866B40" w:rsidRPr="00C07678" w:rsidRDefault="00866B40" w:rsidP="00866B40">
      <w:pPr>
        <w:suppressAutoHyphens w:val="0"/>
        <w:rPr>
          <w:rFonts w:cs="Times New Roman"/>
          <w:lang w:eastAsia="de-DE"/>
        </w:rPr>
      </w:pPr>
      <w:r w:rsidRPr="00866B40">
        <w:rPr>
          <w:rFonts w:cs="Times New Roman"/>
          <w:lang w:eastAsia="de-DE"/>
        </w:rPr>
        <w:t>‘Residue’ means a substance present in or on products of plant or animal origin, water resources, drinking water, food, feed or elsewhere in the environment and resulting from the use of a biocidal product, including such a substance’s metabolites, breakdown or reaction products;</w:t>
      </w:r>
    </w:p>
    <w:p w14:paraId="1F4FB207" w14:textId="77777777" w:rsidR="00866B40" w:rsidRPr="00866B40" w:rsidRDefault="00866B40" w:rsidP="00866B40">
      <w:pPr>
        <w:suppressAutoHyphens w:val="0"/>
        <w:rPr>
          <w:rFonts w:cs="Times New Roman"/>
          <w:lang w:eastAsia="de-DE"/>
        </w:rPr>
      </w:pPr>
      <w:r w:rsidRPr="00C07678">
        <w:rPr>
          <w:rFonts w:cs="Times New Roman"/>
          <w:lang w:eastAsia="de-DE"/>
        </w:rPr>
        <w:t>In this case, chlorates are a residue of sodium hypochlorite solutions.</w:t>
      </w:r>
    </w:p>
    <w:p w14:paraId="4F6D6AFE" w14:textId="77777777" w:rsidR="00866B40" w:rsidRPr="00866B40" w:rsidRDefault="00866B40" w:rsidP="00866B40">
      <w:pPr>
        <w:suppressAutoHyphens w:val="0"/>
        <w:spacing w:line="260" w:lineRule="atLeast"/>
        <w:rPr>
          <w:rFonts w:eastAsia="Calibri" w:cs="Times New Roman"/>
          <w:lang w:eastAsia="en-U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62"/>
        <w:gridCol w:w="1961"/>
        <w:gridCol w:w="5208"/>
      </w:tblGrid>
      <w:tr w:rsidR="00866B40" w:rsidRPr="00866B40" w14:paraId="0F9ACF94" w14:textId="77777777" w:rsidTr="005547A7">
        <w:tc>
          <w:tcPr>
            <w:tcW w:w="1762" w:type="dxa"/>
            <w:tcBorders>
              <w:top w:val="double" w:sz="4" w:space="0" w:color="auto"/>
              <w:left w:val="double" w:sz="4" w:space="0" w:color="auto"/>
              <w:bottom w:val="single" w:sz="4" w:space="0" w:color="auto"/>
              <w:right w:val="single" w:sz="4" w:space="0" w:color="auto"/>
            </w:tcBorders>
            <w:shd w:val="clear" w:color="auto" w:fill="BFBFBF"/>
            <w:hideMark/>
          </w:tcPr>
          <w:p w14:paraId="33AE71CF" w14:textId="77777777" w:rsidR="00866B40" w:rsidRPr="00866B40" w:rsidRDefault="00866B40" w:rsidP="00866B40">
            <w:pPr>
              <w:suppressAutoHyphens w:val="0"/>
              <w:spacing w:line="260" w:lineRule="atLeast"/>
              <w:jc w:val="both"/>
              <w:rPr>
                <w:rFonts w:eastAsia="Calibri" w:cs="Times New Roman"/>
                <w:b/>
                <w:iCs/>
                <w:lang w:eastAsia="en-US"/>
              </w:rPr>
            </w:pPr>
            <w:r w:rsidRPr="00866B40">
              <w:rPr>
                <w:rFonts w:eastAsia="Calibri" w:cs="Times New Roman"/>
                <w:b/>
                <w:iCs/>
                <w:lang w:eastAsia="en-US"/>
              </w:rPr>
              <w:t>Substance</w:t>
            </w:r>
          </w:p>
        </w:tc>
        <w:tc>
          <w:tcPr>
            <w:tcW w:w="1961" w:type="dxa"/>
            <w:tcBorders>
              <w:top w:val="double" w:sz="4" w:space="0" w:color="auto"/>
              <w:left w:val="single" w:sz="4" w:space="0" w:color="auto"/>
              <w:bottom w:val="single" w:sz="4" w:space="0" w:color="auto"/>
              <w:right w:val="single" w:sz="4" w:space="0" w:color="auto"/>
            </w:tcBorders>
            <w:shd w:val="clear" w:color="auto" w:fill="BFBFBF"/>
            <w:hideMark/>
          </w:tcPr>
          <w:p w14:paraId="4650DC61" w14:textId="77777777" w:rsidR="00866B40" w:rsidRPr="00866B40" w:rsidRDefault="00866B40" w:rsidP="00866B40">
            <w:pPr>
              <w:suppressAutoHyphens w:val="0"/>
              <w:spacing w:line="260" w:lineRule="atLeast"/>
              <w:jc w:val="both"/>
              <w:rPr>
                <w:rFonts w:eastAsia="Calibri" w:cs="Times New Roman"/>
                <w:b/>
                <w:iCs/>
                <w:lang w:eastAsia="en-US"/>
              </w:rPr>
            </w:pPr>
            <w:r w:rsidRPr="00866B40">
              <w:rPr>
                <w:rFonts w:eastAsia="Calibri" w:cs="Times New Roman"/>
                <w:b/>
                <w:iCs/>
                <w:lang w:eastAsia="en-US"/>
              </w:rPr>
              <w:t>Exposure route</w:t>
            </w:r>
          </w:p>
        </w:tc>
        <w:tc>
          <w:tcPr>
            <w:tcW w:w="5208" w:type="dxa"/>
            <w:tcBorders>
              <w:top w:val="double" w:sz="4" w:space="0" w:color="auto"/>
              <w:left w:val="single" w:sz="4" w:space="0" w:color="auto"/>
              <w:bottom w:val="single" w:sz="4" w:space="0" w:color="auto"/>
              <w:right w:val="double" w:sz="4" w:space="0" w:color="auto"/>
            </w:tcBorders>
            <w:shd w:val="clear" w:color="auto" w:fill="BFBFBF"/>
            <w:hideMark/>
          </w:tcPr>
          <w:p w14:paraId="27234856" w14:textId="77777777" w:rsidR="00866B40" w:rsidRPr="00866B40" w:rsidRDefault="00866B40" w:rsidP="00866B40">
            <w:pPr>
              <w:suppressAutoHyphens w:val="0"/>
              <w:spacing w:line="260" w:lineRule="atLeast"/>
              <w:jc w:val="both"/>
              <w:rPr>
                <w:rFonts w:eastAsia="Calibri" w:cs="Times New Roman"/>
                <w:b/>
                <w:iCs/>
                <w:lang w:eastAsia="en-US"/>
              </w:rPr>
            </w:pPr>
            <w:r w:rsidRPr="00866B40">
              <w:rPr>
                <w:rFonts w:eastAsia="Calibri" w:cs="Times New Roman"/>
                <w:b/>
                <w:iCs/>
                <w:lang w:eastAsia="en-US"/>
              </w:rPr>
              <w:t>Reference value</w:t>
            </w:r>
          </w:p>
        </w:tc>
      </w:tr>
      <w:tr w:rsidR="00866B40" w:rsidRPr="00866B40" w14:paraId="66C354F0" w14:textId="77777777" w:rsidTr="005547A7">
        <w:tc>
          <w:tcPr>
            <w:tcW w:w="1762" w:type="dxa"/>
            <w:vMerge w:val="restart"/>
            <w:tcBorders>
              <w:top w:val="single" w:sz="4" w:space="0" w:color="auto"/>
              <w:left w:val="double" w:sz="4" w:space="0" w:color="auto"/>
              <w:bottom w:val="double" w:sz="4" w:space="0" w:color="auto"/>
              <w:right w:val="single" w:sz="4" w:space="0" w:color="auto"/>
            </w:tcBorders>
            <w:vAlign w:val="center"/>
            <w:hideMark/>
          </w:tcPr>
          <w:p w14:paraId="411A2D6B" w14:textId="77777777" w:rsidR="00866B40" w:rsidRPr="00866B40" w:rsidRDefault="00866B40" w:rsidP="00866B40">
            <w:pPr>
              <w:suppressAutoHyphens w:val="0"/>
              <w:spacing w:line="260" w:lineRule="atLeast"/>
              <w:jc w:val="both"/>
              <w:rPr>
                <w:rFonts w:eastAsia="Calibri" w:cs="Times New Roman"/>
                <w:b/>
                <w:iCs/>
                <w:lang w:eastAsia="en-US"/>
              </w:rPr>
            </w:pPr>
            <w:r w:rsidRPr="00866B40">
              <w:rPr>
                <w:rFonts w:eastAsia="Calibri" w:cs="Times New Roman"/>
                <w:b/>
                <w:iCs/>
                <w:lang w:eastAsia="en-US"/>
              </w:rPr>
              <w:t>Chlorate</w:t>
            </w:r>
          </w:p>
        </w:tc>
        <w:tc>
          <w:tcPr>
            <w:tcW w:w="1961" w:type="dxa"/>
            <w:tcBorders>
              <w:top w:val="single" w:sz="4" w:space="0" w:color="auto"/>
              <w:left w:val="single" w:sz="4" w:space="0" w:color="auto"/>
              <w:bottom w:val="single" w:sz="4" w:space="0" w:color="auto"/>
              <w:right w:val="single" w:sz="4" w:space="0" w:color="auto"/>
            </w:tcBorders>
            <w:hideMark/>
          </w:tcPr>
          <w:p w14:paraId="244D34BE" w14:textId="77777777" w:rsidR="00866B40" w:rsidRPr="00866B40" w:rsidRDefault="00866B40" w:rsidP="00866B40">
            <w:pPr>
              <w:suppressAutoHyphens w:val="0"/>
              <w:spacing w:line="260" w:lineRule="atLeast"/>
              <w:jc w:val="both"/>
              <w:rPr>
                <w:rFonts w:eastAsia="Calibri" w:cs="Times New Roman"/>
                <w:b/>
                <w:iCs/>
                <w:lang w:eastAsia="en-US"/>
              </w:rPr>
            </w:pPr>
            <w:r w:rsidRPr="00866B40">
              <w:rPr>
                <w:rFonts w:eastAsia="Calibri" w:cs="Times New Roman"/>
                <w:b/>
                <w:iCs/>
                <w:lang w:eastAsia="en-US"/>
              </w:rPr>
              <w:t>Oral</w:t>
            </w:r>
          </w:p>
        </w:tc>
        <w:tc>
          <w:tcPr>
            <w:tcW w:w="5208" w:type="dxa"/>
            <w:tcBorders>
              <w:top w:val="single" w:sz="4" w:space="0" w:color="auto"/>
              <w:left w:val="single" w:sz="4" w:space="0" w:color="auto"/>
              <w:bottom w:val="single" w:sz="4" w:space="0" w:color="auto"/>
              <w:right w:val="double" w:sz="4" w:space="0" w:color="auto"/>
            </w:tcBorders>
            <w:hideMark/>
          </w:tcPr>
          <w:p w14:paraId="40ED32D1" w14:textId="77777777" w:rsidR="00866B40" w:rsidRPr="00C55B3E" w:rsidRDefault="00866B40" w:rsidP="00866B40">
            <w:pPr>
              <w:suppressAutoHyphens w:val="0"/>
              <w:spacing w:line="260" w:lineRule="atLeast"/>
              <w:jc w:val="both"/>
              <w:rPr>
                <w:rFonts w:eastAsia="Calibri" w:cs="Times New Roman"/>
                <w:b/>
                <w:iCs/>
                <w:lang w:eastAsia="en-US"/>
              </w:rPr>
            </w:pPr>
            <w:r w:rsidRPr="00866B40">
              <w:rPr>
                <w:rFonts w:eastAsia="Calibri" w:cs="Times New Roman"/>
                <w:b/>
                <w:iCs/>
                <w:lang w:eastAsia="en-US"/>
              </w:rPr>
              <w:t xml:space="preserve">ARfD = 36 µg chlorate/kg bw </w:t>
            </w:r>
          </w:p>
        </w:tc>
      </w:tr>
      <w:tr w:rsidR="00866B40" w:rsidRPr="00866B40" w14:paraId="4EEBAE65" w14:textId="77777777" w:rsidTr="005547A7">
        <w:tc>
          <w:tcPr>
            <w:tcW w:w="0" w:type="auto"/>
            <w:vMerge/>
            <w:tcBorders>
              <w:top w:val="single" w:sz="4" w:space="0" w:color="auto"/>
              <w:left w:val="double" w:sz="4" w:space="0" w:color="auto"/>
              <w:bottom w:val="double" w:sz="4" w:space="0" w:color="auto"/>
              <w:right w:val="single" w:sz="4" w:space="0" w:color="auto"/>
            </w:tcBorders>
            <w:vAlign w:val="center"/>
            <w:hideMark/>
          </w:tcPr>
          <w:p w14:paraId="6E9E734C" w14:textId="77777777" w:rsidR="00866B40" w:rsidRPr="00866B40" w:rsidRDefault="00866B40" w:rsidP="00866B40">
            <w:pPr>
              <w:suppressAutoHyphens w:val="0"/>
              <w:rPr>
                <w:rFonts w:eastAsia="Calibri" w:cs="Times New Roman"/>
                <w:b/>
                <w:iCs/>
                <w:lang w:eastAsia="en-US"/>
              </w:rPr>
            </w:pPr>
          </w:p>
        </w:tc>
        <w:tc>
          <w:tcPr>
            <w:tcW w:w="1961" w:type="dxa"/>
            <w:tcBorders>
              <w:top w:val="single" w:sz="4" w:space="0" w:color="auto"/>
              <w:left w:val="single" w:sz="4" w:space="0" w:color="auto"/>
              <w:bottom w:val="double" w:sz="4" w:space="0" w:color="auto"/>
              <w:right w:val="single" w:sz="4" w:space="0" w:color="auto"/>
            </w:tcBorders>
            <w:hideMark/>
          </w:tcPr>
          <w:p w14:paraId="4FBA0AF7" w14:textId="77777777" w:rsidR="00866B40" w:rsidRPr="00866B40" w:rsidRDefault="00866B40" w:rsidP="00866B40">
            <w:pPr>
              <w:suppressAutoHyphens w:val="0"/>
              <w:spacing w:line="260" w:lineRule="atLeast"/>
              <w:jc w:val="both"/>
              <w:rPr>
                <w:rFonts w:eastAsia="Calibri" w:cs="Times New Roman"/>
                <w:b/>
                <w:iCs/>
                <w:lang w:eastAsia="en-US"/>
              </w:rPr>
            </w:pPr>
            <w:r w:rsidRPr="00866B40">
              <w:rPr>
                <w:rFonts w:eastAsia="Calibri" w:cs="Times New Roman"/>
                <w:b/>
                <w:iCs/>
                <w:lang w:eastAsia="en-US"/>
              </w:rPr>
              <w:t>Oral</w:t>
            </w:r>
          </w:p>
        </w:tc>
        <w:tc>
          <w:tcPr>
            <w:tcW w:w="5208" w:type="dxa"/>
            <w:tcBorders>
              <w:top w:val="single" w:sz="4" w:space="0" w:color="auto"/>
              <w:left w:val="single" w:sz="4" w:space="0" w:color="auto"/>
              <w:bottom w:val="double" w:sz="4" w:space="0" w:color="auto"/>
              <w:right w:val="double" w:sz="4" w:space="0" w:color="auto"/>
            </w:tcBorders>
            <w:hideMark/>
          </w:tcPr>
          <w:p w14:paraId="2F439659" w14:textId="77777777" w:rsidR="00866B40" w:rsidRPr="00866B40" w:rsidRDefault="00866B40" w:rsidP="00866B40">
            <w:pPr>
              <w:suppressAutoHyphens w:val="0"/>
              <w:spacing w:line="260" w:lineRule="atLeast"/>
              <w:jc w:val="both"/>
              <w:rPr>
                <w:rFonts w:eastAsia="Calibri" w:cs="Times New Roman"/>
                <w:b/>
                <w:iCs/>
                <w:lang w:eastAsia="en-US"/>
              </w:rPr>
            </w:pPr>
            <w:r w:rsidRPr="00866B40">
              <w:rPr>
                <w:rFonts w:eastAsia="Calibri" w:cs="Times New Roman"/>
                <w:b/>
                <w:iCs/>
                <w:lang w:eastAsia="en-US"/>
              </w:rPr>
              <w:t>ADI = 3 µg chlorate/kg bw</w:t>
            </w:r>
          </w:p>
        </w:tc>
      </w:tr>
    </w:tbl>
    <w:p w14:paraId="428E3F45" w14:textId="77777777" w:rsidR="00866B40" w:rsidRPr="00866B40" w:rsidRDefault="00866B40" w:rsidP="00866B40">
      <w:pPr>
        <w:suppressAutoHyphens w:val="0"/>
        <w:spacing w:after="200" w:line="276" w:lineRule="auto"/>
        <w:rPr>
          <w:rFonts w:eastAsiaTheme="minorHAnsi" w:cstheme="minorBidi"/>
          <w:b/>
          <w:i/>
          <w:lang w:eastAsia="en-US"/>
        </w:rPr>
      </w:pPr>
    </w:p>
    <w:p w14:paraId="661E0717" w14:textId="77777777" w:rsidR="00866B40" w:rsidRPr="00866B40" w:rsidRDefault="00866B40" w:rsidP="00866B40">
      <w:pPr>
        <w:shd w:val="clear" w:color="auto" w:fill="C5E0B3"/>
        <w:suppressAutoHyphens w:val="0"/>
        <w:rPr>
          <w:rFonts w:eastAsia="Calibri" w:cs="Times New Roman"/>
          <w:b/>
          <w:i/>
          <w:lang w:eastAsia="en-US"/>
        </w:rPr>
      </w:pPr>
      <w:r w:rsidRPr="00866B40">
        <w:rPr>
          <w:rFonts w:eastAsia="Calibri" w:cs="Times New Roman"/>
          <w:b/>
          <w:i/>
          <w:lang w:eastAsia="en-US"/>
        </w:rPr>
        <w:t>Risk for consumers via residues in food</w:t>
      </w:r>
    </w:p>
    <w:p w14:paraId="2902F312" w14:textId="77777777" w:rsidR="00866B40" w:rsidRPr="00866B40" w:rsidRDefault="00866B40" w:rsidP="00866B40">
      <w:pPr>
        <w:suppressAutoHyphens w:val="0"/>
        <w:spacing w:line="260" w:lineRule="atLeast"/>
        <w:rPr>
          <w:rFonts w:eastAsia="Calibri" w:cs="Times New Roman"/>
          <w:lang w:eastAsia="en-US"/>
        </w:rPr>
      </w:pPr>
    </w:p>
    <w:p w14:paraId="7133BAB9" w14:textId="77777777" w:rsidR="00866B40" w:rsidRPr="00866B40" w:rsidRDefault="00866B40" w:rsidP="00866B40">
      <w:pPr>
        <w:suppressAutoHyphens w:val="0"/>
        <w:spacing w:after="200" w:line="260" w:lineRule="atLeast"/>
        <w:rPr>
          <w:rFonts w:eastAsiaTheme="minorHAnsi" w:cstheme="minorBidi"/>
          <w:lang w:eastAsia="en-US"/>
        </w:rPr>
      </w:pPr>
      <w:r w:rsidRPr="00866B40">
        <w:rPr>
          <w:rFonts w:eastAsiaTheme="minorHAnsi" w:cstheme="minorBidi"/>
          <w:lang w:eastAsia="en-US"/>
        </w:rPr>
        <w:t>Currently, no agreed and published guidance is available for the estimation of dietary risk from transfer of biocidal active substances into food in professional settings. Thus, no dietary risk assessment can be provided at this stage for the professional uses of PT4.</w:t>
      </w:r>
    </w:p>
    <w:p w14:paraId="688F4C75" w14:textId="77777777" w:rsidR="00866B40" w:rsidRPr="00866B40" w:rsidRDefault="00866B40" w:rsidP="00866B40">
      <w:pPr>
        <w:suppressAutoHyphens w:val="0"/>
        <w:spacing w:after="200" w:line="260" w:lineRule="atLeast"/>
        <w:rPr>
          <w:rFonts w:eastAsia="Calibri" w:cstheme="minorBidi"/>
          <w:b/>
          <w:bCs/>
          <w:lang w:eastAsia="en-US"/>
        </w:rPr>
      </w:pPr>
      <w:r w:rsidRPr="00866B40">
        <w:rPr>
          <w:rFonts w:eastAsia="Calibri" w:cstheme="minorBidi"/>
          <w:b/>
          <w:bCs/>
          <w:lang w:eastAsia="en-US"/>
        </w:rPr>
        <w:t>Reference values to be used in Risk Characterisation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61"/>
        <w:gridCol w:w="5208"/>
      </w:tblGrid>
      <w:tr w:rsidR="00866B40" w:rsidRPr="00866B40" w14:paraId="03E18962" w14:textId="77777777" w:rsidTr="005547A7">
        <w:trPr>
          <w:jc w:val="center"/>
        </w:trPr>
        <w:tc>
          <w:tcPr>
            <w:tcW w:w="1961" w:type="dxa"/>
            <w:tcBorders>
              <w:top w:val="double" w:sz="4" w:space="0" w:color="auto"/>
              <w:left w:val="double" w:sz="4" w:space="0" w:color="auto"/>
              <w:bottom w:val="single" w:sz="4" w:space="0" w:color="auto"/>
              <w:right w:val="single" w:sz="4" w:space="0" w:color="auto"/>
            </w:tcBorders>
            <w:hideMark/>
          </w:tcPr>
          <w:p w14:paraId="5C750B14" w14:textId="77777777" w:rsidR="00866B40" w:rsidRPr="00866B40" w:rsidRDefault="00866B40" w:rsidP="00866B40">
            <w:pPr>
              <w:suppressAutoHyphens w:val="0"/>
              <w:spacing w:after="200" w:line="260" w:lineRule="atLeast"/>
              <w:jc w:val="both"/>
              <w:rPr>
                <w:rFonts w:eastAsia="Calibri" w:cstheme="minorBidi"/>
                <w:b/>
                <w:iCs/>
                <w:lang w:val="fr-FR" w:eastAsia="en-US"/>
              </w:rPr>
            </w:pPr>
            <w:r w:rsidRPr="00866B40">
              <w:rPr>
                <w:rFonts w:eastAsia="Calibri" w:cstheme="minorBidi"/>
                <w:b/>
                <w:iCs/>
                <w:lang w:val="fr-FR" w:eastAsia="en-US"/>
              </w:rPr>
              <w:t>Exposure route</w:t>
            </w:r>
          </w:p>
        </w:tc>
        <w:tc>
          <w:tcPr>
            <w:tcW w:w="5208" w:type="dxa"/>
            <w:tcBorders>
              <w:top w:val="double" w:sz="4" w:space="0" w:color="auto"/>
              <w:left w:val="single" w:sz="4" w:space="0" w:color="auto"/>
              <w:bottom w:val="single" w:sz="4" w:space="0" w:color="auto"/>
              <w:right w:val="double" w:sz="4" w:space="0" w:color="auto"/>
            </w:tcBorders>
            <w:hideMark/>
          </w:tcPr>
          <w:p w14:paraId="1136F1A9" w14:textId="77777777" w:rsidR="00866B40" w:rsidRPr="00866B40" w:rsidRDefault="00866B40" w:rsidP="00866B40">
            <w:pPr>
              <w:suppressAutoHyphens w:val="0"/>
              <w:spacing w:after="200" w:line="260" w:lineRule="atLeast"/>
              <w:jc w:val="both"/>
              <w:rPr>
                <w:rFonts w:eastAsia="Calibri" w:cstheme="minorBidi"/>
                <w:b/>
                <w:iCs/>
                <w:lang w:val="fr-FR" w:eastAsia="en-US"/>
              </w:rPr>
            </w:pPr>
            <w:r w:rsidRPr="00866B40">
              <w:rPr>
                <w:rFonts w:eastAsia="Calibri" w:cstheme="minorBidi"/>
                <w:b/>
                <w:iCs/>
                <w:lang w:val="fr-FR" w:eastAsia="en-US"/>
              </w:rPr>
              <w:t>Reference value</w:t>
            </w:r>
          </w:p>
        </w:tc>
      </w:tr>
      <w:tr w:rsidR="00866B40" w:rsidRPr="00866B40" w14:paraId="2C2C7AA5" w14:textId="77777777" w:rsidTr="005547A7">
        <w:trPr>
          <w:jc w:val="center"/>
        </w:trPr>
        <w:tc>
          <w:tcPr>
            <w:tcW w:w="1961" w:type="dxa"/>
            <w:tcBorders>
              <w:top w:val="single" w:sz="4" w:space="0" w:color="auto"/>
              <w:left w:val="double" w:sz="4" w:space="0" w:color="auto"/>
              <w:bottom w:val="single" w:sz="4" w:space="0" w:color="auto"/>
              <w:right w:val="single" w:sz="4" w:space="0" w:color="auto"/>
            </w:tcBorders>
            <w:hideMark/>
          </w:tcPr>
          <w:p w14:paraId="7E6035C9" w14:textId="77777777" w:rsidR="00866B40" w:rsidRPr="00866B40" w:rsidRDefault="00866B40" w:rsidP="00866B40">
            <w:pPr>
              <w:suppressAutoHyphens w:val="0"/>
              <w:spacing w:after="200" w:line="260" w:lineRule="atLeast"/>
              <w:jc w:val="both"/>
              <w:rPr>
                <w:rFonts w:eastAsia="Calibri" w:cstheme="minorBidi"/>
                <w:iCs/>
                <w:lang w:val="fr-FR" w:eastAsia="en-US"/>
              </w:rPr>
            </w:pPr>
            <w:r w:rsidRPr="00866B40">
              <w:rPr>
                <w:rFonts w:eastAsia="Calibri" w:cstheme="minorBidi"/>
                <w:iCs/>
                <w:lang w:val="fr-FR" w:eastAsia="en-US"/>
              </w:rPr>
              <w:t xml:space="preserve">Oral </w:t>
            </w:r>
          </w:p>
        </w:tc>
        <w:tc>
          <w:tcPr>
            <w:tcW w:w="5208" w:type="dxa"/>
            <w:tcBorders>
              <w:top w:val="single" w:sz="4" w:space="0" w:color="auto"/>
              <w:left w:val="single" w:sz="4" w:space="0" w:color="auto"/>
              <w:bottom w:val="single" w:sz="4" w:space="0" w:color="auto"/>
              <w:right w:val="double" w:sz="4" w:space="0" w:color="auto"/>
            </w:tcBorders>
            <w:hideMark/>
          </w:tcPr>
          <w:p w14:paraId="4BFC6145" w14:textId="77777777" w:rsidR="00866B40" w:rsidRPr="00866B40" w:rsidRDefault="00866B40" w:rsidP="00866B40">
            <w:pPr>
              <w:suppressAutoHyphens w:val="0"/>
              <w:spacing w:after="200" w:line="260" w:lineRule="atLeast"/>
              <w:jc w:val="both"/>
              <w:rPr>
                <w:rFonts w:eastAsia="Calibri" w:cstheme="minorBidi"/>
                <w:iCs/>
                <w:lang w:val="fr-FR" w:eastAsia="en-US"/>
              </w:rPr>
            </w:pPr>
            <w:r w:rsidRPr="00866B40">
              <w:rPr>
                <w:rFonts w:eastAsia="Calibri" w:cstheme="minorBidi"/>
                <w:iCs/>
                <w:lang w:val="fr-FR" w:eastAsia="en-US"/>
              </w:rPr>
              <w:t>NOAEC</w:t>
            </w:r>
            <w:r w:rsidRPr="00866B40">
              <w:rPr>
                <w:rFonts w:eastAsia="Calibri" w:cstheme="minorBidi"/>
                <w:iCs/>
                <w:vertAlign w:val="subscript"/>
                <w:lang w:val="fr-FR" w:eastAsia="en-US"/>
              </w:rPr>
              <w:t>oral</w:t>
            </w:r>
            <w:r w:rsidRPr="00866B40">
              <w:rPr>
                <w:rFonts w:eastAsia="Calibri" w:cstheme="minorBidi"/>
                <w:iCs/>
                <w:lang w:val="fr-FR" w:eastAsia="en-US"/>
              </w:rPr>
              <w:t xml:space="preserve"> = 0.1% available chlorine </w:t>
            </w:r>
          </w:p>
        </w:tc>
      </w:tr>
      <w:tr w:rsidR="00866B40" w:rsidRPr="00866B40" w14:paraId="0FCDE39B" w14:textId="77777777" w:rsidTr="005547A7">
        <w:trPr>
          <w:jc w:val="center"/>
        </w:trPr>
        <w:tc>
          <w:tcPr>
            <w:tcW w:w="1961" w:type="dxa"/>
            <w:tcBorders>
              <w:top w:val="single" w:sz="4" w:space="0" w:color="auto"/>
              <w:left w:val="double" w:sz="4" w:space="0" w:color="auto"/>
              <w:bottom w:val="single" w:sz="4" w:space="0" w:color="auto"/>
              <w:right w:val="single" w:sz="4" w:space="0" w:color="auto"/>
            </w:tcBorders>
            <w:hideMark/>
          </w:tcPr>
          <w:p w14:paraId="4169D8F8" w14:textId="77777777" w:rsidR="00866B40" w:rsidRPr="00866B40" w:rsidRDefault="00866B40" w:rsidP="00866B40">
            <w:pPr>
              <w:suppressAutoHyphens w:val="0"/>
              <w:spacing w:after="200" w:line="260" w:lineRule="atLeast"/>
              <w:jc w:val="both"/>
              <w:rPr>
                <w:rFonts w:eastAsia="Calibri" w:cstheme="minorBidi"/>
                <w:iCs/>
                <w:lang w:val="fr-FR" w:eastAsia="en-US"/>
              </w:rPr>
            </w:pPr>
            <w:r w:rsidRPr="00866B40">
              <w:rPr>
                <w:rFonts w:eastAsia="Calibri" w:cstheme="minorBidi"/>
                <w:iCs/>
                <w:lang w:val="fr-FR" w:eastAsia="en-US"/>
              </w:rPr>
              <w:t>Dermal</w:t>
            </w:r>
          </w:p>
        </w:tc>
        <w:tc>
          <w:tcPr>
            <w:tcW w:w="5208" w:type="dxa"/>
            <w:tcBorders>
              <w:top w:val="single" w:sz="4" w:space="0" w:color="auto"/>
              <w:left w:val="single" w:sz="4" w:space="0" w:color="auto"/>
              <w:bottom w:val="single" w:sz="4" w:space="0" w:color="auto"/>
              <w:right w:val="double" w:sz="4" w:space="0" w:color="auto"/>
            </w:tcBorders>
            <w:hideMark/>
          </w:tcPr>
          <w:p w14:paraId="14B57172" w14:textId="77777777" w:rsidR="00866B40" w:rsidRPr="00866B40" w:rsidRDefault="00866B40" w:rsidP="00866B40">
            <w:pPr>
              <w:suppressAutoHyphens w:val="0"/>
              <w:spacing w:after="200" w:line="260" w:lineRule="atLeast"/>
              <w:jc w:val="both"/>
              <w:rPr>
                <w:rFonts w:eastAsia="Calibri" w:cstheme="minorBidi"/>
                <w:iCs/>
                <w:lang w:val="fr-FR" w:eastAsia="en-US"/>
              </w:rPr>
            </w:pPr>
            <w:r w:rsidRPr="00866B40">
              <w:rPr>
                <w:rFonts w:eastAsia="Calibri" w:cstheme="minorBidi"/>
                <w:iCs/>
                <w:lang w:val="fr-FR" w:eastAsia="en-US"/>
              </w:rPr>
              <w:t>NOAEC</w:t>
            </w:r>
            <w:r w:rsidRPr="00866B40">
              <w:rPr>
                <w:rFonts w:eastAsia="Calibri" w:cstheme="minorBidi"/>
                <w:iCs/>
                <w:vertAlign w:val="subscript"/>
                <w:lang w:val="fr-FR" w:eastAsia="en-US"/>
              </w:rPr>
              <w:t>dermal</w:t>
            </w:r>
            <w:r w:rsidRPr="00866B40">
              <w:rPr>
                <w:rFonts w:eastAsia="Calibri" w:cstheme="minorBidi"/>
                <w:iCs/>
                <w:lang w:val="fr-FR" w:eastAsia="en-US"/>
              </w:rPr>
              <w:t xml:space="preserve"> = 1% available chlorine</w:t>
            </w:r>
          </w:p>
        </w:tc>
      </w:tr>
      <w:tr w:rsidR="00866B40" w:rsidRPr="00866B40" w14:paraId="4AC5DE29" w14:textId="77777777" w:rsidTr="005547A7">
        <w:trPr>
          <w:jc w:val="center"/>
        </w:trPr>
        <w:tc>
          <w:tcPr>
            <w:tcW w:w="1961" w:type="dxa"/>
            <w:tcBorders>
              <w:top w:val="single" w:sz="4" w:space="0" w:color="auto"/>
              <w:left w:val="double" w:sz="4" w:space="0" w:color="auto"/>
              <w:bottom w:val="double" w:sz="4" w:space="0" w:color="auto"/>
              <w:right w:val="single" w:sz="4" w:space="0" w:color="auto"/>
            </w:tcBorders>
            <w:hideMark/>
          </w:tcPr>
          <w:p w14:paraId="68A165D5" w14:textId="77777777" w:rsidR="00866B40" w:rsidRPr="00866B40" w:rsidRDefault="00866B40" w:rsidP="00866B40">
            <w:pPr>
              <w:suppressAutoHyphens w:val="0"/>
              <w:spacing w:after="200" w:line="260" w:lineRule="atLeast"/>
              <w:jc w:val="both"/>
              <w:rPr>
                <w:rFonts w:eastAsia="Calibri" w:cstheme="minorBidi"/>
                <w:iCs/>
                <w:lang w:val="fr-FR" w:eastAsia="en-US"/>
              </w:rPr>
            </w:pPr>
            <w:r w:rsidRPr="00866B40">
              <w:rPr>
                <w:rFonts w:eastAsia="Calibri" w:cstheme="minorBidi"/>
                <w:iCs/>
                <w:lang w:val="fr-FR" w:eastAsia="en-US"/>
              </w:rPr>
              <w:t>Inhalation</w:t>
            </w:r>
          </w:p>
        </w:tc>
        <w:tc>
          <w:tcPr>
            <w:tcW w:w="5208" w:type="dxa"/>
            <w:tcBorders>
              <w:top w:val="single" w:sz="4" w:space="0" w:color="auto"/>
              <w:left w:val="single" w:sz="4" w:space="0" w:color="auto"/>
              <w:bottom w:val="double" w:sz="4" w:space="0" w:color="auto"/>
              <w:right w:val="double" w:sz="4" w:space="0" w:color="auto"/>
            </w:tcBorders>
            <w:hideMark/>
          </w:tcPr>
          <w:p w14:paraId="12CC82E2" w14:textId="77777777" w:rsidR="00866B40" w:rsidRPr="00866B40" w:rsidRDefault="00866B40" w:rsidP="00866B40">
            <w:pPr>
              <w:suppressAutoHyphens w:val="0"/>
              <w:spacing w:after="200" w:line="260" w:lineRule="atLeast"/>
              <w:jc w:val="both"/>
              <w:rPr>
                <w:rFonts w:eastAsia="Calibri" w:cstheme="minorBidi"/>
                <w:iCs/>
                <w:lang w:val="fr-FR" w:eastAsia="en-US"/>
              </w:rPr>
            </w:pPr>
            <w:r w:rsidRPr="00866B40">
              <w:rPr>
                <w:rFonts w:eastAsia="Calibri" w:cstheme="minorBidi"/>
                <w:iCs/>
                <w:lang w:val="fr-FR" w:eastAsia="en-US"/>
              </w:rPr>
              <w:t>AEC</w:t>
            </w:r>
            <w:r w:rsidRPr="00866B40">
              <w:rPr>
                <w:rFonts w:eastAsia="Calibri" w:cstheme="minorBidi"/>
                <w:iCs/>
                <w:vertAlign w:val="subscript"/>
                <w:lang w:val="fr-FR" w:eastAsia="en-US"/>
              </w:rPr>
              <w:t>inhal</w:t>
            </w:r>
            <w:r w:rsidRPr="00866B40">
              <w:rPr>
                <w:rFonts w:eastAsia="Calibri" w:cstheme="minorBidi"/>
                <w:iCs/>
                <w:lang w:val="fr-FR" w:eastAsia="en-US"/>
              </w:rPr>
              <w:t xml:space="preserve"> = 0.5 mg/m</w:t>
            </w:r>
            <w:r w:rsidRPr="00866B40">
              <w:rPr>
                <w:rFonts w:eastAsia="Calibri" w:cstheme="minorBidi"/>
                <w:iCs/>
                <w:vertAlign w:val="superscript"/>
                <w:lang w:val="fr-FR" w:eastAsia="en-US"/>
              </w:rPr>
              <w:t>3</w:t>
            </w:r>
            <w:r w:rsidRPr="00866B40">
              <w:rPr>
                <w:rFonts w:eastAsia="Calibri" w:cstheme="minorBidi"/>
                <w:iCs/>
                <w:lang w:val="fr-FR" w:eastAsia="en-US"/>
              </w:rPr>
              <w:t xml:space="preserve"> available chlorine</w:t>
            </w:r>
          </w:p>
        </w:tc>
      </w:tr>
    </w:tbl>
    <w:p w14:paraId="23E89E5E" w14:textId="77777777" w:rsidR="00866B40" w:rsidRPr="00866B40" w:rsidRDefault="00866B40" w:rsidP="00866B40">
      <w:pPr>
        <w:suppressAutoHyphens w:val="0"/>
        <w:spacing w:after="200" w:line="260" w:lineRule="atLeast"/>
        <w:rPr>
          <w:rFonts w:eastAsia="Calibri" w:cstheme="minorBidi"/>
          <w:i/>
          <w:iCs/>
          <w:lang w:val="fr-FR" w:eastAsia="en-US"/>
        </w:rPr>
      </w:pPr>
      <w:r w:rsidRPr="00866B40">
        <w:rPr>
          <w:rFonts w:eastAsia="Calibri" w:cstheme="minorBidi"/>
          <w:i/>
          <w:iCs/>
          <w:lang w:val="fr-FR" w:eastAsia="en-US"/>
        </w:rPr>
        <w:t xml:space="preserve"> </w:t>
      </w:r>
    </w:p>
    <w:p w14:paraId="2E103CF6" w14:textId="77777777" w:rsidR="00866B40" w:rsidRPr="00866B40" w:rsidRDefault="00866B40" w:rsidP="00866B40">
      <w:pPr>
        <w:suppressAutoHyphens w:val="0"/>
        <w:spacing w:after="200" w:line="260" w:lineRule="atLeast"/>
        <w:rPr>
          <w:rFonts w:eastAsia="Calibri" w:cstheme="minorBidi"/>
          <w:b/>
          <w:bCs/>
          <w:lang w:eastAsia="en-US"/>
        </w:rPr>
      </w:pPr>
      <w:r w:rsidRPr="00866B40">
        <w:rPr>
          <w:rFonts w:eastAsia="Calibri" w:cstheme="minorBidi"/>
          <w:b/>
          <w:bCs/>
          <w:lang w:eastAsia="en-US"/>
        </w:rPr>
        <w:t>Maximum residue limits or equivalent</w:t>
      </w:r>
    </w:p>
    <w:p w14:paraId="3FFF87C7" w14:textId="77777777" w:rsidR="00866B40" w:rsidRPr="00866B40" w:rsidRDefault="00866B40" w:rsidP="00866B40">
      <w:pPr>
        <w:suppressAutoHyphens w:val="0"/>
        <w:spacing w:after="200" w:line="276" w:lineRule="auto"/>
        <w:rPr>
          <w:rFonts w:eastAsiaTheme="minorHAnsi" w:cstheme="minorBidi"/>
          <w:u w:val="single"/>
          <w:lang w:eastAsia="en-US"/>
        </w:rPr>
      </w:pPr>
      <w:r w:rsidRPr="00866B40">
        <w:rPr>
          <w:rFonts w:eastAsiaTheme="minorHAnsi" w:cstheme="minorBidi"/>
          <w:u w:val="single"/>
          <w:lang w:eastAsia="en-US"/>
        </w:rPr>
        <w:t>Residue definitions</w:t>
      </w:r>
    </w:p>
    <w:p w14:paraId="4908B209" w14:textId="77777777" w:rsidR="00866B40" w:rsidRPr="00866B40" w:rsidRDefault="00866B40" w:rsidP="00866B40">
      <w:pPr>
        <w:suppressAutoHyphens w:val="0"/>
        <w:spacing w:after="200" w:line="276" w:lineRule="auto"/>
        <w:rPr>
          <w:rFonts w:eastAsiaTheme="minorHAnsi" w:cstheme="minorBidi"/>
          <w:lang w:eastAsia="en-US"/>
        </w:rPr>
      </w:pPr>
      <w:r w:rsidRPr="00866B40">
        <w:rPr>
          <w:rFonts w:eastAsiaTheme="minorHAnsi" w:cstheme="minorBidi"/>
          <w:lang w:eastAsia="en-US"/>
        </w:rPr>
        <w:t>‘Residue’ means a substance present in or on products of plant or animal origin, water resources, drinking water, food, feed or elsewhere in the environment and resulting from the use of a biocidal product, including such a substance’s metabolites, breakdown or reaction products;</w:t>
      </w:r>
    </w:p>
    <w:p w14:paraId="6DA2EDD1" w14:textId="77777777" w:rsidR="00866B40" w:rsidRPr="00866B40" w:rsidRDefault="00866B40" w:rsidP="00866B40">
      <w:pPr>
        <w:suppressAutoHyphens w:val="0"/>
        <w:spacing w:after="200" w:line="276" w:lineRule="auto"/>
        <w:rPr>
          <w:rFonts w:eastAsiaTheme="minorHAnsi" w:cstheme="minorBidi"/>
          <w:lang w:eastAsia="en-US"/>
        </w:rPr>
      </w:pPr>
      <w:r w:rsidRPr="00866B40">
        <w:rPr>
          <w:rFonts w:eastAsiaTheme="minorHAnsi" w:cstheme="minorBidi"/>
          <w:lang w:eastAsia="en-US"/>
        </w:rPr>
        <w:t>In this case, chlorates are a residue of sodium hypochlorite solutions.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62"/>
        <w:gridCol w:w="1961"/>
        <w:gridCol w:w="5208"/>
      </w:tblGrid>
      <w:tr w:rsidR="00866B40" w:rsidRPr="00866B40" w14:paraId="2F231BBC" w14:textId="77777777" w:rsidTr="005547A7">
        <w:tc>
          <w:tcPr>
            <w:tcW w:w="1762" w:type="dxa"/>
            <w:tcBorders>
              <w:top w:val="double" w:sz="4" w:space="0" w:color="auto"/>
              <w:left w:val="double" w:sz="4" w:space="0" w:color="auto"/>
              <w:bottom w:val="single" w:sz="4" w:space="0" w:color="auto"/>
              <w:right w:val="single" w:sz="4" w:space="0" w:color="auto"/>
            </w:tcBorders>
            <w:shd w:val="clear" w:color="auto" w:fill="BFBFBF"/>
            <w:hideMark/>
          </w:tcPr>
          <w:p w14:paraId="1E8A5002" w14:textId="77777777" w:rsidR="00866B40" w:rsidRPr="00866B40" w:rsidRDefault="00866B40" w:rsidP="00866B40">
            <w:pPr>
              <w:suppressAutoHyphens w:val="0"/>
              <w:spacing w:after="200" w:line="260" w:lineRule="atLeast"/>
              <w:jc w:val="both"/>
              <w:rPr>
                <w:rFonts w:eastAsia="Calibri" w:cstheme="minorBidi"/>
                <w:b/>
                <w:iCs/>
                <w:lang w:val="fr-FR" w:eastAsia="en-US"/>
              </w:rPr>
            </w:pPr>
            <w:r w:rsidRPr="00866B40">
              <w:rPr>
                <w:rFonts w:eastAsia="Calibri" w:cstheme="minorBidi"/>
                <w:b/>
                <w:iCs/>
                <w:lang w:val="fr-FR" w:eastAsia="en-US"/>
              </w:rPr>
              <w:t>Substance</w:t>
            </w:r>
          </w:p>
        </w:tc>
        <w:tc>
          <w:tcPr>
            <w:tcW w:w="1961" w:type="dxa"/>
            <w:tcBorders>
              <w:top w:val="double" w:sz="4" w:space="0" w:color="auto"/>
              <w:left w:val="single" w:sz="4" w:space="0" w:color="auto"/>
              <w:bottom w:val="single" w:sz="4" w:space="0" w:color="auto"/>
              <w:right w:val="single" w:sz="4" w:space="0" w:color="auto"/>
            </w:tcBorders>
            <w:shd w:val="clear" w:color="auto" w:fill="BFBFBF"/>
            <w:hideMark/>
          </w:tcPr>
          <w:p w14:paraId="3B2C118D" w14:textId="77777777" w:rsidR="00866B40" w:rsidRPr="00866B40" w:rsidRDefault="00866B40" w:rsidP="00866B40">
            <w:pPr>
              <w:suppressAutoHyphens w:val="0"/>
              <w:spacing w:after="200" w:line="260" w:lineRule="atLeast"/>
              <w:jc w:val="both"/>
              <w:rPr>
                <w:rFonts w:eastAsia="Calibri" w:cstheme="minorBidi"/>
                <w:b/>
                <w:iCs/>
                <w:lang w:val="fr-FR" w:eastAsia="en-US"/>
              </w:rPr>
            </w:pPr>
            <w:r w:rsidRPr="00866B40">
              <w:rPr>
                <w:rFonts w:eastAsia="Calibri" w:cstheme="minorBidi"/>
                <w:b/>
                <w:iCs/>
                <w:lang w:val="fr-FR" w:eastAsia="en-US"/>
              </w:rPr>
              <w:t>Exposure route</w:t>
            </w:r>
          </w:p>
        </w:tc>
        <w:tc>
          <w:tcPr>
            <w:tcW w:w="5208" w:type="dxa"/>
            <w:tcBorders>
              <w:top w:val="double" w:sz="4" w:space="0" w:color="auto"/>
              <w:left w:val="single" w:sz="4" w:space="0" w:color="auto"/>
              <w:bottom w:val="single" w:sz="4" w:space="0" w:color="auto"/>
              <w:right w:val="double" w:sz="4" w:space="0" w:color="auto"/>
            </w:tcBorders>
            <w:shd w:val="clear" w:color="auto" w:fill="BFBFBF"/>
            <w:hideMark/>
          </w:tcPr>
          <w:p w14:paraId="24AA2A3D" w14:textId="77777777" w:rsidR="00866B40" w:rsidRPr="00866B40" w:rsidRDefault="00866B40" w:rsidP="00866B40">
            <w:pPr>
              <w:suppressAutoHyphens w:val="0"/>
              <w:spacing w:after="200" w:line="260" w:lineRule="atLeast"/>
              <w:jc w:val="both"/>
              <w:rPr>
                <w:rFonts w:eastAsia="Calibri" w:cstheme="minorBidi"/>
                <w:b/>
                <w:iCs/>
                <w:lang w:val="fr-FR" w:eastAsia="en-US"/>
              </w:rPr>
            </w:pPr>
            <w:r w:rsidRPr="00866B40">
              <w:rPr>
                <w:rFonts w:eastAsia="Calibri" w:cstheme="minorBidi"/>
                <w:b/>
                <w:iCs/>
                <w:lang w:val="fr-FR" w:eastAsia="en-US"/>
              </w:rPr>
              <w:t>Reference value</w:t>
            </w:r>
          </w:p>
        </w:tc>
      </w:tr>
      <w:tr w:rsidR="00866B40" w:rsidRPr="00866B40" w14:paraId="42C73FFA" w14:textId="77777777" w:rsidTr="005547A7">
        <w:tc>
          <w:tcPr>
            <w:tcW w:w="1762" w:type="dxa"/>
            <w:vMerge w:val="restart"/>
            <w:tcBorders>
              <w:top w:val="single" w:sz="4" w:space="0" w:color="auto"/>
              <w:left w:val="double" w:sz="4" w:space="0" w:color="auto"/>
              <w:bottom w:val="double" w:sz="4" w:space="0" w:color="auto"/>
              <w:right w:val="single" w:sz="4" w:space="0" w:color="auto"/>
            </w:tcBorders>
            <w:vAlign w:val="center"/>
            <w:hideMark/>
          </w:tcPr>
          <w:p w14:paraId="70EBD043" w14:textId="77777777" w:rsidR="00866B40" w:rsidRPr="00866B40" w:rsidRDefault="00866B40" w:rsidP="00866B40">
            <w:pPr>
              <w:suppressAutoHyphens w:val="0"/>
              <w:spacing w:after="200" w:line="260" w:lineRule="atLeast"/>
              <w:jc w:val="both"/>
              <w:rPr>
                <w:rFonts w:eastAsia="Calibri" w:cstheme="minorBidi"/>
                <w:b/>
                <w:iCs/>
                <w:lang w:val="fr-FR" w:eastAsia="en-US"/>
              </w:rPr>
            </w:pPr>
            <w:r w:rsidRPr="00866B40">
              <w:rPr>
                <w:rFonts w:eastAsia="Calibri" w:cstheme="minorBidi"/>
                <w:b/>
                <w:iCs/>
                <w:lang w:val="fr-FR" w:eastAsia="en-US"/>
              </w:rPr>
              <w:t>Chlorate</w:t>
            </w:r>
          </w:p>
        </w:tc>
        <w:tc>
          <w:tcPr>
            <w:tcW w:w="1961" w:type="dxa"/>
            <w:tcBorders>
              <w:top w:val="single" w:sz="4" w:space="0" w:color="auto"/>
              <w:left w:val="single" w:sz="4" w:space="0" w:color="auto"/>
              <w:bottom w:val="single" w:sz="4" w:space="0" w:color="auto"/>
              <w:right w:val="single" w:sz="4" w:space="0" w:color="auto"/>
            </w:tcBorders>
            <w:hideMark/>
          </w:tcPr>
          <w:p w14:paraId="21A199CC" w14:textId="77777777" w:rsidR="00866B40" w:rsidRPr="00866B40" w:rsidRDefault="00866B40" w:rsidP="00866B40">
            <w:pPr>
              <w:suppressAutoHyphens w:val="0"/>
              <w:spacing w:after="200" w:line="260" w:lineRule="atLeast"/>
              <w:jc w:val="both"/>
              <w:rPr>
                <w:rFonts w:eastAsia="Calibri" w:cstheme="minorBidi"/>
                <w:b/>
                <w:iCs/>
                <w:lang w:val="fr-FR" w:eastAsia="en-US"/>
              </w:rPr>
            </w:pPr>
            <w:r w:rsidRPr="00866B40">
              <w:rPr>
                <w:rFonts w:eastAsia="Calibri" w:cstheme="minorBidi"/>
                <w:b/>
                <w:iCs/>
                <w:lang w:val="fr-FR" w:eastAsia="en-US"/>
              </w:rPr>
              <w:t>Oral</w:t>
            </w:r>
          </w:p>
        </w:tc>
        <w:tc>
          <w:tcPr>
            <w:tcW w:w="5208" w:type="dxa"/>
            <w:tcBorders>
              <w:top w:val="single" w:sz="4" w:space="0" w:color="auto"/>
              <w:left w:val="single" w:sz="4" w:space="0" w:color="auto"/>
              <w:bottom w:val="single" w:sz="4" w:space="0" w:color="auto"/>
              <w:right w:val="double" w:sz="4" w:space="0" w:color="auto"/>
            </w:tcBorders>
            <w:hideMark/>
          </w:tcPr>
          <w:p w14:paraId="4F95D989" w14:textId="77777777" w:rsidR="00866B40" w:rsidRPr="00866B40" w:rsidRDefault="00866B40" w:rsidP="00866B40">
            <w:pPr>
              <w:suppressAutoHyphens w:val="0"/>
              <w:spacing w:after="200" w:line="260" w:lineRule="atLeast"/>
              <w:jc w:val="both"/>
              <w:rPr>
                <w:rFonts w:eastAsia="Calibri" w:cstheme="minorBidi"/>
                <w:b/>
                <w:iCs/>
                <w:lang w:eastAsia="en-US"/>
              </w:rPr>
            </w:pPr>
            <w:r w:rsidRPr="00866B40">
              <w:rPr>
                <w:rFonts w:eastAsia="Calibri" w:cstheme="minorBidi"/>
                <w:b/>
                <w:iCs/>
                <w:lang w:eastAsia="en-US"/>
              </w:rPr>
              <w:t xml:space="preserve">ARfD = 36 µg chlorate/kg bw </w:t>
            </w:r>
          </w:p>
        </w:tc>
      </w:tr>
      <w:tr w:rsidR="00866B40" w:rsidRPr="00866B40" w14:paraId="49FF90FF" w14:textId="77777777" w:rsidTr="005547A7">
        <w:tc>
          <w:tcPr>
            <w:tcW w:w="0" w:type="auto"/>
            <w:vMerge/>
            <w:tcBorders>
              <w:top w:val="single" w:sz="4" w:space="0" w:color="auto"/>
              <w:left w:val="double" w:sz="4" w:space="0" w:color="auto"/>
              <w:bottom w:val="double" w:sz="4" w:space="0" w:color="auto"/>
              <w:right w:val="single" w:sz="4" w:space="0" w:color="auto"/>
            </w:tcBorders>
            <w:vAlign w:val="center"/>
            <w:hideMark/>
          </w:tcPr>
          <w:p w14:paraId="70EE202D" w14:textId="77777777" w:rsidR="00866B40" w:rsidRPr="005A706B" w:rsidRDefault="00866B40" w:rsidP="00866B40">
            <w:pPr>
              <w:suppressAutoHyphens w:val="0"/>
              <w:spacing w:after="200" w:line="276" w:lineRule="auto"/>
              <w:rPr>
                <w:rFonts w:eastAsia="Calibri" w:cstheme="minorBidi"/>
                <w:b/>
                <w:iCs/>
                <w:lang w:eastAsia="en-US"/>
              </w:rPr>
            </w:pPr>
          </w:p>
        </w:tc>
        <w:tc>
          <w:tcPr>
            <w:tcW w:w="1961" w:type="dxa"/>
            <w:tcBorders>
              <w:top w:val="single" w:sz="4" w:space="0" w:color="auto"/>
              <w:left w:val="single" w:sz="4" w:space="0" w:color="auto"/>
              <w:bottom w:val="double" w:sz="4" w:space="0" w:color="auto"/>
              <w:right w:val="single" w:sz="4" w:space="0" w:color="auto"/>
            </w:tcBorders>
            <w:hideMark/>
          </w:tcPr>
          <w:p w14:paraId="7A554DB0" w14:textId="77777777" w:rsidR="00866B40" w:rsidRPr="005A706B" w:rsidRDefault="00866B40" w:rsidP="00866B40">
            <w:pPr>
              <w:suppressAutoHyphens w:val="0"/>
              <w:spacing w:after="200" w:line="260" w:lineRule="atLeast"/>
              <w:jc w:val="both"/>
              <w:rPr>
                <w:rFonts w:eastAsia="Calibri" w:cstheme="minorBidi"/>
                <w:b/>
                <w:iCs/>
                <w:lang w:val="fr-FR" w:eastAsia="en-US"/>
              </w:rPr>
            </w:pPr>
            <w:r w:rsidRPr="005A706B">
              <w:rPr>
                <w:rFonts w:eastAsia="Calibri" w:cstheme="minorBidi"/>
                <w:b/>
                <w:iCs/>
                <w:lang w:val="fr-FR" w:eastAsia="en-US"/>
              </w:rPr>
              <w:t>Oral</w:t>
            </w:r>
          </w:p>
        </w:tc>
        <w:tc>
          <w:tcPr>
            <w:tcW w:w="5208" w:type="dxa"/>
            <w:tcBorders>
              <w:top w:val="single" w:sz="4" w:space="0" w:color="auto"/>
              <w:left w:val="single" w:sz="4" w:space="0" w:color="auto"/>
              <w:bottom w:val="double" w:sz="4" w:space="0" w:color="auto"/>
              <w:right w:val="double" w:sz="4" w:space="0" w:color="auto"/>
            </w:tcBorders>
            <w:hideMark/>
          </w:tcPr>
          <w:p w14:paraId="35925625" w14:textId="77777777" w:rsidR="00866B40" w:rsidRPr="005A706B" w:rsidRDefault="00866B40" w:rsidP="00866B40">
            <w:pPr>
              <w:suppressAutoHyphens w:val="0"/>
              <w:spacing w:after="200" w:line="260" w:lineRule="atLeast"/>
              <w:jc w:val="both"/>
              <w:rPr>
                <w:rFonts w:eastAsia="Calibri" w:cstheme="minorBidi"/>
                <w:b/>
                <w:iCs/>
                <w:lang w:eastAsia="en-US"/>
              </w:rPr>
            </w:pPr>
            <w:r w:rsidRPr="005A706B">
              <w:rPr>
                <w:rFonts w:eastAsia="Calibri" w:cstheme="minorBidi"/>
                <w:b/>
                <w:iCs/>
                <w:lang w:eastAsia="en-US"/>
              </w:rPr>
              <w:t>ADI = 3 µg chlorate/kg bw</w:t>
            </w:r>
          </w:p>
        </w:tc>
      </w:tr>
    </w:tbl>
    <w:p w14:paraId="6C6A7262" w14:textId="77777777" w:rsidR="00866B40" w:rsidRPr="00866B40" w:rsidRDefault="00866B40" w:rsidP="00866B40">
      <w:pPr>
        <w:suppressAutoHyphens w:val="0"/>
        <w:spacing w:line="276" w:lineRule="auto"/>
        <w:rPr>
          <w:rFonts w:eastAsia="Calibri" w:cs="Times New Roman"/>
          <w:iCs/>
          <w:lang w:eastAsia="en-US"/>
        </w:rPr>
      </w:pPr>
    </w:p>
    <w:p w14:paraId="4AB2FB15" w14:textId="77777777" w:rsidR="00866B40" w:rsidRPr="00866B40" w:rsidRDefault="00866B40" w:rsidP="00866B40">
      <w:pPr>
        <w:shd w:val="clear" w:color="auto" w:fill="C5E0B3"/>
        <w:suppressAutoHyphens w:val="0"/>
        <w:spacing w:after="200" w:line="276" w:lineRule="auto"/>
        <w:rPr>
          <w:rFonts w:eastAsia="Calibri" w:cstheme="minorBidi"/>
          <w:b/>
          <w:i/>
          <w:lang w:eastAsia="en-US"/>
        </w:rPr>
      </w:pPr>
      <w:r w:rsidRPr="00866B40">
        <w:rPr>
          <w:rFonts w:eastAsia="Calibri" w:cstheme="minorBidi"/>
          <w:b/>
          <w:i/>
          <w:lang w:eastAsia="en-US"/>
        </w:rPr>
        <w:t>Risk for consumers via residues in food</w:t>
      </w:r>
    </w:p>
    <w:p w14:paraId="4F573A9B" w14:textId="77777777" w:rsidR="00866B40" w:rsidRPr="00866B40" w:rsidRDefault="00866B40" w:rsidP="00866B40">
      <w:pPr>
        <w:suppressAutoHyphens w:val="0"/>
        <w:spacing w:after="200" w:line="276" w:lineRule="auto"/>
        <w:rPr>
          <w:rFonts w:eastAsia="Calibri" w:cstheme="minorBidi"/>
          <w:i/>
          <w:u w:val="single"/>
          <w:lang w:eastAsia="en-US"/>
        </w:rPr>
      </w:pPr>
      <w:r w:rsidRPr="00866B40">
        <w:rPr>
          <w:rFonts w:eastAsia="Calibri" w:cstheme="minorBidi"/>
          <w:i/>
          <w:u w:val="single"/>
          <w:lang w:eastAsia="en-US"/>
        </w:rPr>
        <w:t>Scenarios</w:t>
      </w:r>
    </w:p>
    <w:p w14:paraId="60702E50" w14:textId="77777777" w:rsidR="00866B40" w:rsidRPr="00866B40" w:rsidRDefault="00866B40" w:rsidP="00866B40">
      <w:pPr>
        <w:suppressAutoHyphens w:val="0"/>
        <w:spacing w:after="200" w:line="260" w:lineRule="atLeast"/>
        <w:rPr>
          <w:rFonts w:eastAsia="Calibri" w:cstheme="minorBidi"/>
          <w:lang w:eastAsia="en-US"/>
        </w:rPr>
      </w:pPr>
      <w:r w:rsidRPr="00866B40">
        <w:rPr>
          <w:rFonts w:eastAsia="Calibri" w:cstheme="minorBidi"/>
          <w:lang w:eastAsia="en-US"/>
        </w:rPr>
        <w:t>As a reminder, chlorates can be found during:</w:t>
      </w:r>
    </w:p>
    <w:p w14:paraId="4AADA361" w14:textId="77777777" w:rsidR="00866B40" w:rsidRPr="00866B40" w:rsidRDefault="00866B40" w:rsidP="00866B40">
      <w:pPr>
        <w:numPr>
          <w:ilvl w:val="0"/>
          <w:numId w:val="15"/>
        </w:numPr>
        <w:shd w:val="clear" w:color="auto" w:fill="BDD6EE"/>
        <w:suppressAutoHyphens w:val="0"/>
        <w:spacing w:after="200" w:line="260" w:lineRule="atLeast"/>
        <w:rPr>
          <w:rFonts w:eastAsia="Calibri" w:cstheme="minorBidi"/>
          <w:lang w:eastAsia="en-US"/>
        </w:rPr>
      </w:pPr>
      <w:r w:rsidRPr="00866B40">
        <w:rPr>
          <w:rFonts w:eastAsia="Calibri" w:cstheme="minorBidi"/>
          <w:lang w:eastAsia="en-US"/>
        </w:rPr>
        <w:t>Disinfection of surfaces (other than floors) by wiping with mop/cloth and bucket whom food and feed areas – Professional</w:t>
      </w:r>
    </w:p>
    <w:p w14:paraId="0261A4CC" w14:textId="77777777" w:rsidR="00866B40" w:rsidRPr="00866B40" w:rsidRDefault="00866B40" w:rsidP="00866B40">
      <w:pPr>
        <w:numPr>
          <w:ilvl w:val="0"/>
          <w:numId w:val="15"/>
        </w:numPr>
        <w:shd w:val="clear" w:color="auto" w:fill="BDD6EE"/>
        <w:suppressAutoHyphens w:val="0"/>
        <w:spacing w:after="200" w:line="260" w:lineRule="atLeast"/>
        <w:rPr>
          <w:rFonts w:eastAsia="Calibri" w:cstheme="minorBidi"/>
          <w:lang w:eastAsia="en-US"/>
        </w:rPr>
      </w:pPr>
      <w:r w:rsidRPr="00866B40">
        <w:rPr>
          <w:rFonts w:eastAsia="Calibri" w:cstheme="minorBidi"/>
          <w:lang w:eastAsia="en-US"/>
        </w:rPr>
        <w:t>Disinfection of surfaces (other than floors) by spraying whom food and feed areas – Professional</w:t>
      </w:r>
    </w:p>
    <w:p w14:paraId="76FBD071" w14:textId="77777777" w:rsidR="00866B40" w:rsidRPr="00866B40" w:rsidRDefault="00866B40" w:rsidP="00866B40">
      <w:pPr>
        <w:numPr>
          <w:ilvl w:val="0"/>
          <w:numId w:val="15"/>
        </w:numPr>
        <w:shd w:val="clear" w:color="auto" w:fill="BDD6EE"/>
        <w:suppressAutoHyphens w:val="0"/>
        <w:spacing w:after="200" w:line="260" w:lineRule="atLeast"/>
        <w:rPr>
          <w:rFonts w:eastAsia="Calibri" w:cstheme="minorBidi"/>
          <w:lang w:eastAsia="en-US"/>
        </w:rPr>
      </w:pPr>
      <w:r w:rsidRPr="00866B40">
        <w:rPr>
          <w:rFonts w:eastAsia="Calibri" w:cstheme="minorBidi"/>
          <w:lang w:eastAsia="en-US"/>
        </w:rPr>
        <w:t>Disinfection of surfaces (other than floors) by wiping with mop/cloth and bucket whom food and feed areas – Non-professional</w:t>
      </w:r>
    </w:p>
    <w:p w14:paraId="357870F2" w14:textId="77777777" w:rsidR="00866B40" w:rsidRPr="00866B40" w:rsidRDefault="00866B40" w:rsidP="00866B40">
      <w:pPr>
        <w:numPr>
          <w:ilvl w:val="0"/>
          <w:numId w:val="15"/>
        </w:numPr>
        <w:shd w:val="clear" w:color="auto" w:fill="BDD6EE"/>
        <w:suppressAutoHyphens w:val="0"/>
        <w:spacing w:after="200" w:line="260" w:lineRule="atLeast"/>
        <w:rPr>
          <w:rFonts w:eastAsia="Calibri" w:cstheme="minorBidi"/>
          <w:lang w:eastAsia="en-US"/>
        </w:rPr>
      </w:pPr>
      <w:r w:rsidRPr="00866B40">
        <w:rPr>
          <w:rFonts w:eastAsia="Calibri" w:cstheme="minorBidi"/>
          <w:lang w:eastAsia="en-US"/>
        </w:rPr>
        <w:lastRenderedPageBreak/>
        <w:t>Disinfection of surfaces (other than floors) by spraying whom food and feed areas – Non-professional</w:t>
      </w:r>
    </w:p>
    <w:p w14:paraId="6891C210" w14:textId="77777777" w:rsidR="00866B40" w:rsidRPr="00866B40" w:rsidRDefault="00866B40" w:rsidP="00866B40">
      <w:pPr>
        <w:suppressAutoHyphens w:val="0"/>
        <w:spacing w:after="200" w:line="260" w:lineRule="atLeast"/>
        <w:rPr>
          <w:rFonts w:eastAsia="Calibri" w:cstheme="minorBidi"/>
          <w:lang w:eastAsia="en-US"/>
        </w:rPr>
      </w:pPr>
    </w:p>
    <w:p w14:paraId="3ACECAF6" w14:textId="77777777" w:rsidR="00866B40" w:rsidRPr="00866B40" w:rsidRDefault="00866B40" w:rsidP="00866B40">
      <w:pPr>
        <w:suppressAutoHyphens w:val="0"/>
        <w:spacing w:after="200" w:line="276" w:lineRule="auto"/>
        <w:jc w:val="both"/>
        <w:rPr>
          <w:rFonts w:eastAsiaTheme="minorHAnsi" w:cs="Arial"/>
          <w:lang w:eastAsia="en-US"/>
        </w:rPr>
      </w:pPr>
      <w:r w:rsidRPr="00866B40">
        <w:rPr>
          <w:rFonts w:eastAsiaTheme="minorHAnsi" w:cs="Arial"/>
          <w:lang w:eastAsia="en-US"/>
        </w:rPr>
        <w:t>For secondary exposure from professional settings, reference to the EFSA Scientific Opinion of the EFSA CONTAM Panel on “Risks for public health related to the presence of chlorate in food” (EFSA Journal 2015; 13:4135) is preferred over modelling, which includes a comprehensive dietary exposure and risk assessment for chlorate residues in food and drinking water based on occurrence data.</w:t>
      </w:r>
    </w:p>
    <w:p w14:paraId="2A4D0F78" w14:textId="77777777" w:rsidR="00866B40" w:rsidRPr="00866B40" w:rsidRDefault="00866B40" w:rsidP="00866B40">
      <w:pPr>
        <w:suppressAutoHyphens w:val="0"/>
        <w:spacing w:after="200" w:line="276" w:lineRule="auto"/>
        <w:jc w:val="both"/>
        <w:rPr>
          <w:rFonts w:eastAsiaTheme="minorHAnsi" w:cs="Arial"/>
          <w:highlight w:val="yellow"/>
          <w:lang w:eastAsia="en-US"/>
        </w:rPr>
      </w:pPr>
    </w:p>
    <w:p w14:paraId="695728BC" w14:textId="77777777" w:rsidR="00866B40" w:rsidRPr="00866B40" w:rsidRDefault="00866B40" w:rsidP="00866B40">
      <w:pPr>
        <w:suppressAutoHyphens w:val="0"/>
        <w:spacing w:after="200" w:line="276" w:lineRule="auto"/>
        <w:jc w:val="both"/>
        <w:rPr>
          <w:rFonts w:eastAsiaTheme="minorHAnsi" w:cs="Arial"/>
          <w:lang w:eastAsia="en-US"/>
        </w:rPr>
      </w:pPr>
      <w:r w:rsidRPr="00866B40">
        <w:rPr>
          <w:rFonts w:eastAsiaTheme="minorHAnsi" w:cs="Arial"/>
          <w:lang w:eastAsia="en-US"/>
        </w:rPr>
        <w:t xml:space="preserve">In brief, the EFSA Panel on Contaminants in the Food Chain (CONTAM Panel) evaluated the exposure and risk arising from chlorate residues found in food and drinking water. Occurrence data from European national food authorities and similar bodies was collected and approximately 8000 samples were analysed for chlorate contents (e.g. grains and grain-based products, vegetables and vegetable products, legumes, fruit and fruit products, herbs and spices, milk and dairy products, (non-)alcoholic beverages, composition food, and drinking water). Chlorate content in all food commodities assessed ranged from 3 µg/kg (alcoholic beverages) to 417 µg/kg (herbs and spices) (mean upper bound values). The mean chlorate value for drinking water was 39 µg/L (mean upper bound).  </w:t>
      </w:r>
    </w:p>
    <w:p w14:paraId="4FC2B2B3" w14:textId="77777777" w:rsidR="00866B40" w:rsidRPr="00866B40" w:rsidRDefault="00866B40" w:rsidP="00866B40">
      <w:pPr>
        <w:suppressAutoHyphens w:val="0"/>
        <w:spacing w:after="200" w:line="276" w:lineRule="auto"/>
        <w:jc w:val="both"/>
        <w:rPr>
          <w:rFonts w:eastAsiaTheme="minorHAnsi" w:cs="Arial"/>
          <w:lang w:eastAsia="en-US"/>
        </w:rPr>
      </w:pPr>
      <w:r w:rsidRPr="00866B40">
        <w:rPr>
          <w:rFonts w:eastAsiaTheme="minorHAnsi" w:cs="Arial"/>
          <w:lang w:eastAsia="en-US"/>
        </w:rPr>
        <w:t>An acute and chronic exposure assessment was performed for different population groups, using consumption data from the EFSA Comprehensive Database and the measured chlorate levels. According to the Scientific Opinion, “mean and 95</w:t>
      </w:r>
      <w:r w:rsidRPr="00866B40">
        <w:rPr>
          <w:rFonts w:eastAsiaTheme="minorHAnsi" w:cs="Arial"/>
          <w:vertAlign w:val="superscript"/>
          <w:lang w:eastAsia="en-US"/>
        </w:rPr>
        <w:t>th</w:t>
      </w:r>
      <w:r w:rsidRPr="00866B40">
        <w:rPr>
          <w:rFonts w:eastAsiaTheme="minorHAnsi" w:cs="Arial"/>
          <w:lang w:eastAsia="en-US"/>
        </w:rPr>
        <w:t xml:space="preserve"> percentile acute exposures were below the ARfD [36 µg chlorate/kg </w:t>
      </w:r>
      <w:proofErr w:type="gramStart"/>
      <w:r w:rsidRPr="00866B40">
        <w:rPr>
          <w:rFonts w:eastAsiaTheme="minorHAnsi" w:cs="Arial"/>
          <w:lang w:eastAsia="en-US"/>
        </w:rPr>
        <w:t>bw</w:t>
      </w:r>
      <w:proofErr w:type="gramEnd"/>
      <w:r w:rsidRPr="00866B40">
        <w:rPr>
          <w:rFonts w:eastAsiaTheme="minorHAnsi" w:cs="Arial"/>
          <w:lang w:eastAsia="en-US"/>
        </w:rPr>
        <w:t xml:space="preserve">] for all age groups indicating no concern”. Moreover it is stated that, “chronic exposure of adolescent and adult age classes did not exceed the TDI [3 µg chlorate/kg </w:t>
      </w:r>
      <w:proofErr w:type="gramStart"/>
      <w:r w:rsidRPr="00866B40">
        <w:rPr>
          <w:rFonts w:eastAsiaTheme="minorHAnsi" w:cs="Arial"/>
          <w:lang w:eastAsia="en-US"/>
        </w:rPr>
        <w:t>bw</w:t>
      </w:r>
      <w:proofErr w:type="gramEnd"/>
      <w:r w:rsidRPr="00866B40">
        <w:rPr>
          <w:rFonts w:eastAsiaTheme="minorHAnsi" w:cs="Arial"/>
          <w:lang w:eastAsia="en-US"/>
        </w:rPr>
        <w:t>]. However, at the 95</w:t>
      </w:r>
      <w:r w:rsidRPr="00866B40">
        <w:rPr>
          <w:rFonts w:eastAsiaTheme="minorHAnsi" w:cs="Arial"/>
          <w:vertAlign w:val="superscript"/>
          <w:lang w:eastAsia="en-US"/>
        </w:rPr>
        <w:t>th</w:t>
      </w:r>
      <w:r w:rsidRPr="00866B40">
        <w:rPr>
          <w:rFonts w:eastAsiaTheme="minorHAnsi" w:cs="Arial"/>
          <w:lang w:eastAsia="en-US"/>
        </w:rPr>
        <w:t xml:space="preserve"> percentile, the TDI was exceeded in all surveys for ‘Infants’ and ‘Toddlers’, and in some surveys in ’Other children’”, indicating that “chronic exposures are of concern in particular in younger age groups with mild or moderate iodine deficiency.” </w:t>
      </w:r>
    </w:p>
    <w:p w14:paraId="7B4E6746" w14:textId="77777777" w:rsidR="00866B40" w:rsidRPr="00866B40" w:rsidRDefault="00866B40" w:rsidP="00866B40">
      <w:pPr>
        <w:suppressAutoHyphens w:val="0"/>
        <w:spacing w:after="200" w:line="276" w:lineRule="auto"/>
        <w:jc w:val="both"/>
        <w:rPr>
          <w:rFonts w:eastAsiaTheme="minorHAnsi" w:cs="Arial"/>
          <w:lang w:eastAsia="en-US"/>
        </w:rPr>
      </w:pPr>
      <w:r w:rsidRPr="00866B40">
        <w:rPr>
          <w:rFonts w:eastAsiaTheme="minorHAnsi" w:cs="Arial"/>
          <w:lang w:eastAsia="en-US"/>
        </w:rPr>
        <w:t>Chlorate is no longer used as pesticide (according to Commission Decision No 2008/865/EC). Thus, chlorate contamination in food is likely to be mainly derived from biocidal uses of chlorine and hypochlorite. Both substances are widely used for disinfection of surfaces and equipment in food and feed processing areas as well as for disinfection of drinking water (i.e. as biocidal products in PTs 4 and 5), and thus, chlorate residues can be carried-over into food and feed during cleaning, washing and processing steps. Accordingly, “CONTAM Panel assumes that chlorate residues in food result mainly from the use of chlorinated water for food processing (e.g. washing) and from the disinfection of surfaces and food processing equipment coming into contact with food.”</w:t>
      </w:r>
    </w:p>
    <w:p w14:paraId="09DCD800" w14:textId="77777777" w:rsidR="00866B40" w:rsidRPr="00866B40" w:rsidRDefault="00866B40" w:rsidP="00866B40">
      <w:pPr>
        <w:suppressAutoHyphens w:val="0"/>
        <w:spacing w:after="200" w:line="276" w:lineRule="auto"/>
        <w:jc w:val="both"/>
        <w:rPr>
          <w:rFonts w:eastAsiaTheme="minorHAnsi" w:cs="Arial"/>
          <w:lang w:eastAsia="en-US"/>
        </w:rPr>
      </w:pPr>
      <w:r w:rsidRPr="00866B40">
        <w:rPr>
          <w:rFonts w:eastAsiaTheme="minorHAnsi" w:cs="Arial"/>
          <w:lang w:eastAsia="en-US"/>
        </w:rPr>
        <w:t xml:space="preserve">Potential chlorate residues from the application of chlorine and hypochlorite in PTs 4 are considered to be included in the measured chlorate residue values, and the conclusions drawn by the EFSA CONTAM Panel on chlorate residues cover thus also the dietary risk arising from PT4 uses of chlorine and hypochlorite. Since the EFSA Scientific Opinion on chlorate residues provides actual measured data for chlorate residues in food and an exhaustive exposure and risk assessment based on consumption data, the conclusions </w:t>
      </w:r>
      <w:r w:rsidRPr="00866B40">
        <w:rPr>
          <w:rFonts w:eastAsiaTheme="minorHAnsi" w:cs="Arial"/>
          <w:lang w:eastAsia="en-US"/>
        </w:rPr>
        <w:lastRenderedPageBreak/>
        <w:t xml:space="preserve">drawn in the EFSA Scientific Opinion are superior to any dietary risk assessment based on exposure models. </w:t>
      </w:r>
    </w:p>
    <w:p w14:paraId="78573D4E" w14:textId="77777777" w:rsidR="00866B40" w:rsidRPr="00866B40" w:rsidRDefault="00866B40" w:rsidP="00866B40">
      <w:pPr>
        <w:suppressAutoHyphens w:val="0"/>
        <w:spacing w:after="200" w:line="276" w:lineRule="auto"/>
        <w:jc w:val="both"/>
        <w:rPr>
          <w:rFonts w:eastAsiaTheme="minorHAnsi" w:cs="Arial"/>
          <w:lang w:eastAsia="en-US"/>
        </w:rPr>
      </w:pPr>
      <w:r w:rsidRPr="00866B40">
        <w:rPr>
          <w:rFonts w:eastAsiaTheme="minorHAnsi" w:cs="Arial"/>
          <w:lang w:eastAsia="en-US"/>
        </w:rPr>
        <w:t>Therefore it could be assumed that the dietary intake of chlorate resulting from professional uses of NaOCl does not trigger toxicological concern.</w:t>
      </w:r>
    </w:p>
    <w:p w14:paraId="45D7DA36" w14:textId="77777777" w:rsidR="00866B40" w:rsidRPr="00866B40" w:rsidRDefault="00866B40" w:rsidP="00866B40">
      <w:pPr>
        <w:suppressAutoHyphens w:val="0"/>
        <w:spacing w:after="160" w:line="259" w:lineRule="auto"/>
        <w:jc w:val="both"/>
        <w:rPr>
          <w:rFonts w:eastAsiaTheme="minorHAnsi" w:cs="Arial"/>
          <w:u w:val="single"/>
          <w:lang w:eastAsia="en-US"/>
        </w:rPr>
      </w:pPr>
      <w:r w:rsidRPr="00866B40">
        <w:rPr>
          <w:rFonts w:eastAsiaTheme="minorHAnsi" w:cs="Arial"/>
          <w:u w:val="single"/>
          <w:lang w:eastAsia="en-US"/>
        </w:rPr>
        <w:t xml:space="preserve">For non-professional </w:t>
      </w:r>
      <w:proofErr w:type="gramStart"/>
      <w:r w:rsidRPr="00866B40">
        <w:rPr>
          <w:rFonts w:eastAsiaTheme="minorHAnsi" w:cs="Arial"/>
          <w:u w:val="single"/>
          <w:lang w:eastAsia="en-US"/>
        </w:rPr>
        <w:t>uses :</w:t>
      </w:r>
      <w:proofErr w:type="gramEnd"/>
    </w:p>
    <w:p w14:paraId="04DB33A5" w14:textId="77777777" w:rsidR="00866B40" w:rsidRPr="00866B40" w:rsidRDefault="00866B40" w:rsidP="00866B40">
      <w:pPr>
        <w:suppressAutoHyphens w:val="0"/>
        <w:spacing w:after="200" w:line="276" w:lineRule="auto"/>
        <w:jc w:val="both"/>
        <w:rPr>
          <w:rFonts w:eastAsiaTheme="minorHAnsi" w:cs="Arial"/>
          <w:lang w:eastAsia="en-US"/>
        </w:rPr>
      </w:pPr>
      <w:r w:rsidRPr="00866B40">
        <w:rPr>
          <w:rFonts w:eastAsiaTheme="minorHAnsi" w:cs="Arial"/>
          <w:lang w:eastAsia="en-US"/>
        </w:rPr>
        <w:t xml:space="preserve">Dietary risk assessment for chlorate for intended uses in PT4 has been performed according to the Guidance. </w:t>
      </w:r>
    </w:p>
    <w:p w14:paraId="6858F53D" w14:textId="77777777" w:rsidR="00866B40" w:rsidRPr="00866B40" w:rsidRDefault="00866B40" w:rsidP="00866B40">
      <w:pPr>
        <w:suppressAutoHyphens w:val="0"/>
        <w:spacing w:after="200" w:line="276" w:lineRule="auto"/>
        <w:jc w:val="both"/>
        <w:rPr>
          <w:rFonts w:eastAsiaTheme="minorHAnsi" w:cs="Arial"/>
          <w:lang w:eastAsia="en-US"/>
        </w:rPr>
      </w:pPr>
      <w:r w:rsidRPr="00866B40">
        <w:rPr>
          <w:rFonts w:eastAsiaTheme="minorHAnsi" w:cs="Arial"/>
          <w:lang w:eastAsia="en-US"/>
        </w:rPr>
        <w:t xml:space="preserve">Chlorates exposure was calculated using the “BfR Calculator for Estimating transfer of biocide residues into foods (non-professional uses)”. </w:t>
      </w:r>
    </w:p>
    <w:p w14:paraId="37C51D1F" w14:textId="77777777" w:rsidR="00866B40" w:rsidRPr="00866B40" w:rsidRDefault="00866B40" w:rsidP="00866B40">
      <w:pPr>
        <w:suppressAutoHyphens w:val="0"/>
        <w:spacing w:after="200" w:line="276" w:lineRule="auto"/>
        <w:jc w:val="both"/>
        <w:rPr>
          <w:rFonts w:eastAsiaTheme="minorHAnsi" w:cs="Arial"/>
          <w:lang w:eastAsia="en-US"/>
        </w:rPr>
      </w:pPr>
      <w:r w:rsidRPr="00866B40">
        <w:rPr>
          <w:rFonts w:eastAsiaTheme="minorHAnsi" w:cs="Arial"/>
          <w:lang w:eastAsia="en-US"/>
        </w:rPr>
        <w:t>The risk assessment has been performed according to the EMA “Guideline on risk characterization and assessment of maximum residue limits (MRL) for biocides” (2015).</w:t>
      </w:r>
    </w:p>
    <w:p w14:paraId="1FFB00AF" w14:textId="77777777" w:rsidR="00866B40" w:rsidRPr="00866B40" w:rsidRDefault="00866B40" w:rsidP="00866B40">
      <w:pPr>
        <w:suppressAutoHyphens w:val="0"/>
        <w:spacing w:after="200" w:line="276" w:lineRule="auto"/>
        <w:jc w:val="both"/>
        <w:rPr>
          <w:rFonts w:eastAsiaTheme="minorHAnsi" w:cs="Arial"/>
          <w:lang w:eastAsia="en-US"/>
        </w:rPr>
      </w:pPr>
      <w:r w:rsidRPr="00866B40">
        <w:rPr>
          <w:rFonts w:eastAsiaTheme="minorHAnsi" w:cs="Arial"/>
          <w:lang w:eastAsia="en-US"/>
        </w:rPr>
        <w:t>No measured data on chlorate residues after application of the products are available. It is noticed that chlorate residue formation may depend on the formulation of the products as well as on the storage conditions of the product. In the absence of measured residue data, the chlorate content according to sodium hypochlorite specification was used for estimation of chlorate contents in the application solution. According to EN 900:2014, chlorate may be present as a by-product of the production process.</w:t>
      </w:r>
    </w:p>
    <w:p w14:paraId="7B560BEB" w14:textId="77777777" w:rsidR="00866B40" w:rsidRPr="00866B40" w:rsidRDefault="00866B40" w:rsidP="00866B40">
      <w:pPr>
        <w:suppressAutoHyphens w:val="0"/>
        <w:spacing w:after="160" w:line="259" w:lineRule="auto"/>
        <w:jc w:val="both"/>
        <w:rPr>
          <w:rFonts w:eastAsiaTheme="minorHAnsi" w:cs="Arial"/>
          <w:lang w:eastAsia="en-US"/>
        </w:rPr>
      </w:pPr>
      <w:r w:rsidRPr="00866B40">
        <w:rPr>
          <w:rFonts w:eastAsiaTheme="minorHAnsi" w:cs="Arial"/>
          <w:lang w:eastAsia="en-US"/>
        </w:rPr>
        <w:t>Available active chlorine content in a product is at most 16%. Whereas, the maximum level of Na chlorate (impurity) is specified at 5% w/w (absolute).</w:t>
      </w:r>
    </w:p>
    <w:p w14:paraId="2F14281D" w14:textId="77777777" w:rsidR="00866B40" w:rsidRPr="00866B40" w:rsidRDefault="00866B40" w:rsidP="00866B40">
      <w:pPr>
        <w:suppressAutoHyphens w:val="0"/>
        <w:spacing w:after="160" w:line="259" w:lineRule="auto"/>
        <w:jc w:val="both"/>
        <w:rPr>
          <w:rFonts w:eastAsiaTheme="minorHAnsi" w:cs="Arial"/>
          <w:lang w:eastAsia="en-US"/>
        </w:rPr>
      </w:pPr>
      <w:r w:rsidRPr="00866B40">
        <w:rPr>
          <w:rFonts w:eastAsiaTheme="minorHAnsi" w:cs="Arial"/>
          <w:lang w:eastAsia="en-US"/>
        </w:rPr>
        <w:t xml:space="preserve">The maximum level of Na chlorate (5% w/w) was converted into “% of available chlorine” (ie %avCl) by the following </w:t>
      </w:r>
      <w:proofErr w:type="gramStart"/>
      <w:r w:rsidRPr="00866B40">
        <w:rPr>
          <w:rFonts w:eastAsiaTheme="minorHAnsi" w:cs="Arial"/>
          <w:lang w:eastAsia="en-US"/>
        </w:rPr>
        <w:t>calculation :</w:t>
      </w:r>
      <w:proofErr w:type="gramEnd"/>
    </w:p>
    <w:p w14:paraId="3353B02F" w14:textId="77777777" w:rsidR="00866B40" w:rsidRPr="00866B40" w:rsidRDefault="00866B40" w:rsidP="00866B40">
      <w:pPr>
        <w:suppressAutoHyphens w:val="0"/>
        <w:spacing w:after="160" w:line="259" w:lineRule="auto"/>
        <w:jc w:val="both"/>
        <w:rPr>
          <w:rFonts w:eastAsiaTheme="minorHAnsi" w:cs="Arial"/>
          <w:lang w:val="fr-FR" w:eastAsia="en-US"/>
        </w:rPr>
      </w:pPr>
      <m:oMathPara>
        <m:oMath>
          <m:r>
            <w:rPr>
              <w:rFonts w:ascii="Cambria Math" w:eastAsiaTheme="minorHAnsi" w:hAnsi="Cambria Math" w:cs="Arial"/>
              <w:lang w:val="fr-FR" w:eastAsia="en-US"/>
            </w:rPr>
            <m:t>pourcentage of available chlorine=</m:t>
          </m:r>
          <m:f>
            <m:fPr>
              <m:ctrlPr>
                <w:rPr>
                  <w:rFonts w:ascii="Cambria Math" w:eastAsiaTheme="minorHAnsi" w:hAnsi="Cambria Math" w:cs="Arial"/>
                  <w:i/>
                  <w:lang w:val="fr-FR" w:eastAsia="en-US"/>
                </w:rPr>
              </m:ctrlPr>
            </m:fPr>
            <m:num>
              <m:r>
                <w:rPr>
                  <w:rFonts w:ascii="Cambria Math" w:eastAsiaTheme="minorHAnsi" w:hAnsi="Cambria Math" w:cs="Arial"/>
                  <w:lang w:val="fr-FR" w:eastAsia="en-US"/>
                </w:rPr>
                <m:t>5</m:t>
              </m:r>
            </m:num>
            <m:den>
              <m:r>
                <w:rPr>
                  <w:rFonts w:ascii="Cambria Math" w:eastAsiaTheme="minorHAnsi" w:hAnsi="Cambria Math" w:cs="Arial"/>
                  <w:lang w:val="fr-FR" w:eastAsia="en-US"/>
                </w:rPr>
                <m:t>16</m:t>
              </m:r>
            </m:den>
          </m:f>
          <m:r>
            <w:rPr>
              <w:rFonts w:ascii="Cambria Math" w:eastAsiaTheme="minorHAnsi" w:hAnsi="Cambria Math" w:cs="Arial"/>
              <w:lang w:val="fr-FR" w:eastAsia="en-US"/>
            </w:rPr>
            <m:t>*100=31.25</m:t>
          </m:r>
        </m:oMath>
      </m:oMathPara>
    </w:p>
    <w:p w14:paraId="2C9AD823" w14:textId="77777777" w:rsidR="00866B40" w:rsidRPr="00866B40" w:rsidRDefault="00866B40" w:rsidP="00866B40">
      <w:pPr>
        <w:suppressAutoHyphens w:val="0"/>
        <w:spacing w:after="160" w:line="259" w:lineRule="auto"/>
        <w:jc w:val="both"/>
        <w:rPr>
          <w:rFonts w:eastAsiaTheme="minorHAnsi" w:cs="Arial"/>
          <w:lang w:eastAsia="en-US"/>
        </w:rPr>
      </w:pPr>
      <w:r w:rsidRPr="00866B40">
        <w:rPr>
          <w:rFonts w:eastAsiaTheme="minorHAnsi" w:cs="Arial"/>
          <w:lang w:eastAsia="en-US"/>
        </w:rPr>
        <w:t>With an in-use concentration of 49 000 mg/L of sodium hypochlorite (4.9% in-use dilution)</w:t>
      </w:r>
      <w:r w:rsidRPr="00866B40">
        <w:rPr>
          <w:rFonts w:eastAsiaTheme="minorHAnsi" w:cs="Arial"/>
          <w:vertAlign w:val="superscript"/>
          <w:lang w:val="fr-FR" w:eastAsia="en-US"/>
        </w:rPr>
        <w:footnoteReference w:id="15"/>
      </w:r>
      <w:r w:rsidRPr="00866B40">
        <w:rPr>
          <w:rFonts w:eastAsiaTheme="minorHAnsi" w:cs="Arial"/>
          <w:lang w:eastAsia="en-US"/>
        </w:rPr>
        <w:t>, the concentration of sodium chlorate (NaOCl</w:t>
      </w:r>
      <w:r w:rsidRPr="00866B40">
        <w:rPr>
          <w:rFonts w:eastAsiaTheme="minorHAnsi" w:cs="Arial"/>
          <w:vertAlign w:val="subscript"/>
          <w:lang w:eastAsia="en-US"/>
        </w:rPr>
        <w:t>3</w:t>
      </w:r>
      <w:r w:rsidRPr="00866B40">
        <w:rPr>
          <w:rFonts w:eastAsiaTheme="minorHAnsi" w:cs="Arial"/>
          <w:lang w:eastAsia="en-US"/>
        </w:rPr>
        <w:t>) is 15 312.5 mg/L (1.5%) and the concentration of chlorate is 12 005 mg/L (1.2%), considering:</w:t>
      </w:r>
    </w:p>
    <w:p w14:paraId="4B62811E" w14:textId="77777777" w:rsidR="00866B40" w:rsidRPr="00866B40" w:rsidRDefault="00866B40" w:rsidP="00866B40">
      <w:pPr>
        <w:suppressAutoHyphens w:val="0"/>
        <w:spacing w:after="160" w:line="259" w:lineRule="auto"/>
        <w:jc w:val="both"/>
        <w:rPr>
          <w:rFonts w:eastAsiaTheme="minorHAnsi" w:cstheme="minorBidi"/>
          <w:lang w:val="fr-FR" w:eastAsia="en-US"/>
        </w:rPr>
      </w:pPr>
      <m:oMathPara>
        <m:oMath>
          <m:r>
            <w:rPr>
              <w:rFonts w:ascii="Cambria Math" w:eastAsiaTheme="minorHAnsi" w:hAnsi="Cambria Math" w:cstheme="minorBidi"/>
              <w:lang w:val="fr-FR" w:eastAsia="en-US"/>
            </w:rPr>
            <m:t>MW</m:t>
          </m:r>
          <m:d>
            <m:dPr>
              <m:ctrlPr>
                <w:rPr>
                  <w:rFonts w:ascii="Cambria Math" w:eastAsiaTheme="minorHAnsi" w:hAnsi="Cambria Math" w:cstheme="minorBidi"/>
                  <w:i/>
                  <w:lang w:val="fr-FR" w:eastAsia="en-US"/>
                </w:rPr>
              </m:ctrlPr>
            </m:dPr>
            <m:e>
              <m:r>
                <w:rPr>
                  <w:rFonts w:ascii="Cambria Math" w:eastAsiaTheme="minorHAnsi" w:hAnsi="Cambria Math" w:cstheme="minorBidi"/>
                  <w:lang w:val="fr-FR" w:eastAsia="en-US"/>
                </w:rPr>
                <m:t>NaCl</m:t>
              </m:r>
              <m:sSub>
                <m:sSubPr>
                  <m:ctrlPr>
                    <w:rPr>
                      <w:rFonts w:ascii="Cambria Math" w:eastAsiaTheme="minorHAnsi" w:hAnsi="Cambria Math" w:cstheme="minorBidi"/>
                      <w:i/>
                      <w:lang w:val="fr-FR" w:eastAsia="en-US"/>
                    </w:rPr>
                  </m:ctrlPr>
                </m:sSubPr>
                <m:e>
                  <m:r>
                    <w:rPr>
                      <w:rFonts w:ascii="Cambria Math" w:eastAsiaTheme="minorHAnsi" w:hAnsi="Cambria Math" w:cstheme="minorBidi"/>
                      <w:lang w:val="fr-FR" w:eastAsia="en-US"/>
                    </w:rPr>
                    <m:t>O</m:t>
                  </m:r>
                </m:e>
                <m:sub>
                  <m:r>
                    <w:rPr>
                      <w:rFonts w:ascii="Cambria Math" w:eastAsiaTheme="minorHAnsi" w:hAnsi="Cambria Math" w:cstheme="minorBidi"/>
                      <w:lang w:val="fr-FR" w:eastAsia="en-US"/>
                    </w:rPr>
                    <m:t>3</m:t>
                  </m:r>
                </m:sub>
              </m:sSub>
            </m:e>
          </m:d>
          <m:r>
            <w:rPr>
              <w:rFonts w:ascii="Cambria Math" w:eastAsiaTheme="minorHAnsi" w:hAnsi="Cambria Math" w:cstheme="minorBidi"/>
              <w:lang w:val="fr-FR" w:eastAsia="en-US"/>
            </w:rPr>
            <m:t>= 106.44</m:t>
          </m:r>
          <m:r>
            <m:rPr>
              <m:sty m:val="p"/>
            </m:rPr>
            <w:rPr>
              <w:rFonts w:ascii="Cambria Math" w:eastAsiaTheme="minorHAnsi" w:hAnsi="Cambria Math" w:cstheme="minorBidi"/>
              <w:lang w:val="fr-FR" w:eastAsia="en-US"/>
            </w:rPr>
            <w:br/>
          </m:r>
        </m:oMath>
        <m:oMath>
          <m:r>
            <w:rPr>
              <w:rFonts w:ascii="Cambria Math" w:eastAsiaTheme="minorHAnsi" w:hAnsi="Cambria Math" w:cstheme="minorBidi"/>
              <w:lang w:val="fr-FR" w:eastAsia="en-US"/>
            </w:rPr>
            <m:t xml:space="preserve"> MW</m:t>
          </m:r>
          <m:d>
            <m:dPr>
              <m:ctrlPr>
                <w:rPr>
                  <w:rFonts w:ascii="Cambria Math" w:eastAsiaTheme="minorHAnsi" w:hAnsi="Cambria Math" w:cstheme="minorBidi"/>
                  <w:i/>
                  <w:lang w:val="fr-FR" w:eastAsia="en-US"/>
                </w:rPr>
              </m:ctrlPr>
            </m:dPr>
            <m:e>
              <m:sSub>
                <m:sSubPr>
                  <m:ctrlPr>
                    <w:rPr>
                      <w:rFonts w:ascii="Cambria Math" w:eastAsiaTheme="minorHAnsi" w:hAnsi="Cambria Math" w:cstheme="minorBidi"/>
                      <w:i/>
                      <w:lang w:val="fr-FR" w:eastAsia="en-US"/>
                    </w:rPr>
                  </m:ctrlPr>
                </m:sSubPr>
                <m:e>
                  <m:r>
                    <w:rPr>
                      <w:rFonts w:ascii="Cambria Math" w:eastAsiaTheme="minorHAnsi" w:hAnsi="Cambria Math" w:cstheme="minorBidi"/>
                      <w:lang w:val="fr-FR" w:eastAsia="en-US"/>
                    </w:rPr>
                    <m:t>ClO</m:t>
                  </m:r>
                </m:e>
                <m:sub>
                  <m:r>
                    <w:rPr>
                      <w:rFonts w:ascii="Cambria Math" w:eastAsiaTheme="minorHAnsi" w:hAnsi="Cambria Math" w:cstheme="minorBidi"/>
                      <w:lang w:val="fr-FR" w:eastAsia="en-US"/>
                    </w:rPr>
                    <m:t>3</m:t>
                  </m:r>
                </m:sub>
              </m:sSub>
            </m:e>
          </m:d>
          <m:r>
            <w:rPr>
              <w:rFonts w:ascii="Cambria Math" w:eastAsiaTheme="minorHAnsi" w:hAnsi="Cambria Math" w:cstheme="minorBidi"/>
              <w:lang w:val="fr-FR" w:eastAsia="en-US"/>
            </w:rPr>
            <m:t>= 83.45</m:t>
          </m:r>
          <m:r>
            <m:rPr>
              <m:sty m:val="p"/>
            </m:rPr>
            <w:rPr>
              <w:rFonts w:ascii="Cambria Math" w:eastAsiaTheme="minorHAnsi" w:hAnsi="Cambria Math" w:cstheme="minorBidi"/>
              <w:lang w:val="fr-FR" w:eastAsia="en-US"/>
            </w:rPr>
            <w:br/>
          </m:r>
        </m:oMath>
        <m:oMath>
          <m:r>
            <w:rPr>
              <w:rFonts w:ascii="Cambria Math" w:eastAsiaTheme="minorHAnsi" w:hAnsi="Cambria Math" w:cstheme="minorBidi"/>
              <w:lang w:val="fr-FR" w:eastAsia="en-US"/>
            </w:rPr>
            <m:t>percentage of chlorate into sodium chlorate=</m:t>
          </m:r>
          <m:f>
            <m:fPr>
              <m:ctrlPr>
                <w:rPr>
                  <w:rFonts w:ascii="Cambria Math" w:eastAsiaTheme="minorHAnsi" w:hAnsi="Cambria Math" w:cstheme="minorBidi"/>
                  <w:i/>
                  <w:lang w:val="fr-FR" w:eastAsia="en-US"/>
                </w:rPr>
              </m:ctrlPr>
            </m:fPr>
            <m:num>
              <m:r>
                <w:rPr>
                  <w:rFonts w:ascii="Cambria Math" w:eastAsiaTheme="minorHAnsi" w:hAnsi="Cambria Math" w:cstheme="minorBidi"/>
                  <w:lang w:val="fr-FR" w:eastAsia="en-US"/>
                </w:rPr>
                <m:t>MW</m:t>
              </m:r>
              <m:d>
                <m:dPr>
                  <m:ctrlPr>
                    <w:rPr>
                      <w:rFonts w:ascii="Cambria Math" w:eastAsiaTheme="minorHAnsi" w:hAnsi="Cambria Math" w:cstheme="minorBidi"/>
                      <w:i/>
                      <w:lang w:val="fr-FR" w:eastAsia="en-US"/>
                    </w:rPr>
                  </m:ctrlPr>
                </m:dPr>
                <m:e>
                  <m:sSub>
                    <m:sSubPr>
                      <m:ctrlPr>
                        <w:rPr>
                          <w:rFonts w:ascii="Cambria Math" w:eastAsiaTheme="minorHAnsi" w:hAnsi="Cambria Math" w:cstheme="minorBidi"/>
                          <w:i/>
                          <w:lang w:val="fr-FR" w:eastAsia="en-US"/>
                        </w:rPr>
                      </m:ctrlPr>
                    </m:sSubPr>
                    <m:e>
                      <m:r>
                        <w:rPr>
                          <w:rFonts w:ascii="Cambria Math" w:eastAsiaTheme="minorHAnsi" w:hAnsi="Cambria Math" w:cstheme="minorBidi"/>
                          <w:lang w:val="fr-FR" w:eastAsia="en-US"/>
                        </w:rPr>
                        <m:t>ClO</m:t>
                      </m:r>
                    </m:e>
                    <m:sub>
                      <m:r>
                        <w:rPr>
                          <w:rFonts w:ascii="Cambria Math" w:eastAsiaTheme="minorHAnsi" w:hAnsi="Cambria Math" w:cstheme="minorBidi"/>
                          <w:lang w:val="fr-FR" w:eastAsia="en-US"/>
                        </w:rPr>
                        <m:t>3</m:t>
                      </m:r>
                    </m:sub>
                  </m:sSub>
                </m:e>
              </m:d>
            </m:num>
            <m:den>
              <m:r>
                <w:rPr>
                  <w:rFonts w:ascii="Cambria Math" w:eastAsiaTheme="minorHAnsi" w:hAnsi="Cambria Math" w:cstheme="minorBidi"/>
                  <w:lang w:val="fr-FR" w:eastAsia="en-US"/>
                </w:rPr>
                <m:t>MW</m:t>
              </m:r>
              <m:d>
                <m:dPr>
                  <m:ctrlPr>
                    <w:rPr>
                      <w:rFonts w:ascii="Cambria Math" w:eastAsiaTheme="minorHAnsi" w:hAnsi="Cambria Math" w:cstheme="minorBidi"/>
                      <w:i/>
                      <w:lang w:val="fr-FR" w:eastAsia="en-US"/>
                    </w:rPr>
                  </m:ctrlPr>
                </m:dPr>
                <m:e>
                  <m:r>
                    <w:rPr>
                      <w:rFonts w:ascii="Cambria Math" w:eastAsiaTheme="minorHAnsi" w:hAnsi="Cambria Math" w:cstheme="minorBidi"/>
                      <w:lang w:val="fr-FR" w:eastAsia="en-US"/>
                    </w:rPr>
                    <m:t>NaCl</m:t>
                  </m:r>
                  <m:sSub>
                    <m:sSubPr>
                      <m:ctrlPr>
                        <w:rPr>
                          <w:rFonts w:ascii="Cambria Math" w:eastAsiaTheme="minorHAnsi" w:hAnsi="Cambria Math" w:cstheme="minorBidi"/>
                          <w:i/>
                          <w:lang w:val="fr-FR" w:eastAsia="en-US"/>
                        </w:rPr>
                      </m:ctrlPr>
                    </m:sSubPr>
                    <m:e>
                      <m:r>
                        <w:rPr>
                          <w:rFonts w:ascii="Cambria Math" w:eastAsiaTheme="minorHAnsi" w:hAnsi="Cambria Math" w:cstheme="minorBidi"/>
                          <w:lang w:val="fr-FR" w:eastAsia="en-US"/>
                        </w:rPr>
                        <m:t>O</m:t>
                      </m:r>
                    </m:e>
                    <m:sub>
                      <m:r>
                        <w:rPr>
                          <w:rFonts w:ascii="Cambria Math" w:eastAsiaTheme="minorHAnsi" w:hAnsi="Cambria Math" w:cstheme="minorBidi"/>
                          <w:lang w:val="fr-FR" w:eastAsia="en-US"/>
                        </w:rPr>
                        <m:t>3</m:t>
                      </m:r>
                    </m:sub>
                  </m:sSub>
                </m:e>
              </m:d>
            </m:den>
          </m:f>
          <m:r>
            <w:rPr>
              <w:rFonts w:ascii="Cambria Math" w:eastAsiaTheme="minorHAnsi" w:hAnsi="Cambria Math" w:cstheme="minorBidi"/>
              <w:lang w:val="fr-FR" w:eastAsia="en-US"/>
            </w:rPr>
            <m:t>*100=78.4%</m:t>
          </m:r>
        </m:oMath>
      </m:oMathPara>
    </w:p>
    <w:p w14:paraId="1D0043E7" w14:textId="77777777" w:rsidR="00866B40" w:rsidRPr="00866B40" w:rsidRDefault="00866B40" w:rsidP="00866B40">
      <w:pPr>
        <w:suppressAutoHyphens w:val="0"/>
        <w:spacing w:after="160" w:line="259" w:lineRule="auto"/>
        <w:jc w:val="both"/>
        <w:rPr>
          <w:rFonts w:eastAsiaTheme="minorHAnsi" w:cstheme="minorBidi"/>
          <w:lang w:val="fr-FR" w:eastAsia="en-US"/>
        </w:rPr>
      </w:pPr>
    </w:p>
    <w:p w14:paraId="2E39ACE4" w14:textId="77777777" w:rsidR="00866B40" w:rsidRPr="00866B40" w:rsidRDefault="00866B40" w:rsidP="00866B40">
      <w:pPr>
        <w:suppressAutoHyphens w:val="0"/>
        <w:spacing w:after="200" w:line="276" w:lineRule="auto"/>
        <w:jc w:val="both"/>
        <w:rPr>
          <w:rFonts w:eastAsiaTheme="minorHAnsi" w:cstheme="minorBidi"/>
          <w:lang w:eastAsia="en-US"/>
        </w:rPr>
      </w:pPr>
      <w:r w:rsidRPr="00866B40">
        <w:rPr>
          <w:rFonts w:eastAsiaTheme="minorHAnsi" w:cstheme="minorBidi"/>
          <w:lang w:eastAsia="en-US"/>
        </w:rPr>
        <w:t>The product is then rinsed at 10%, the concentration of chlorate falls at 1 200 mg/L.</w:t>
      </w:r>
    </w:p>
    <w:p w14:paraId="75AA749A" w14:textId="77777777" w:rsidR="00866B40" w:rsidRPr="00866B40" w:rsidRDefault="00866B40" w:rsidP="00866B40">
      <w:pPr>
        <w:suppressAutoHyphens w:val="0"/>
        <w:spacing w:after="200" w:line="276" w:lineRule="auto"/>
        <w:jc w:val="both"/>
        <w:rPr>
          <w:rFonts w:eastAsiaTheme="minorHAnsi" w:cstheme="minorBidi"/>
          <w:lang w:val="fr-FR" w:eastAsia="en-US"/>
        </w:rPr>
      </w:pPr>
      <w:r w:rsidRPr="00866B40">
        <w:rPr>
          <w:rFonts w:eastAsiaTheme="minorHAnsi" w:cstheme="minorBidi"/>
          <w:lang w:eastAsia="en-US"/>
        </w:rPr>
        <w:t xml:space="preserve">The relevant reference value for chlorate as agreed during BPC WGIII-2016 is the ADI of 0.003 mg/kg </w:t>
      </w:r>
      <w:proofErr w:type="gramStart"/>
      <w:r w:rsidRPr="00866B40">
        <w:rPr>
          <w:rFonts w:eastAsiaTheme="minorHAnsi" w:cstheme="minorBidi"/>
          <w:lang w:eastAsia="en-US"/>
        </w:rPr>
        <w:t>bw</w:t>
      </w:r>
      <w:proofErr w:type="gramEnd"/>
      <w:r w:rsidRPr="00866B40">
        <w:rPr>
          <w:rFonts w:eastAsiaTheme="minorHAnsi" w:cstheme="minorBidi"/>
          <w:lang w:eastAsia="en-US"/>
        </w:rPr>
        <w:t xml:space="preserve"> and the ARfD of 0.036 mg/kg bw (according to EFSA CONTAM Panel, 2015. Scientific Opinion on risks for public health related to the presence of chlorate in food. </w:t>
      </w:r>
      <w:r w:rsidRPr="00866B40">
        <w:rPr>
          <w:rFonts w:eastAsiaTheme="minorHAnsi" w:cstheme="minorBidi"/>
          <w:lang w:val="fr-FR" w:eastAsia="en-US"/>
        </w:rPr>
        <w:t>EFSA Journal 2015; 13:4135).</w:t>
      </w:r>
    </w:p>
    <w:tbl>
      <w:tblPr>
        <w:tblW w:w="5000" w:type="pct"/>
        <w:tblLayout w:type="fixed"/>
        <w:tblCellMar>
          <w:left w:w="70" w:type="dxa"/>
          <w:right w:w="70" w:type="dxa"/>
        </w:tblCellMar>
        <w:tblLook w:val="04A0" w:firstRow="1" w:lastRow="0" w:firstColumn="1" w:lastColumn="0" w:noHBand="0" w:noVBand="1"/>
      </w:tblPr>
      <w:tblGrid>
        <w:gridCol w:w="233"/>
        <w:gridCol w:w="4140"/>
        <w:gridCol w:w="1312"/>
        <w:gridCol w:w="1266"/>
        <w:gridCol w:w="1120"/>
        <w:gridCol w:w="774"/>
        <w:gridCol w:w="186"/>
        <w:gridCol w:w="182"/>
      </w:tblGrid>
      <w:tr w:rsidR="00866B40" w:rsidRPr="00866B40" w14:paraId="6C012F8F" w14:textId="77777777" w:rsidTr="005547A7">
        <w:trPr>
          <w:trHeight w:val="255"/>
        </w:trPr>
        <w:tc>
          <w:tcPr>
            <w:tcW w:w="126" w:type="pct"/>
            <w:tcBorders>
              <w:top w:val="nil"/>
              <w:left w:val="nil"/>
              <w:bottom w:val="nil"/>
              <w:right w:val="nil"/>
            </w:tcBorders>
            <w:shd w:val="clear" w:color="000000" w:fill="CCFFFF"/>
            <w:noWrap/>
            <w:vAlign w:val="bottom"/>
            <w:hideMark/>
          </w:tcPr>
          <w:p w14:paraId="2748269E"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lastRenderedPageBreak/>
              <w:t> </w:t>
            </w:r>
          </w:p>
        </w:tc>
        <w:tc>
          <w:tcPr>
            <w:tcW w:w="2247" w:type="pct"/>
            <w:tcBorders>
              <w:top w:val="nil"/>
              <w:left w:val="nil"/>
              <w:bottom w:val="nil"/>
              <w:right w:val="nil"/>
            </w:tcBorders>
            <w:shd w:val="clear" w:color="000000" w:fill="CCFFFF"/>
            <w:noWrap/>
            <w:vAlign w:val="bottom"/>
            <w:hideMark/>
          </w:tcPr>
          <w:p w14:paraId="15FE39D1"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712" w:type="pct"/>
            <w:tcBorders>
              <w:top w:val="nil"/>
              <w:left w:val="nil"/>
              <w:bottom w:val="nil"/>
              <w:right w:val="nil"/>
            </w:tcBorders>
            <w:shd w:val="clear" w:color="000000" w:fill="CCFFFF"/>
            <w:noWrap/>
            <w:vAlign w:val="bottom"/>
            <w:hideMark/>
          </w:tcPr>
          <w:p w14:paraId="54FCC62A"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687" w:type="pct"/>
            <w:tcBorders>
              <w:top w:val="nil"/>
              <w:left w:val="nil"/>
              <w:bottom w:val="nil"/>
              <w:right w:val="nil"/>
            </w:tcBorders>
            <w:shd w:val="clear" w:color="000000" w:fill="CCFFFF"/>
            <w:noWrap/>
            <w:vAlign w:val="bottom"/>
            <w:hideMark/>
          </w:tcPr>
          <w:p w14:paraId="004B1ECA"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608" w:type="pct"/>
            <w:tcBorders>
              <w:top w:val="nil"/>
              <w:left w:val="nil"/>
              <w:bottom w:val="nil"/>
              <w:right w:val="nil"/>
            </w:tcBorders>
            <w:shd w:val="clear" w:color="000000" w:fill="CCFFFF"/>
            <w:noWrap/>
            <w:vAlign w:val="bottom"/>
            <w:hideMark/>
          </w:tcPr>
          <w:p w14:paraId="5CE8E394"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420" w:type="pct"/>
            <w:tcBorders>
              <w:top w:val="nil"/>
              <w:left w:val="nil"/>
              <w:bottom w:val="nil"/>
              <w:right w:val="nil"/>
            </w:tcBorders>
            <w:shd w:val="clear" w:color="000000" w:fill="CCFFFF"/>
            <w:noWrap/>
            <w:vAlign w:val="bottom"/>
            <w:hideMark/>
          </w:tcPr>
          <w:p w14:paraId="6D6F8772"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1" w:type="pct"/>
            <w:tcBorders>
              <w:top w:val="nil"/>
              <w:left w:val="nil"/>
              <w:bottom w:val="nil"/>
              <w:right w:val="nil"/>
            </w:tcBorders>
            <w:shd w:val="clear" w:color="000000" w:fill="CCFFFF"/>
            <w:noWrap/>
            <w:vAlign w:val="bottom"/>
            <w:hideMark/>
          </w:tcPr>
          <w:p w14:paraId="6AAC111B"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661919D7"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4C7DFE52" w14:textId="77777777" w:rsidTr="005547A7">
        <w:trPr>
          <w:trHeight w:val="420"/>
        </w:trPr>
        <w:tc>
          <w:tcPr>
            <w:tcW w:w="126" w:type="pct"/>
            <w:tcBorders>
              <w:top w:val="nil"/>
              <w:left w:val="nil"/>
              <w:bottom w:val="nil"/>
              <w:right w:val="nil"/>
            </w:tcBorders>
            <w:shd w:val="clear" w:color="000000" w:fill="CCFFFF"/>
            <w:noWrap/>
            <w:vAlign w:val="center"/>
            <w:hideMark/>
          </w:tcPr>
          <w:p w14:paraId="048A74B8" w14:textId="77777777" w:rsidR="00866B40" w:rsidRPr="00866B40" w:rsidRDefault="00866B40" w:rsidP="00866B40">
            <w:pPr>
              <w:suppressAutoHyphens w:val="0"/>
              <w:spacing w:after="200" w:line="276" w:lineRule="auto"/>
              <w:jc w:val="center"/>
              <w:rPr>
                <w:rFonts w:eastAsiaTheme="minorHAnsi" w:cs="Arial"/>
                <w:b/>
                <w:bCs/>
                <w:lang w:val="fr-FR" w:eastAsia="fr-FR"/>
              </w:rPr>
            </w:pPr>
            <w:r w:rsidRPr="00866B40">
              <w:rPr>
                <w:rFonts w:eastAsiaTheme="minorHAnsi" w:cs="Arial"/>
                <w:b/>
                <w:bCs/>
                <w:lang w:val="fr-FR" w:eastAsia="fr-FR"/>
              </w:rPr>
              <w:t>2</w:t>
            </w:r>
          </w:p>
        </w:tc>
        <w:tc>
          <w:tcPr>
            <w:tcW w:w="3646" w:type="pct"/>
            <w:gridSpan w:val="3"/>
            <w:tcBorders>
              <w:top w:val="single" w:sz="4" w:space="0" w:color="auto"/>
              <w:left w:val="nil"/>
              <w:bottom w:val="single" w:sz="4" w:space="0" w:color="auto"/>
              <w:right w:val="nil"/>
            </w:tcBorders>
            <w:shd w:val="clear" w:color="auto" w:fill="auto"/>
            <w:noWrap/>
            <w:vAlign w:val="center"/>
            <w:hideMark/>
          </w:tcPr>
          <w:p w14:paraId="4EAC5C62" w14:textId="77777777" w:rsidR="00866B40" w:rsidRPr="00866B40" w:rsidRDefault="00866B40" w:rsidP="00866B40">
            <w:pPr>
              <w:suppressAutoHyphens w:val="0"/>
              <w:spacing w:after="200" w:line="276" w:lineRule="auto"/>
              <w:rPr>
                <w:rFonts w:eastAsiaTheme="minorHAnsi" w:cs="Arial"/>
                <w:b/>
                <w:bCs/>
                <w:lang w:eastAsia="fr-FR"/>
              </w:rPr>
            </w:pPr>
            <w:r w:rsidRPr="00866B40">
              <w:rPr>
                <w:rFonts w:eastAsiaTheme="minorHAnsi" w:cs="Arial"/>
                <w:b/>
                <w:bCs/>
                <w:lang w:eastAsia="fr-FR"/>
              </w:rPr>
              <w:t>Scenario: Disinfectants in dishwashing detergents (Non-professional use)</w:t>
            </w:r>
          </w:p>
        </w:tc>
        <w:tc>
          <w:tcPr>
            <w:tcW w:w="608" w:type="pct"/>
            <w:tcBorders>
              <w:top w:val="nil"/>
              <w:left w:val="nil"/>
              <w:bottom w:val="nil"/>
              <w:right w:val="nil"/>
            </w:tcBorders>
            <w:shd w:val="clear" w:color="auto" w:fill="auto"/>
            <w:noWrap/>
            <w:vAlign w:val="bottom"/>
            <w:hideMark/>
          </w:tcPr>
          <w:p w14:paraId="4560F584" w14:textId="77777777" w:rsidR="00866B40" w:rsidRPr="00866B40" w:rsidRDefault="00866B40" w:rsidP="00866B40">
            <w:pPr>
              <w:suppressAutoHyphens w:val="0"/>
              <w:spacing w:after="200" w:line="276" w:lineRule="auto"/>
              <w:rPr>
                <w:rFonts w:eastAsiaTheme="minorHAnsi" w:cs="Arial"/>
                <w:b/>
                <w:bCs/>
                <w:lang w:eastAsia="fr-FR"/>
              </w:rPr>
            </w:pPr>
          </w:p>
        </w:tc>
        <w:tc>
          <w:tcPr>
            <w:tcW w:w="420" w:type="pct"/>
            <w:tcBorders>
              <w:top w:val="nil"/>
              <w:left w:val="nil"/>
              <w:bottom w:val="nil"/>
              <w:right w:val="nil"/>
            </w:tcBorders>
            <w:shd w:val="clear" w:color="auto" w:fill="auto"/>
            <w:noWrap/>
            <w:vAlign w:val="bottom"/>
            <w:hideMark/>
          </w:tcPr>
          <w:p w14:paraId="33B7A198" w14:textId="77777777" w:rsidR="00866B40" w:rsidRPr="00866B40" w:rsidRDefault="00866B40" w:rsidP="00866B40">
            <w:pPr>
              <w:suppressAutoHyphens w:val="0"/>
              <w:spacing w:after="200" w:line="276" w:lineRule="auto"/>
              <w:rPr>
                <w:rFonts w:eastAsiaTheme="minorHAnsi" w:cstheme="minorBidi"/>
                <w:lang w:eastAsia="fr-FR"/>
              </w:rPr>
            </w:pPr>
          </w:p>
        </w:tc>
        <w:tc>
          <w:tcPr>
            <w:tcW w:w="101" w:type="pct"/>
            <w:tcBorders>
              <w:top w:val="nil"/>
              <w:left w:val="nil"/>
              <w:bottom w:val="nil"/>
              <w:right w:val="nil"/>
            </w:tcBorders>
            <w:shd w:val="clear" w:color="000000" w:fill="CCFFFF"/>
            <w:noWrap/>
            <w:vAlign w:val="bottom"/>
            <w:hideMark/>
          </w:tcPr>
          <w:p w14:paraId="26BF197D"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100" w:type="pct"/>
            <w:tcBorders>
              <w:top w:val="nil"/>
              <w:left w:val="nil"/>
              <w:bottom w:val="nil"/>
              <w:right w:val="nil"/>
            </w:tcBorders>
            <w:shd w:val="clear" w:color="000000" w:fill="CCFFFF"/>
            <w:noWrap/>
            <w:vAlign w:val="bottom"/>
            <w:hideMark/>
          </w:tcPr>
          <w:p w14:paraId="0C419F03"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r>
      <w:tr w:rsidR="00866B40" w:rsidRPr="00866B40" w14:paraId="1963085F" w14:textId="77777777" w:rsidTr="005547A7">
        <w:trPr>
          <w:trHeight w:val="510"/>
        </w:trPr>
        <w:tc>
          <w:tcPr>
            <w:tcW w:w="126" w:type="pct"/>
            <w:tcBorders>
              <w:top w:val="nil"/>
              <w:left w:val="nil"/>
              <w:bottom w:val="nil"/>
              <w:right w:val="nil"/>
            </w:tcBorders>
            <w:shd w:val="clear" w:color="000000" w:fill="CCFFFF"/>
            <w:noWrap/>
            <w:vAlign w:val="bottom"/>
            <w:hideMark/>
          </w:tcPr>
          <w:p w14:paraId="18926D87"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2247" w:type="pct"/>
            <w:tcBorders>
              <w:top w:val="nil"/>
              <w:left w:val="nil"/>
              <w:bottom w:val="single" w:sz="4" w:space="0" w:color="auto"/>
              <w:right w:val="nil"/>
            </w:tcBorders>
            <w:shd w:val="clear" w:color="auto" w:fill="auto"/>
            <w:noWrap/>
            <w:vAlign w:val="center"/>
            <w:hideMark/>
          </w:tcPr>
          <w:p w14:paraId="4480906F"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xml:space="preserve">Biocidal product </w:t>
            </w:r>
          </w:p>
        </w:tc>
        <w:tc>
          <w:tcPr>
            <w:tcW w:w="712" w:type="pct"/>
            <w:tcBorders>
              <w:top w:val="nil"/>
              <w:left w:val="nil"/>
              <w:bottom w:val="single" w:sz="4" w:space="0" w:color="auto"/>
              <w:right w:val="nil"/>
            </w:tcBorders>
            <w:shd w:val="clear" w:color="000000" w:fill="FFCC99"/>
            <w:noWrap/>
            <w:vAlign w:val="center"/>
            <w:hideMark/>
          </w:tcPr>
          <w:p w14:paraId="1331DB9A"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 </w:t>
            </w:r>
          </w:p>
        </w:tc>
        <w:tc>
          <w:tcPr>
            <w:tcW w:w="687" w:type="pct"/>
            <w:tcBorders>
              <w:top w:val="nil"/>
              <w:left w:val="nil"/>
              <w:bottom w:val="single" w:sz="4" w:space="0" w:color="auto"/>
              <w:right w:val="nil"/>
            </w:tcBorders>
            <w:shd w:val="clear" w:color="000000" w:fill="FFCC99"/>
            <w:vAlign w:val="center"/>
            <w:hideMark/>
          </w:tcPr>
          <w:p w14:paraId="7AC25E49"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product specific information</w:t>
            </w:r>
          </w:p>
        </w:tc>
        <w:tc>
          <w:tcPr>
            <w:tcW w:w="608" w:type="pct"/>
            <w:tcBorders>
              <w:top w:val="nil"/>
              <w:left w:val="nil"/>
              <w:bottom w:val="nil"/>
              <w:right w:val="nil"/>
            </w:tcBorders>
            <w:shd w:val="clear" w:color="auto" w:fill="auto"/>
            <w:noWrap/>
            <w:vAlign w:val="bottom"/>
            <w:hideMark/>
          </w:tcPr>
          <w:p w14:paraId="0DA81155" w14:textId="77777777" w:rsidR="00866B40" w:rsidRPr="00866B40" w:rsidRDefault="00866B40" w:rsidP="00866B40">
            <w:pPr>
              <w:suppressAutoHyphens w:val="0"/>
              <w:spacing w:after="200" w:line="276" w:lineRule="auto"/>
              <w:rPr>
                <w:rFonts w:eastAsiaTheme="minorHAnsi" w:cs="Arial"/>
                <w:lang w:val="fr-FR" w:eastAsia="fr-FR"/>
              </w:rPr>
            </w:pPr>
          </w:p>
        </w:tc>
        <w:tc>
          <w:tcPr>
            <w:tcW w:w="420" w:type="pct"/>
            <w:tcBorders>
              <w:top w:val="nil"/>
              <w:left w:val="nil"/>
              <w:bottom w:val="nil"/>
              <w:right w:val="nil"/>
            </w:tcBorders>
            <w:shd w:val="clear" w:color="auto" w:fill="auto"/>
            <w:noWrap/>
            <w:vAlign w:val="bottom"/>
            <w:hideMark/>
          </w:tcPr>
          <w:p w14:paraId="03AD9245" w14:textId="77777777" w:rsidR="00866B40" w:rsidRPr="00866B40" w:rsidRDefault="00866B40" w:rsidP="00866B40">
            <w:pPr>
              <w:suppressAutoHyphens w:val="0"/>
              <w:spacing w:after="200" w:line="276" w:lineRule="auto"/>
              <w:rPr>
                <w:rFonts w:eastAsiaTheme="minorHAnsi" w:cstheme="minorBidi"/>
                <w:lang w:val="fr-FR" w:eastAsia="fr-FR"/>
              </w:rPr>
            </w:pPr>
          </w:p>
        </w:tc>
        <w:tc>
          <w:tcPr>
            <w:tcW w:w="101" w:type="pct"/>
            <w:tcBorders>
              <w:top w:val="nil"/>
              <w:left w:val="nil"/>
              <w:bottom w:val="nil"/>
              <w:right w:val="nil"/>
            </w:tcBorders>
            <w:shd w:val="clear" w:color="000000" w:fill="CCFFFF"/>
            <w:noWrap/>
            <w:vAlign w:val="bottom"/>
            <w:hideMark/>
          </w:tcPr>
          <w:p w14:paraId="34D110DF"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53811081"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4193DEE0" w14:textId="77777777" w:rsidTr="005547A7">
        <w:trPr>
          <w:trHeight w:val="510"/>
        </w:trPr>
        <w:tc>
          <w:tcPr>
            <w:tcW w:w="126" w:type="pct"/>
            <w:tcBorders>
              <w:top w:val="nil"/>
              <w:left w:val="nil"/>
              <w:bottom w:val="nil"/>
              <w:right w:val="nil"/>
            </w:tcBorders>
            <w:shd w:val="clear" w:color="000000" w:fill="CCFFFF"/>
            <w:noWrap/>
            <w:vAlign w:val="bottom"/>
            <w:hideMark/>
          </w:tcPr>
          <w:p w14:paraId="0744E062"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nil"/>
              <w:left w:val="nil"/>
              <w:bottom w:val="single" w:sz="4" w:space="0" w:color="auto"/>
              <w:right w:val="nil"/>
            </w:tcBorders>
            <w:shd w:val="clear" w:color="auto" w:fill="auto"/>
            <w:noWrap/>
            <w:vAlign w:val="center"/>
            <w:hideMark/>
          </w:tcPr>
          <w:p w14:paraId="7860C818"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Active substance</w:t>
            </w:r>
          </w:p>
        </w:tc>
        <w:tc>
          <w:tcPr>
            <w:tcW w:w="712" w:type="pct"/>
            <w:tcBorders>
              <w:top w:val="nil"/>
              <w:left w:val="nil"/>
              <w:bottom w:val="single" w:sz="4" w:space="0" w:color="auto"/>
              <w:right w:val="nil"/>
            </w:tcBorders>
            <w:shd w:val="clear" w:color="000000" w:fill="FFCC99"/>
            <w:noWrap/>
            <w:vAlign w:val="center"/>
            <w:hideMark/>
          </w:tcPr>
          <w:p w14:paraId="33E93F46"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Chlorates</w:t>
            </w:r>
          </w:p>
        </w:tc>
        <w:tc>
          <w:tcPr>
            <w:tcW w:w="687" w:type="pct"/>
            <w:tcBorders>
              <w:top w:val="nil"/>
              <w:left w:val="nil"/>
              <w:bottom w:val="single" w:sz="4" w:space="0" w:color="auto"/>
              <w:right w:val="nil"/>
            </w:tcBorders>
            <w:shd w:val="clear" w:color="000000" w:fill="FFCC99"/>
            <w:vAlign w:val="center"/>
            <w:hideMark/>
          </w:tcPr>
          <w:p w14:paraId="162D3254"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product specific information</w:t>
            </w:r>
          </w:p>
        </w:tc>
        <w:tc>
          <w:tcPr>
            <w:tcW w:w="608" w:type="pct"/>
            <w:tcBorders>
              <w:top w:val="nil"/>
              <w:left w:val="nil"/>
              <w:bottom w:val="nil"/>
              <w:right w:val="nil"/>
            </w:tcBorders>
            <w:shd w:val="clear" w:color="auto" w:fill="auto"/>
            <w:noWrap/>
            <w:vAlign w:val="bottom"/>
            <w:hideMark/>
          </w:tcPr>
          <w:p w14:paraId="5EF08872" w14:textId="77777777" w:rsidR="00866B40" w:rsidRPr="00866B40" w:rsidRDefault="00866B40" w:rsidP="00866B40">
            <w:pPr>
              <w:suppressAutoHyphens w:val="0"/>
              <w:spacing w:after="200" w:line="276" w:lineRule="auto"/>
              <w:rPr>
                <w:rFonts w:eastAsiaTheme="minorHAnsi" w:cs="Arial"/>
                <w:lang w:val="fr-FR" w:eastAsia="fr-FR"/>
              </w:rPr>
            </w:pPr>
          </w:p>
        </w:tc>
        <w:tc>
          <w:tcPr>
            <w:tcW w:w="420" w:type="pct"/>
            <w:tcBorders>
              <w:top w:val="nil"/>
              <w:left w:val="nil"/>
              <w:bottom w:val="nil"/>
              <w:right w:val="nil"/>
            </w:tcBorders>
            <w:shd w:val="clear" w:color="auto" w:fill="auto"/>
            <w:noWrap/>
            <w:vAlign w:val="bottom"/>
            <w:hideMark/>
          </w:tcPr>
          <w:p w14:paraId="4CAF65A4" w14:textId="77777777" w:rsidR="00866B40" w:rsidRPr="00866B40" w:rsidRDefault="00866B40" w:rsidP="00866B40">
            <w:pPr>
              <w:suppressAutoHyphens w:val="0"/>
              <w:spacing w:after="200" w:line="276" w:lineRule="auto"/>
              <w:rPr>
                <w:rFonts w:eastAsiaTheme="minorHAnsi" w:cstheme="minorBidi"/>
                <w:lang w:val="fr-FR" w:eastAsia="fr-FR"/>
              </w:rPr>
            </w:pPr>
          </w:p>
        </w:tc>
        <w:tc>
          <w:tcPr>
            <w:tcW w:w="101" w:type="pct"/>
            <w:tcBorders>
              <w:top w:val="nil"/>
              <w:left w:val="nil"/>
              <w:bottom w:val="nil"/>
              <w:right w:val="nil"/>
            </w:tcBorders>
            <w:shd w:val="clear" w:color="000000" w:fill="CCFFFF"/>
            <w:noWrap/>
            <w:vAlign w:val="bottom"/>
            <w:hideMark/>
          </w:tcPr>
          <w:p w14:paraId="7FDB1173"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123976EB"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36081268" w14:textId="77777777" w:rsidTr="005547A7">
        <w:trPr>
          <w:trHeight w:val="570"/>
        </w:trPr>
        <w:tc>
          <w:tcPr>
            <w:tcW w:w="126" w:type="pct"/>
            <w:tcBorders>
              <w:top w:val="nil"/>
              <w:left w:val="nil"/>
              <w:bottom w:val="nil"/>
              <w:right w:val="nil"/>
            </w:tcBorders>
            <w:shd w:val="clear" w:color="000000" w:fill="CCFFFF"/>
            <w:noWrap/>
            <w:vAlign w:val="bottom"/>
            <w:hideMark/>
          </w:tcPr>
          <w:p w14:paraId="60DA187B"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nil"/>
              <w:left w:val="nil"/>
              <w:bottom w:val="single" w:sz="4" w:space="0" w:color="auto"/>
              <w:right w:val="nil"/>
            </w:tcBorders>
            <w:shd w:val="clear" w:color="auto" w:fill="auto"/>
            <w:vAlign w:val="center"/>
            <w:hideMark/>
          </w:tcPr>
          <w:p w14:paraId="29EA101C"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concentration of active substance in dishwashing detergent: c</w:t>
            </w:r>
            <w:r w:rsidRPr="00866B40">
              <w:rPr>
                <w:rFonts w:eastAsiaTheme="minorHAnsi" w:cs="Arial"/>
                <w:vertAlign w:val="subscript"/>
                <w:lang w:eastAsia="fr-FR"/>
              </w:rPr>
              <w:t>as in bp</w:t>
            </w:r>
            <w:r w:rsidRPr="00866B40">
              <w:rPr>
                <w:rFonts w:eastAsiaTheme="minorHAnsi" w:cs="Arial"/>
                <w:lang w:eastAsia="fr-FR"/>
              </w:rPr>
              <w:t xml:space="preserve"> (mg/kg)</w:t>
            </w:r>
          </w:p>
        </w:tc>
        <w:tc>
          <w:tcPr>
            <w:tcW w:w="712" w:type="pct"/>
            <w:tcBorders>
              <w:top w:val="nil"/>
              <w:left w:val="nil"/>
              <w:bottom w:val="single" w:sz="4" w:space="0" w:color="auto"/>
              <w:right w:val="nil"/>
            </w:tcBorders>
            <w:shd w:val="clear" w:color="000000" w:fill="FFCC99"/>
            <w:noWrap/>
            <w:vAlign w:val="center"/>
            <w:hideMark/>
          </w:tcPr>
          <w:p w14:paraId="1378CB74"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1200</w:t>
            </w:r>
          </w:p>
        </w:tc>
        <w:tc>
          <w:tcPr>
            <w:tcW w:w="687" w:type="pct"/>
            <w:tcBorders>
              <w:top w:val="nil"/>
              <w:left w:val="nil"/>
              <w:bottom w:val="single" w:sz="4" w:space="0" w:color="auto"/>
              <w:right w:val="nil"/>
            </w:tcBorders>
            <w:shd w:val="clear" w:color="000000" w:fill="FFCC99"/>
            <w:vAlign w:val="center"/>
            <w:hideMark/>
          </w:tcPr>
          <w:p w14:paraId="1C21ED58"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product specific information</w:t>
            </w:r>
          </w:p>
        </w:tc>
        <w:tc>
          <w:tcPr>
            <w:tcW w:w="608" w:type="pct"/>
            <w:tcBorders>
              <w:top w:val="nil"/>
              <w:left w:val="nil"/>
              <w:bottom w:val="nil"/>
              <w:right w:val="nil"/>
            </w:tcBorders>
            <w:shd w:val="clear" w:color="auto" w:fill="auto"/>
            <w:noWrap/>
            <w:vAlign w:val="bottom"/>
            <w:hideMark/>
          </w:tcPr>
          <w:p w14:paraId="5C9B1864" w14:textId="77777777" w:rsidR="00866B40" w:rsidRPr="00866B40" w:rsidRDefault="00866B40" w:rsidP="00866B40">
            <w:pPr>
              <w:suppressAutoHyphens w:val="0"/>
              <w:spacing w:after="200" w:line="276" w:lineRule="auto"/>
              <w:rPr>
                <w:rFonts w:eastAsiaTheme="minorHAnsi" w:cs="Arial"/>
                <w:lang w:val="fr-FR" w:eastAsia="fr-FR"/>
              </w:rPr>
            </w:pPr>
          </w:p>
        </w:tc>
        <w:tc>
          <w:tcPr>
            <w:tcW w:w="420" w:type="pct"/>
            <w:tcBorders>
              <w:top w:val="nil"/>
              <w:left w:val="nil"/>
              <w:bottom w:val="nil"/>
              <w:right w:val="nil"/>
            </w:tcBorders>
            <w:shd w:val="clear" w:color="auto" w:fill="auto"/>
            <w:noWrap/>
            <w:vAlign w:val="bottom"/>
            <w:hideMark/>
          </w:tcPr>
          <w:p w14:paraId="4503A2D9" w14:textId="77777777" w:rsidR="00866B40" w:rsidRPr="00866B40" w:rsidRDefault="00866B40" w:rsidP="00866B40">
            <w:pPr>
              <w:suppressAutoHyphens w:val="0"/>
              <w:spacing w:after="200" w:line="276" w:lineRule="auto"/>
              <w:rPr>
                <w:rFonts w:eastAsiaTheme="minorHAnsi" w:cstheme="minorBidi"/>
                <w:lang w:val="fr-FR" w:eastAsia="fr-FR"/>
              </w:rPr>
            </w:pPr>
          </w:p>
        </w:tc>
        <w:tc>
          <w:tcPr>
            <w:tcW w:w="101" w:type="pct"/>
            <w:tcBorders>
              <w:top w:val="nil"/>
              <w:left w:val="nil"/>
              <w:bottom w:val="nil"/>
              <w:right w:val="nil"/>
            </w:tcBorders>
            <w:shd w:val="clear" w:color="000000" w:fill="CCFFFF"/>
            <w:noWrap/>
            <w:vAlign w:val="bottom"/>
            <w:hideMark/>
          </w:tcPr>
          <w:p w14:paraId="378B359A"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72941575"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162693B4" w14:textId="77777777" w:rsidTr="005547A7">
        <w:trPr>
          <w:trHeight w:val="825"/>
        </w:trPr>
        <w:tc>
          <w:tcPr>
            <w:tcW w:w="126" w:type="pct"/>
            <w:tcBorders>
              <w:top w:val="nil"/>
              <w:left w:val="nil"/>
              <w:bottom w:val="nil"/>
              <w:right w:val="nil"/>
            </w:tcBorders>
            <w:shd w:val="clear" w:color="000000" w:fill="CCFFFF"/>
            <w:noWrap/>
            <w:vAlign w:val="bottom"/>
            <w:hideMark/>
          </w:tcPr>
          <w:p w14:paraId="6EB6DEA5"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nil"/>
              <w:left w:val="nil"/>
              <w:bottom w:val="single" w:sz="4" w:space="0" w:color="auto"/>
              <w:right w:val="nil"/>
            </w:tcBorders>
            <w:shd w:val="clear" w:color="auto" w:fill="auto"/>
            <w:vAlign w:val="center"/>
            <w:hideMark/>
          </w:tcPr>
          <w:p w14:paraId="788848FD"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xml:space="preserve">maximal application rate of detergent </w:t>
            </w:r>
            <w:r w:rsidRPr="00866B40">
              <w:rPr>
                <w:rFonts w:eastAsiaTheme="minorHAnsi" w:cs="Arial"/>
                <w:lang w:eastAsia="fr-FR"/>
              </w:rPr>
              <w:br/>
              <w:t>(= concentration of detergent in dish wash solution): R</w:t>
            </w:r>
            <w:r w:rsidRPr="00866B40">
              <w:rPr>
                <w:rFonts w:eastAsiaTheme="minorHAnsi" w:cs="Arial"/>
                <w:vertAlign w:val="subscript"/>
                <w:lang w:eastAsia="fr-FR"/>
              </w:rPr>
              <w:t>appl detergent</w:t>
            </w:r>
            <w:r w:rsidRPr="00866B40">
              <w:rPr>
                <w:rFonts w:eastAsiaTheme="minorHAnsi" w:cs="Arial"/>
                <w:lang w:eastAsia="fr-FR"/>
              </w:rPr>
              <w:t xml:space="preserve"> (g detergent./L)</w:t>
            </w:r>
          </w:p>
        </w:tc>
        <w:tc>
          <w:tcPr>
            <w:tcW w:w="712" w:type="pct"/>
            <w:tcBorders>
              <w:top w:val="nil"/>
              <w:left w:val="nil"/>
              <w:bottom w:val="single" w:sz="4" w:space="0" w:color="auto"/>
              <w:right w:val="nil"/>
            </w:tcBorders>
            <w:shd w:val="clear" w:color="000000" w:fill="FFCC99"/>
            <w:noWrap/>
            <w:vAlign w:val="center"/>
            <w:hideMark/>
          </w:tcPr>
          <w:p w14:paraId="1F65053A"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1,4</w:t>
            </w:r>
          </w:p>
        </w:tc>
        <w:tc>
          <w:tcPr>
            <w:tcW w:w="687" w:type="pct"/>
            <w:tcBorders>
              <w:top w:val="nil"/>
              <w:left w:val="nil"/>
              <w:bottom w:val="single" w:sz="4" w:space="0" w:color="auto"/>
              <w:right w:val="nil"/>
            </w:tcBorders>
            <w:shd w:val="clear" w:color="000000" w:fill="FFCC99"/>
            <w:vAlign w:val="center"/>
            <w:hideMark/>
          </w:tcPr>
          <w:p w14:paraId="01864A88"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default 1,400 g/L or product specific value</w:t>
            </w:r>
          </w:p>
        </w:tc>
        <w:tc>
          <w:tcPr>
            <w:tcW w:w="608" w:type="pct"/>
            <w:tcBorders>
              <w:top w:val="nil"/>
              <w:left w:val="nil"/>
              <w:bottom w:val="nil"/>
              <w:right w:val="nil"/>
            </w:tcBorders>
            <w:shd w:val="clear" w:color="auto" w:fill="auto"/>
            <w:noWrap/>
            <w:vAlign w:val="bottom"/>
            <w:hideMark/>
          </w:tcPr>
          <w:p w14:paraId="17E5E953" w14:textId="77777777" w:rsidR="00866B40" w:rsidRPr="00866B40" w:rsidRDefault="00866B40" w:rsidP="00866B40">
            <w:pPr>
              <w:suppressAutoHyphens w:val="0"/>
              <w:spacing w:after="200" w:line="276" w:lineRule="auto"/>
              <w:rPr>
                <w:rFonts w:eastAsiaTheme="minorHAnsi" w:cs="Arial"/>
                <w:lang w:eastAsia="fr-FR"/>
              </w:rPr>
            </w:pPr>
          </w:p>
        </w:tc>
        <w:tc>
          <w:tcPr>
            <w:tcW w:w="420" w:type="pct"/>
            <w:tcBorders>
              <w:top w:val="nil"/>
              <w:left w:val="nil"/>
              <w:bottom w:val="nil"/>
              <w:right w:val="nil"/>
            </w:tcBorders>
            <w:shd w:val="clear" w:color="auto" w:fill="auto"/>
            <w:noWrap/>
            <w:vAlign w:val="bottom"/>
            <w:hideMark/>
          </w:tcPr>
          <w:p w14:paraId="6A34C52E" w14:textId="77777777" w:rsidR="00866B40" w:rsidRPr="00866B40" w:rsidRDefault="00866B40" w:rsidP="00866B40">
            <w:pPr>
              <w:suppressAutoHyphens w:val="0"/>
              <w:spacing w:after="200" w:line="276" w:lineRule="auto"/>
              <w:rPr>
                <w:rFonts w:eastAsiaTheme="minorHAnsi" w:cstheme="minorBidi"/>
                <w:lang w:eastAsia="fr-FR"/>
              </w:rPr>
            </w:pPr>
          </w:p>
        </w:tc>
        <w:tc>
          <w:tcPr>
            <w:tcW w:w="101" w:type="pct"/>
            <w:tcBorders>
              <w:top w:val="nil"/>
              <w:left w:val="nil"/>
              <w:bottom w:val="nil"/>
              <w:right w:val="nil"/>
            </w:tcBorders>
            <w:shd w:val="clear" w:color="000000" w:fill="CCFFFF"/>
            <w:noWrap/>
            <w:vAlign w:val="bottom"/>
            <w:hideMark/>
          </w:tcPr>
          <w:p w14:paraId="057D6B9D"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100" w:type="pct"/>
            <w:tcBorders>
              <w:top w:val="nil"/>
              <w:left w:val="nil"/>
              <w:bottom w:val="nil"/>
              <w:right w:val="nil"/>
            </w:tcBorders>
            <w:shd w:val="clear" w:color="000000" w:fill="CCFFFF"/>
            <w:noWrap/>
            <w:vAlign w:val="bottom"/>
            <w:hideMark/>
          </w:tcPr>
          <w:p w14:paraId="3796256D"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r>
      <w:tr w:rsidR="00866B40" w:rsidRPr="00866B40" w14:paraId="4717628B" w14:textId="77777777" w:rsidTr="005547A7">
        <w:trPr>
          <w:trHeight w:val="1200"/>
        </w:trPr>
        <w:tc>
          <w:tcPr>
            <w:tcW w:w="126" w:type="pct"/>
            <w:tcBorders>
              <w:top w:val="nil"/>
              <w:left w:val="nil"/>
              <w:bottom w:val="nil"/>
              <w:right w:val="nil"/>
            </w:tcBorders>
            <w:shd w:val="clear" w:color="000000" w:fill="CCFFFF"/>
            <w:noWrap/>
            <w:vAlign w:val="bottom"/>
            <w:hideMark/>
          </w:tcPr>
          <w:p w14:paraId="60FD1058"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2247" w:type="pct"/>
            <w:tcBorders>
              <w:top w:val="nil"/>
              <w:left w:val="nil"/>
              <w:bottom w:val="single" w:sz="4" w:space="0" w:color="auto"/>
              <w:right w:val="nil"/>
            </w:tcBorders>
            <w:shd w:val="clear" w:color="auto" w:fill="auto"/>
            <w:vAlign w:val="center"/>
            <w:hideMark/>
          </w:tcPr>
          <w:p w14:paraId="6768E366"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xml:space="preserve">maximal application rate of active substance </w:t>
            </w:r>
            <w:r w:rsidRPr="00866B40">
              <w:rPr>
                <w:rFonts w:eastAsiaTheme="minorHAnsi" w:cs="Arial"/>
                <w:lang w:eastAsia="fr-FR"/>
              </w:rPr>
              <w:br/>
              <w:t>(= concentration of active substance in dish wash solution): R</w:t>
            </w:r>
            <w:r w:rsidRPr="00866B40">
              <w:rPr>
                <w:rFonts w:eastAsiaTheme="minorHAnsi" w:cs="Arial"/>
                <w:vertAlign w:val="subscript"/>
                <w:lang w:eastAsia="fr-FR"/>
              </w:rPr>
              <w:t>appl as</w:t>
            </w:r>
            <w:r w:rsidRPr="00866B40">
              <w:rPr>
                <w:rFonts w:eastAsiaTheme="minorHAnsi" w:cs="Arial"/>
                <w:lang w:eastAsia="fr-FR"/>
              </w:rPr>
              <w:t xml:space="preserve"> (mg as/L)</w:t>
            </w:r>
          </w:p>
        </w:tc>
        <w:tc>
          <w:tcPr>
            <w:tcW w:w="712" w:type="pct"/>
            <w:tcBorders>
              <w:top w:val="nil"/>
              <w:left w:val="nil"/>
              <w:bottom w:val="single" w:sz="4" w:space="0" w:color="auto"/>
              <w:right w:val="nil"/>
            </w:tcBorders>
            <w:shd w:val="clear" w:color="000000" w:fill="FFCC99"/>
            <w:noWrap/>
            <w:vAlign w:val="center"/>
            <w:hideMark/>
          </w:tcPr>
          <w:p w14:paraId="3DE89B51"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1,68</w:t>
            </w:r>
          </w:p>
        </w:tc>
        <w:tc>
          <w:tcPr>
            <w:tcW w:w="687" w:type="pct"/>
            <w:tcBorders>
              <w:top w:val="nil"/>
              <w:left w:val="nil"/>
              <w:bottom w:val="single" w:sz="4" w:space="0" w:color="auto"/>
              <w:right w:val="nil"/>
            </w:tcBorders>
            <w:shd w:val="clear" w:color="000000" w:fill="FFCC99"/>
            <w:vAlign w:val="center"/>
            <w:hideMark/>
          </w:tcPr>
          <w:p w14:paraId="1F9B5569"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xml:space="preserve">calculated as </w:t>
            </w:r>
            <w:r w:rsidRPr="00866B40">
              <w:rPr>
                <w:rFonts w:eastAsiaTheme="minorHAnsi" w:cs="Arial"/>
                <w:lang w:eastAsia="fr-FR"/>
              </w:rPr>
              <w:br/>
              <w:t>R</w:t>
            </w:r>
            <w:r w:rsidRPr="00866B40">
              <w:rPr>
                <w:rFonts w:eastAsiaTheme="minorHAnsi" w:cs="Arial"/>
                <w:vertAlign w:val="subscript"/>
                <w:lang w:eastAsia="fr-FR"/>
              </w:rPr>
              <w:t xml:space="preserve">appl as </w:t>
            </w:r>
            <w:r w:rsidRPr="00866B40">
              <w:rPr>
                <w:rFonts w:eastAsiaTheme="minorHAnsi" w:cs="Arial"/>
                <w:lang w:eastAsia="fr-FR"/>
              </w:rPr>
              <w:t xml:space="preserve">= </w:t>
            </w:r>
            <w:r w:rsidRPr="00866B40">
              <w:rPr>
                <w:rFonts w:eastAsiaTheme="minorHAnsi" w:cs="Arial"/>
                <w:lang w:eastAsia="fr-FR"/>
              </w:rPr>
              <w:br/>
              <w:t>(c</w:t>
            </w:r>
            <w:r w:rsidRPr="00866B40">
              <w:rPr>
                <w:rFonts w:eastAsiaTheme="minorHAnsi" w:cs="Arial"/>
                <w:vertAlign w:val="subscript"/>
                <w:lang w:eastAsia="fr-FR"/>
              </w:rPr>
              <w:t>as in bp</w:t>
            </w:r>
            <w:r w:rsidRPr="00866B40">
              <w:rPr>
                <w:rFonts w:eastAsiaTheme="minorHAnsi" w:cs="Arial"/>
                <w:lang w:eastAsia="fr-FR"/>
              </w:rPr>
              <w:t xml:space="preserve"> ÷ 1000) x </w:t>
            </w:r>
            <w:r w:rsidRPr="00866B40">
              <w:rPr>
                <w:rFonts w:eastAsiaTheme="minorHAnsi" w:cs="Arial"/>
                <w:lang w:eastAsia="fr-FR"/>
              </w:rPr>
              <w:br/>
              <w:t>R</w:t>
            </w:r>
            <w:r w:rsidRPr="00866B40">
              <w:rPr>
                <w:rFonts w:eastAsiaTheme="minorHAnsi" w:cs="Arial"/>
                <w:vertAlign w:val="subscript"/>
                <w:lang w:eastAsia="fr-FR"/>
              </w:rPr>
              <w:t>appl detergent</w:t>
            </w:r>
            <w:r w:rsidRPr="00866B40">
              <w:rPr>
                <w:rFonts w:eastAsiaTheme="minorHAnsi" w:cs="Arial"/>
                <w:lang w:eastAsia="fr-FR"/>
              </w:rPr>
              <w:t xml:space="preserve"> </w:t>
            </w:r>
          </w:p>
        </w:tc>
        <w:tc>
          <w:tcPr>
            <w:tcW w:w="608" w:type="pct"/>
            <w:tcBorders>
              <w:top w:val="nil"/>
              <w:left w:val="nil"/>
              <w:bottom w:val="nil"/>
              <w:right w:val="nil"/>
            </w:tcBorders>
            <w:shd w:val="clear" w:color="auto" w:fill="auto"/>
            <w:noWrap/>
            <w:vAlign w:val="bottom"/>
            <w:hideMark/>
          </w:tcPr>
          <w:p w14:paraId="25284E99" w14:textId="77777777" w:rsidR="00866B40" w:rsidRPr="00866B40" w:rsidRDefault="00866B40" w:rsidP="00866B40">
            <w:pPr>
              <w:suppressAutoHyphens w:val="0"/>
              <w:spacing w:after="200" w:line="276" w:lineRule="auto"/>
              <w:rPr>
                <w:rFonts w:eastAsiaTheme="minorHAnsi" w:cs="Arial"/>
                <w:lang w:eastAsia="fr-FR"/>
              </w:rPr>
            </w:pPr>
          </w:p>
        </w:tc>
        <w:tc>
          <w:tcPr>
            <w:tcW w:w="420" w:type="pct"/>
            <w:tcBorders>
              <w:top w:val="nil"/>
              <w:left w:val="nil"/>
              <w:bottom w:val="nil"/>
              <w:right w:val="nil"/>
            </w:tcBorders>
            <w:shd w:val="clear" w:color="auto" w:fill="auto"/>
            <w:noWrap/>
            <w:vAlign w:val="bottom"/>
            <w:hideMark/>
          </w:tcPr>
          <w:p w14:paraId="165C18EE" w14:textId="77777777" w:rsidR="00866B40" w:rsidRPr="00866B40" w:rsidRDefault="00866B40" w:rsidP="00866B40">
            <w:pPr>
              <w:suppressAutoHyphens w:val="0"/>
              <w:spacing w:after="200" w:line="276" w:lineRule="auto"/>
              <w:rPr>
                <w:rFonts w:eastAsiaTheme="minorHAnsi" w:cstheme="minorBidi"/>
                <w:lang w:eastAsia="fr-FR"/>
              </w:rPr>
            </w:pPr>
          </w:p>
        </w:tc>
        <w:tc>
          <w:tcPr>
            <w:tcW w:w="101" w:type="pct"/>
            <w:tcBorders>
              <w:top w:val="nil"/>
              <w:left w:val="nil"/>
              <w:bottom w:val="nil"/>
              <w:right w:val="nil"/>
            </w:tcBorders>
            <w:shd w:val="clear" w:color="000000" w:fill="CCFFFF"/>
            <w:noWrap/>
            <w:vAlign w:val="bottom"/>
            <w:hideMark/>
          </w:tcPr>
          <w:p w14:paraId="663511AA"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100" w:type="pct"/>
            <w:tcBorders>
              <w:top w:val="nil"/>
              <w:left w:val="nil"/>
              <w:bottom w:val="nil"/>
              <w:right w:val="nil"/>
            </w:tcBorders>
            <w:shd w:val="clear" w:color="000000" w:fill="CCFFFF"/>
            <w:noWrap/>
            <w:vAlign w:val="bottom"/>
            <w:hideMark/>
          </w:tcPr>
          <w:p w14:paraId="1CF3913C"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r>
      <w:tr w:rsidR="00866B40" w:rsidRPr="00866B40" w14:paraId="17F373F5" w14:textId="77777777" w:rsidTr="005547A7">
        <w:trPr>
          <w:trHeight w:val="255"/>
        </w:trPr>
        <w:tc>
          <w:tcPr>
            <w:tcW w:w="126" w:type="pct"/>
            <w:tcBorders>
              <w:top w:val="nil"/>
              <w:left w:val="nil"/>
              <w:bottom w:val="nil"/>
              <w:right w:val="nil"/>
            </w:tcBorders>
            <w:shd w:val="clear" w:color="000000" w:fill="CCFFFF"/>
            <w:noWrap/>
            <w:vAlign w:val="bottom"/>
            <w:hideMark/>
          </w:tcPr>
          <w:p w14:paraId="672C4DBA"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2247" w:type="pct"/>
            <w:tcBorders>
              <w:top w:val="nil"/>
              <w:left w:val="nil"/>
              <w:bottom w:val="single" w:sz="4" w:space="0" w:color="auto"/>
              <w:right w:val="nil"/>
            </w:tcBorders>
            <w:shd w:val="clear" w:color="auto" w:fill="auto"/>
            <w:noWrap/>
            <w:vAlign w:val="center"/>
            <w:hideMark/>
          </w:tcPr>
          <w:p w14:paraId="29AED39B"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ADI  (mg/kg bw/d)</w:t>
            </w:r>
          </w:p>
        </w:tc>
        <w:tc>
          <w:tcPr>
            <w:tcW w:w="712" w:type="pct"/>
            <w:tcBorders>
              <w:top w:val="nil"/>
              <w:left w:val="nil"/>
              <w:bottom w:val="single" w:sz="4" w:space="0" w:color="auto"/>
              <w:right w:val="nil"/>
            </w:tcBorders>
            <w:shd w:val="clear" w:color="000000" w:fill="FFCC99"/>
            <w:noWrap/>
            <w:vAlign w:val="center"/>
            <w:hideMark/>
          </w:tcPr>
          <w:p w14:paraId="32F89E87"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0,00</w:t>
            </w:r>
          </w:p>
        </w:tc>
        <w:tc>
          <w:tcPr>
            <w:tcW w:w="687" w:type="pct"/>
            <w:tcBorders>
              <w:top w:val="nil"/>
              <w:left w:val="nil"/>
              <w:bottom w:val="single" w:sz="4" w:space="0" w:color="auto"/>
              <w:right w:val="nil"/>
            </w:tcBorders>
            <w:shd w:val="clear" w:color="000000" w:fill="FFCC99"/>
            <w:noWrap/>
            <w:vAlign w:val="center"/>
            <w:hideMark/>
          </w:tcPr>
          <w:p w14:paraId="06E663E2"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&lt;source (year)&gt;</w:t>
            </w:r>
          </w:p>
        </w:tc>
        <w:tc>
          <w:tcPr>
            <w:tcW w:w="608" w:type="pct"/>
            <w:tcBorders>
              <w:top w:val="nil"/>
              <w:left w:val="nil"/>
              <w:bottom w:val="nil"/>
              <w:right w:val="nil"/>
            </w:tcBorders>
            <w:shd w:val="clear" w:color="auto" w:fill="auto"/>
            <w:noWrap/>
            <w:vAlign w:val="bottom"/>
            <w:hideMark/>
          </w:tcPr>
          <w:p w14:paraId="4F92897A" w14:textId="77777777" w:rsidR="00866B40" w:rsidRPr="00866B40" w:rsidRDefault="00866B40" w:rsidP="00866B40">
            <w:pPr>
              <w:suppressAutoHyphens w:val="0"/>
              <w:spacing w:after="200" w:line="276" w:lineRule="auto"/>
              <w:rPr>
                <w:rFonts w:eastAsiaTheme="minorHAnsi" w:cs="Arial"/>
                <w:lang w:val="fr-FR" w:eastAsia="fr-FR"/>
              </w:rPr>
            </w:pPr>
          </w:p>
        </w:tc>
        <w:tc>
          <w:tcPr>
            <w:tcW w:w="420" w:type="pct"/>
            <w:tcBorders>
              <w:top w:val="nil"/>
              <w:left w:val="nil"/>
              <w:bottom w:val="nil"/>
              <w:right w:val="nil"/>
            </w:tcBorders>
            <w:shd w:val="clear" w:color="auto" w:fill="auto"/>
            <w:noWrap/>
            <w:vAlign w:val="bottom"/>
            <w:hideMark/>
          </w:tcPr>
          <w:p w14:paraId="43B0E5E3" w14:textId="77777777" w:rsidR="00866B40" w:rsidRPr="00866B40" w:rsidRDefault="00866B40" w:rsidP="00866B40">
            <w:pPr>
              <w:suppressAutoHyphens w:val="0"/>
              <w:spacing w:after="200" w:line="276" w:lineRule="auto"/>
              <w:rPr>
                <w:rFonts w:eastAsiaTheme="minorHAnsi" w:cstheme="minorBidi"/>
                <w:lang w:val="fr-FR" w:eastAsia="fr-FR"/>
              </w:rPr>
            </w:pPr>
          </w:p>
        </w:tc>
        <w:tc>
          <w:tcPr>
            <w:tcW w:w="101" w:type="pct"/>
            <w:tcBorders>
              <w:top w:val="nil"/>
              <w:left w:val="nil"/>
              <w:bottom w:val="nil"/>
              <w:right w:val="nil"/>
            </w:tcBorders>
            <w:shd w:val="clear" w:color="000000" w:fill="CCFFFF"/>
            <w:noWrap/>
            <w:vAlign w:val="bottom"/>
            <w:hideMark/>
          </w:tcPr>
          <w:p w14:paraId="747003C3"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084D48ED"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79E248EB" w14:textId="77777777" w:rsidTr="005547A7">
        <w:trPr>
          <w:trHeight w:val="255"/>
        </w:trPr>
        <w:tc>
          <w:tcPr>
            <w:tcW w:w="126" w:type="pct"/>
            <w:tcBorders>
              <w:top w:val="nil"/>
              <w:left w:val="nil"/>
              <w:bottom w:val="nil"/>
              <w:right w:val="nil"/>
            </w:tcBorders>
            <w:shd w:val="clear" w:color="000000" w:fill="CCFFFF"/>
            <w:noWrap/>
            <w:vAlign w:val="bottom"/>
            <w:hideMark/>
          </w:tcPr>
          <w:p w14:paraId="71B438E5"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nil"/>
              <w:left w:val="nil"/>
              <w:bottom w:val="single" w:sz="4" w:space="0" w:color="auto"/>
              <w:right w:val="nil"/>
            </w:tcBorders>
            <w:shd w:val="clear" w:color="auto" w:fill="auto"/>
            <w:noWrap/>
            <w:vAlign w:val="center"/>
            <w:hideMark/>
          </w:tcPr>
          <w:p w14:paraId="29F7A08E"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ARfD  (mg/kg bw/d) (if applicable)</w:t>
            </w:r>
          </w:p>
        </w:tc>
        <w:tc>
          <w:tcPr>
            <w:tcW w:w="712" w:type="pct"/>
            <w:tcBorders>
              <w:top w:val="nil"/>
              <w:left w:val="nil"/>
              <w:bottom w:val="single" w:sz="4" w:space="0" w:color="auto"/>
              <w:right w:val="nil"/>
            </w:tcBorders>
            <w:shd w:val="clear" w:color="000000" w:fill="FFCC99"/>
            <w:noWrap/>
            <w:vAlign w:val="center"/>
            <w:hideMark/>
          </w:tcPr>
          <w:p w14:paraId="1BD728B3"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0,04</w:t>
            </w:r>
          </w:p>
        </w:tc>
        <w:tc>
          <w:tcPr>
            <w:tcW w:w="687" w:type="pct"/>
            <w:tcBorders>
              <w:top w:val="nil"/>
              <w:left w:val="nil"/>
              <w:bottom w:val="single" w:sz="4" w:space="0" w:color="auto"/>
              <w:right w:val="nil"/>
            </w:tcBorders>
            <w:shd w:val="clear" w:color="000000" w:fill="FFCC99"/>
            <w:noWrap/>
            <w:vAlign w:val="center"/>
            <w:hideMark/>
          </w:tcPr>
          <w:p w14:paraId="28412EF3"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&lt;source (year)&gt;</w:t>
            </w:r>
          </w:p>
        </w:tc>
        <w:tc>
          <w:tcPr>
            <w:tcW w:w="608" w:type="pct"/>
            <w:tcBorders>
              <w:top w:val="nil"/>
              <w:left w:val="nil"/>
              <w:bottom w:val="nil"/>
              <w:right w:val="nil"/>
            </w:tcBorders>
            <w:shd w:val="clear" w:color="auto" w:fill="auto"/>
            <w:noWrap/>
            <w:vAlign w:val="bottom"/>
            <w:hideMark/>
          </w:tcPr>
          <w:p w14:paraId="67B2E489" w14:textId="77777777" w:rsidR="00866B40" w:rsidRPr="00866B40" w:rsidRDefault="00866B40" w:rsidP="00866B40">
            <w:pPr>
              <w:suppressAutoHyphens w:val="0"/>
              <w:spacing w:after="200" w:line="276" w:lineRule="auto"/>
              <w:rPr>
                <w:rFonts w:eastAsiaTheme="minorHAnsi" w:cs="Arial"/>
                <w:lang w:val="fr-FR" w:eastAsia="fr-FR"/>
              </w:rPr>
            </w:pPr>
          </w:p>
        </w:tc>
        <w:tc>
          <w:tcPr>
            <w:tcW w:w="420" w:type="pct"/>
            <w:tcBorders>
              <w:top w:val="nil"/>
              <w:left w:val="nil"/>
              <w:bottom w:val="nil"/>
              <w:right w:val="nil"/>
            </w:tcBorders>
            <w:shd w:val="clear" w:color="auto" w:fill="auto"/>
            <w:noWrap/>
            <w:vAlign w:val="bottom"/>
            <w:hideMark/>
          </w:tcPr>
          <w:p w14:paraId="54F647D1" w14:textId="77777777" w:rsidR="00866B40" w:rsidRPr="00866B40" w:rsidRDefault="00866B40" w:rsidP="00866B40">
            <w:pPr>
              <w:suppressAutoHyphens w:val="0"/>
              <w:spacing w:after="200" w:line="276" w:lineRule="auto"/>
              <w:rPr>
                <w:rFonts w:eastAsiaTheme="minorHAnsi" w:cstheme="minorBidi"/>
                <w:lang w:val="fr-FR" w:eastAsia="fr-FR"/>
              </w:rPr>
            </w:pPr>
          </w:p>
        </w:tc>
        <w:tc>
          <w:tcPr>
            <w:tcW w:w="101" w:type="pct"/>
            <w:tcBorders>
              <w:top w:val="nil"/>
              <w:left w:val="nil"/>
              <w:bottom w:val="nil"/>
              <w:right w:val="nil"/>
            </w:tcBorders>
            <w:shd w:val="clear" w:color="000000" w:fill="CCFFFF"/>
            <w:noWrap/>
            <w:vAlign w:val="bottom"/>
            <w:hideMark/>
          </w:tcPr>
          <w:p w14:paraId="072DF3EC"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08F353CB"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7C207FDF" w14:textId="77777777" w:rsidTr="005547A7">
        <w:trPr>
          <w:trHeight w:val="315"/>
        </w:trPr>
        <w:tc>
          <w:tcPr>
            <w:tcW w:w="126" w:type="pct"/>
            <w:tcBorders>
              <w:top w:val="nil"/>
              <w:left w:val="nil"/>
              <w:bottom w:val="nil"/>
              <w:right w:val="nil"/>
            </w:tcBorders>
            <w:shd w:val="clear" w:color="000000" w:fill="CCFFFF"/>
            <w:noWrap/>
            <w:vAlign w:val="bottom"/>
            <w:hideMark/>
          </w:tcPr>
          <w:p w14:paraId="791445B8"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nil"/>
              <w:left w:val="nil"/>
              <w:bottom w:val="single" w:sz="4" w:space="0" w:color="auto"/>
              <w:right w:val="nil"/>
            </w:tcBorders>
            <w:shd w:val="clear" w:color="auto" w:fill="auto"/>
            <w:vAlign w:val="center"/>
            <w:hideMark/>
          </w:tcPr>
          <w:p w14:paraId="19C3A8D8"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amount of water left on dishes: T</w:t>
            </w:r>
            <w:r w:rsidRPr="00866B40">
              <w:rPr>
                <w:rFonts w:eastAsiaTheme="minorHAnsi" w:cs="Arial"/>
                <w:vertAlign w:val="subscript"/>
                <w:lang w:eastAsia="fr-FR"/>
              </w:rPr>
              <w:t>a</w:t>
            </w:r>
            <w:r w:rsidRPr="00866B40">
              <w:rPr>
                <w:rFonts w:eastAsiaTheme="minorHAnsi" w:cs="Arial"/>
                <w:lang w:eastAsia="fr-FR"/>
              </w:rPr>
              <w:t xml:space="preserve"> (L/cm²)</w:t>
            </w:r>
          </w:p>
        </w:tc>
        <w:tc>
          <w:tcPr>
            <w:tcW w:w="712" w:type="pct"/>
            <w:tcBorders>
              <w:top w:val="nil"/>
              <w:left w:val="nil"/>
              <w:bottom w:val="single" w:sz="4" w:space="0" w:color="auto"/>
              <w:right w:val="nil"/>
            </w:tcBorders>
            <w:shd w:val="clear" w:color="auto" w:fill="auto"/>
            <w:noWrap/>
            <w:vAlign w:val="center"/>
            <w:hideMark/>
          </w:tcPr>
          <w:p w14:paraId="023129D5"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5,50E-07</w:t>
            </w:r>
          </w:p>
        </w:tc>
        <w:tc>
          <w:tcPr>
            <w:tcW w:w="687" w:type="pct"/>
            <w:tcBorders>
              <w:top w:val="nil"/>
              <w:left w:val="nil"/>
              <w:bottom w:val="single" w:sz="4" w:space="0" w:color="auto"/>
              <w:right w:val="nil"/>
            </w:tcBorders>
            <w:shd w:val="clear" w:color="auto" w:fill="auto"/>
            <w:noWrap/>
            <w:vAlign w:val="center"/>
            <w:hideMark/>
          </w:tcPr>
          <w:p w14:paraId="331E8F2C" w14:textId="77777777" w:rsidR="00866B40" w:rsidRPr="00866B40" w:rsidRDefault="00866B40" w:rsidP="00866B40">
            <w:pPr>
              <w:suppressAutoHyphens w:val="0"/>
              <w:spacing w:after="200" w:line="276" w:lineRule="auto"/>
              <w:rPr>
                <w:rFonts w:eastAsiaTheme="minorHAnsi" w:cs="Arial"/>
                <w:color w:val="000000"/>
                <w:lang w:val="fr-FR" w:eastAsia="fr-FR"/>
              </w:rPr>
            </w:pPr>
            <w:r w:rsidRPr="00866B40">
              <w:rPr>
                <w:rFonts w:eastAsiaTheme="minorHAnsi" w:cs="Arial"/>
                <w:color w:val="000000"/>
                <w:lang w:val="fr-FR" w:eastAsia="fr-FR"/>
              </w:rPr>
              <w:t>default value</w:t>
            </w:r>
          </w:p>
        </w:tc>
        <w:tc>
          <w:tcPr>
            <w:tcW w:w="608" w:type="pct"/>
            <w:tcBorders>
              <w:top w:val="nil"/>
              <w:left w:val="nil"/>
              <w:bottom w:val="nil"/>
              <w:right w:val="nil"/>
            </w:tcBorders>
            <w:shd w:val="clear" w:color="auto" w:fill="auto"/>
            <w:noWrap/>
            <w:vAlign w:val="bottom"/>
            <w:hideMark/>
          </w:tcPr>
          <w:p w14:paraId="366746B5" w14:textId="77777777" w:rsidR="00866B40" w:rsidRPr="00866B40" w:rsidRDefault="00866B40" w:rsidP="00866B40">
            <w:pPr>
              <w:suppressAutoHyphens w:val="0"/>
              <w:spacing w:after="200" w:line="276" w:lineRule="auto"/>
              <w:rPr>
                <w:rFonts w:eastAsiaTheme="minorHAnsi" w:cs="Arial"/>
                <w:color w:val="000000"/>
                <w:lang w:val="fr-FR" w:eastAsia="fr-FR"/>
              </w:rPr>
            </w:pPr>
          </w:p>
        </w:tc>
        <w:tc>
          <w:tcPr>
            <w:tcW w:w="420" w:type="pct"/>
            <w:tcBorders>
              <w:top w:val="nil"/>
              <w:left w:val="nil"/>
              <w:bottom w:val="nil"/>
              <w:right w:val="nil"/>
            </w:tcBorders>
            <w:shd w:val="clear" w:color="auto" w:fill="auto"/>
            <w:noWrap/>
            <w:vAlign w:val="bottom"/>
            <w:hideMark/>
          </w:tcPr>
          <w:p w14:paraId="33104F51" w14:textId="77777777" w:rsidR="00866B40" w:rsidRPr="00866B40" w:rsidRDefault="00866B40" w:rsidP="00866B40">
            <w:pPr>
              <w:suppressAutoHyphens w:val="0"/>
              <w:spacing w:after="200" w:line="276" w:lineRule="auto"/>
              <w:rPr>
                <w:rFonts w:eastAsiaTheme="minorHAnsi" w:cstheme="minorBidi"/>
                <w:lang w:val="fr-FR" w:eastAsia="fr-FR"/>
              </w:rPr>
            </w:pPr>
          </w:p>
        </w:tc>
        <w:tc>
          <w:tcPr>
            <w:tcW w:w="101" w:type="pct"/>
            <w:tcBorders>
              <w:top w:val="nil"/>
              <w:left w:val="nil"/>
              <w:bottom w:val="nil"/>
              <w:right w:val="nil"/>
            </w:tcBorders>
            <w:shd w:val="clear" w:color="000000" w:fill="CCFFFF"/>
            <w:noWrap/>
            <w:vAlign w:val="bottom"/>
            <w:hideMark/>
          </w:tcPr>
          <w:p w14:paraId="13BFADCC"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3B7B16A5"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01515466" w14:textId="77777777" w:rsidTr="005547A7">
        <w:trPr>
          <w:trHeight w:val="315"/>
        </w:trPr>
        <w:tc>
          <w:tcPr>
            <w:tcW w:w="126" w:type="pct"/>
            <w:tcBorders>
              <w:top w:val="nil"/>
              <w:left w:val="nil"/>
              <w:bottom w:val="nil"/>
              <w:right w:val="nil"/>
            </w:tcBorders>
            <w:shd w:val="clear" w:color="000000" w:fill="CCFFFF"/>
            <w:noWrap/>
            <w:vAlign w:val="bottom"/>
            <w:hideMark/>
          </w:tcPr>
          <w:p w14:paraId="05D6763E"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nil"/>
              <w:left w:val="nil"/>
              <w:bottom w:val="single" w:sz="4" w:space="0" w:color="auto"/>
              <w:right w:val="nil"/>
            </w:tcBorders>
            <w:shd w:val="clear" w:color="auto" w:fill="auto"/>
            <w:vAlign w:val="center"/>
            <w:hideMark/>
          </w:tcPr>
          <w:p w14:paraId="0F82CF1D"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area of dishes in daily contact with food: S</w:t>
            </w:r>
            <w:r w:rsidRPr="00866B40">
              <w:rPr>
                <w:rFonts w:eastAsiaTheme="minorHAnsi" w:cs="Arial"/>
                <w:vertAlign w:val="subscript"/>
                <w:lang w:eastAsia="fr-FR"/>
              </w:rPr>
              <w:t>a</w:t>
            </w:r>
            <w:r w:rsidRPr="00866B40">
              <w:rPr>
                <w:rFonts w:eastAsiaTheme="minorHAnsi" w:cs="Arial"/>
                <w:lang w:eastAsia="fr-FR"/>
              </w:rPr>
              <w:t xml:space="preserve"> (cm²)</w:t>
            </w:r>
          </w:p>
        </w:tc>
        <w:tc>
          <w:tcPr>
            <w:tcW w:w="712" w:type="pct"/>
            <w:tcBorders>
              <w:top w:val="nil"/>
              <w:left w:val="nil"/>
              <w:bottom w:val="single" w:sz="4" w:space="0" w:color="auto"/>
              <w:right w:val="nil"/>
            </w:tcBorders>
            <w:shd w:val="clear" w:color="auto" w:fill="auto"/>
            <w:noWrap/>
            <w:vAlign w:val="center"/>
            <w:hideMark/>
          </w:tcPr>
          <w:p w14:paraId="285053EB"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5400</w:t>
            </w:r>
          </w:p>
        </w:tc>
        <w:tc>
          <w:tcPr>
            <w:tcW w:w="687" w:type="pct"/>
            <w:tcBorders>
              <w:top w:val="nil"/>
              <w:left w:val="nil"/>
              <w:bottom w:val="single" w:sz="4" w:space="0" w:color="auto"/>
              <w:right w:val="nil"/>
            </w:tcBorders>
            <w:shd w:val="clear" w:color="auto" w:fill="auto"/>
            <w:noWrap/>
            <w:vAlign w:val="center"/>
            <w:hideMark/>
          </w:tcPr>
          <w:p w14:paraId="2CB023AE" w14:textId="77777777" w:rsidR="00866B40" w:rsidRPr="00866B40" w:rsidRDefault="00866B40" w:rsidP="00866B40">
            <w:pPr>
              <w:suppressAutoHyphens w:val="0"/>
              <w:spacing w:after="200" w:line="276" w:lineRule="auto"/>
              <w:rPr>
                <w:rFonts w:eastAsiaTheme="minorHAnsi" w:cs="Arial"/>
                <w:color w:val="000000"/>
                <w:lang w:val="fr-FR" w:eastAsia="fr-FR"/>
              </w:rPr>
            </w:pPr>
            <w:r w:rsidRPr="00866B40">
              <w:rPr>
                <w:rFonts w:eastAsiaTheme="minorHAnsi" w:cs="Arial"/>
                <w:color w:val="000000"/>
                <w:lang w:val="fr-FR" w:eastAsia="fr-FR"/>
              </w:rPr>
              <w:t>default value</w:t>
            </w:r>
          </w:p>
        </w:tc>
        <w:tc>
          <w:tcPr>
            <w:tcW w:w="608" w:type="pct"/>
            <w:tcBorders>
              <w:top w:val="nil"/>
              <w:left w:val="nil"/>
              <w:bottom w:val="nil"/>
              <w:right w:val="nil"/>
            </w:tcBorders>
            <w:shd w:val="clear" w:color="auto" w:fill="auto"/>
            <w:noWrap/>
            <w:vAlign w:val="bottom"/>
            <w:hideMark/>
          </w:tcPr>
          <w:p w14:paraId="7C55A4B9" w14:textId="77777777" w:rsidR="00866B40" w:rsidRPr="00866B40" w:rsidRDefault="00866B40" w:rsidP="00866B40">
            <w:pPr>
              <w:suppressAutoHyphens w:val="0"/>
              <w:spacing w:after="200" w:line="276" w:lineRule="auto"/>
              <w:rPr>
                <w:rFonts w:eastAsiaTheme="minorHAnsi" w:cs="Arial"/>
                <w:color w:val="000000"/>
                <w:lang w:val="fr-FR" w:eastAsia="fr-FR"/>
              </w:rPr>
            </w:pPr>
          </w:p>
        </w:tc>
        <w:tc>
          <w:tcPr>
            <w:tcW w:w="420" w:type="pct"/>
            <w:tcBorders>
              <w:top w:val="nil"/>
              <w:left w:val="nil"/>
              <w:bottom w:val="nil"/>
              <w:right w:val="nil"/>
            </w:tcBorders>
            <w:shd w:val="clear" w:color="auto" w:fill="auto"/>
            <w:noWrap/>
            <w:vAlign w:val="bottom"/>
            <w:hideMark/>
          </w:tcPr>
          <w:p w14:paraId="7C9D373A" w14:textId="77777777" w:rsidR="00866B40" w:rsidRPr="00866B40" w:rsidRDefault="00866B40" w:rsidP="00866B40">
            <w:pPr>
              <w:suppressAutoHyphens w:val="0"/>
              <w:spacing w:after="200" w:line="276" w:lineRule="auto"/>
              <w:rPr>
                <w:rFonts w:eastAsiaTheme="minorHAnsi" w:cstheme="minorBidi"/>
                <w:lang w:val="fr-FR" w:eastAsia="fr-FR"/>
              </w:rPr>
            </w:pPr>
          </w:p>
        </w:tc>
        <w:tc>
          <w:tcPr>
            <w:tcW w:w="101" w:type="pct"/>
            <w:tcBorders>
              <w:top w:val="nil"/>
              <w:left w:val="nil"/>
              <w:bottom w:val="nil"/>
              <w:right w:val="nil"/>
            </w:tcBorders>
            <w:shd w:val="clear" w:color="000000" w:fill="CCFFFF"/>
            <w:noWrap/>
            <w:vAlign w:val="bottom"/>
            <w:hideMark/>
          </w:tcPr>
          <w:p w14:paraId="365CAD2C"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1C6C49A1"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104B0D99" w14:textId="77777777" w:rsidTr="005547A7">
        <w:trPr>
          <w:trHeight w:val="510"/>
        </w:trPr>
        <w:tc>
          <w:tcPr>
            <w:tcW w:w="126" w:type="pct"/>
            <w:tcBorders>
              <w:top w:val="nil"/>
              <w:left w:val="nil"/>
              <w:bottom w:val="nil"/>
              <w:right w:val="nil"/>
            </w:tcBorders>
            <w:shd w:val="clear" w:color="000000" w:fill="CCFFFF"/>
            <w:noWrap/>
            <w:vAlign w:val="bottom"/>
            <w:hideMark/>
          </w:tcPr>
          <w:p w14:paraId="281F754B"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nil"/>
              <w:left w:val="nil"/>
              <w:bottom w:val="single" w:sz="4" w:space="0" w:color="auto"/>
              <w:right w:val="nil"/>
            </w:tcBorders>
            <w:shd w:val="clear" w:color="auto" w:fill="auto"/>
            <w:vAlign w:val="center"/>
            <w:hideMark/>
          </w:tcPr>
          <w:p w14:paraId="59E3867A"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mass transfer efficiency: TF</w:t>
            </w:r>
          </w:p>
        </w:tc>
        <w:tc>
          <w:tcPr>
            <w:tcW w:w="712" w:type="pct"/>
            <w:tcBorders>
              <w:top w:val="nil"/>
              <w:left w:val="nil"/>
              <w:bottom w:val="single" w:sz="4" w:space="0" w:color="auto"/>
              <w:right w:val="nil"/>
            </w:tcBorders>
            <w:shd w:val="clear" w:color="000000" w:fill="FFFF99"/>
            <w:noWrap/>
            <w:vAlign w:val="center"/>
            <w:hideMark/>
          </w:tcPr>
          <w:p w14:paraId="08AADF90"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1</w:t>
            </w:r>
          </w:p>
        </w:tc>
        <w:tc>
          <w:tcPr>
            <w:tcW w:w="687" w:type="pct"/>
            <w:tcBorders>
              <w:top w:val="nil"/>
              <w:left w:val="nil"/>
              <w:bottom w:val="single" w:sz="4" w:space="0" w:color="auto"/>
              <w:right w:val="nil"/>
            </w:tcBorders>
            <w:shd w:val="clear" w:color="000000" w:fill="FFFF99"/>
            <w:vAlign w:val="center"/>
            <w:hideMark/>
          </w:tcPr>
          <w:p w14:paraId="1E4F3C08"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xml:space="preserve">default 100% or </w:t>
            </w:r>
            <w:r w:rsidRPr="00866B40">
              <w:rPr>
                <w:rFonts w:eastAsiaTheme="minorHAnsi" w:cs="Arial"/>
                <w:lang w:eastAsia="fr-FR"/>
              </w:rPr>
              <w:br/>
              <w:t xml:space="preserve">product </w:t>
            </w:r>
            <w:r w:rsidRPr="00866B40">
              <w:rPr>
                <w:rFonts w:eastAsiaTheme="minorHAnsi" w:cs="Arial"/>
                <w:lang w:eastAsia="fr-FR"/>
              </w:rPr>
              <w:lastRenderedPageBreak/>
              <w:t>specific value</w:t>
            </w:r>
          </w:p>
        </w:tc>
        <w:tc>
          <w:tcPr>
            <w:tcW w:w="608" w:type="pct"/>
            <w:tcBorders>
              <w:top w:val="nil"/>
              <w:left w:val="nil"/>
              <w:bottom w:val="nil"/>
              <w:right w:val="nil"/>
            </w:tcBorders>
            <w:shd w:val="clear" w:color="auto" w:fill="auto"/>
            <w:noWrap/>
            <w:vAlign w:val="bottom"/>
            <w:hideMark/>
          </w:tcPr>
          <w:p w14:paraId="60BEB288" w14:textId="77777777" w:rsidR="00866B40" w:rsidRPr="00866B40" w:rsidRDefault="00866B40" w:rsidP="00866B40">
            <w:pPr>
              <w:suppressAutoHyphens w:val="0"/>
              <w:spacing w:after="200" w:line="276" w:lineRule="auto"/>
              <w:rPr>
                <w:rFonts w:eastAsiaTheme="minorHAnsi" w:cs="Arial"/>
                <w:lang w:eastAsia="fr-FR"/>
              </w:rPr>
            </w:pPr>
          </w:p>
        </w:tc>
        <w:tc>
          <w:tcPr>
            <w:tcW w:w="420" w:type="pct"/>
            <w:tcBorders>
              <w:top w:val="nil"/>
              <w:left w:val="nil"/>
              <w:bottom w:val="nil"/>
              <w:right w:val="nil"/>
            </w:tcBorders>
            <w:shd w:val="clear" w:color="auto" w:fill="auto"/>
            <w:noWrap/>
            <w:vAlign w:val="bottom"/>
            <w:hideMark/>
          </w:tcPr>
          <w:p w14:paraId="0ED3EB05" w14:textId="77777777" w:rsidR="00866B40" w:rsidRPr="00866B40" w:rsidRDefault="00866B40" w:rsidP="00866B40">
            <w:pPr>
              <w:suppressAutoHyphens w:val="0"/>
              <w:spacing w:after="200" w:line="276" w:lineRule="auto"/>
              <w:rPr>
                <w:rFonts w:eastAsiaTheme="minorHAnsi" w:cstheme="minorBidi"/>
                <w:lang w:eastAsia="fr-FR"/>
              </w:rPr>
            </w:pPr>
          </w:p>
        </w:tc>
        <w:tc>
          <w:tcPr>
            <w:tcW w:w="101" w:type="pct"/>
            <w:tcBorders>
              <w:top w:val="nil"/>
              <w:left w:val="nil"/>
              <w:bottom w:val="nil"/>
              <w:right w:val="nil"/>
            </w:tcBorders>
            <w:shd w:val="clear" w:color="000000" w:fill="CCFFFF"/>
            <w:noWrap/>
            <w:vAlign w:val="bottom"/>
            <w:hideMark/>
          </w:tcPr>
          <w:p w14:paraId="72EBC999"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100" w:type="pct"/>
            <w:tcBorders>
              <w:top w:val="nil"/>
              <w:left w:val="nil"/>
              <w:bottom w:val="nil"/>
              <w:right w:val="nil"/>
            </w:tcBorders>
            <w:shd w:val="clear" w:color="000000" w:fill="CCFFFF"/>
            <w:noWrap/>
            <w:vAlign w:val="bottom"/>
            <w:hideMark/>
          </w:tcPr>
          <w:p w14:paraId="5AA1E7EB"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r>
      <w:tr w:rsidR="00866B40" w:rsidRPr="00866B40" w14:paraId="2C7ED957" w14:textId="77777777" w:rsidTr="005547A7">
        <w:trPr>
          <w:trHeight w:val="855"/>
        </w:trPr>
        <w:tc>
          <w:tcPr>
            <w:tcW w:w="126" w:type="pct"/>
            <w:tcBorders>
              <w:top w:val="nil"/>
              <w:left w:val="nil"/>
              <w:bottom w:val="nil"/>
              <w:right w:val="nil"/>
            </w:tcBorders>
            <w:shd w:val="clear" w:color="000000" w:fill="CCFFFF"/>
            <w:noWrap/>
            <w:vAlign w:val="bottom"/>
            <w:hideMark/>
          </w:tcPr>
          <w:p w14:paraId="2A555749"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2247" w:type="pct"/>
            <w:tcBorders>
              <w:top w:val="nil"/>
              <w:left w:val="nil"/>
              <w:bottom w:val="single" w:sz="4" w:space="0" w:color="auto"/>
              <w:right w:val="nil"/>
            </w:tcBorders>
            <w:shd w:val="clear" w:color="auto" w:fill="auto"/>
            <w:vAlign w:val="center"/>
            <w:hideMark/>
          </w:tcPr>
          <w:p w14:paraId="270267E8"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optional: RF (additional refinement factor)</w:t>
            </w:r>
          </w:p>
        </w:tc>
        <w:tc>
          <w:tcPr>
            <w:tcW w:w="712" w:type="pct"/>
            <w:tcBorders>
              <w:top w:val="nil"/>
              <w:left w:val="nil"/>
              <w:bottom w:val="single" w:sz="4" w:space="0" w:color="auto"/>
              <w:right w:val="nil"/>
            </w:tcBorders>
            <w:shd w:val="clear" w:color="000000" w:fill="FFFF99"/>
            <w:noWrap/>
            <w:vAlign w:val="center"/>
            <w:hideMark/>
          </w:tcPr>
          <w:p w14:paraId="225907B3"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1</w:t>
            </w:r>
          </w:p>
        </w:tc>
        <w:tc>
          <w:tcPr>
            <w:tcW w:w="687" w:type="pct"/>
            <w:tcBorders>
              <w:top w:val="nil"/>
              <w:left w:val="nil"/>
              <w:bottom w:val="single" w:sz="4" w:space="0" w:color="auto"/>
              <w:right w:val="nil"/>
            </w:tcBorders>
            <w:shd w:val="clear" w:color="000000" w:fill="FFFF99"/>
            <w:vAlign w:val="center"/>
            <w:hideMark/>
          </w:tcPr>
          <w:p w14:paraId="4C891E64"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xml:space="preserve">&lt;specify refinement, e.g. rinsing factor, </w:t>
            </w:r>
            <w:r w:rsidRPr="00866B40">
              <w:rPr>
                <w:rFonts w:eastAsiaTheme="minorHAnsi" w:cs="Arial"/>
                <w:lang w:eastAsia="fr-FR"/>
              </w:rPr>
              <w:br/>
              <w:t>if applicable&gt;</w:t>
            </w:r>
          </w:p>
        </w:tc>
        <w:tc>
          <w:tcPr>
            <w:tcW w:w="608" w:type="pct"/>
            <w:tcBorders>
              <w:top w:val="nil"/>
              <w:left w:val="nil"/>
              <w:bottom w:val="nil"/>
              <w:right w:val="nil"/>
            </w:tcBorders>
            <w:shd w:val="clear" w:color="auto" w:fill="auto"/>
            <w:noWrap/>
            <w:vAlign w:val="bottom"/>
            <w:hideMark/>
          </w:tcPr>
          <w:p w14:paraId="435FBD4B" w14:textId="77777777" w:rsidR="00866B40" w:rsidRPr="00866B40" w:rsidRDefault="00866B40" w:rsidP="00866B40">
            <w:pPr>
              <w:suppressAutoHyphens w:val="0"/>
              <w:spacing w:after="200" w:line="276" w:lineRule="auto"/>
              <w:rPr>
                <w:rFonts w:eastAsiaTheme="minorHAnsi" w:cs="Arial"/>
                <w:lang w:eastAsia="fr-FR"/>
              </w:rPr>
            </w:pPr>
          </w:p>
        </w:tc>
        <w:tc>
          <w:tcPr>
            <w:tcW w:w="420" w:type="pct"/>
            <w:tcBorders>
              <w:top w:val="nil"/>
              <w:left w:val="nil"/>
              <w:bottom w:val="nil"/>
              <w:right w:val="nil"/>
            </w:tcBorders>
            <w:shd w:val="clear" w:color="auto" w:fill="auto"/>
            <w:noWrap/>
            <w:vAlign w:val="bottom"/>
            <w:hideMark/>
          </w:tcPr>
          <w:p w14:paraId="4AEDAD5A" w14:textId="77777777" w:rsidR="00866B40" w:rsidRPr="00866B40" w:rsidRDefault="00866B40" w:rsidP="00866B40">
            <w:pPr>
              <w:suppressAutoHyphens w:val="0"/>
              <w:spacing w:after="200" w:line="276" w:lineRule="auto"/>
              <w:rPr>
                <w:rFonts w:eastAsiaTheme="minorHAnsi" w:cstheme="minorBidi"/>
                <w:lang w:eastAsia="fr-FR"/>
              </w:rPr>
            </w:pPr>
          </w:p>
        </w:tc>
        <w:tc>
          <w:tcPr>
            <w:tcW w:w="101" w:type="pct"/>
            <w:tcBorders>
              <w:top w:val="nil"/>
              <w:left w:val="nil"/>
              <w:bottom w:val="nil"/>
              <w:right w:val="nil"/>
            </w:tcBorders>
            <w:shd w:val="clear" w:color="000000" w:fill="CCFFFF"/>
            <w:noWrap/>
            <w:vAlign w:val="bottom"/>
            <w:hideMark/>
          </w:tcPr>
          <w:p w14:paraId="1B203E00"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100" w:type="pct"/>
            <w:tcBorders>
              <w:top w:val="nil"/>
              <w:left w:val="nil"/>
              <w:bottom w:val="nil"/>
              <w:right w:val="nil"/>
            </w:tcBorders>
            <w:shd w:val="clear" w:color="000000" w:fill="CCFFFF"/>
            <w:noWrap/>
            <w:vAlign w:val="bottom"/>
            <w:hideMark/>
          </w:tcPr>
          <w:p w14:paraId="3EF7337B"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r>
      <w:tr w:rsidR="00866B40" w:rsidRPr="00866B40" w14:paraId="71FCDB62" w14:textId="77777777" w:rsidTr="005547A7">
        <w:trPr>
          <w:trHeight w:val="255"/>
        </w:trPr>
        <w:tc>
          <w:tcPr>
            <w:tcW w:w="126" w:type="pct"/>
            <w:tcBorders>
              <w:top w:val="nil"/>
              <w:left w:val="nil"/>
              <w:bottom w:val="nil"/>
              <w:right w:val="nil"/>
            </w:tcBorders>
            <w:shd w:val="clear" w:color="000000" w:fill="CCFFFF"/>
            <w:noWrap/>
            <w:vAlign w:val="bottom"/>
            <w:hideMark/>
          </w:tcPr>
          <w:p w14:paraId="1964A86A"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2247" w:type="pct"/>
            <w:tcBorders>
              <w:top w:val="nil"/>
              <w:left w:val="nil"/>
              <w:bottom w:val="nil"/>
              <w:right w:val="nil"/>
            </w:tcBorders>
            <w:shd w:val="clear" w:color="auto" w:fill="auto"/>
            <w:noWrap/>
            <w:vAlign w:val="bottom"/>
            <w:hideMark/>
          </w:tcPr>
          <w:p w14:paraId="459D9AC3" w14:textId="77777777" w:rsidR="00866B40" w:rsidRPr="00866B40" w:rsidRDefault="00866B40" w:rsidP="00866B40">
            <w:pPr>
              <w:suppressAutoHyphens w:val="0"/>
              <w:spacing w:after="200" w:line="276" w:lineRule="auto"/>
              <w:rPr>
                <w:rFonts w:eastAsiaTheme="minorHAnsi" w:cs="Arial"/>
                <w:lang w:eastAsia="fr-FR"/>
              </w:rPr>
            </w:pPr>
          </w:p>
        </w:tc>
        <w:tc>
          <w:tcPr>
            <w:tcW w:w="712" w:type="pct"/>
            <w:tcBorders>
              <w:top w:val="nil"/>
              <w:left w:val="nil"/>
              <w:bottom w:val="nil"/>
              <w:right w:val="nil"/>
            </w:tcBorders>
            <w:shd w:val="clear" w:color="auto" w:fill="auto"/>
            <w:noWrap/>
            <w:vAlign w:val="bottom"/>
            <w:hideMark/>
          </w:tcPr>
          <w:p w14:paraId="4A4703C8" w14:textId="77777777" w:rsidR="00866B40" w:rsidRPr="00866B40" w:rsidRDefault="00866B40" w:rsidP="00866B40">
            <w:pPr>
              <w:suppressAutoHyphens w:val="0"/>
              <w:spacing w:after="200" w:line="276" w:lineRule="auto"/>
              <w:rPr>
                <w:rFonts w:eastAsiaTheme="minorHAnsi" w:cstheme="minorBidi"/>
                <w:lang w:eastAsia="fr-FR"/>
              </w:rPr>
            </w:pPr>
          </w:p>
        </w:tc>
        <w:tc>
          <w:tcPr>
            <w:tcW w:w="687" w:type="pct"/>
            <w:tcBorders>
              <w:top w:val="nil"/>
              <w:left w:val="nil"/>
              <w:bottom w:val="nil"/>
              <w:right w:val="nil"/>
            </w:tcBorders>
            <w:shd w:val="clear" w:color="auto" w:fill="auto"/>
            <w:noWrap/>
            <w:vAlign w:val="bottom"/>
            <w:hideMark/>
          </w:tcPr>
          <w:p w14:paraId="2168DA70" w14:textId="77777777" w:rsidR="00866B40" w:rsidRPr="00866B40" w:rsidRDefault="00866B40" w:rsidP="00866B40">
            <w:pPr>
              <w:suppressAutoHyphens w:val="0"/>
              <w:spacing w:after="200" w:line="276" w:lineRule="auto"/>
              <w:rPr>
                <w:rFonts w:eastAsiaTheme="minorHAnsi" w:cstheme="minorBidi"/>
                <w:lang w:eastAsia="fr-FR"/>
              </w:rPr>
            </w:pPr>
          </w:p>
        </w:tc>
        <w:tc>
          <w:tcPr>
            <w:tcW w:w="608" w:type="pct"/>
            <w:tcBorders>
              <w:top w:val="nil"/>
              <w:left w:val="nil"/>
              <w:bottom w:val="nil"/>
              <w:right w:val="nil"/>
            </w:tcBorders>
            <w:shd w:val="clear" w:color="auto" w:fill="auto"/>
            <w:noWrap/>
            <w:vAlign w:val="bottom"/>
            <w:hideMark/>
          </w:tcPr>
          <w:p w14:paraId="4E90B8CD" w14:textId="77777777" w:rsidR="00866B40" w:rsidRPr="00866B40" w:rsidRDefault="00866B40" w:rsidP="00866B40">
            <w:pPr>
              <w:suppressAutoHyphens w:val="0"/>
              <w:spacing w:after="200" w:line="276" w:lineRule="auto"/>
              <w:rPr>
                <w:rFonts w:eastAsiaTheme="minorHAnsi" w:cstheme="minorBidi"/>
                <w:lang w:eastAsia="fr-FR"/>
              </w:rPr>
            </w:pPr>
          </w:p>
        </w:tc>
        <w:tc>
          <w:tcPr>
            <w:tcW w:w="420" w:type="pct"/>
            <w:tcBorders>
              <w:top w:val="nil"/>
              <w:left w:val="nil"/>
              <w:bottom w:val="nil"/>
              <w:right w:val="nil"/>
            </w:tcBorders>
            <w:shd w:val="clear" w:color="auto" w:fill="auto"/>
            <w:noWrap/>
            <w:vAlign w:val="bottom"/>
            <w:hideMark/>
          </w:tcPr>
          <w:p w14:paraId="210E8091" w14:textId="77777777" w:rsidR="00866B40" w:rsidRPr="00866B40" w:rsidRDefault="00866B40" w:rsidP="00866B40">
            <w:pPr>
              <w:suppressAutoHyphens w:val="0"/>
              <w:spacing w:after="200" w:line="276" w:lineRule="auto"/>
              <w:rPr>
                <w:rFonts w:eastAsiaTheme="minorHAnsi" w:cstheme="minorBidi"/>
                <w:lang w:eastAsia="fr-FR"/>
              </w:rPr>
            </w:pPr>
          </w:p>
        </w:tc>
        <w:tc>
          <w:tcPr>
            <w:tcW w:w="101" w:type="pct"/>
            <w:tcBorders>
              <w:top w:val="nil"/>
              <w:left w:val="nil"/>
              <w:bottom w:val="nil"/>
              <w:right w:val="nil"/>
            </w:tcBorders>
            <w:shd w:val="clear" w:color="000000" w:fill="CCFFFF"/>
            <w:noWrap/>
            <w:vAlign w:val="bottom"/>
            <w:hideMark/>
          </w:tcPr>
          <w:p w14:paraId="44670A53"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100" w:type="pct"/>
            <w:tcBorders>
              <w:top w:val="nil"/>
              <w:left w:val="nil"/>
              <w:bottom w:val="nil"/>
              <w:right w:val="nil"/>
            </w:tcBorders>
            <w:shd w:val="clear" w:color="000000" w:fill="CCFFFF"/>
            <w:noWrap/>
            <w:vAlign w:val="bottom"/>
            <w:hideMark/>
          </w:tcPr>
          <w:p w14:paraId="4003EF37"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r>
      <w:tr w:rsidR="00866B40" w:rsidRPr="00866B40" w14:paraId="1DB12348" w14:textId="77777777" w:rsidTr="005547A7">
        <w:trPr>
          <w:trHeight w:val="270"/>
        </w:trPr>
        <w:tc>
          <w:tcPr>
            <w:tcW w:w="126" w:type="pct"/>
            <w:tcBorders>
              <w:top w:val="nil"/>
              <w:left w:val="nil"/>
              <w:bottom w:val="nil"/>
              <w:right w:val="nil"/>
            </w:tcBorders>
            <w:shd w:val="clear" w:color="000000" w:fill="CCFFFF"/>
            <w:noWrap/>
            <w:vAlign w:val="bottom"/>
            <w:hideMark/>
          </w:tcPr>
          <w:p w14:paraId="0C79269B"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2247" w:type="pct"/>
            <w:tcBorders>
              <w:top w:val="nil"/>
              <w:left w:val="nil"/>
              <w:bottom w:val="nil"/>
              <w:right w:val="nil"/>
            </w:tcBorders>
            <w:shd w:val="clear" w:color="auto" w:fill="auto"/>
            <w:noWrap/>
            <w:vAlign w:val="bottom"/>
            <w:hideMark/>
          </w:tcPr>
          <w:p w14:paraId="1ECAC048" w14:textId="77777777" w:rsidR="00866B40" w:rsidRPr="00866B40" w:rsidRDefault="00866B40" w:rsidP="00866B40">
            <w:pPr>
              <w:suppressAutoHyphens w:val="0"/>
              <w:spacing w:after="200" w:line="276" w:lineRule="auto"/>
              <w:rPr>
                <w:rFonts w:eastAsiaTheme="minorHAnsi" w:cs="Arial"/>
                <w:lang w:eastAsia="fr-FR"/>
              </w:rPr>
            </w:pPr>
          </w:p>
        </w:tc>
        <w:tc>
          <w:tcPr>
            <w:tcW w:w="712" w:type="pct"/>
            <w:tcBorders>
              <w:top w:val="nil"/>
              <w:left w:val="nil"/>
              <w:bottom w:val="nil"/>
              <w:right w:val="nil"/>
            </w:tcBorders>
            <w:shd w:val="clear" w:color="auto" w:fill="auto"/>
            <w:noWrap/>
            <w:vAlign w:val="bottom"/>
            <w:hideMark/>
          </w:tcPr>
          <w:p w14:paraId="633F57EE" w14:textId="77777777" w:rsidR="00866B40" w:rsidRPr="00866B40" w:rsidRDefault="00866B40" w:rsidP="00866B40">
            <w:pPr>
              <w:suppressAutoHyphens w:val="0"/>
              <w:spacing w:after="200" w:line="276" w:lineRule="auto"/>
              <w:rPr>
                <w:rFonts w:eastAsiaTheme="minorHAnsi" w:cstheme="minorBidi"/>
                <w:lang w:eastAsia="fr-FR"/>
              </w:rPr>
            </w:pPr>
          </w:p>
        </w:tc>
        <w:tc>
          <w:tcPr>
            <w:tcW w:w="687" w:type="pct"/>
            <w:tcBorders>
              <w:top w:val="nil"/>
              <w:left w:val="nil"/>
              <w:bottom w:val="nil"/>
              <w:right w:val="nil"/>
            </w:tcBorders>
            <w:shd w:val="clear" w:color="auto" w:fill="auto"/>
            <w:noWrap/>
            <w:vAlign w:val="bottom"/>
            <w:hideMark/>
          </w:tcPr>
          <w:p w14:paraId="101D3422" w14:textId="77777777" w:rsidR="00866B40" w:rsidRPr="00866B40" w:rsidRDefault="00866B40" w:rsidP="00866B40">
            <w:pPr>
              <w:suppressAutoHyphens w:val="0"/>
              <w:spacing w:after="200" w:line="276" w:lineRule="auto"/>
              <w:rPr>
                <w:rFonts w:eastAsiaTheme="minorHAnsi" w:cstheme="minorBidi"/>
                <w:lang w:eastAsia="fr-FR"/>
              </w:rPr>
            </w:pPr>
          </w:p>
        </w:tc>
        <w:tc>
          <w:tcPr>
            <w:tcW w:w="608" w:type="pct"/>
            <w:tcBorders>
              <w:top w:val="nil"/>
              <w:left w:val="nil"/>
              <w:bottom w:val="nil"/>
              <w:right w:val="nil"/>
            </w:tcBorders>
            <w:shd w:val="clear" w:color="auto" w:fill="auto"/>
            <w:noWrap/>
            <w:vAlign w:val="bottom"/>
            <w:hideMark/>
          </w:tcPr>
          <w:p w14:paraId="4B65BAB1" w14:textId="77777777" w:rsidR="00866B40" w:rsidRPr="00866B40" w:rsidRDefault="00866B40" w:rsidP="00866B40">
            <w:pPr>
              <w:suppressAutoHyphens w:val="0"/>
              <w:spacing w:after="200" w:line="276" w:lineRule="auto"/>
              <w:rPr>
                <w:rFonts w:eastAsiaTheme="minorHAnsi" w:cstheme="minorBidi"/>
                <w:lang w:eastAsia="fr-FR"/>
              </w:rPr>
            </w:pPr>
          </w:p>
        </w:tc>
        <w:tc>
          <w:tcPr>
            <w:tcW w:w="420" w:type="pct"/>
            <w:tcBorders>
              <w:top w:val="nil"/>
              <w:left w:val="nil"/>
              <w:bottom w:val="nil"/>
              <w:right w:val="nil"/>
            </w:tcBorders>
            <w:shd w:val="clear" w:color="auto" w:fill="auto"/>
            <w:noWrap/>
            <w:vAlign w:val="bottom"/>
            <w:hideMark/>
          </w:tcPr>
          <w:p w14:paraId="18B7F6F0" w14:textId="77777777" w:rsidR="00866B40" w:rsidRPr="00866B40" w:rsidRDefault="00866B40" w:rsidP="00866B40">
            <w:pPr>
              <w:suppressAutoHyphens w:val="0"/>
              <w:spacing w:after="200" w:line="276" w:lineRule="auto"/>
              <w:rPr>
                <w:rFonts w:eastAsiaTheme="minorHAnsi" w:cstheme="minorBidi"/>
                <w:lang w:eastAsia="fr-FR"/>
              </w:rPr>
            </w:pPr>
          </w:p>
        </w:tc>
        <w:tc>
          <w:tcPr>
            <w:tcW w:w="101" w:type="pct"/>
            <w:tcBorders>
              <w:top w:val="nil"/>
              <w:left w:val="nil"/>
              <w:bottom w:val="nil"/>
              <w:right w:val="nil"/>
            </w:tcBorders>
            <w:shd w:val="clear" w:color="000000" w:fill="CCFFFF"/>
            <w:noWrap/>
            <w:vAlign w:val="bottom"/>
            <w:hideMark/>
          </w:tcPr>
          <w:p w14:paraId="64891879"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100" w:type="pct"/>
            <w:tcBorders>
              <w:top w:val="nil"/>
              <w:left w:val="nil"/>
              <w:bottom w:val="nil"/>
              <w:right w:val="nil"/>
            </w:tcBorders>
            <w:shd w:val="clear" w:color="000000" w:fill="CCFFFF"/>
            <w:noWrap/>
            <w:vAlign w:val="bottom"/>
            <w:hideMark/>
          </w:tcPr>
          <w:p w14:paraId="7A7CB823"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r>
      <w:tr w:rsidR="00866B40" w:rsidRPr="00866B40" w14:paraId="6F38B7BC" w14:textId="77777777" w:rsidTr="005547A7">
        <w:trPr>
          <w:trHeight w:val="600"/>
        </w:trPr>
        <w:tc>
          <w:tcPr>
            <w:tcW w:w="126" w:type="pct"/>
            <w:tcBorders>
              <w:top w:val="nil"/>
              <w:left w:val="nil"/>
              <w:bottom w:val="nil"/>
              <w:right w:val="nil"/>
            </w:tcBorders>
            <w:shd w:val="clear" w:color="000000" w:fill="CCFFFF"/>
            <w:noWrap/>
            <w:vAlign w:val="bottom"/>
            <w:hideMark/>
          </w:tcPr>
          <w:p w14:paraId="2FA351B5" w14:textId="77777777" w:rsidR="00866B40" w:rsidRPr="00866B40" w:rsidRDefault="00866B40" w:rsidP="00866B40">
            <w:pPr>
              <w:suppressAutoHyphens w:val="0"/>
              <w:spacing w:after="200" w:line="276" w:lineRule="auto"/>
              <w:rPr>
                <w:rFonts w:eastAsiaTheme="minorHAnsi" w:cs="Arial"/>
                <w:lang w:eastAsia="fr-FR"/>
              </w:rPr>
            </w:pPr>
            <w:r w:rsidRPr="00866B40">
              <w:rPr>
                <w:rFonts w:eastAsiaTheme="minorHAnsi" w:cs="Arial"/>
                <w:lang w:eastAsia="fr-FR"/>
              </w:rPr>
              <w:t> </w:t>
            </w:r>
          </w:p>
        </w:tc>
        <w:tc>
          <w:tcPr>
            <w:tcW w:w="2247" w:type="pct"/>
            <w:tcBorders>
              <w:top w:val="single" w:sz="8" w:space="0" w:color="auto"/>
              <w:left w:val="nil"/>
              <w:bottom w:val="single" w:sz="8" w:space="0" w:color="auto"/>
              <w:right w:val="nil"/>
            </w:tcBorders>
            <w:shd w:val="clear" w:color="000000" w:fill="D9D9D9"/>
            <w:noWrap/>
            <w:vAlign w:val="center"/>
            <w:hideMark/>
          </w:tcPr>
          <w:p w14:paraId="27824A59" w14:textId="77777777" w:rsidR="00866B40" w:rsidRPr="00866B40" w:rsidRDefault="00866B40" w:rsidP="00866B40">
            <w:pPr>
              <w:suppressAutoHyphens w:val="0"/>
              <w:spacing w:after="200" w:line="276" w:lineRule="auto"/>
              <w:rPr>
                <w:rFonts w:eastAsiaTheme="minorHAnsi" w:cs="Arial"/>
                <w:b/>
                <w:bCs/>
                <w:lang w:val="fr-FR" w:eastAsia="fr-FR"/>
              </w:rPr>
            </w:pPr>
            <w:r w:rsidRPr="00866B40">
              <w:rPr>
                <w:rFonts w:eastAsiaTheme="minorHAnsi" w:cs="Arial"/>
                <w:b/>
                <w:bCs/>
                <w:lang w:val="fr-FR" w:eastAsia="fr-FR"/>
              </w:rPr>
              <w:t>Calculation of consumer exposure*</w:t>
            </w:r>
          </w:p>
        </w:tc>
        <w:tc>
          <w:tcPr>
            <w:tcW w:w="712" w:type="pct"/>
            <w:tcBorders>
              <w:top w:val="single" w:sz="8" w:space="0" w:color="auto"/>
              <w:left w:val="nil"/>
              <w:bottom w:val="single" w:sz="8" w:space="0" w:color="auto"/>
              <w:right w:val="nil"/>
            </w:tcBorders>
            <w:shd w:val="clear" w:color="000000" w:fill="D9D9D9"/>
            <w:vAlign w:val="center"/>
            <w:hideMark/>
          </w:tcPr>
          <w:p w14:paraId="4C6AF7A5" w14:textId="77777777" w:rsidR="00866B40" w:rsidRPr="00866B40" w:rsidRDefault="00866B40" w:rsidP="00866B40">
            <w:pPr>
              <w:suppressAutoHyphens w:val="0"/>
              <w:spacing w:after="200" w:line="276" w:lineRule="auto"/>
              <w:jc w:val="center"/>
              <w:rPr>
                <w:rFonts w:eastAsiaTheme="minorHAnsi" w:cs="Arial"/>
                <w:b/>
                <w:bCs/>
                <w:lang w:val="fr-FR" w:eastAsia="fr-FR"/>
              </w:rPr>
            </w:pPr>
            <w:r w:rsidRPr="00866B40">
              <w:rPr>
                <w:rFonts w:eastAsiaTheme="minorHAnsi" w:cs="Arial"/>
                <w:b/>
                <w:bCs/>
                <w:lang w:val="fr-FR" w:eastAsia="fr-FR"/>
              </w:rPr>
              <w:t xml:space="preserve">adult </w:t>
            </w:r>
            <w:r w:rsidRPr="00866B40">
              <w:rPr>
                <w:rFonts w:eastAsiaTheme="minorHAnsi" w:cs="Arial"/>
                <w:b/>
                <w:bCs/>
                <w:lang w:val="fr-FR" w:eastAsia="fr-FR"/>
              </w:rPr>
              <w:br/>
              <w:t>(60 kg bw)</w:t>
            </w:r>
          </w:p>
        </w:tc>
        <w:tc>
          <w:tcPr>
            <w:tcW w:w="687" w:type="pct"/>
            <w:tcBorders>
              <w:top w:val="single" w:sz="8" w:space="0" w:color="auto"/>
              <w:left w:val="nil"/>
              <w:bottom w:val="single" w:sz="8" w:space="0" w:color="auto"/>
              <w:right w:val="nil"/>
            </w:tcBorders>
            <w:shd w:val="clear" w:color="000000" w:fill="D9D9D9"/>
            <w:vAlign w:val="center"/>
            <w:hideMark/>
          </w:tcPr>
          <w:p w14:paraId="3EAB6170" w14:textId="77777777" w:rsidR="00866B40" w:rsidRPr="00866B40" w:rsidRDefault="00866B40" w:rsidP="00866B40">
            <w:pPr>
              <w:suppressAutoHyphens w:val="0"/>
              <w:spacing w:after="200" w:line="276" w:lineRule="auto"/>
              <w:jc w:val="center"/>
              <w:rPr>
                <w:rFonts w:eastAsiaTheme="minorHAnsi" w:cs="Arial"/>
                <w:b/>
                <w:bCs/>
                <w:lang w:val="fr-FR" w:eastAsia="fr-FR"/>
              </w:rPr>
            </w:pPr>
            <w:r w:rsidRPr="00866B40">
              <w:rPr>
                <w:rFonts w:eastAsiaTheme="minorHAnsi" w:cs="Arial"/>
                <w:b/>
                <w:bCs/>
                <w:lang w:val="fr-FR" w:eastAsia="fr-FR"/>
              </w:rPr>
              <w:t xml:space="preserve">toddler </w:t>
            </w:r>
            <w:r w:rsidRPr="00866B40">
              <w:rPr>
                <w:rFonts w:eastAsiaTheme="minorHAnsi" w:cs="Arial"/>
                <w:b/>
                <w:bCs/>
                <w:lang w:val="fr-FR" w:eastAsia="fr-FR"/>
              </w:rPr>
              <w:br/>
              <w:t>(10 kg bw)</w:t>
            </w:r>
          </w:p>
        </w:tc>
        <w:tc>
          <w:tcPr>
            <w:tcW w:w="608" w:type="pct"/>
            <w:tcBorders>
              <w:top w:val="single" w:sz="8" w:space="0" w:color="auto"/>
              <w:left w:val="nil"/>
              <w:bottom w:val="single" w:sz="8" w:space="0" w:color="auto"/>
              <w:right w:val="nil"/>
            </w:tcBorders>
            <w:shd w:val="clear" w:color="000000" w:fill="D9D9D9"/>
            <w:vAlign w:val="center"/>
            <w:hideMark/>
          </w:tcPr>
          <w:p w14:paraId="4FC5E020" w14:textId="77777777" w:rsidR="00866B40" w:rsidRPr="00866B40" w:rsidRDefault="00866B40" w:rsidP="00866B40">
            <w:pPr>
              <w:suppressAutoHyphens w:val="0"/>
              <w:spacing w:after="200" w:line="276" w:lineRule="auto"/>
              <w:jc w:val="center"/>
              <w:rPr>
                <w:rFonts w:eastAsiaTheme="minorHAnsi" w:cs="Arial"/>
                <w:b/>
                <w:bCs/>
                <w:lang w:val="fr-FR" w:eastAsia="fr-FR"/>
              </w:rPr>
            </w:pPr>
            <w:r w:rsidRPr="00866B40">
              <w:rPr>
                <w:rFonts w:eastAsiaTheme="minorHAnsi" w:cs="Arial"/>
                <w:b/>
                <w:bCs/>
                <w:lang w:val="fr-FR" w:eastAsia="fr-FR"/>
              </w:rPr>
              <w:t xml:space="preserve">child </w:t>
            </w:r>
            <w:r w:rsidRPr="00866B40">
              <w:rPr>
                <w:rFonts w:eastAsiaTheme="minorHAnsi" w:cs="Arial"/>
                <w:b/>
                <w:bCs/>
                <w:lang w:val="fr-FR" w:eastAsia="fr-FR"/>
              </w:rPr>
              <w:br/>
              <w:t>(23,9 kg bw)</w:t>
            </w:r>
          </w:p>
        </w:tc>
        <w:tc>
          <w:tcPr>
            <w:tcW w:w="420" w:type="pct"/>
            <w:tcBorders>
              <w:top w:val="single" w:sz="8" w:space="0" w:color="auto"/>
              <w:left w:val="nil"/>
              <w:bottom w:val="single" w:sz="8" w:space="0" w:color="auto"/>
              <w:right w:val="nil"/>
            </w:tcBorders>
            <w:shd w:val="clear" w:color="000000" w:fill="D9D9D9"/>
            <w:vAlign w:val="center"/>
            <w:hideMark/>
          </w:tcPr>
          <w:p w14:paraId="75340EAD" w14:textId="77777777" w:rsidR="00866B40" w:rsidRPr="00866B40" w:rsidRDefault="00866B40" w:rsidP="00866B40">
            <w:pPr>
              <w:suppressAutoHyphens w:val="0"/>
              <w:spacing w:after="200" w:line="276" w:lineRule="auto"/>
              <w:jc w:val="center"/>
              <w:rPr>
                <w:rFonts w:eastAsiaTheme="minorHAnsi" w:cs="Arial"/>
                <w:b/>
                <w:bCs/>
                <w:lang w:val="fr-FR" w:eastAsia="fr-FR"/>
              </w:rPr>
            </w:pPr>
            <w:r w:rsidRPr="00866B40">
              <w:rPr>
                <w:rFonts w:eastAsiaTheme="minorHAnsi" w:cs="Arial"/>
                <w:b/>
                <w:bCs/>
                <w:lang w:val="fr-FR" w:eastAsia="fr-FR"/>
              </w:rPr>
              <w:t xml:space="preserve">infant </w:t>
            </w:r>
            <w:r w:rsidRPr="00866B40">
              <w:rPr>
                <w:rFonts w:eastAsiaTheme="minorHAnsi" w:cs="Arial"/>
                <w:b/>
                <w:bCs/>
                <w:lang w:val="fr-FR" w:eastAsia="fr-FR"/>
              </w:rPr>
              <w:br/>
              <w:t>(8 kg bw)</w:t>
            </w:r>
          </w:p>
        </w:tc>
        <w:tc>
          <w:tcPr>
            <w:tcW w:w="101" w:type="pct"/>
            <w:tcBorders>
              <w:top w:val="nil"/>
              <w:left w:val="nil"/>
              <w:bottom w:val="nil"/>
              <w:right w:val="nil"/>
            </w:tcBorders>
            <w:shd w:val="clear" w:color="000000" w:fill="CCFFFF"/>
            <w:noWrap/>
            <w:vAlign w:val="bottom"/>
            <w:hideMark/>
          </w:tcPr>
          <w:p w14:paraId="692407FE"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265392F0"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4939A841" w14:textId="77777777" w:rsidTr="005547A7">
        <w:trPr>
          <w:trHeight w:val="510"/>
        </w:trPr>
        <w:tc>
          <w:tcPr>
            <w:tcW w:w="126" w:type="pct"/>
            <w:tcBorders>
              <w:top w:val="nil"/>
              <w:left w:val="nil"/>
              <w:bottom w:val="nil"/>
              <w:right w:val="nil"/>
            </w:tcBorders>
            <w:shd w:val="clear" w:color="000000" w:fill="CCFFFF"/>
            <w:noWrap/>
            <w:vAlign w:val="bottom"/>
            <w:hideMark/>
          </w:tcPr>
          <w:p w14:paraId="6DED8A20"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single" w:sz="4" w:space="0" w:color="auto"/>
              <w:left w:val="nil"/>
              <w:bottom w:val="single" w:sz="4" w:space="0" w:color="auto"/>
              <w:right w:val="nil"/>
            </w:tcBorders>
            <w:shd w:val="clear" w:color="auto" w:fill="auto"/>
            <w:vAlign w:val="center"/>
            <w:hideMark/>
          </w:tcPr>
          <w:p w14:paraId="4CD8DDF1" w14:textId="77777777" w:rsidR="00866B40" w:rsidRPr="00866B40" w:rsidRDefault="00866B40" w:rsidP="00866B40">
            <w:pPr>
              <w:suppressAutoHyphens w:val="0"/>
              <w:spacing w:after="200" w:line="276" w:lineRule="auto"/>
              <w:rPr>
                <w:rFonts w:eastAsiaTheme="minorHAnsi" w:cs="Arial"/>
                <w:b/>
                <w:bCs/>
                <w:lang w:eastAsia="fr-FR"/>
              </w:rPr>
            </w:pPr>
            <w:r w:rsidRPr="00866B40">
              <w:rPr>
                <w:rFonts w:eastAsiaTheme="minorHAnsi" w:cs="Arial"/>
                <w:b/>
                <w:bCs/>
                <w:lang w:eastAsia="fr-FR"/>
              </w:rPr>
              <w:t>Estimation of daily consumer exposure via food (mg/kg bw/d)</w:t>
            </w:r>
          </w:p>
        </w:tc>
        <w:tc>
          <w:tcPr>
            <w:tcW w:w="712" w:type="pct"/>
            <w:tcBorders>
              <w:top w:val="single" w:sz="4" w:space="0" w:color="auto"/>
              <w:left w:val="nil"/>
              <w:bottom w:val="single" w:sz="4" w:space="0" w:color="auto"/>
              <w:right w:val="nil"/>
            </w:tcBorders>
            <w:shd w:val="clear" w:color="auto" w:fill="auto"/>
            <w:noWrap/>
            <w:vAlign w:val="center"/>
            <w:hideMark/>
          </w:tcPr>
          <w:p w14:paraId="36C74B2E"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8,32E-05</w:t>
            </w:r>
          </w:p>
        </w:tc>
        <w:tc>
          <w:tcPr>
            <w:tcW w:w="687" w:type="pct"/>
            <w:tcBorders>
              <w:top w:val="single" w:sz="4" w:space="0" w:color="auto"/>
              <w:left w:val="nil"/>
              <w:bottom w:val="single" w:sz="4" w:space="0" w:color="auto"/>
              <w:right w:val="nil"/>
            </w:tcBorders>
            <w:shd w:val="clear" w:color="auto" w:fill="auto"/>
            <w:noWrap/>
            <w:vAlign w:val="center"/>
            <w:hideMark/>
          </w:tcPr>
          <w:p w14:paraId="169BFB61"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4,99E-04</w:t>
            </w:r>
          </w:p>
        </w:tc>
        <w:tc>
          <w:tcPr>
            <w:tcW w:w="608" w:type="pct"/>
            <w:tcBorders>
              <w:top w:val="single" w:sz="4" w:space="0" w:color="auto"/>
              <w:left w:val="nil"/>
              <w:bottom w:val="single" w:sz="4" w:space="0" w:color="auto"/>
              <w:right w:val="nil"/>
            </w:tcBorders>
            <w:shd w:val="clear" w:color="auto" w:fill="auto"/>
            <w:noWrap/>
            <w:vAlign w:val="center"/>
            <w:hideMark/>
          </w:tcPr>
          <w:p w14:paraId="79077FA4"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2,09E-04</w:t>
            </w:r>
          </w:p>
        </w:tc>
        <w:tc>
          <w:tcPr>
            <w:tcW w:w="420" w:type="pct"/>
            <w:tcBorders>
              <w:top w:val="single" w:sz="4" w:space="0" w:color="auto"/>
              <w:left w:val="nil"/>
              <w:bottom w:val="single" w:sz="4" w:space="0" w:color="auto"/>
              <w:right w:val="nil"/>
            </w:tcBorders>
            <w:shd w:val="clear" w:color="auto" w:fill="auto"/>
            <w:noWrap/>
            <w:vAlign w:val="center"/>
            <w:hideMark/>
          </w:tcPr>
          <w:p w14:paraId="2FB8BAC1"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6,24E-04</w:t>
            </w:r>
          </w:p>
        </w:tc>
        <w:tc>
          <w:tcPr>
            <w:tcW w:w="101" w:type="pct"/>
            <w:tcBorders>
              <w:top w:val="nil"/>
              <w:left w:val="nil"/>
              <w:bottom w:val="nil"/>
              <w:right w:val="nil"/>
            </w:tcBorders>
            <w:shd w:val="clear" w:color="000000" w:fill="CCFFFF"/>
            <w:noWrap/>
            <w:vAlign w:val="bottom"/>
            <w:hideMark/>
          </w:tcPr>
          <w:p w14:paraId="5CE14179"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4899A41C"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1C161A70" w14:textId="77777777" w:rsidTr="005547A7">
        <w:trPr>
          <w:trHeight w:val="510"/>
        </w:trPr>
        <w:tc>
          <w:tcPr>
            <w:tcW w:w="126" w:type="pct"/>
            <w:tcBorders>
              <w:top w:val="nil"/>
              <w:left w:val="nil"/>
              <w:bottom w:val="nil"/>
              <w:right w:val="nil"/>
            </w:tcBorders>
            <w:shd w:val="clear" w:color="000000" w:fill="CCFFFF"/>
            <w:noWrap/>
            <w:vAlign w:val="bottom"/>
            <w:hideMark/>
          </w:tcPr>
          <w:p w14:paraId="43F89689"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nil"/>
              <w:left w:val="nil"/>
              <w:bottom w:val="nil"/>
              <w:right w:val="nil"/>
            </w:tcBorders>
            <w:shd w:val="clear" w:color="auto" w:fill="auto"/>
            <w:vAlign w:val="center"/>
            <w:hideMark/>
          </w:tcPr>
          <w:p w14:paraId="32B3E634" w14:textId="77777777" w:rsidR="00866B40" w:rsidRPr="00866B40" w:rsidRDefault="00866B40" w:rsidP="00866B40">
            <w:pPr>
              <w:suppressAutoHyphens w:val="0"/>
              <w:spacing w:after="200" w:line="276" w:lineRule="auto"/>
              <w:rPr>
                <w:rFonts w:eastAsiaTheme="minorHAnsi" w:cs="Arial"/>
                <w:b/>
                <w:bCs/>
                <w:lang w:eastAsia="fr-FR"/>
              </w:rPr>
            </w:pPr>
            <w:r w:rsidRPr="00866B40">
              <w:rPr>
                <w:rFonts w:eastAsiaTheme="minorHAnsi" w:cs="Arial"/>
                <w:b/>
                <w:bCs/>
                <w:lang w:eastAsia="fr-FR"/>
              </w:rPr>
              <w:t>Estimation of chronic consumer exposure via food (% ADI)</w:t>
            </w:r>
          </w:p>
        </w:tc>
        <w:tc>
          <w:tcPr>
            <w:tcW w:w="712" w:type="pct"/>
            <w:tcBorders>
              <w:top w:val="nil"/>
              <w:left w:val="nil"/>
              <w:bottom w:val="single" w:sz="4" w:space="0" w:color="auto"/>
              <w:right w:val="nil"/>
            </w:tcBorders>
            <w:shd w:val="clear" w:color="auto" w:fill="auto"/>
            <w:noWrap/>
            <w:vAlign w:val="center"/>
            <w:hideMark/>
          </w:tcPr>
          <w:p w14:paraId="3A9329F7"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2,7720</w:t>
            </w:r>
          </w:p>
        </w:tc>
        <w:tc>
          <w:tcPr>
            <w:tcW w:w="687" w:type="pct"/>
            <w:tcBorders>
              <w:top w:val="nil"/>
              <w:left w:val="nil"/>
              <w:bottom w:val="single" w:sz="4" w:space="0" w:color="auto"/>
              <w:right w:val="nil"/>
            </w:tcBorders>
            <w:shd w:val="clear" w:color="auto" w:fill="auto"/>
            <w:noWrap/>
            <w:vAlign w:val="center"/>
            <w:hideMark/>
          </w:tcPr>
          <w:p w14:paraId="3ABDB0BD"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16,6320</w:t>
            </w:r>
          </w:p>
        </w:tc>
        <w:tc>
          <w:tcPr>
            <w:tcW w:w="608" w:type="pct"/>
            <w:tcBorders>
              <w:top w:val="nil"/>
              <w:left w:val="nil"/>
              <w:bottom w:val="single" w:sz="4" w:space="0" w:color="auto"/>
              <w:right w:val="nil"/>
            </w:tcBorders>
            <w:shd w:val="clear" w:color="auto" w:fill="auto"/>
            <w:noWrap/>
            <w:vAlign w:val="center"/>
            <w:hideMark/>
          </w:tcPr>
          <w:p w14:paraId="1A320B7E"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6,9590</w:t>
            </w:r>
          </w:p>
        </w:tc>
        <w:tc>
          <w:tcPr>
            <w:tcW w:w="420" w:type="pct"/>
            <w:tcBorders>
              <w:top w:val="nil"/>
              <w:left w:val="nil"/>
              <w:bottom w:val="single" w:sz="4" w:space="0" w:color="auto"/>
              <w:right w:val="nil"/>
            </w:tcBorders>
            <w:shd w:val="clear" w:color="auto" w:fill="auto"/>
            <w:noWrap/>
            <w:vAlign w:val="center"/>
            <w:hideMark/>
          </w:tcPr>
          <w:p w14:paraId="0CEFA988"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20,7900</w:t>
            </w:r>
          </w:p>
        </w:tc>
        <w:tc>
          <w:tcPr>
            <w:tcW w:w="101" w:type="pct"/>
            <w:tcBorders>
              <w:top w:val="nil"/>
              <w:left w:val="nil"/>
              <w:bottom w:val="nil"/>
              <w:right w:val="nil"/>
            </w:tcBorders>
            <w:shd w:val="clear" w:color="000000" w:fill="CCFFFF"/>
            <w:noWrap/>
            <w:vAlign w:val="bottom"/>
            <w:hideMark/>
          </w:tcPr>
          <w:p w14:paraId="61478831"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1040AC13"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7CFCD2D0" w14:textId="77777777" w:rsidTr="005547A7">
        <w:trPr>
          <w:trHeight w:val="525"/>
        </w:trPr>
        <w:tc>
          <w:tcPr>
            <w:tcW w:w="126" w:type="pct"/>
            <w:tcBorders>
              <w:top w:val="nil"/>
              <w:left w:val="nil"/>
              <w:bottom w:val="nil"/>
              <w:right w:val="nil"/>
            </w:tcBorders>
            <w:shd w:val="clear" w:color="000000" w:fill="CCFFFF"/>
            <w:noWrap/>
            <w:vAlign w:val="bottom"/>
            <w:hideMark/>
          </w:tcPr>
          <w:p w14:paraId="170103BF"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single" w:sz="4" w:space="0" w:color="auto"/>
              <w:left w:val="nil"/>
              <w:bottom w:val="single" w:sz="8" w:space="0" w:color="auto"/>
              <w:right w:val="nil"/>
            </w:tcBorders>
            <w:shd w:val="clear" w:color="auto" w:fill="auto"/>
            <w:vAlign w:val="center"/>
            <w:hideMark/>
          </w:tcPr>
          <w:p w14:paraId="1CF96DB0" w14:textId="77777777" w:rsidR="00866B40" w:rsidRPr="00866B40" w:rsidRDefault="00866B40" w:rsidP="00866B40">
            <w:pPr>
              <w:suppressAutoHyphens w:val="0"/>
              <w:spacing w:after="200" w:line="276" w:lineRule="auto"/>
              <w:rPr>
                <w:rFonts w:eastAsiaTheme="minorHAnsi" w:cs="Arial"/>
                <w:b/>
                <w:bCs/>
                <w:lang w:eastAsia="fr-FR"/>
              </w:rPr>
            </w:pPr>
            <w:r w:rsidRPr="00866B40">
              <w:rPr>
                <w:rFonts w:eastAsiaTheme="minorHAnsi" w:cs="Arial"/>
                <w:b/>
                <w:bCs/>
                <w:lang w:eastAsia="fr-FR"/>
              </w:rPr>
              <w:t>Estimation of acute consumer exposure via food (% ARfD)</w:t>
            </w:r>
          </w:p>
        </w:tc>
        <w:tc>
          <w:tcPr>
            <w:tcW w:w="712" w:type="pct"/>
            <w:tcBorders>
              <w:top w:val="nil"/>
              <w:left w:val="nil"/>
              <w:bottom w:val="single" w:sz="8" w:space="0" w:color="auto"/>
              <w:right w:val="nil"/>
            </w:tcBorders>
            <w:shd w:val="clear" w:color="auto" w:fill="auto"/>
            <w:noWrap/>
            <w:vAlign w:val="center"/>
            <w:hideMark/>
          </w:tcPr>
          <w:p w14:paraId="27F1AE5D"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0,2310</w:t>
            </w:r>
          </w:p>
        </w:tc>
        <w:tc>
          <w:tcPr>
            <w:tcW w:w="687" w:type="pct"/>
            <w:tcBorders>
              <w:top w:val="nil"/>
              <w:left w:val="nil"/>
              <w:bottom w:val="single" w:sz="8" w:space="0" w:color="auto"/>
              <w:right w:val="nil"/>
            </w:tcBorders>
            <w:shd w:val="clear" w:color="auto" w:fill="auto"/>
            <w:noWrap/>
            <w:vAlign w:val="center"/>
            <w:hideMark/>
          </w:tcPr>
          <w:p w14:paraId="7DBAECD0"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1,3860</w:t>
            </w:r>
          </w:p>
        </w:tc>
        <w:tc>
          <w:tcPr>
            <w:tcW w:w="608" w:type="pct"/>
            <w:tcBorders>
              <w:top w:val="nil"/>
              <w:left w:val="nil"/>
              <w:bottom w:val="single" w:sz="8" w:space="0" w:color="auto"/>
              <w:right w:val="nil"/>
            </w:tcBorders>
            <w:shd w:val="clear" w:color="auto" w:fill="auto"/>
            <w:noWrap/>
            <w:vAlign w:val="center"/>
            <w:hideMark/>
          </w:tcPr>
          <w:p w14:paraId="071BEF43"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0,5799</w:t>
            </w:r>
          </w:p>
        </w:tc>
        <w:tc>
          <w:tcPr>
            <w:tcW w:w="420" w:type="pct"/>
            <w:tcBorders>
              <w:top w:val="nil"/>
              <w:left w:val="nil"/>
              <w:bottom w:val="single" w:sz="8" w:space="0" w:color="auto"/>
              <w:right w:val="nil"/>
            </w:tcBorders>
            <w:shd w:val="clear" w:color="auto" w:fill="auto"/>
            <w:noWrap/>
            <w:vAlign w:val="center"/>
            <w:hideMark/>
          </w:tcPr>
          <w:p w14:paraId="55B68F04" w14:textId="77777777" w:rsidR="00866B40" w:rsidRPr="00866B40" w:rsidRDefault="00866B40" w:rsidP="00866B40">
            <w:pPr>
              <w:suppressAutoHyphens w:val="0"/>
              <w:spacing w:after="200" w:line="276" w:lineRule="auto"/>
              <w:jc w:val="center"/>
              <w:rPr>
                <w:rFonts w:eastAsiaTheme="minorHAnsi" w:cs="Arial"/>
                <w:lang w:val="fr-FR" w:eastAsia="fr-FR"/>
              </w:rPr>
            </w:pPr>
            <w:r w:rsidRPr="00866B40">
              <w:rPr>
                <w:rFonts w:eastAsiaTheme="minorHAnsi" w:cs="Arial"/>
                <w:lang w:val="fr-FR" w:eastAsia="fr-FR"/>
              </w:rPr>
              <w:t>1,7325</w:t>
            </w:r>
          </w:p>
        </w:tc>
        <w:tc>
          <w:tcPr>
            <w:tcW w:w="101" w:type="pct"/>
            <w:tcBorders>
              <w:top w:val="nil"/>
              <w:left w:val="nil"/>
              <w:bottom w:val="nil"/>
              <w:right w:val="nil"/>
            </w:tcBorders>
            <w:shd w:val="clear" w:color="000000" w:fill="CCFFFF"/>
            <w:noWrap/>
            <w:vAlign w:val="bottom"/>
            <w:hideMark/>
          </w:tcPr>
          <w:p w14:paraId="579976B3"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356BA099"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4AFFA0D0" w14:textId="77777777" w:rsidTr="005547A7">
        <w:trPr>
          <w:trHeight w:val="390"/>
        </w:trPr>
        <w:tc>
          <w:tcPr>
            <w:tcW w:w="126" w:type="pct"/>
            <w:tcBorders>
              <w:top w:val="nil"/>
              <w:left w:val="nil"/>
              <w:bottom w:val="nil"/>
              <w:right w:val="nil"/>
            </w:tcBorders>
            <w:shd w:val="clear" w:color="000000" w:fill="CCFFFF"/>
            <w:noWrap/>
            <w:vAlign w:val="bottom"/>
            <w:hideMark/>
          </w:tcPr>
          <w:p w14:paraId="0A306F79"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nil"/>
              <w:left w:val="nil"/>
              <w:bottom w:val="nil"/>
              <w:right w:val="nil"/>
            </w:tcBorders>
            <w:shd w:val="clear" w:color="auto" w:fill="auto"/>
            <w:noWrap/>
            <w:vAlign w:val="center"/>
            <w:hideMark/>
          </w:tcPr>
          <w:p w14:paraId="7F313CCF"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*calculated as Exp</w:t>
            </w:r>
            <w:r w:rsidRPr="00866B40">
              <w:rPr>
                <w:rFonts w:eastAsiaTheme="minorHAnsi" w:cs="Arial"/>
                <w:vertAlign w:val="subscript"/>
                <w:lang w:val="fr-FR" w:eastAsia="fr-FR"/>
              </w:rPr>
              <w:t>cons</w:t>
            </w:r>
            <w:r w:rsidRPr="00866B40">
              <w:rPr>
                <w:rFonts w:eastAsiaTheme="minorHAnsi" w:cs="Arial"/>
                <w:lang w:val="fr-FR" w:eastAsia="fr-FR"/>
              </w:rPr>
              <w:t xml:space="preserve"> = (R</w:t>
            </w:r>
            <w:r w:rsidRPr="00866B40">
              <w:rPr>
                <w:rFonts w:eastAsiaTheme="minorHAnsi" w:cs="Arial"/>
                <w:vertAlign w:val="subscript"/>
                <w:lang w:val="fr-FR" w:eastAsia="fr-FR"/>
              </w:rPr>
              <w:t>appl as</w:t>
            </w:r>
            <w:r w:rsidRPr="00866B40">
              <w:rPr>
                <w:rFonts w:eastAsiaTheme="minorHAnsi" w:cs="Arial"/>
                <w:lang w:val="fr-FR" w:eastAsia="fr-FR"/>
              </w:rPr>
              <w:t xml:space="preserve">  x T</w:t>
            </w:r>
            <w:r w:rsidRPr="00866B40">
              <w:rPr>
                <w:rFonts w:eastAsiaTheme="minorHAnsi" w:cs="Arial"/>
                <w:vertAlign w:val="subscript"/>
                <w:lang w:val="fr-FR" w:eastAsia="fr-FR"/>
              </w:rPr>
              <w:t>a</w:t>
            </w:r>
            <w:r w:rsidRPr="00866B40">
              <w:rPr>
                <w:rFonts w:eastAsiaTheme="minorHAnsi" w:cs="Arial"/>
                <w:lang w:val="fr-FR" w:eastAsia="fr-FR"/>
              </w:rPr>
              <w:t xml:space="preserve"> x S</w:t>
            </w:r>
            <w:r w:rsidRPr="00866B40">
              <w:rPr>
                <w:rFonts w:eastAsiaTheme="minorHAnsi" w:cs="Arial"/>
                <w:vertAlign w:val="subscript"/>
                <w:lang w:val="fr-FR" w:eastAsia="fr-FR"/>
              </w:rPr>
              <w:t>a</w:t>
            </w:r>
            <w:r w:rsidRPr="00866B40">
              <w:rPr>
                <w:rFonts w:eastAsiaTheme="minorHAnsi" w:cs="Arial"/>
                <w:lang w:val="fr-FR" w:eastAsia="fr-FR"/>
              </w:rPr>
              <w:t xml:space="preserve"> x TF x RF) ÷ bw</w:t>
            </w:r>
          </w:p>
        </w:tc>
        <w:tc>
          <w:tcPr>
            <w:tcW w:w="712" w:type="pct"/>
            <w:tcBorders>
              <w:top w:val="nil"/>
              <w:left w:val="nil"/>
              <w:bottom w:val="nil"/>
              <w:right w:val="nil"/>
            </w:tcBorders>
            <w:shd w:val="clear" w:color="auto" w:fill="auto"/>
            <w:noWrap/>
            <w:vAlign w:val="center"/>
            <w:hideMark/>
          </w:tcPr>
          <w:p w14:paraId="1EF6D8D2" w14:textId="77777777" w:rsidR="00866B40" w:rsidRPr="00866B40" w:rsidRDefault="00866B40" w:rsidP="00866B40">
            <w:pPr>
              <w:suppressAutoHyphens w:val="0"/>
              <w:spacing w:after="200" w:line="276" w:lineRule="auto"/>
              <w:rPr>
                <w:rFonts w:eastAsiaTheme="minorHAnsi" w:cs="Arial"/>
                <w:lang w:val="fr-FR" w:eastAsia="fr-FR"/>
              </w:rPr>
            </w:pPr>
          </w:p>
        </w:tc>
        <w:tc>
          <w:tcPr>
            <w:tcW w:w="687" w:type="pct"/>
            <w:tcBorders>
              <w:top w:val="nil"/>
              <w:left w:val="nil"/>
              <w:bottom w:val="nil"/>
              <w:right w:val="nil"/>
            </w:tcBorders>
            <w:shd w:val="clear" w:color="auto" w:fill="auto"/>
            <w:noWrap/>
            <w:vAlign w:val="center"/>
            <w:hideMark/>
          </w:tcPr>
          <w:p w14:paraId="7EE8C16F" w14:textId="77777777" w:rsidR="00866B40" w:rsidRPr="00866B40" w:rsidRDefault="00866B40" w:rsidP="00866B40">
            <w:pPr>
              <w:suppressAutoHyphens w:val="0"/>
              <w:spacing w:after="200" w:line="276" w:lineRule="auto"/>
              <w:jc w:val="center"/>
              <w:rPr>
                <w:rFonts w:eastAsiaTheme="minorHAnsi" w:cstheme="minorBidi"/>
                <w:lang w:val="fr-FR" w:eastAsia="fr-FR"/>
              </w:rPr>
            </w:pPr>
          </w:p>
        </w:tc>
        <w:tc>
          <w:tcPr>
            <w:tcW w:w="608" w:type="pct"/>
            <w:tcBorders>
              <w:top w:val="nil"/>
              <w:left w:val="nil"/>
              <w:bottom w:val="nil"/>
              <w:right w:val="nil"/>
            </w:tcBorders>
            <w:shd w:val="clear" w:color="auto" w:fill="auto"/>
            <w:noWrap/>
            <w:vAlign w:val="center"/>
            <w:hideMark/>
          </w:tcPr>
          <w:p w14:paraId="4251B4AA" w14:textId="77777777" w:rsidR="00866B40" w:rsidRPr="00866B40" w:rsidRDefault="00866B40" w:rsidP="00866B40">
            <w:pPr>
              <w:suppressAutoHyphens w:val="0"/>
              <w:spacing w:after="200" w:line="276" w:lineRule="auto"/>
              <w:jc w:val="center"/>
              <w:rPr>
                <w:rFonts w:eastAsiaTheme="minorHAnsi" w:cstheme="minorBidi"/>
                <w:lang w:val="fr-FR" w:eastAsia="fr-FR"/>
              </w:rPr>
            </w:pPr>
          </w:p>
        </w:tc>
        <w:tc>
          <w:tcPr>
            <w:tcW w:w="420" w:type="pct"/>
            <w:tcBorders>
              <w:top w:val="nil"/>
              <w:left w:val="nil"/>
              <w:bottom w:val="nil"/>
              <w:right w:val="nil"/>
            </w:tcBorders>
            <w:shd w:val="clear" w:color="auto" w:fill="auto"/>
            <w:noWrap/>
            <w:vAlign w:val="center"/>
            <w:hideMark/>
          </w:tcPr>
          <w:p w14:paraId="538CA29E" w14:textId="77777777" w:rsidR="00866B40" w:rsidRPr="00866B40" w:rsidRDefault="00866B40" w:rsidP="00866B40">
            <w:pPr>
              <w:suppressAutoHyphens w:val="0"/>
              <w:spacing w:after="200" w:line="276" w:lineRule="auto"/>
              <w:jc w:val="center"/>
              <w:rPr>
                <w:rFonts w:eastAsiaTheme="minorHAnsi" w:cstheme="minorBidi"/>
                <w:lang w:val="fr-FR" w:eastAsia="fr-FR"/>
              </w:rPr>
            </w:pPr>
          </w:p>
        </w:tc>
        <w:tc>
          <w:tcPr>
            <w:tcW w:w="101" w:type="pct"/>
            <w:tcBorders>
              <w:top w:val="nil"/>
              <w:left w:val="nil"/>
              <w:bottom w:val="nil"/>
              <w:right w:val="nil"/>
            </w:tcBorders>
            <w:shd w:val="clear" w:color="000000" w:fill="CCFFFF"/>
            <w:noWrap/>
            <w:vAlign w:val="bottom"/>
            <w:hideMark/>
          </w:tcPr>
          <w:p w14:paraId="55475E77"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2DFFD79E"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r w:rsidR="00866B40" w:rsidRPr="00866B40" w14:paraId="1D7A0EA1" w14:textId="77777777" w:rsidTr="005547A7">
        <w:trPr>
          <w:trHeight w:val="255"/>
        </w:trPr>
        <w:tc>
          <w:tcPr>
            <w:tcW w:w="126" w:type="pct"/>
            <w:tcBorders>
              <w:top w:val="nil"/>
              <w:left w:val="nil"/>
              <w:bottom w:val="nil"/>
              <w:right w:val="nil"/>
            </w:tcBorders>
            <w:shd w:val="clear" w:color="000000" w:fill="CCFFFF"/>
            <w:noWrap/>
            <w:vAlign w:val="bottom"/>
            <w:hideMark/>
          </w:tcPr>
          <w:p w14:paraId="4BC9324A"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2247" w:type="pct"/>
            <w:tcBorders>
              <w:top w:val="nil"/>
              <w:left w:val="nil"/>
              <w:bottom w:val="nil"/>
              <w:right w:val="nil"/>
            </w:tcBorders>
            <w:shd w:val="clear" w:color="000000" w:fill="CCFFFF"/>
            <w:noWrap/>
            <w:vAlign w:val="bottom"/>
            <w:hideMark/>
          </w:tcPr>
          <w:p w14:paraId="009B1BDA"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712" w:type="pct"/>
            <w:tcBorders>
              <w:top w:val="nil"/>
              <w:left w:val="nil"/>
              <w:bottom w:val="nil"/>
              <w:right w:val="nil"/>
            </w:tcBorders>
            <w:shd w:val="clear" w:color="000000" w:fill="CCFFFF"/>
            <w:noWrap/>
            <w:vAlign w:val="bottom"/>
            <w:hideMark/>
          </w:tcPr>
          <w:p w14:paraId="59881AF0"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687" w:type="pct"/>
            <w:tcBorders>
              <w:top w:val="nil"/>
              <w:left w:val="nil"/>
              <w:bottom w:val="nil"/>
              <w:right w:val="nil"/>
            </w:tcBorders>
            <w:shd w:val="clear" w:color="000000" w:fill="CCFFFF"/>
            <w:noWrap/>
            <w:vAlign w:val="bottom"/>
            <w:hideMark/>
          </w:tcPr>
          <w:p w14:paraId="557E517D"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608" w:type="pct"/>
            <w:tcBorders>
              <w:top w:val="nil"/>
              <w:left w:val="nil"/>
              <w:bottom w:val="nil"/>
              <w:right w:val="nil"/>
            </w:tcBorders>
            <w:shd w:val="clear" w:color="000000" w:fill="CCFFFF"/>
            <w:noWrap/>
            <w:vAlign w:val="bottom"/>
            <w:hideMark/>
          </w:tcPr>
          <w:p w14:paraId="6A0907B7"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420" w:type="pct"/>
            <w:tcBorders>
              <w:top w:val="nil"/>
              <w:left w:val="nil"/>
              <w:bottom w:val="nil"/>
              <w:right w:val="nil"/>
            </w:tcBorders>
            <w:shd w:val="clear" w:color="000000" w:fill="CCFFFF"/>
            <w:noWrap/>
            <w:vAlign w:val="bottom"/>
            <w:hideMark/>
          </w:tcPr>
          <w:p w14:paraId="7779F97A"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1" w:type="pct"/>
            <w:tcBorders>
              <w:top w:val="nil"/>
              <w:left w:val="nil"/>
              <w:bottom w:val="nil"/>
              <w:right w:val="nil"/>
            </w:tcBorders>
            <w:shd w:val="clear" w:color="000000" w:fill="CCFFFF"/>
            <w:noWrap/>
            <w:vAlign w:val="bottom"/>
            <w:hideMark/>
          </w:tcPr>
          <w:p w14:paraId="1D64C325"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c>
          <w:tcPr>
            <w:tcW w:w="100" w:type="pct"/>
            <w:tcBorders>
              <w:top w:val="nil"/>
              <w:left w:val="nil"/>
              <w:bottom w:val="nil"/>
              <w:right w:val="nil"/>
            </w:tcBorders>
            <w:shd w:val="clear" w:color="000000" w:fill="CCFFFF"/>
            <w:noWrap/>
            <w:vAlign w:val="bottom"/>
            <w:hideMark/>
          </w:tcPr>
          <w:p w14:paraId="3D9F25CD" w14:textId="77777777" w:rsidR="00866B40" w:rsidRPr="00866B40" w:rsidRDefault="00866B40" w:rsidP="00866B40">
            <w:pPr>
              <w:suppressAutoHyphens w:val="0"/>
              <w:spacing w:after="200" w:line="276" w:lineRule="auto"/>
              <w:rPr>
                <w:rFonts w:eastAsiaTheme="minorHAnsi" w:cs="Arial"/>
                <w:lang w:val="fr-FR" w:eastAsia="fr-FR"/>
              </w:rPr>
            </w:pPr>
            <w:r w:rsidRPr="00866B40">
              <w:rPr>
                <w:rFonts w:eastAsiaTheme="minorHAnsi" w:cs="Arial"/>
                <w:lang w:val="fr-FR" w:eastAsia="fr-FR"/>
              </w:rPr>
              <w:t> </w:t>
            </w:r>
          </w:p>
        </w:tc>
      </w:tr>
    </w:tbl>
    <w:p w14:paraId="421687A1" w14:textId="77777777" w:rsidR="00866B40" w:rsidRDefault="00866B40" w:rsidP="00866B40">
      <w:pPr>
        <w:suppressAutoHyphens w:val="0"/>
        <w:spacing w:after="200" w:line="276" w:lineRule="auto"/>
        <w:rPr>
          <w:rFonts w:eastAsia="Calibri" w:cstheme="minorBidi"/>
          <w:b/>
          <w:bCs/>
          <w:i/>
          <w:lang w:val="fr-FR" w:eastAsia="en-US"/>
        </w:rPr>
      </w:pPr>
    </w:p>
    <w:p w14:paraId="6E8FF234" w14:textId="564577EC" w:rsidR="00866B40" w:rsidRPr="00866B40" w:rsidRDefault="00866B40" w:rsidP="00866B40">
      <w:pPr>
        <w:suppressAutoHyphens w:val="0"/>
        <w:spacing w:after="200" w:line="276" w:lineRule="auto"/>
        <w:rPr>
          <w:rFonts w:eastAsia="Calibri" w:cstheme="minorBidi"/>
          <w:b/>
          <w:bCs/>
          <w:i/>
          <w:lang w:eastAsia="en-US"/>
        </w:rPr>
      </w:pPr>
      <w:r w:rsidRPr="00866B40">
        <w:rPr>
          <w:rFonts w:eastAsia="Calibri" w:cstheme="minorBidi"/>
          <w:b/>
          <w:bCs/>
          <w:i/>
          <w:lang w:eastAsia="en-US"/>
        </w:rPr>
        <w:t>Conclusion</w:t>
      </w:r>
    </w:p>
    <w:p w14:paraId="29191AC8" w14:textId="77777777" w:rsidR="00866B40" w:rsidRPr="00866B40" w:rsidRDefault="00866B40" w:rsidP="00866B40">
      <w:pPr>
        <w:suppressAutoHyphens w:val="0"/>
        <w:spacing w:after="200" w:line="276" w:lineRule="auto"/>
        <w:jc w:val="both"/>
        <w:rPr>
          <w:rFonts w:eastAsia="Calibri" w:cs="Arial"/>
          <w:iCs/>
          <w:lang w:eastAsia="en-US"/>
        </w:rPr>
      </w:pPr>
      <w:r w:rsidRPr="00866B40">
        <w:rPr>
          <w:rFonts w:eastAsiaTheme="minorHAnsi" w:cs="Arial"/>
          <w:lang w:eastAsia="en-US"/>
        </w:rPr>
        <w:t>The estimate intake of chlorates is less than 30% of the ADI (based on appropriately conservative assumptions and margins to cover uncertainties) at all timepoints after application of the product (see the scenarios above), then it could be concluded that an MRL assessment is not necessary for the protection of human health and there would be no need for an evaluation of the substance by the CVMP (EMA, 2015).</w:t>
      </w:r>
    </w:p>
    <w:p w14:paraId="0756D963" w14:textId="7DAB1A09" w:rsidR="00866B40" w:rsidRPr="00866B40" w:rsidRDefault="00866B40">
      <w:pPr>
        <w:rPr>
          <w:rFonts w:eastAsia="Calibri"/>
          <w:b/>
          <w:caps/>
          <w:lang w:eastAsia="en-US"/>
        </w:rPr>
      </w:pPr>
    </w:p>
    <w:p w14:paraId="2812B66B" w14:textId="77777777" w:rsidR="00866B40" w:rsidRDefault="00866B40">
      <w:pPr>
        <w:rPr>
          <w:rFonts w:eastAsia="Calibri"/>
          <w:b/>
          <w:caps/>
          <w:sz w:val="28"/>
          <w:szCs w:val="28"/>
          <w:lang w:val="de-DE" w:eastAsia="en-US"/>
        </w:rPr>
      </w:pPr>
    </w:p>
    <w:p w14:paraId="3CF90671" w14:textId="77777777" w:rsidR="009D0C0B" w:rsidRDefault="00FA480B">
      <w:pPr>
        <w:pStyle w:val="Titre2"/>
        <w:rPr>
          <w:caps/>
          <w:sz w:val="28"/>
          <w:szCs w:val="28"/>
          <w:lang w:eastAsia="en-US"/>
        </w:rPr>
      </w:pPr>
      <w:bookmarkStart w:id="198" w:name="_Toc73002816"/>
      <w:r>
        <w:lastRenderedPageBreak/>
        <w:t>Summaries of the efficacy studies (B.5.10.1-xx)</w:t>
      </w:r>
      <w:r>
        <w:rPr>
          <w:rStyle w:val="Caractresdenotedebasdepage"/>
        </w:rPr>
        <w:footnoteReference w:id="16"/>
      </w:r>
      <w:bookmarkEnd w:id="198"/>
    </w:p>
    <w:p w14:paraId="3878F218" w14:textId="77777777" w:rsidR="009D0C0B" w:rsidRDefault="009D0C0B">
      <w:pPr>
        <w:rPr>
          <w:rFonts w:eastAsia="Calibri"/>
          <w:b/>
          <w:caps/>
          <w:sz w:val="28"/>
          <w:szCs w:val="28"/>
          <w:lang w:eastAsia="en-US"/>
        </w:rPr>
      </w:pPr>
    </w:p>
    <w:p w14:paraId="12EC62C8" w14:textId="50DBFD98" w:rsidR="009D0C0B" w:rsidRDefault="00FA480B">
      <w:pPr>
        <w:pStyle w:val="Titre2"/>
        <w:rPr>
          <w:lang w:val="de-DE"/>
        </w:rPr>
      </w:pPr>
      <w:bookmarkStart w:id="199" w:name="_Toc73002817"/>
      <w:r>
        <w:rPr>
          <w:lang w:val="de-DE"/>
        </w:rPr>
        <w:t>Confidential annex</w:t>
      </w:r>
      <w:bookmarkEnd w:id="199"/>
      <w:r>
        <w:rPr>
          <w:lang w:val="de-DE"/>
        </w:rPr>
        <w:t xml:space="preserve"> </w:t>
      </w:r>
    </w:p>
    <w:p w14:paraId="229CA017" w14:textId="3019391C" w:rsidR="003418DC" w:rsidRDefault="003418DC" w:rsidP="003418DC">
      <w:pPr>
        <w:pStyle w:val="Absatz"/>
        <w:rPr>
          <w:rFonts w:eastAsia="Verdana"/>
          <w:lang w:val="de-DE"/>
        </w:rPr>
      </w:pPr>
    </w:p>
    <w:p w14:paraId="52B0BEE9" w14:textId="035E8FE4" w:rsidR="003418DC" w:rsidRPr="003418DC" w:rsidRDefault="003418DC" w:rsidP="003418DC">
      <w:pPr>
        <w:pStyle w:val="Absatz"/>
        <w:rPr>
          <w:rFonts w:eastAsia="Verdana"/>
          <w:lang w:val="de-DE"/>
        </w:rPr>
      </w:pPr>
      <w:r>
        <w:rPr>
          <w:rFonts w:eastAsia="Verdana"/>
          <w:lang w:val="de-DE"/>
        </w:rPr>
        <w:t>See the confidential PAR</w:t>
      </w:r>
    </w:p>
    <w:p w14:paraId="119640E4" w14:textId="77777777" w:rsidR="009D0C0B" w:rsidRDefault="00FA480B">
      <w:pPr>
        <w:rPr>
          <w:lang w:val="de-DE"/>
        </w:rPr>
      </w:pPr>
      <w:r>
        <w:rPr>
          <w:rFonts w:eastAsia="Verdana"/>
          <w:b/>
          <w:caps/>
          <w:sz w:val="28"/>
          <w:szCs w:val="28"/>
          <w:lang w:val="de-DE" w:eastAsia="en-US"/>
        </w:rPr>
        <w:t xml:space="preserve"> </w:t>
      </w:r>
    </w:p>
    <w:p w14:paraId="4C442113" w14:textId="77777777" w:rsidR="009D0C0B" w:rsidRDefault="00FA480B">
      <w:pPr>
        <w:pStyle w:val="Titre2"/>
        <w:rPr>
          <w:sz w:val="28"/>
          <w:szCs w:val="28"/>
        </w:rPr>
      </w:pPr>
      <w:bookmarkStart w:id="200" w:name="_Toc73002818"/>
      <w:r>
        <w:rPr>
          <w:lang w:val="de-DE"/>
        </w:rPr>
        <w:t>Other</w:t>
      </w:r>
      <w:bookmarkEnd w:id="200"/>
    </w:p>
    <w:p w14:paraId="53CBD8C3" w14:textId="77777777" w:rsidR="009D0C0B" w:rsidRDefault="009D0C0B">
      <w:pPr>
        <w:pStyle w:val="Default"/>
        <w:spacing w:before="360"/>
      </w:pPr>
      <w:bookmarkStart w:id="201" w:name="_1492524543"/>
      <w:bookmarkStart w:id="202" w:name="_GoBack"/>
      <w:bookmarkEnd w:id="201"/>
      <w:bookmarkEnd w:id="202"/>
    </w:p>
    <w:sectPr w:rsidR="009D0C0B" w:rsidSect="008A40A2">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39F7D" w14:textId="77777777" w:rsidR="00A60B33" w:rsidRDefault="00A60B33">
      <w:r>
        <w:separator/>
      </w:r>
    </w:p>
  </w:endnote>
  <w:endnote w:type="continuationSeparator" w:id="0">
    <w:p w14:paraId="33B7622A" w14:textId="77777777" w:rsidR="00A60B33" w:rsidRDefault="00A60B33">
      <w:r>
        <w:continuationSeparator/>
      </w:r>
    </w:p>
  </w:endnote>
  <w:endnote w:type="continuationNotice" w:id="1">
    <w:p w14:paraId="62FEA917" w14:textId="77777777" w:rsidR="00A60B33" w:rsidRDefault="00A60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00"/>
    <w:family w:val="auto"/>
    <w:notTrueType/>
    <w:pitch w:val="default"/>
    <w:sig w:usb0="00000003" w:usb1="08080000" w:usb2="00000010" w:usb3="00000000" w:csb0="00100001" w:csb1="00000000"/>
  </w:font>
  <w:font w:name="Verdana-Bold">
    <w:altName w:val="Verdana"/>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Verdana-Italic">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115748"/>
      <w:docPartObj>
        <w:docPartGallery w:val="Page Numbers (Bottom of Page)"/>
        <w:docPartUnique/>
      </w:docPartObj>
    </w:sdtPr>
    <w:sdtContent>
      <w:p w14:paraId="1A5B0660" w14:textId="4DD6E06C" w:rsidR="00A60B33" w:rsidRDefault="00A60B33">
        <w:pPr>
          <w:pStyle w:val="Pieddepage"/>
          <w:jc w:val="center"/>
        </w:pPr>
        <w:r>
          <w:fldChar w:fldCharType="begin"/>
        </w:r>
        <w:r>
          <w:instrText>PAGE   \* MERGEFORMAT</w:instrText>
        </w:r>
        <w:r>
          <w:fldChar w:fldCharType="separate"/>
        </w:r>
        <w:r w:rsidR="00D06098" w:rsidRPr="00D06098">
          <w:rPr>
            <w:noProof/>
            <w:lang w:val="fr-FR"/>
          </w:rPr>
          <w:t>16</w:t>
        </w:r>
        <w:r>
          <w:fldChar w:fldCharType="end"/>
        </w:r>
      </w:p>
    </w:sdtContent>
  </w:sdt>
  <w:p w14:paraId="3F03A6B9" w14:textId="77777777" w:rsidR="00A60B33" w:rsidRDefault="00A60B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6872" w14:textId="71D52F52" w:rsidR="00A60B33" w:rsidRPr="004E5875" w:rsidRDefault="00A60B33">
    <w:pPr>
      <w:pStyle w:val="Pieddepage"/>
      <w:jc w:val="right"/>
      <w:rPr>
        <w:rFonts w:ascii="Verdana" w:hAnsi="Verdana"/>
        <w:sz w:val="18"/>
      </w:rPr>
    </w:pPr>
    <w:r w:rsidRPr="004E5875">
      <w:rPr>
        <w:rFonts w:ascii="Verdana" w:hAnsi="Verdana"/>
        <w:sz w:val="18"/>
      </w:rPr>
      <w:fldChar w:fldCharType="begin"/>
    </w:r>
    <w:r w:rsidRPr="004E5875">
      <w:rPr>
        <w:rFonts w:ascii="Verdana" w:hAnsi="Verdana"/>
        <w:sz w:val="18"/>
      </w:rPr>
      <w:instrText xml:space="preserve"> PAGE   \* MERGEFORMAT </w:instrText>
    </w:r>
    <w:r w:rsidRPr="004E5875">
      <w:rPr>
        <w:rFonts w:ascii="Verdana" w:hAnsi="Verdana"/>
        <w:sz w:val="18"/>
      </w:rPr>
      <w:fldChar w:fldCharType="separate"/>
    </w:r>
    <w:r w:rsidR="00D06098">
      <w:rPr>
        <w:rFonts w:ascii="Verdana" w:hAnsi="Verdana"/>
        <w:noProof/>
        <w:sz w:val="18"/>
      </w:rPr>
      <w:t>108</w:t>
    </w:r>
    <w:r w:rsidRPr="004E5875">
      <w:rPr>
        <w:rFonts w:ascii="Verdana" w:hAnsi="Verdana"/>
        <w:noProof/>
        <w:sz w:val="18"/>
      </w:rPr>
      <w:fldChar w:fldCharType="end"/>
    </w:r>
  </w:p>
  <w:p w14:paraId="7DE5B321" w14:textId="77777777" w:rsidR="00A60B33" w:rsidRDefault="00A60B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44EA" w14:textId="77777777" w:rsidR="00A60B33" w:rsidRDefault="00A60B33"/>
  <w:p w14:paraId="34CA78BB" w14:textId="77777777" w:rsidR="00A60B33" w:rsidRDefault="00A60B33"/>
  <w:p w14:paraId="6B900F76" w14:textId="77777777" w:rsidR="00A60B33" w:rsidRDefault="00A60B3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55F6" w14:textId="48C7F41F" w:rsidR="00A60B33" w:rsidRDefault="00A60B33">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D06098">
      <w:rPr>
        <w:rFonts w:cs="Verdana"/>
        <w:noProof/>
        <w:sz w:val="18"/>
      </w:rPr>
      <w:t>204</w:t>
    </w:r>
    <w:r>
      <w:rPr>
        <w:rFonts w:cs="Verdana"/>
        <w:sz w:val="18"/>
      </w:rPr>
      <w:fldChar w:fldCharType="end"/>
    </w:r>
  </w:p>
  <w:p w14:paraId="3D02BDAC" w14:textId="77777777" w:rsidR="00A60B33" w:rsidRDefault="00A60B33">
    <w:pPr>
      <w:pStyle w:val="Pieddepage"/>
      <w:rPr>
        <w:rFonts w:ascii="Verdana" w:hAnsi="Verdana" w:cs="Verdana"/>
        <w:sz w:val="18"/>
      </w:rPr>
    </w:pPr>
  </w:p>
  <w:p w14:paraId="6056F6F4" w14:textId="77777777" w:rsidR="00A60B33" w:rsidRDefault="00A60B33"/>
  <w:p w14:paraId="08FB9DFF" w14:textId="77777777" w:rsidR="00A60B33" w:rsidRDefault="00A60B3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18E6" w14:textId="77777777" w:rsidR="00A60B33" w:rsidRDefault="00A60B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76B04" w14:textId="77777777" w:rsidR="00A60B33" w:rsidRDefault="00A60B33">
      <w:r>
        <w:separator/>
      </w:r>
    </w:p>
  </w:footnote>
  <w:footnote w:type="continuationSeparator" w:id="0">
    <w:p w14:paraId="7042FC43" w14:textId="77777777" w:rsidR="00A60B33" w:rsidRDefault="00A60B33">
      <w:r>
        <w:continuationSeparator/>
      </w:r>
    </w:p>
  </w:footnote>
  <w:footnote w:type="continuationNotice" w:id="1">
    <w:p w14:paraId="785E5E4F" w14:textId="77777777" w:rsidR="00A60B33" w:rsidRDefault="00A60B33"/>
  </w:footnote>
  <w:footnote w:id="2">
    <w:p w14:paraId="759EEB4F" w14:textId="3EAB9F94" w:rsidR="00A60B33" w:rsidRPr="008D426A" w:rsidRDefault="00A60B33" w:rsidP="008D426A">
      <w:pPr>
        <w:pStyle w:val="Default"/>
        <w:rPr>
          <w:rFonts w:ascii="EUAlbertina" w:hAnsi="EUAlbertina" w:cs="EUAlbertina"/>
          <w:lang w:eastAsia="fr-FR"/>
        </w:rPr>
      </w:pPr>
      <w:r>
        <w:rPr>
          <w:rStyle w:val="Appelnotedebasdep"/>
        </w:rPr>
        <w:footnoteRef/>
      </w:r>
      <w:r>
        <w:t xml:space="preserve"> </w:t>
      </w:r>
      <w:r w:rsidRPr="008D426A">
        <w:rPr>
          <w:rFonts w:ascii="Verdana" w:hAnsi="Verdana" w:cs="EUAlbertina"/>
          <w:bCs/>
          <w:sz w:val="16"/>
          <w:szCs w:val="16"/>
          <w:lang w:eastAsia="fr-FR"/>
        </w:rPr>
        <w:t>COMMISSION REGULATION (EU) 2020/749 of 4 June 2020 amending Annex III to Regulation (EC) No 396/2005 of the European Parliament and of the Council as regards maximum residue levels for chlorate in or on certain products</w:t>
      </w:r>
    </w:p>
  </w:footnote>
  <w:footnote w:id="3">
    <w:p w14:paraId="5FCD1A3F" w14:textId="77777777" w:rsidR="00A60B33" w:rsidRDefault="00A60B33" w:rsidP="0030419B">
      <w:pPr>
        <w:pStyle w:val="Notedebasdepage"/>
      </w:pPr>
      <w:r>
        <w:rPr>
          <w:rStyle w:val="Caractresdenotedebasdepage"/>
        </w:rPr>
        <w:footnoteRef/>
      </w:r>
      <w:r>
        <w:rPr>
          <w:rFonts w:eastAsia="Verdana"/>
        </w:rPr>
        <w:tab/>
        <w:t xml:space="preserve"> </w:t>
      </w:r>
      <w:r>
        <w:rPr>
          <w:sz w:val="16"/>
          <w:szCs w:val="16"/>
        </w:rPr>
        <w:t xml:space="preserve">Please fill in here the identifying product name from R4BP. </w:t>
      </w:r>
    </w:p>
  </w:footnote>
  <w:footnote w:id="4">
    <w:p w14:paraId="09BEA3BD" w14:textId="77777777" w:rsidR="00A60B33" w:rsidRPr="00D20346" w:rsidRDefault="00A60B33" w:rsidP="00750232">
      <w:pPr>
        <w:autoSpaceDE w:val="0"/>
        <w:autoSpaceDN w:val="0"/>
        <w:adjustRightInd w:val="0"/>
        <w:jc w:val="both"/>
        <w:rPr>
          <w:sz w:val="18"/>
          <w:szCs w:val="18"/>
          <w:lang w:eastAsia="fr-FR"/>
        </w:rPr>
      </w:pPr>
      <w:r>
        <w:rPr>
          <w:rStyle w:val="Appelnotedebasdep"/>
        </w:rPr>
        <w:footnoteRef/>
      </w:r>
      <w:r>
        <w:t xml:space="preserve"> </w:t>
      </w:r>
      <w:r w:rsidRPr="00D20346">
        <w:rPr>
          <w:sz w:val="18"/>
          <w:szCs w:val="18"/>
          <w:lang w:eastAsia="fr-FR"/>
        </w:rPr>
        <w:t>Reference: OSHA Method «Chlorine in Work place Atmosphere» 05.01.83; Smith &amp; Cochran</w:t>
      </w:r>
      <w:r>
        <w:rPr>
          <w:sz w:val="18"/>
          <w:szCs w:val="18"/>
          <w:lang w:eastAsia="fr-FR"/>
        </w:rPr>
        <w:t xml:space="preserve"> </w:t>
      </w:r>
      <w:r w:rsidRPr="00D20346">
        <w:rPr>
          <w:sz w:val="18"/>
          <w:szCs w:val="18"/>
          <w:lang w:eastAsia="fr-FR"/>
        </w:rPr>
        <w:t>Spectrophotometric determination of Free Chlorine in Air using Sulphamic acid/Tri-iodide procedure -</w:t>
      </w:r>
    </w:p>
    <w:p w14:paraId="719C4527" w14:textId="77777777" w:rsidR="00A60B33" w:rsidRPr="00D20346" w:rsidRDefault="00A60B33" w:rsidP="00750232">
      <w:pPr>
        <w:pStyle w:val="Notedebasdepage"/>
        <w:jc w:val="both"/>
        <w:rPr>
          <w:sz w:val="18"/>
          <w:szCs w:val="18"/>
          <w:lang w:eastAsia="fr-FR"/>
        </w:rPr>
      </w:pPr>
      <w:r w:rsidRPr="00D20346">
        <w:rPr>
          <w:sz w:val="18"/>
          <w:szCs w:val="18"/>
          <w:lang w:eastAsia="fr-FR"/>
        </w:rPr>
        <w:t>Anal Chem 1986 Vol 58 pp 1591-1592</w:t>
      </w:r>
    </w:p>
  </w:footnote>
  <w:footnote w:id="5">
    <w:p w14:paraId="1315CB8D" w14:textId="77777777" w:rsidR="00A60B33" w:rsidRPr="00A63DD5" w:rsidRDefault="00A60B33" w:rsidP="00750232">
      <w:pPr>
        <w:autoSpaceDE w:val="0"/>
        <w:autoSpaceDN w:val="0"/>
        <w:adjustRightInd w:val="0"/>
        <w:jc w:val="both"/>
      </w:pPr>
      <w:r>
        <w:rPr>
          <w:rStyle w:val="Appelnotedebasdep"/>
        </w:rPr>
        <w:footnoteRef/>
      </w:r>
      <w:r>
        <w:t xml:space="preserve"> </w:t>
      </w:r>
      <w:r w:rsidRPr="00D20346">
        <w:rPr>
          <w:sz w:val="18"/>
          <w:szCs w:val="18"/>
          <w:lang w:eastAsia="fr-FR"/>
        </w:rPr>
        <w:t>Reference: OSHA Method «Chlorine in Work place Atmosphere» 05.01.83; NIOSH free chlorine in air</w:t>
      </w:r>
      <w:r>
        <w:rPr>
          <w:sz w:val="18"/>
          <w:szCs w:val="18"/>
          <w:lang w:eastAsia="fr-FR"/>
        </w:rPr>
        <w:t xml:space="preserve"> - </w:t>
      </w:r>
      <w:r w:rsidRPr="00D20346">
        <w:rPr>
          <w:sz w:val="18"/>
          <w:szCs w:val="18"/>
          <w:lang w:eastAsia="fr-FR"/>
        </w:rPr>
        <w:t xml:space="preserve">01.01.75; ISO 7392/2 Water quality – Determination of free and total chlorine Part 2 </w:t>
      </w:r>
      <w:r>
        <w:rPr>
          <w:sz w:val="18"/>
          <w:szCs w:val="18"/>
          <w:lang w:eastAsia="fr-FR"/>
        </w:rPr>
        <w:t>C</w:t>
      </w:r>
      <w:r w:rsidRPr="00D20346">
        <w:rPr>
          <w:sz w:val="18"/>
          <w:szCs w:val="18"/>
          <w:lang w:eastAsia="fr-FR"/>
        </w:rPr>
        <w:t>olorimetric</w:t>
      </w:r>
      <w:r>
        <w:rPr>
          <w:sz w:val="18"/>
          <w:szCs w:val="18"/>
          <w:lang w:eastAsia="fr-FR"/>
        </w:rPr>
        <w:t xml:space="preserve"> </w:t>
      </w:r>
      <w:r w:rsidRPr="00D20346">
        <w:rPr>
          <w:sz w:val="18"/>
          <w:szCs w:val="18"/>
          <w:lang w:eastAsia="fr-FR"/>
        </w:rPr>
        <w:t>method using DPD for routine control purposes 15.10.85</w:t>
      </w:r>
    </w:p>
  </w:footnote>
  <w:footnote w:id="6">
    <w:p w14:paraId="635A6847" w14:textId="77777777" w:rsidR="00A60B33" w:rsidRPr="00CC63C0" w:rsidRDefault="00A60B33" w:rsidP="002C59B5">
      <w:pPr>
        <w:pStyle w:val="Notedebasdepage"/>
      </w:pPr>
      <w:r w:rsidRPr="008430A6">
        <w:rPr>
          <w:rStyle w:val="Appelnotedebasdep"/>
        </w:rPr>
        <w:footnoteRef/>
      </w:r>
      <w:r w:rsidRPr="008430A6">
        <w:t xml:space="preserve"> Assessment report, January 2017 – Active chlorine released from sodium hypochlorite. Italy</w:t>
      </w:r>
    </w:p>
  </w:footnote>
  <w:footnote w:id="7">
    <w:p w14:paraId="3AAABA64" w14:textId="77777777" w:rsidR="00A60B33" w:rsidRPr="005B0CE2" w:rsidRDefault="00A60B33" w:rsidP="00445356">
      <w:pPr>
        <w:rPr>
          <w:rFonts w:ascii="Georgia" w:eastAsiaTheme="minorHAnsi" w:hAnsi="Georgia" w:cs="Georgia"/>
          <w:lang w:eastAsia="en-US"/>
        </w:rPr>
      </w:pPr>
      <w:r>
        <w:rPr>
          <w:rStyle w:val="Appelnotedebasdep"/>
        </w:rPr>
        <w:footnoteRef/>
      </w:r>
      <w:r>
        <w:t xml:space="preserve"> </w:t>
      </w:r>
      <w:r w:rsidRPr="00ED3F3C">
        <w:rPr>
          <w:rFonts w:ascii="Arial" w:hAnsi="Arial" w:cs="Arial"/>
          <w:sz w:val="16"/>
          <w:szCs w:val="16"/>
        </w:rPr>
        <w:t xml:space="preserve">Guidance on the Biocidal Products Regulation - Volume III Human Health - Assessment &amp; Evaluation </w:t>
      </w:r>
      <w:proofErr w:type="gramStart"/>
      <w:r w:rsidRPr="00ED3F3C">
        <w:rPr>
          <w:rFonts w:ascii="Arial" w:hAnsi="Arial" w:cs="Arial"/>
          <w:sz w:val="16"/>
          <w:szCs w:val="16"/>
        </w:rPr>
        <w:t>-(</w:t>
      </w:r>
      <w:proofErr w:type="gramEnd"/>
      <w:r w:rsidRPr="00ED3F3C">
        <w:rPr>
          <w:rFonts w:ascii="Arial" w:hAnsi="Arial" w:cs="Arial"/>
          <w:sz w:val="16"/>
          <w:szCs w:val="16"/>
        </w:rPr>
        <w:t>Parts B+C) - 5. Guidance on Estimating Dietary Risk from Transfer of Biocidal Active Substances into Foods – Non-professional Uses -Version 4.0 December 2017</w:t>
      </w:r>
    </w:p>
    <w:p w14:paraId="42BD67CB" w14:textId="77777777" w:rsidR="00A60B33" w:rsidRPr="00ED3F3C" w:rsidRDefault="00A60B33" w:rsidP="00445356">
      <w:pPr>
        <w:pStyle w:val="Notedebasdepage"/>
      </w:pPr>
    </w:p>
  </w:footnote>
  <w:footnote w:id="8">
    <w:p w14:paraId="7743ABF0" w14:textId="77777777" w:rsidR="00A60B33" w:rsidRPr="00F503A3" w:rsidRDefault="00A60B33" w:rsidP="00445356">
      <w:pPr>
        <w:rPr>
          <w:rFonts w:ascii="Georgia" w:eastAsiaTheme="minorHAnsi" w:hAnsi="Georgia" w:cs="Georgia"/>
          <w:lang w:eastAsia="en-US"/>
        </w:rPr>
      </w:pPr>
      <w:r>
        <w:rPr>
          <w:rStyle w:val="Appelnotedebasdep"/>
        </w:rPr>
        <w:footnoteRef/>
      </w:r>
      <w:r>
        <w:t xml:space="preserve"> </w:t>
      </w:r>
      <w:r w:rsidRPr="00ED3F3C">
        <w:rPr>
          <w:rFonts w:ascii="Arial" w:hAnsi="Arial" w:cs="Arial"/>
          <w:sz w:val="16"/>
          <w:szCs w:val="16"/>
        </w:rPr>
        <w:t xml:space="preserve">Guidance on the Biocidal Products Regulation - Volume III Human Health - Assessment &amp; Evaluation </w:t>
      </w:r>
      <w:proofErr w:type="gramStart"/>
      <w:r w:rsidRPr="00ED3F3C">
        <w:rPr>
          <w:rFonts w:ascii="Arial" w:hAnsi="Arial" w:cs="Arial"/>
          <w:sz w:val="16"/>
          <w:szCs w:val="16"/>
        </w:rPr>
        <w:t>-(</w:t>
      </w:r>
      <w:proofErr w:type="gramEnd"/>
      <w:r w:rsidRPr="00ED3F3C">
        <w:rPr>
          <w:rFonts w:ascii="Arial" w:hAnsi="Arial" w:cs="Arial"/>
          <w:sz w:val="16"/>
          <w:szCs w:val="16"/>
        </w:rPr>
        <w:t>Parts B+C) - 5. Guidance on Estimating Dietary Risk from Transfer of Biocidal Active Substances into Foods – Non-professional Uses -Version 4.0 December 2017</w:t>
      </w:r>
    </w:p>
    <w:p w14:paraId="7A28042E" w14:textId="77777777" w:rsidR="00A60B33" w:rsidRPr="00ED3F3C" w:rsidRDefault="00A60B33" w:rsidP="00445356">
      <w:pPr>
        <w:pStyle w:val="Notedebasdepage"/>
      </w:pPr>
    </w:p>
  </w:footnote>
  <w:footnote w:id="9">
    <w:p w14:paraId="6C354B6C" w14:textId="77777777" w:rsidR="00A60B33" w:rsidRPr="00B873FD" w:rsidRDefault="00A60B33" w:rsidP="00445356">
      <w:pPr>
        <w:rPr>
          <w:rFonts w:ascii="Georgia" w:eastAsiaTheme="minorHAnsi" w:hAnsi="Georgia" w:cs="Georgia"/>
          <w:lang w:eastAsia="en-US"/>
        </w:rPr>
      </w:pPr>
      <w:r>
        <w:rPr>
          <w:rStyle w:val="Appelnotedebasdep"/>
        </w:rPr>
        <w:footnoteRef/>
      </w:r>
      <w:r>
        <w:t xml:space="preserve"> </w:t>
      </w:r>
      <w:r w:rsidRPr="00ED3F3C">
        <w:rPr>
          <w:rFonts w:ascii="Arial" w:hAnsi="Arial" w:cs="Arial"/>
          <w:sz w:val="16"/>
          <w:szCs w:val="16"/>
        </w:rPr>
        <w:t xml:space="preserve">Guidance on the Biocidal Products Regulation - Volume III Human Health - Assessment &amp; Evaluation </w:t>
      </w:r>
      <w:proofErr w:type="gramStart"/>
      <w:r w:rsidRPr="00ED3F3C">
        <w:rPr>
          <w:rFonts w:ascii="Arial" w:hAnsi="Arial" w:cs="Arial"/>
          <w:sz w:val="16"/>
          <w:szCs w:val="16"/>
        </w:rPr>
        <w:t>-(</w:t>
      </w:r>
      <w:proofErr w:type="gramEnd"/>
      <w:r w:rsidRPr="00ED3F3C">
        <w:rPr>
          <w:rFonts w:ascii="Arial" w:hAnsi="Arial" w:cs="Arial"/>
          <w:sz w:val="16"/>
          <w:szCs w:val="16"/>
        </w:rPr>
        <w:t>Parts B+C) - 5. Guidance on Estimating Dietary Risk from Transfer of Biocidal Active Substances into Foods – Non-professional Uses -Version 4.0 December 2017</w:t>
      </w:r>
    </w:p>
    <w:p w14:paraId="539B7208" w14:textId="77777777" w:rsidR="00A60B33" w:rsidRPr="00ED3F3C" w:rsidRDefault="00A60B33" w:rsidP="00445356">
      <w:pPr>
        <w:pStyle w:val="Notedebasdepage"/>
      </w:pPr>
    </w:p>
  </w:footnote>
  <w:footnote w:id="10">
    <w:p w14:paraId="69102218" w14:textId="77777777" w:rsidR="00A60B33" w:rsidRPr="00510EE2" w:rsidRDefault="00A60B33" w:rsidP="00445356">
      <w:pPr>
        <w:autoSpaceDE w:val="0"/>
        <w:autoSpaceDN w:val="0"/>
        <w:spacing w:before="40" w:after="40"/>
        <w:rPr>
          <w:rFonts w:ascii="Calibri" w:hAnsi="Calibri"/>
          <w:lang w:val="en-US"/>
        </w:rPr>
      </w:pPr>
      <w:r>
        <w:rPr>
          <w:rStyle w:val="Appelnotedebasdep"/>
        </w:rPr>
        <w:footnoteRef/>
      </w:r>
      <w:r w:rsidRPr="00510EE2">
        <w:rPr>
          <w:lang w:val="en-US"/>
        </w:rPr>
        <w:t xml:space="preserve"> </w:t>
      </w:r>
      <w:r w:rsidRPr="00B873FD">
        <w:rPr>
          <w:rFonts w:ascii="Segoe UI" w:hAnsi="Segoe UI" w:cs="Segoe UI"/>
          <w:sz w:val="18"/>
          <w:szCs w:val="18"/>
          <w:lang w:val="en-US"/>
        </w:rPr>
        <w:t>WHO, 2005. Chlorite and chlorate in drinking-water. Background document for development of WHO Guidelines for drinking-water quality. WHO/SDE/WSH/05.08/86</w:t>
      </w:r>
    </w:p>
    <w:p w14:paraId="2AF8F03A" w14:textId="77777777" w:rsidR="00A60B33" w:rsidRPr="00510EE2" w:rsidRDefault="00A60B33" w:rsidP="00445356">
      <w:pPr>
        <w:pStyle w:val="Notedebasdepage"/>
        <w:rPr>
          <w:lang w:val="en-US"/>
        </w:rPr>
      </w:pPr>
    </w:p>
  </w:footnote>
  <w:footnote w:id="11">
    <w:p w14:paraId="2B249E10" w14:textId="77777777" w:rsidR="00A60B33" w:rsidRPr="007814EE" w:rsidRDefault="00A60B33" w:rsidP="00445356">
      <w:pPr>
        <w:autoSpaceDE w:val="0"/>
        <w:autoSpaceDN w:val="0"/>
        <w:adjustRightInd w:val="0"/>
        <w:rPr>
          <w:rFonts w:ascii="Times New Roman" w:hAnsi="Times New Roman" w:cs="Times New Roman"/>
          <w:color w:val="000000"/>
          <w:sz w:val="23"/>
          <w:szCs w:val="23"/>
          <w:lang w:val="en-US"/>
        </w:rPr>
      </w:pPr>
      <w:r>
        <w:rPr>
          <w:rStyle w:val="Appelnotedebasdep"/>
        </w:rPr>
        <w:footnoteRef/>
      </w:r>
      <w:r w:rsidRPr="007814EE">
        <w:rPr>
          <w:lang w:val="en-US"/>
        </w:rPr>
        <w:t xml:space="preserve"> </w:t>
      </w:r>
      <w:r>
        <w:rPr>
          <w:rFonts w:ascii="Arial" w:hAnsi="Arial" w:cs="Arial"/>
          <w:color w:val="000000"/>
          <w:sz w:val="18"/>
          <w:szCs w:val="24"/>
          <w:lang w:val="en-US"/>
        </w:rPr>
        <w:t xml:space="preserve">EC, 2020: </w:t>
      </w:r>
      <w:r w:rsidRPr="001015F6">
        <w:rPr>
          <w:rFonts w:ascii="Arial" w:hAnsi="Arial" w:cs="Arial"/>
          <w:color w:val="000000"/>
          <w:sz w:val="18"/>
          <w:szCs w:val="24"/>
          <w:lang w:val="en-US"/>
        </w:rPr>
        <w:t>D</w:t>
      </w:r>
      <w:r>
        <w:rPr>
          <w:rFonts w:ascii="Arial" w:hAnsi="Arial" w:cs="Arial"/>
          <w:color w:val="000000"/>
          <w:sz w:val="18"/>
          <w:szCs w:val="24"/>
          <w:lang w:val="en-US"/>
        </w:rPr>
        <w:t xml:space="preserve">irective (EU) </w:t>
      </w:r>
      <w:r w:rsidRPr="001015F6">
        <w:rPr>
          <w:rFonts w:ascii="Arial" w:hAnsi="Arial" w:cs="Arial"/>
          <w:color w:val="000000"/>
          <w:sz w:val="18"/>
          <w:szCs w:val="24"/>
          <w:lang w:val="en-US"/>
        </w:rPr>
        <w:t xml:space="preserve">2020/2184 </w:t>
      </w:r>
      <w:r>
        <w:rPr>
          <w:rFonts w:ascii="Arial" w:hAnsi="Arial" w:cs="Arial"/>
          <w:color w:val="000000"/>
          <w:sz w:val="18"/>
          <w:szCs w:val="24"/>
          <w:lang w:val="en-US"/>
        </w:rPr>
        <w:t xml:space="preserve">of the </w:t>
      </w:r>
      <w:proofErr w:type="gramStart"/>
      <w:r>
        <w:rPr>
          <w:rFonts w:ascii="Arial" w:hAnsi="Arial" w:cs="Arial"/>
          <w:color w:val="000000"/>
          <w:sz w:val="18"/>
          <w:szCs w:val="24"/>
          <w:lang w:val="en-US"/>
        </w:rPr>
        <w:t>european</w:t>
      </w:r>
      <w:proofErr w:type="gramEnd"/>
      <w:r>
        <w:rPr>
          <w:rFonts w:ascii="Arial" w:hAnsi="Arial" w:cs="Arial"/>
          <w:color w:val="000000"/>
          <w:sz w:val="18"/>
          <w:szCs w:val="24"/>
          <w:lang w:val="en-US"/>
        </w:rPr>
        <w:t xml:space="preserve"> parliament and of the council of 16 December 2020</w:t>
      </w:r>
      <w:r w:rsidRPr="001015F6">
        <w:rPr>
          <w:rFonts w:ascii="Arial" w:hAnsi="Arial" w:cs="Arial"/>
          <w:color w:val="000000"/>
          <w:sz w:val="18"/>
          <w:szCs w:val="24"/>
          <w:lang w:val="en-US"/>
        </w:rPr>
        <w:t xml:space="preserve"> on the quality of water intended for human consumption</w:t>
      </w:r>
      <w:r>
        <w:rPr>
          <w:rFonts w:ascii="Arial" w:hAnsi="Arial" w:cs="Arial"/>
          <w:color w:val="000000"/>
          <w:sz w:val="18"/>
          <w:szCs w:val="24"/>
          <w:lang w:val="en-US"/>
        </w:rPr>
        <w:t>.</w:t>
      </w:r>
    </w:p>
    <w:p w14:paraId="36D0A01C" w14:textId="77777777" w:rsidR="00A60B33" w:rsidRPr="007814EE" w:rsidRDefault="00A60B33" w:rsidP="00445356">
      <w:pPr>
        <w:pStyle w:val="Notedebasdepage"/>
        <w:rPr>
          <w:lang w:val="en-US"/>
        </w:rPr>
      </w:pPr>
    </w:p>
  </w:footnote>
  <w:footnote w:id="12">
    <w:p w14:paraId="7C9B12E8" w14:textId="77777777" w:rsidR="00A60B33" w:rsidRPr="007814EE" w:rsidRDefault="00A60B33" w:rsidP="00445356">
      <w:pPr>
        <w:autoSpaceDE w:val="0"/>
        <w:autoSpaceDN w:val="0"/>
        <w:adjustRightInd w:val="0"/>
        <w:rPr>
          <w:rFonts w:ascii="Times New Roman" w:hAnsi="Times New Roman" w:cs="Times New Roman"/>
          <w:color w:val="000000"/>
          <w:sz w:val="23"/>
          <w:szCs w:val="23"/>
          <w:lang w:val="en-US"/>
        </w:rPr>
      </w:pPr>
      <w:r>
        <w:rPr>
          <w:rStyle w:val="Appelnotedebasdep"/>
        </w:rPr>
        <w:footnoteRef/>
      </w:r>
      <w:r w:rsidRPr="007814EE">
        <w:rPr>
          <w:lang w:val="en-US"/>
        </w:rPr>
        <w:t xml:space="preserve"> </w:t>
      </w:r>
      <w:r>
        <w:rPr>
          <w:rFonts w:ascii="Arial" w:hAnsi="Arial" w:cs="Arial"/>
          <w:color w:val="000000"/>
          <w:sz w:val="18"/>
          <w:szCs w:val="24"/>
          <w:lang w:val="en-US"/>
        </w:rPr>
        <w:t xml:space="preserve">EC, 2020: </w:t>
      </w:r>
      <w:r w:rsidRPr="001015F6">
        <w:rPr>
          <w:rFonts w:ascii="Arial" w:hAnsi="Arial" w:cs="Arial"/>
          <w:color w:val="000000"/>
          <w:sz w:val="18"/>
          <w:szCs w:val="24"/>
          <w:lang w:val="en-US"/>
        </w:rPr>
        <w:t>D</w:t>
      </w:r>
      <w:r>
        <w:rPr>
          <w:rFonts w:ascii="Arial" w:hAnsi="Arial" w:cs="Arial"/>
          <w:color w:val="000000"/>
          <w:sz w:val="18"/>
          <w:szCs w:val="24"/>
          <w:lang w:val="en-US"/>
        </w:rPr>
        <w:t xml:space="preserve">irective (EU) </w:t>
      </w:r>
      <w:r w:rsidRPr="001015F6">
        <w:rPr>
          <w:rFonts w:ascii="Arial" w:hAnsi="Arial" w:cs="Arial"/>
          <w:color w:val="000000"/>
          <w:sz w:val="18"/>
          <w:szCs w:val="24"/>
          <w:lang w:val="en-US"/>
        </w:rPr>
        <w:t xml:space="preserve">2020/2184 </w:t>
      </w:r>
      <w:r>
        <w:rPr>
          <w:rFonts w:ascii="Arial" w:hAnsi="Arial" w:cs="Arial"/>
          <w:color w:val="000000"/>
          <w:sz w:val="18"/>
          <w:szCs w:val="24"/>
          <w:lang w:val="en-US"/>
        </w:rPr>
        <w:t xml:space="preserve">of the </w:t>
      </w:r>
      <w:proofErr w:type="gramStart"/>
      <w:r>
        <w:rPr>
          <w:rFonts w:ascii="Arial" w:hAnsi="Arial" w:cs="Arial"/>
          <w:color w:val="000000"/>
          <w:sz w:val="18"/>
          <w:szCs w:val="24"/>
          <w:lang w:val="en-US"/>
        </w:rPr>
        <w:t>european</w:t>
      </w:r>
      <w:proofErr w:type="gramEnd"/>
      <w:r>
        <w:rPr>
          <w:rFonts w:ascii="Arial" w:hAnsi="Arial" w:cs="Arial"/>
          <w:color w:val="000000"/>
          <w:sz w:val="18"/>
          <w:szCs w:val="24"/>
          <w:lang w:val="en-US"/>
        </w:rPr>
        <w:t xml:space="preserve"> parliament and of the council of 16 December 2020</w:t>
      </w:r>
      <w:r w:rsidRPr="001015F6">
        <w:rPr>
          <w:rFonts w:ascii="Arial" w:hAnsi="Arial" w:cs="Arial"/>
          <w:color w:val="000000"/>
          <w:sz w:val="18"/>
          <w:szCs w:val="24"/>
          <w:lang w:val="en-US"/>
        </w:rPr>
        <w:t xml:space="preserve"> on the quality of water intended for human consumption</w:t>
      </w:r>
      <w:r>
        <w:rPr>
          <w:rFonts w:ascii="Arial" w:hAnsi="Arial" w:cs="Arial"/>
          <w:color w:val="000000"/>
          <w:sz w:val="18"/>
          <w:szCs w:val="24"/>
          <w:lang w:val="en-US"/>
        </w:rPr>
        <w:t>.</w:t>
      </w:r>
    </w:p>
    <w:p w14:paraId="64314C15" w14:textId="77777777" w:rsidR="00A60B33" w:rsidRPr="007814EE" w:rsidRDefault="00A60B33" w:rsidP="00445356">
      <w:pPr>
        <w:pStyle w:val="Notedebasdepage"/>
        <w:rPr>
          <w:lang w:val="en-US"/>
        </w:rPr>
      </w:pPr>
    </w:p>
  </w:footnote>
  <w:footnote w:id="13">
    <w:p w14:paraId="451F280A" w14:textId="77777777" w:rsidR="00A60B33" w:rsidRPr="004655B4" w:rsidRDefault="00A60B33" w:rsidP="00445356">
      <w:pPr>
        <w:rPr>
          <w:rFonts w:ascii="Georgia" w:eastAsiaTheme="minorHAnsi" w:hAnsi="Georgia" w:cs="Georgia"/>
          <w:lang w:eastAsia="en-US"/>
        </w:rPr>
      </w:pPr>
      <w:r>
        <w:rPr>
          <w:rStyle w:val="Appelnotedebasdep"/>
        </w:rPr>
        <w:footnoteRef/>
      </w:r>
      <w:r>
        <w:t xml:space="preserve"> </w:t>
      </w:r>
      <w:r w:rsidRPr="00ED3F3C">
        <w:rPr>
          <w:rFonts w:ascii="Arial" w:hAnsi="Arial" w:cs="Arial"/>
          <w:sz w:val="16"/>
          <w:szCs w:val="16"/>
        </w:rPr>
        <w:t xml:space="preserve">Guidance on the Biocidal Products Regulation - Volume III Human Health - Assessment &amp; Evaluation </w:t>
      </w:r>
      <w:proofErr w:type="gramStart"/>
      <w:r w:rsidRPr="00ED3F3C">
        <w:rPr>
          <w:rFonts w:ascii="Arial" w:hAnsi="Arial" w:cs="Arial"/>
          <w:sz w:val="16"/>
          <w:szCs w:val="16"/>
        </w:rPr>
        <w:t>-(</w:t>
      </w:r>
      <w:proofErr w:type="gramEnd"/>
      <w:r w:rsidRPr="00ED3F3C">
        <w:rPr>
          <w:rFonts w:ascii="Arial" w:hAnsi="Arial" w:cs="Arial"/>
          <w:sz w:val="16"/>
          <w:szCs w:val="16"/>
        </w:rPr>
        <w:t>Parts B+C) - 5. Guidance on Estimating Dietary Risk from Transfer of Biocidal Active Substances into Foods – Non-professional Uses -Version 4.0 December 2017</w:t>
      </w:r>
    </w:p>
    <w:p w14:paraId="574FD69B" w14:textId="77777777" w:rsidR="00A60B33" w:rsidRPr="00ED3F3C" w:rsidRDefault="00A60B33" w:rsidP="00445356">
      <w:pPr>
        <w:pStyle w:val="Notedebasdepage"/>
      </w:pPr>
    </w:p>
  </w:footnote>
  <w:footnote w:id="14">
    <w:p w14:paraId="0A0B3CEB" w14:textId="77777777" w:rsidR="00A60B33" w:rsidRDefault="00A60B33">
      <w:pPr>
        <w:pStyle w:val="Notedebasdepage"/>
        <w:jc w:val="both"/>
      </w:pPr>
      <w:r>
        <w:rPr>
          <w:rStyle w:val="Caractresdenotedebasdepage"/>
        </w:rPr>
        <w:footnoteRef/>
      </w:r>
      <w:r>
        <w:rPr>
          <w:rFonts w:eastAsia="Verdana"/>
          <w:sz w:val="16"/>
          <w:szCs w:val="16"/>
        </w:rPr>
        <w:tab/>
        <w:t xml:space="preserve"> </w:t>
      </w:r>
      <w:r>
        <w:rPr>
          <w:sz w:val="16"/>
          <w:szCs w:val="16"/>
        </w:rPr>
        <w:t>When an annex in not relevant, please do not delete the title, but indicate the reason why the annex should not be included.</w:t>
      </w:r>
    </w:p>
  </w:footnote>
  <w:footnote w:id="15">
    <w:p w14:paraId="43253BBB" w14:textId="77777777" w:rsidR="00A60B33" w:rsidRPr="001C4D71" w:rsidRDefault="00A60B33" w:rsidP="00866B40">
      <w:pPr>
        <w:pStyle w:val="Notedebasdepage"/>
      </w:pPr>
      <w:r>
        <w:rPr>
          <w:rStyle w:val="Appelnotedebasdep"/>
        </w:rPr>
        <w:footnoteRef/>
      </w:r>
      <w:r w:rsidRPr="005421BA">
        <w:t xml:space="preserve"> </w:t>
      </w:r>
      <w:r w:rsidRPr="001C4D71">
        <w:t xml:space="preserve">Worst case : 9.6% avCl product </w:t>
      </w:r>
      <w:r>
        <w:t>(use 2 – non professional use)</w:t>
      </w:r>
    </w:p>
  </w:footnote>
  <w:footnote w:id="16">
    <w:p w14:paraId="6C2CA696" w14:textId="77777777" w:rsidR="00A60B33" w:rsidRDefault="00A60B33">
      <w:pPr>
        <w:pStyle w:val="Notedebasdepage"/>
        <w:jc w:val="both"/>
      </w:pPr>
      <w:r>
        <w:rPr>
          <w:rStyle w:val="Caractresdenotedebasdepage"/>
        </w:rPr>
        <w:footnoteRef/>
      </w:r>
      <w:r>
        <w:rPr>
          <w:rFonts w:eastAsia="Verdana"/>
        </w:rPr>
        <w:tab/>
        <w:t xml:space="preserve"> </w:t>
      </w:r>
      <w:r>
        <w:rPr>
          <w:sz w:val="16"/>
          <w:szCs w:val="16"/>
        </w:rPr>
        <w:t>If an IUCLID file is not available, please indicate here the summaries of the efficacy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A60B33" w:rsidRPr="00A53BD0" w14:paraId="422DD121" w14:textId="77777777" w:rsidTr="008D426A">
      <w:tc>
        <w:tcPr>
          <w:tcW w:w="1276" w:type="dxa"/>
          <w:tcBorders>
            <w:top w:val="nil"/>
            <w:left w:val="nil"/>
            <w:bottom w:val="single" w:sz="4" w:space="0" w:color="000000" w:themeColor="text1"/>
            <w:right w:val="nil"/>
          </w:tcBorders>
          <w:vAlign w:val="center"/>
        </w:tcPr>
        <w:p w14:paraId="3627460C" w14:textId="6644EDC9" w:rsidR="00A60B33" w:rsidRPr="00A53BD0" w:rsidRDefault="00A60B33" w:rsidP="00C419C0">
          <w:pPr>
            <w:widowControl w:val="0"/>
            <w:autoSpaceDE w:val="0"/>
            <w:autoSpaceDN w:val="0"/>
            <w:adjustRightInd w:val="0"/>
            <w:jc w:val="center"/>
            <w:rPr>
              <w:rFonts w:cs="Times"/>
              <w:sz w:val="18"/>
              <w:szCs w:val="18"/>
            </w:rPr>
          </w:pPr>
          <w:r>
            <w:rPr>
              <w:rFonts w:cs="Times"/>
              <w:color w:val="000000"/>
              <w:sz w:val="18"/>
              <w:szCs w:val="18"/>
            </w:rPr>
            <w:t>&lt;FR&gt;</w:t>
          </w:r>
        </w:p>
      </w:tc>
      <w:tc>
        <w:tcPr>
          <w:tcW w:w="5528" w:type="dxa"/>
          <w:tcBorders>
            <w:top w:val="nil"/>
            <w:left w:val="nil"/>
            <w:bottom w:val="single" w:sz="4" w:space="0" w:color="000000" w:themeColor="text1"/>
            <w:right w:val="nil"/>
          </w:tcBorders>
          <w:vAlign w:val="center"/>
        </w:tcPr>
        <w:p w14:paraId="1BB705AA" w14:textId="3578F631" w:rsidR="00A60B33" w:rsidRPr="00A53BD0" w:rsidRDefault="00A60B33" w:rsidP="00462EAE">
          <w:pPr>
            <w:widowControl w:val="0"/>
            <w:autoSpaceDE w:val="0"/>
            <w:autoSpaceDN w:val="0"/>
            <w:adjustRightInd w:val="0"/>
            <w:jc w:val="center"/>
            <w:rPr>
              <w:rFonts w:cs="Times"/>
              <w:sz w:val="18"/>
              <w:szCs w:val="18"/>
            </w:rPr>
          </w:pPr>
          <w:r w:rsidRPr="00A53BD0">
            <w:rPr>
              <w:rFonts w:cs="Times"/>
              <w:color w:val="000000"/>
              <w:sz w:val="18"/>
              <w:szCs w:val="18"/>
            </w:rPr>
            <w:t>&lt;</w:t>
          </w:r>
          <w:r>
            <w:rPr>
              <w:rFonts w:cs="Times"/>
              <w:color w:val="000000"/>
              <w:sz w:val="18"/>
              <w:szCs w:val="18"/>
            </w:rPr>
            <w:t>BIOCIDAL PRODUCT FAMILY BASED ON SODIUM HYPOCHLORITE</w:t>
          </w:r>
          <w:r w:rsidRPr="00A53BD0">
            <w:rPr>
              <w:rFonts w:cs="Times"/>
              <w:color w:val="000000"/>
              <w:sz w:val="18"/>
              <w:szCs w:val="18"/>
            </w:rPr>
            <w:t>&gt;</w:t>
          </w:r>
        </w:p>
      </w:tc>
      <w:tc>
        <w:tcPr>
          <w:tcW w:w="2552" w:type="dxa"/>
          <w:tcBorders>
            <w:top w:val="nil"/>
            <w:left w:val="nil"/>
            <w:bottom w:val="single" w:sz="4" w:space="0" w:color="000000" w:themeColor="text1"/>
            <w:right w:val="nil"/>
          </w:tcBorders>
          <w:vAlign w:val="center"/>
        </w:tcPr>
        <w:p w14:paraId="5761134A" w14:textId="47A2E3F4" w:rsidR="00A60B33" w:rsidRPr="00A53BD0" w:rsidRDefault="00A60B33" w:rsidP="00C419C0">
          <w:pPr>
            <w:widowControl w:val="0"/>
            <w:autoSpaceDE w:val="0"/>
            <w:autoSpaceDN w:val="0"/>
            <w:adjustRightInd w:val="0"/>
            <w:jc w:val="center"/>
            <w:rPr>
              <w:rFonts w:cs="Times"/>
              <w:sz w:val="18"/>
              <w:szCs w:val="18"/>
            </w:rP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2, 4&gt;</w:t>
          </w:r>
        </w:p>
      </w:tc>
    </w:tr>
  </w:tbl>
  <w:p w14:paraId="72BCB142" w14:textId="77777777" w:rsidR="00A60B33" w:rsidRDefault="00A60B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765D" w14:textId="77777777" w:rsidR="00A60B33" w:rsidRDefault="00A60B33"/>
  <w:p w14:paraId="31DFE093" w14:textId="77777777" w:rsidR="00A60B33" w:rsidRDefault="00A60B33"/>
  <w:p w14:paraId="50CBB7CA" w14:textId="77777777" w:rsidR="00A60B33" w:rsidRDefault="00A60B3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A60B33" w14:paraId="0DB722DF" w14:textId="77777777" w:rsidTr="008D426A">
      <w:tc>
        <w:tcPr>
          <w:tcW w:w="1276" w:type="dxa"/>
          <w:tcBorders>
            <w:bottom w:val="single" w:sz="4" w:space="0" w:color="000000" w:themeColor="text1"/>
          </w:tcBorders>
          <w:shd w:val="clear" w:color="auto" w:fill="auto"/>
          <w:vAlign w:val="center"/>
        </w:tcPr>
        <w:p w14:paraId="22293267" w14:textId="3581E832" w:rsidR="00A60B33" w:rsidRDefault="00A60B33" w:rsidP="00082FC1">
          <w:pPr>
            <w:widowControl w:val="0"/>
            <w:autoSpaceDE w:val="0"/>
            <w:jc w:val="center"/>
            <w:rPr>
              <w:rFonts w:cs="Times"/>
              <w:color w:val="000000"/>
              <w:sz w:val="18"/>
              <w:szCs w:val="18"/>
            </w:rPr>
          </w:pPr>
          <w:r>
            <w:rPr>
              <w:rFonts w:cs="Times"/>
              <w:color w:val="000000"/>
              <w:sz w:val="18"/>
              <w:szCs w:val="18"/>
            </w:rPr>
            <w:t>&lt;FR&gt;</w:t>
          </w:r>
        </w:p>
      </w:tc>
      <w:tc>
        <w:tcPr>
          <w:tcW w:w="5528" w:type="dxa"/>
          <w:tcBorders>
            <w:bottom w:val="single" w:sz="4" w:space="0" w:color="000000" w:themeColor="text1"/>
          </w:tcBorders>
          <w:shd w:val="clear" w:color="auto" w:fill="auto"/>
          <w:vAlign w:val="center"/>
        </w:tcPr>
        <w:p w14:paraId="217F59C9" w14:textId="5175031D" w:rsidR="00A60B33" w:rsidRDefault="00A60B33" w:rsidP="00082FC1">
          <w:pPr>
            <w:widowControl w:val="0"/>
            <w:autoSpaceDE w:val="0"/>
            <w:jc w:val="center"/>
            <w:rPr>
              <w:rFonts w:cs="Times"/>
              <w:color w:val="000000"/>
              <w:sz w:val="18"/>
              <w:szCs w:val="18"/>
            </w:rPr>
          </w:pPr>
          <w:r w:rsidRPr="00A53BD0">
            <w:rPr>
              <w:rFonts w:cs="Times"/>
              <w:color w:val="000000"/>
              <w:sz w:val="18"/>
              <w:szCs w:val="18"/>
            </w:rPr>
            <w:t>&lt;</w:t>
          </w:r>
          <w:r>
            <w:rPr>
              <w:rFonts w:cs="Times"/>
              <w:color w:val="000000"/>
              <w:sz w:val="18"/>
              <w:szCs w:val="18"/>
            </w:rPr>
            <w:t>BIOCIDAL PRODUCT FAMILY BASED ON SODIUM HYPOCHLORITE</w:t>
          </w:r>
          <w:r w:rsidRPr="00A53BD0">
            <w:rPr>
              <w:rFonts w:cs="Times"/>
              <w:color w:val="000000"/>
              <w:sz w:val="18"/>
              <w:szCs w:val="18"/>
            </w:rPr>
            <w:t>&gt;</w:t>
          </w:r>
        </w:p>
      </w:tc>
      <w:tc>
        <w:tcPr>
          <w:tcW w:w="2552" w:type="dxa"/>
          <w:tcBorders>
            <w:bottom w:val="single" w:sz="4" w:space="0" w:color="000000" w:themeColor="text1"/>
          </w:tcBorders>
          <w:shd w:val="clear" w:color="auto" w:fill="auto"/>
          <w:vAlign w:val="center"/>
        </w:tcPr>
        <w:p w14:paraId="2DA4289F" w14:textId="5FF2C2E1" w:rsidR="00A60B33" w:rsidRDefault="00A60B33" w:rsidP="00082FC1">
          <w:pPr>
            <w:widowControl w:val="0"/>
            <w:autoSpaceDE w:val="0"/>
            <w:jc w:val="center"/>
          </w:pPr>
          <w:r>
            <w:rPr>
              <w:rFonts w:cs="Times"/>
              <w:color w:val="000000"/>
              <w:sz w:val="18"/>
              <w:szCs w:val="18"/>
            </w:rPr>
            <w:t>&lt;</w:t>
          </w:r>
          <w:r w:rsidRPr="00A53BD0">
            <w:rPr>
              <w:rFonts w:cs="Times"/>
              <w:color w:val="000000"/>
              <w:sz w:val="18"/>
              <w:szCs w:val="18"/>
            </w:rPr>
            <w:t>PT</w:t>
          </w:r>
          <w:r>
            <w:rPr>
              <w:rFonts w:cs="Times"/>
              <w:color w:val="000000"/>
              <w:sz w:val="18"/>
              <w:szCs w:val="18"/>
            </w:rPr>
            <w:t xml:space="preserve"> 2, 4&gt;</w:t>
          </w:r>
        </w:p>
      </w:tc>
    </w:tr>
  </w:tbl>
  <w:p w14:paraId="2A1DAD17" w14:textId="77777777" w:rsidR="00A60B33" w:rsidRDefault="00A60B3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8CC6" w14:textId="77777777" w:rsidR="00A60B33" w:rsidRDefault="00A60B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BCE0B68"/>
    <w:lvl w:ilvl="0">
      <w:numFmt w:val="bullet"/>
      <w:lvlText w:val="*"/>
      <w:lvlJc w:val="left"/>
    </w:lvl>
  </w:abstractNum>
  <w:abstractNum w:abstractNumId="1" w15:restartNumberingAfterBreak="0">
    <w:nsid w:val="00000001"/>
    <w:multiLevelType w:val="multilevel"/>
    <w:tmpl w:val="913E8F8E"/>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2"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3"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5"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6" w15:restartNumberingAfterBreak="0">
    <w:nsid w:val="02BC101A"/>
    <w:multiLevelType w:val="hybridMultilevel"/>
    <w:tmpl w:val="E8940F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3CB1F49"/>
    <w:multiLevelType w:val="hybridMultilevel"/>
    <w:tmpl w:val="9AC022EC"/>
    <w:lvl w:ilvl="0" w:tplc="040C0001">
      <w:start w:val="1"/>
      <w:numFmt w:val="bullet"/>
      <w:lvlText w:val=""/>
      <w:lvlJc w:val="left"/>
      <w:pPr>
        <w:ind w:left="486" w:hanging="360"/>
      </w:pPr>
      <w:rPr>
        <w:rFonts w:ascii="Symbol" w:hAnsi="Symbol" w:hint="default"/>
        <w:strike w:val="0"/>
        <w:dstrike w:val="0"/>
        <w:u w:val="none"/>
        <w:effect w:val="none"/>
      </w:rPr>
    </w:lvl>
    <w:lvl w:ilvl="1" w:tplc="040C0003">
      <w:start w:val="1"/>
      <w:numFmt w:val="bullet"/>
      <w:lvlText w:val="o"/>
      <w:lvlJc w:val="left"/>
      <w:pPr>
        <w:ind w:left="1206" w:hanging="360"/>
      </w:pPr>
      <w:rPr>
        <w:rFonts w:ascii="Courier New" w:hAnsi="Courier New" w:cs="Courier New" w:hint="default"/>
      </w:rPr>
    </w:lvl>
    <w:lvl w:ilvl="2" w:tplc="040C0005">
      <w:start w:val="1"/>
      <w:numFmt w:val="bullet"/>
      <w:lvlText w:val=""/>
      <w:lvlJc w:val="left"/>
      <w:pPr>
        <w:ind w:left="1926" w:hanging="360"/>
      </w:pPr>
      <w:rPr>
        <w:rFonts w:ascii="Wingdings" w:hAnsi="Wingdings" w:hint="default"/>
      </w:rPr>
    </w:lvl>
    <w:lvl w:ilvl="3" w:tplc="040C0001">
      <w:start w:val="1"/>
      <w:numFmt w:val="bullet"/>
      <w:lvlText w:val=""/>
      <w:lvlJc w:val="left"/>
      <w:pPr>
        <w:ind w:left="2646" w:hanging="360"/>
      </w:pPr>
      <w:rPr>
        <w:rFonts w:ascii="Symbol" w:hAnsi="Symbol" w:hint="default"/>
      </w:rPr>
    </w:lvl>
    <w:lvl w:ilvl="4" w:tplc="040C0003">
      <w:start w:val="1"/>
      <w:numFmt w:val="bullet"/>
      <w:lvlText w:val="o"/>
      <w:lvlJc w:val="left"/>
      <w:pPr>
        <w:ind w:left="3366" w:hanging="360"/>
      </w:pPr>
      <w:rPr>
        <w:rFonts w:ascii="Courier New" w:hAnsi="Courier New" w:cs="Courier New" w:hint="default"/>
      </w:rPr>
    </w:lvl>
    <w:lvl w:ilvl="5" w:tplc="040C0005">
      <w:start w:val="1"/>
      <w:numFmt w:val="bullet"/>
      <w:lvlText w:val=""/>
      <w:lvlJc w:val="left"/>
      <w:pPr>
        <w:ind w:left="4086" w:hanging="360"/>
      </w:pPr>
      <w:rPr>
        <w:rFonts w:ascii="Wingdings" w:hAnsi="Wingdings" w:hint="default"/>
      </w:rPr>
    </w:lvl>
    <w:lvl w:ilvl="6" w:tplc="040C0001">
      <w:start w:val="1"/>
      <w:numFmt w:val="bullet"/>
      <w:lvlText w:val=""/>
      <w:lvlJc w:val="left"/>
      <w:pPr>
        <w:ind w:left="4806" w:hanging="360"/>
      </w:pPr>
      <w:rPr>
        <w:rFonts w:ascii="Symbol" w:hAnsi="Symbol" w:hint="default"/>
      </w:rPr>
    </w:lvl>
    <w:lvl w:ilvl="7" w:tplc="040C0003">
      <w:start w:val="1"/>
      <w:numFmt w:val="bullet"/>
      <w:lvlText w:val="o"/>
      <w:lvlJc w:val="left"/>
      <w:pPr>
        <w:ind w:left="5526" w:hanging="360"/>
      </w:pPr>
      <w:rPr>
        <w:rFonts w:ascii="Courier New" w:hAnsi="Courier New" w:cs="Courier New" w:hint="default"/>
      </w:rPr>
    </w:lvl>
    <w:lvl w:ilvl="8" w:tplc="040C0005">
      <w:start w:val="1"/>
      <w:numFmt w:val="bullet"/>
      <w:lvlText w:val=""/>
      <w:lvlJc w:val="left"/>
      <w:pPr>
        <w:ind w:left="6246" w:hanging="360"/>
      </w:pPr>
      <w:rPr>
        <w:rFonts w:ascii="Wingdings" w:hAnsi="Wingdings" w:hint="default"/>
      </w:rPr>
    </w:lvl>
  </w:abstractNum>
  <w:abstractNum w:abstractNumId="8" w15:restartNumberingAfterBreak="0">
    <w:nsid w:val="059F656C"/>
    <w:multiLevelType w:val="hybridMultilevel"/>
    <w:tmpl w:val="85A48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68B2293"/>
    <w:multiLevelType w:val="hybridMultilevel"/>
    <w:tmpl w:val="614861BC"/>
    <w:lvl w:ilvl="0" w:tplc="E00CABB8">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70D21F9"/>
    <w:multiLevelType w:val="hybridMultilevel"/>
    <w:tmpl w:val="F93E716E"/>
    <w:lvl w:ilvl="0" w:tplc="FCAE462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12" w15:restartNumberingAfterBreak="0">
    <w:nsid w:val="08D16FEC"/>
    <w:multiLevelType w:val="hybridMultilevel"/>
    <w:tmpl w:val="F872F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AED69C9"/>
    <w:multiLevelType w:val="hybridMultilevel"/>
    <w:tmpl w:val="637E3C84"/>
    <w:lvl w:ilvl="0" w:tplc="60948876">
      <w:numFmt w:val="bullet"/>
      <w:lvlText w:val="-"/>
      <w:lvlJc w:val="left"/>
      <w:pPr>
        <w:ind w:left="435" w:hanging="360"/>
      </w:pPr>
      <w:rPr>
        <w:rFonts w:ascii="Verdana" w:eastAsia="Times New Roman" w:hAnsi="Verdana" w:cs="Verdana" w:hint="default"/>
      </w:rPr>
    </w:lvl>
    <w:lvl w:ilvl="1" w:tplc="040C000B">
      <w:start w:val="1"/>
      <w:numFmt w:val="bullet"/>
      <w:lvlText w:val=""/>
      <w:lvlJc w:val="left"/>
      <w:pPr>
        <w:ind w:left="1155" w:hanging="360"/>
      </w:pPr>
      <w:rPr>
        <w:rFonts w:ascii="Wingdings" w:hAnsi="Wingdings" w:hint="default"/>
      </w:rPr>
    </w:lvl>
    <w:lvl w:ilvl="2" w:tplc="040C0005">
      <w:start w:val="1"/>
      <w:numFmt w:val="bullet"/>
      <w:lvlText w:val=""/>
      <w:lvlJc w:val="left"/>
      <w:pPr>
        <w:ind w:left="1875" w:hanging="360"/>
      </w:pPr>
      <w:rPr>
        <w:rFonts w:ascii="Wingdings" w:hAnsi="Wingdings" w:hint="default"/>
      </w:rPr>
    </w:lvl>
    <w:lvl w:ilvl="3" w:tplc="040C0001">
      <w:start w:val="1"/>
      <w:numFmt w:val="bullet"/>
      <w:lvlText w:val=""/>
      <w:lvlJc w:val="left"/>
      <w:pPr>
        <w:ind w:left="2595" w:hanging="360"/>
      </w:pPr>
      <w:rPr>
        <w:rFonts w:ascii="Symbol" w:hAnsi="Symbol" w:hint="default"/>
      </w:rPr>
    </w:lvl>
    <w:lvl w:ilvl="4" w:tplc="040C0003">
      <w:start w:val="1"/>
      <w:numFmt w:val="bullet"/>
      <w:lvlText w:val="o"/>
      <w:lvlJc w:val="left"/>
      <w:pPr>
        <w:ind w:left="3315" w:hanging="360"/>
      </w:pPr>
      <w:rPr>
        <w:rFonts w:ascii="Courier New" w:hAnsi="Courier New" w:cs="Courier New" w:hint="default"/>
      </w:rPr>
    </w:lvl>
    <w:lvl w:ilvl="5" w:tplc="040C0005">
      <w:start w:val="1"/>
      <w:numFmt w:val="bullet"/>
      <w:lvlText w:val=""/>
      <w:lvlJc w:val="left"/>
      <w:pPr>
        <w:ind w:left="4035" w:hanging="360"/>
      </w:pPr>
      <w:rPr>
        <w:rFonts w:ascii="Wingdings" w:hAnsi="Wingdings" w:hint="default"/>
      </w:rPr>
    </w:lvl>
    <w:lvl w:ilvl="6" w:tplc="040C0001">
      <w:start w:val="1"/>
      <w:numFmt w:val="bullet"/>
      <w:lvlText w:val=""/>
      <w:lvlJc w:val="left"/>
      <w:pPr>
        <w:ind w:left="4755" w:hanging="360"/>
      </w:pPr>
      <w:rPr>
        <w:rFonts w:ascii="Symbol" w:hAnsi="Symbol" w:hint="default"/>
      </w:rPr>
    </w:lvl>
    <w:lvl w:ilvl="7" w:tplc="040C0003">
      <w:start w:val="1"/>
      <w:numFmt w:val="bullet"/>
      <w:lvlText w:val="o"/>
      <w:lvlJc w:val="left"/>
      <w:pPr>
        <w:ind w:left="5475" w:hanging="360"/>
      </w:pPr>
      <w:rPr>
        <w:rFonts w:ascii="Courier New" w:hAnsi="Courier New" w:cs="Courier New" w:hint="default"/>
      </w:rPr>
    </w:lvl>
    <w:lvl w:ilvl="8" w:tplc="040C0005">
      <w:start w:val="1"/>
      <w:numFmt w:val="bullet"/>
      <w:lvlText w:val=""/>
      <w:lvlJc w:val="left"/>
      <w:pPr>
        <w:ind w:left="6195" w:hanging="360"/>
      </w:pPr>
      <w:rPr>
        <w:rFonts w:ascii="Wingdings" w:hAnsi="Wingdings" w:hint="default"/>
      </w:rPr>
    </w:lvl>
  </w:abstractNum>
  <w:abstractNum w:abstractNumId="14" w15:restartNumberingAfterBreak="0">
    <w:nsid w:val="0BC410B7"/>
    <w:multiLevelType w:val="hybridMultilevel"/>
    <w:tmpl w:val="EE00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8C0D18"/>
    <w:multiLevelType w:val="hybridMultilevel"/>
    <w:tmpl w:val="F60839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0AB27F6"/>
    <w:multiLevelType w:val="hybridMultilevel"/>
    <w:tmpl w:val="8F4CCA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1E29F6"/>
    <w:multiLevelType w:val="hybridMultilevel"/>
    <w:tmpl w:val="E42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B12A51"/>
    <w:multiLevelType w:val="hybridMultilevel"/>
    <w:tmpl w:val="2C648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40A7CF0"/>
    <w:multiLevelType w:val="hybridMultilevel"/>
    <w:tmpl w:val="D332CF60"/>
    <w:lvl w:ilvl="0" w:tplc="4A2E536C">
      <w:numFmt w:val="bullet"/>
      <w:lvlText w:val="-"/>
      <w:lvlJc w:val="left"/>
      <w:pPr>
        <w:ind w:left="720" w:hanging="360"/>
      </w:pPr>
      <w:rPr>
        <w:rFonts w:ascii="Times New Roman" w:eastAsia="Times New Roman" w:hAnsi="Times New Roman" w:cs="Times New Roman" w:hint="default"/>
        <w:b/>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41D3F21"/>
    <w:multiLevelType w:val="hybridMultilevel"/>
    <w:tmpl w:val="4F166C3A"/>
    <w:lvl w:ilvl="0" w:tplc="644C47B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51D2FC3"/>
    <w:multiLevelType w:val="hybridMultilevel"/>
    <w:tmpl w:val="014AAECE"/>
    <w:lvl w:ilvl="0" w:tplc="7040BD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5BE4CE6"/>
    <w:multiLevelType w:val="hybridMultilevel"/>
    <w:tmpl w:val="FCB6787E"/>
    <w:lvl w:ilvl="0" w:tplc="192AE872">
      <w:start w:val="18"/>
      <w:numFmt w:val="bullet"/>
      <w:lvlText w:val="&gt;"/>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ED336B5"/>
    <w:multiLevelType w:val="hybridMultilevel"/>
    <w:tmpl w:val="0FF454E8"/>
    <w:lvl w:ilvl="0" w:tplc="040C0005">
      <w:start w:val="1"/>
      <w:numFmt w:val="bullet"/>
      <w:lvlText w:val=""/>
      <w:lvlJc w:val="left"/>
      <w:pPr>
        <w:ind w:left="2449" w:hanging="360"/>
      </w:pPr>
      <w:rPr>
        <w:rFonts w:ascii="Wingdings" w:hAnsi="Wingdings" w:hint="default"/>
      </w:rPr>
    </w:lvl>
    <w:lvl w:ilvl="1" w:tplc="040C0003" w:tentative="1">
      <w:start w:val="1"/>
      <w:numFmt w:val="bullet"/>
      <w:lvlText w:val="o"/>
      <w:lvlJc w:val="left"/>
      <w:pPr>
        <w:ind w:left="3169" w:hanging="360"/>
      </w:pPr>
      <w:rPr>
        <w:rFonts w:ascii="Courier New" w:hAnsi="Courier New" w:cs="Courier New" w:hint="default"/>
      </w:rPr>
    </w:lvl>
    <w:lvl w:ilvl="2" w:tplc="040C0005" w:tentative="1">
      <w:start w:val="1"/>
      <w:numFmt w:val="bullet"/>
      <w:lvlText w:val=""/>
      <w:lvlJc w:val="left"/>
      <w:pPr>
        <w:ind w:left="3889" w:hanging="360"/>
      </w:pPr>
      <w:rPr>
        <w:rFonts w:ascii="Wingdings" w:hAnsi="Wingdings" w:hint="default"/>
      </w:rPr>
    </w:lvl>
    <w:lvl w:ilvl="3" w:tplc="040C0001" w:tentative="1">
      <w:start w:val="1"/>
      <w:numFmt w:val="bullet"/>
      <w:lvlText w:val=""/>
      <w:lvlJc w:val="left"/>
      <w:pPr>
        <w:ind w:left="4609" w:hanging="360"/>
      </w:pPr>
      <w:rPr>
        <w:rFonts w:ascii="Symbol" w:hAnsi="Symbol" w:hint="default"/>
      </w:rPr>
    </w:lvl>
    <w:lvl w:ilvl="4" w:tplc="040C0003" w:tentative="1">
      <w:start w:val="1"/>
      <w:numFmt w:val="bullet"/>
      <w:lvlText w:val="o"/>
      <w:lvlJc w:val="left"/>
      <w:pPr>
        <w:ind w:left="5329" w:hanging="360"/>
      </w:pPr>
      <w:rPr>
        <w:rFonts w:ascii="Courier New" w:hAnsi="Courier New" w:cs="Courier New" w:hint="default"/>
      </w:rPr>
    </w:lvl>
    <w:lvl w:ilvl="5" w:tplc="040C0005" w:tentative="1">
      <w:start w:val="1"/>
      <w:numFmt w:val="bullet"/>
      <w:lvlText w:val=""/>
      <w:lvlJc w:val="left"/>
      <w:pPr>
        <w:ind w:left="6049" w:hanging="360"/>
      </w:pPr>
      <w:rPr>
        <w:rFonts w:ascii="Wingdings" w:hAnsi="Wingdings" w:hint="default"/>
      </w:rPr>
    </w:lvl>
    <w:lvl w:ilvl="6" w:tplc="040C0001" w:tentative="1">
      <w:start w:val="1"/>
      <w:numFmt w:val="bullet"/>
      <w:lvlText w:val=""/>
      <w:lvlJc w:val="left"/>
      <w:pPr>
        <w:ind w:left="6769" w:hanging="360"/>
      </w:pPr>
      <w:rPr>
        <w:rFonts w:ascii="Symbol" w:hAnsi="Symbol" w:hint="default"/>
      </w:rPr>
    </w:lvl>
    <w:lvl w:ilvl="7" w:tplc="040C0003" w:tentative="1">
      <w:start w:val="1"/>
      <w:numFmt w:val="bullet"/>
      <w:lvlText w:val="o"/>
      <w:lvlJc w:val="left"/>
      <w:pPr>
        <w:ind w:left="7489" w:hanging="360"/>
      </w:pPr>
      <w:rPr>
        <w:rFonts w:ascii="Courier New" w:hAnsi="Courier New" w:cs="Courier New" w:hint="default"/>
      </w:rPr>
    </w:lvl>
    <w:lvl w:ilvl="8" w:tplc="040C0005" w:tentative="1">
      <w:start w:val="1"/>
      <w:numFmt w:val="bullet"/>
      <w:lvlText w:val=""/>
      <w:lvlJc w:val="left"/>
      <w:pPr>
        <w:ind w:left="8209" w:hanging="360"/>
      </w:pPr>
      <w:rPr>
        <w:rFonts w:ascii="Wingdings" w:hAnsi="Wingdings" w:hint="default"/>
      </w:rPr>
    </w:lvl>
  </w:abstractNum>
  <w:abstractNum w:abstractNumId="24" w15:restartNumberingAfterBreak="0">
    <w:nsid w:val="20145F77"/>
    <w:multiLevelType w:val="multilevel"/>
    <w:tmpl w:val="47CE0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1A62193"/>
    <w:multiLevelType w:val="hybridMultilevel"/>
    <w:tmpl w:val="425E97D8"/>
    <w:lvl w:ilvl="0" w:tplc="040C000B">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1F74046"/>
    <w:multiLevelType w:val="hybridMultilevel"/>
    <w:tmpl w:val="B57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2485BCC"/>
    <w:multiLevelType w:val="hybridMultilevel"/>
    <w:tmpl w:val="93209B7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5235777"/>
    <w:multiLevelType w:val="hybridMultilevel"/>
    <w:tmpl w:val="329A9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90C7746"/>
    <w:multiLevelType w:val="hybridMultilevel"/>
    <w:tmpl w:val="48FAF39A"/>
    <w:lvl w:ilvl="0" w:tplc="F9723518">
      <w:numFmt w:val="bullet"/>
      <w:lvlText w:val="-"/>
      <w:lvlJc w:val="left"/>
      <w:pPr>
        <w:ind w:left="720" w:hanging="360"/>
      </w:pPr>
      <w:rPr>
        <w:rFonts w:ascii="Arial" w:eastAsia="Times New Roman" w:hAnsi="Arial" w:cs="Arial"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0D383E"/>
    <w:multiLevelType w:val="hybridMultilevel"/>
    <w:tmpl w:val="538C9F6E"/>
    <w:lvl w:ilvl="0" w:tplc="EEC6C4E6">
      <w:numFmt w:val="bullet"/>
      <w:lvlText w:val="&gt;"/>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C852530"/>
    <w:multiLevelType w:val="hybridMultilevel"/>
    <w:tmpl w:val="A6383800"/>
    <w:lvl w:ilvl="0" w:tplc="10CEFFD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AE58F9"/>
    <w:multiLevelType w:val="hybridMultilevel"/>
    <w:tmpl w:val="6F4AEF10"/>
    <w:lvl w:ilvl="0" w:tplc="42E0E464">
      <w:start w:val="90"/>
      <w:numFmt w:val="bullet"/>
      <w:lvlText w:val="-"/>
      <w:lvlJc w:val="left"/>
      <w:pPr>
        <w:ind w:left="720" w:hanging="360"/>
      </w:pPr>
      <w:rPr>
        <w:rFonts w:ascii="Verdana" w:eastAsia="Times New Roman" w:hAnsi="Verdana" w:cs="Times New Roman"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2D567828"/>
    <w:multiLevelType w:val="hybridMultilevel"/>
    <w:tmpl w:val="E94A4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DC46E85"/>
    <w:multiLevelType w:val="hybridMultilevel"/>
    <w:tmpl w:val="857EDCA2"/>
    <w:lvl w:ilvl="0" w:tplc="9FD438A0">
      <w:start w:val="1"/>
      <w:numFmt w:val="lowerLetter"/>
      <w:lvlText w:val="%1)"/>
      <w:lvlJc w:val="left"/>
      <w:pPr>
        <w:ind w:left="720" w:hanging="360"/>
      </w:pPr>
      <w:rPr>
        <w:rFonts w:ascii="SymbolMT" w:eastAsia="SymbolMT" w:hAnsi="Verdana-Bold" w:cs="SymbolMT" w:hint="default"/>
      </w:rPr>
    </w:lvl>
    <w:lvl w:ilvl="1" w:tplc="4A2E536C">
      <w:numFmt w:val="bullet"/>
      <w:lvlText w:val="-"/>
      <w:lvlJc w:val="left"/>
      <w:pPr>
        <w:ind w:left="1440" w:hanging="360"/>
      </w:pPr>
      <w:rPr>
        <w:rFonts w:ascii="Times New Roman" w:eastAsia="Times New Roman" w:hAnsi="Times New Roman" w:cs="Times New Roman" w:hint="default"/>
        <w:b/>
        <w:i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E3271FE"/>
    <w:multiLevelType w:val="hybridMultilevel"/>
    <w:tmpl w:val="6DC8F062"/>
    <w:lvl w:ilvl="0" w:tplc="040C000F">
      <w:start w:val="1"/>
      <w:numFmt w:val="decimal"/>
      <w:lvlText w:val="%1."/>
      <w:lvlJc w:val="left"/>
      <w:pPr>
        <w:ind w:left="720" w:hanging="360"/>
      </w:pPr>
      <w:rPr>
        <w:rFonts w:hint="default"/>
      </w:rPr>
    </w:lvl>
    <w:lvl w:ilvl="1" w:tplc="21D44130">
      <w:numFmt w:val="bullet"/>
      <w:lvlText w:val=""/>
      <w:lvlJc w:val="left"/>
      <w:pPr>
        <w:ind w:left="1440" w:hanging="360"/>
      </w:pPr>
      <w:rPr>
        <w:rFonts w:ascii="Symbol" w:eastAsia="Times New Roman" w:hAnsi="Symbol" w:cs="CourierNewPSMT" w:hint="default"/>
        <w:i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4461D97"/>
    <w:multiLevelType w:val="multilevel"/>
    <w:tmpl w:val="AF780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55A0870"/>
    <w:multiLevelType w:val="hybridMultilevel"/>
    <w:tmpl w:val="84869F12"/>
    <w:lvl w:ilvl="0" w:tplc="FCAE462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64B0D05"/>
    <w:multiLevelType w:val="hybridMultilevel"/>
    <w:tmpl w:val="EEA6D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7851E15"/>
    <w:multiLevelType w:val="hybridMultilevel"/>
    <w:tmpl w:val="FA80C7B4"/>
    <w:lvl w:ilvl="0" w:tplc="004EF0CA">
      <w:start w:val="18"/>
      <w:numFmt w:val="bullet"/>
      <w:lvlText w:val=""/>
      <w:lvlJc w:val="left"/>
      <w:pPr>
        <w:ind w:left="2089" w:hanging="360"/>
      </w:pPr>
      <w:rPr>
        <w:rFonts w:ascii="Wingdings" w:eastAsia="Times New Roman" w:hAnsi="Wingdings" w:cs="Verdana" w:hint="default"/>
      </w:rPr>
    </w:lvl>
    <w:lvl w:ilvl="1" w:tplc="040C0003" w:tentative="1">
      <w:start w:val="1"/>
      <w:numFmt w:val="bullet"/>
      <w:lvlText w:val="o"/>
      <w:lvlJc w:val="left"/>
      <w:pPr>
        <w:ind w:left="2809" w:hanging="360"/>
      </w:pPr>
      <w:rPr>
        <w:rFonts w:ascii="Courier New" w:hAnsi="Courier New" w:cs="Courier New" w:hint="default"/>
      </w:rPr>
    </w:lvl>
    <w:lvl w:ilvl="2" w:tplc="040C0005" w:tentative="1">
      <w:start w:val="1"/>
      <w:numFmt w:val="bullet"/>
      <w:lvlText w:val=""/>
      <w:lvlJc w:val="left"/>
      <w:pPr>
        <w:ind w:left="3529" w:hanging="360"/>
      </w:pPr>
      <w:rPr>
        <w:rFonts w:ascii="Wingdings" w:hAnsi="Wingdings" w:hint="default"/>
      </w:rPr>
    </w:lvl>
    <w:lvl w:ilvl="3" w:tplc="040C0001" w:tentative="1">
      <w:start w:val="1"/>
      <w:numFmt w:val="bullet"/>
      <w:lvlText w:val=""/>
      <w:lvlJc w:val="left"/>
      <w:pPr>
        <w:ind w:left="4249" w:hanging="360"/>
      </w:pPr>
      <w:rPr>
        <w:rFonts w:ascii="Symbol" w:hAnsi="Symbol" w:hint="default"/>
      </w:rPr>
    </w:lvl>
    <w:lvl w:ilvl="4" w:tplc="040C0003" w:tentative="1">
      <w:start w:val="1"/>
      <w:numFmt w:val="bullet"/>
      <w:lvlText w:val="o"/>
      <w:lvlJc w:val="left"/>
      <w:pPr>
        <w:ind w:left="4969" w:hanging="360"/>
      </w:pPr>
      <w:rPr>
        <w:rFonts w:ascii="Courier New" w:hAnsi="Courier New" w:cs="Courier New" w:hint="default"/>
      </w:rPr>
    </w:lvl>
    <w:lvl w:ilvl="5" w:tplc="040C0005" w:tentative="1">
      <w:start w:val="1"/>
      <w:numFmt w:val="bullet"/>
      <w:lvlText w:val=""/>
      <w:lvlJc w:val="left"/>
      <w:pPr>
        <w:ind w:left="5689" w:hanging="360"/>
      </w:pPr>
      <w:rPr>
        <w:rFonts w:ascii="Wingdings" w:hAnsi="Wingdings" w:hint="default"/>
      </w:rPr>
    </w:lvl>
    <w:lvl w:ilvl="6" w:tplc="040C0001" w:tentative="1">
      <w:start w:val="1"/>
      <w:numFmt w:val="bullet"/>
      <w:lvlText w:val=""/>
      <w:lvlJc w:val="left"/>
      <w:pPr>
        <w:ind w:left="6409" w:hanging="360"/>
      </w:pPr>
      <w:rPr>
        <w:rFonts w:ascii="Symbol" w:hAnsi="Symbol" w:hint="default"/>
      </w:rPr>
    </w:lvl>
    <w:lvl w:ilvl="7" w:tplc="040C0003" w:tentative="1">
      <w:start w:val="1"/>
      <w:numFmt w:val="bullet"/>
      <w:lvlText w:val="o"/>
      <w:lvlJc w:val="left"/>
      <w:pPr>
        <w:ind w:left="7129" w:hanging="360"/>
      </w:pPr>
      <w:rPr>
        <w:rFonts w:ascii="Courier New" w:hAnsi="Courier New" w:cs="Courier New" w:hint="default"/>
      </w:rPr>
    </w:lvl>
    <w:lvl w:ilvl="8" w:tplc="040C0005" w:tentative="1">
      <w:start w:val="1"/>
      <w:numFmt w:val="bullet"/>
      <w:lvlText w:val=""/>
      <w:lvlJc w:val="left"/>
      <w:pPr>
        <w:ind w:left="7849" w:hanging="360"/>
      </w:pPr>
      <w:rPr>
        <w:rFonts w:ascii="Wingdings" w:hAnsi="Wingdings" w:hint="default"/>
      </w:rPr>
    </w:lvl>
  </w:abstractNum>
  <w:abstractNum w:abstractNumId="40" w15:restartNumberingAfterBreak="0">
    <w:nsid w:val="381E11BF"/>
    <w:multiLevelType w:val="hybridMultilevel"/>
    <w:tmpl w:val="0C0EB186"/>
    <w:lvl w:ilvl="0" w:tplc="21A2A68E">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93D2445"/>
    <w:multiLevelType w:val="hybridMultilevel"/>
    <w:tmpl w:val="30E41382"/>
    <w:lvl w:ilvl="0" w:tplc="60948876">
      <w:numFmt w:val="bullet"/>
      <w:lvlText w:val="-"/>
      <w:lvlJc w:val="left"/>
      <w:pPr>
        <w:ind w:left="435" w:hanging="360"/>
      </w:pPr>
      <w:rPr>
        <w:rFonts w:ascii="Verdana" w:eastAsia="Times New Roman" w:hAnsi="Verdana" w:cs="Verdana" w:hint="default"/>
      </w:rPr>
    </w:lvl>
    <w:lvl w:ilvl="1" w:tplc="040C0003">
      <w:start w:val="1"/>
      <w:numFmt w:val="bullet"/>
      <w:lvlText w:val="o"/>
      <w:lvlJc w:val="left"/>
      <w:pPr>
        <w:ind w:left="1155" w:hanging="360"/>
      </w:pPr>
      <w:rPr>
        <w:rFonts w:ascii="Courier New" w:hAnsi="Courier New" w:cs="Courier New" w:hint="default"/>
      </w:rPr>
    </w:lvl>
    <w:lvl w:ilvl="2" w:tplc="040C0005">
      <w:start w:val="1"/>
      <w:numFmt w:val="bullet"/>
      <w:lvlText w:val=""/>
      <w:lvlJc w:val="left"/>
      <w:pPr>
        <w:ind w:left="1875" w:hanging="360"/>
      </w:pPr>
      <w:rPr>
        <w:rFonts w:ascii="Wingdings" w:hAnsi="Wingdings" w:hint="default"/>
      </w:rPr>
    </w:lvl>
    <w:lvl w:ilvl="3" w:tplc="040C0001">
      <w:start w:val="1"/>
      <w:numFmt w:val="bullet"/>
      <w:lvlText w:val=""/>
      <w:lvlJc w:val="left"/>
      <w:pPr>
        <w:ind w:left="2595" w:hanging="360"/>
      </w:pPr>
      <w:rPr>
        <w:rFonts w:ascii="Symbol" w:hAnsi="Symbol" w:hint="default"/>
      </w:rPr>
    </w:lvl>
    <w:lvl w:ilvl="4" w:tplc="040C0003">
      <w:start w:val="1"/>
      <w:numFmt w:val="bullet"/>
      <w:lvlText w:val="o"/>
      <w:lvlJc w:val="left"/>
      <w:pPr>
        <w:ind w:left="3315" w:hanging="360"/>
      </w:pPr>
      <w:rPr>
        <w:rFonts w:ascii="Courier New" w:hAnsi="Courier New" w:cs="Courier New" w:hint="default"/>
      </w:rPr>
    </w:lvl>
    <w:lvl w:ilvl="5" w:tplc="040C0005">
      <w:start w:val="1"/>
      <w:numFmt w:val="bullet"/>
      <w:lvlText w:val=""/>
      <w:lvlJc w:val="left"/>
      <w:pPr>
        <w:ind w:left="4035" w:hanging="360"/>
      </w:pPr>
      <w:rPr>
        <w:rFonts w:ascii="Wingdings" w:hAnsi="Wingdings" w:hint="default"/>
      </w:rPr>
    </w:lvl>
    <w:lvl w:ilvl="6" w:tplc="040C0001">
      <w:start w:val="1"/>
      <w:numFmt w:val="bullet"/>
      <w:lvlText w:val=""/>
      <w:lvlJc w:val="left"/>
      <w:pPr>
        <w:ind w:left="4755" w:hanging="360"/>
      </w:pPr>
      <w:rPr>
        <w:rFonts w:ascii="Symbol" w:hAnsi="Symbol" w:hint="default"/>
      </w:rPr>
    </w:lvl>
    <w:lvl w:ilvl="7" w:tplc="040C0003">
      <w:start w:val="1"/>
      <w:numFmt w:val="bullet"/>
      <w:lvlText w:val="o"/>
      <w:lvlJc w:val="left"/>
      <w:pPr>
        <w:ind w:left="5475" w:hanging="360"/>
      </w:pPr>
      <w:rPr>
        <w:rFonts w:ascii="Courier New" w:hAnsi="Courier New" w:cs="Courier New" w:hint="default"/>
      </w:rPr>
    </w:lvl>
    <w:lvl w:ilvl="8" w:tplc="040C0005">
      <w:start w:val="1"/>
      <w:numFmt w:val="bullet"/>
      <w:lvlText w:val=""/>
      <w:lvlJc w:val="left"/>
      <w:pPr>
        <w:ind w:left="6195" w:hanging="360"/>
      </w:pPr>
      <w:rPr>
        <w:rFonts w:ascii="Wingdings" w:hAnsi="Wingdings" w:hint="default"/>
      </w:rPr>
    </w:lvl>
  </w:abstractNum>
  <w:abstractNum w:abstractNumId="42" w15:restartNumberingAfterBreak="0">
    <w:nsid w:val="438038AB"/>
    <w:multiLevelType w:val="hybridMultilevel"/>
    <w:tmpl w:val="D0D65F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46405D8"/>
    <w:multiLevelType w:val="hybridMultilevel"/>
    <w:tmpl w:val="6296696A"/>
    <w:lvl w:ilvl="0" w:tplc="A4C6E9DC">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4EE242E"/>
    <w:multiLevelType w:val="hybridMultilevel"/>
    <w:tmpl w:val="7B9A23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E23D37"/>
    <w:multiLevelType w:val="hybridMultilevel"/>
    <w:tmpl w:val="65C24392"/>
    <w:lvl w:ilvl="0" w:tplc="12244E8A">
      <w:start w:val="1"/>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68C37E7"/>
    <w:multiLevelType w:val="multilevel"/>
    <w:tmpl w:val="B180F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A46346C"/>
    <w:multiLevelType w:val="hybridMultilevel"/>
    <w:tmpl w:val="B39E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5F6B00"/>
    <w:multiLevelType w:val="hybridMultilevel"/>
    <w:tmpl w:val="3C3E8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B0B2CE2"/>
    <w:multiLevelType w:val="hybridMultilevel"/>
    <w:tmpl w:val="3FF8835E"/>
    <w:lvl w:ilvl="0" w:tplc="4A2E536C">
      <w:numFmt w:val="bullet"/>
      <w:lvlText w:val="-"/>
      <w:lvlJc w:val="left"/>
      <w:pPr>
        <w:ind w:left="720" w:hanging="360"/>
      </w:pPr>
      <w:rPr>
        <w:rFonts w:ascii="Times New Roman" w:eastAsia="Times New Roman" w:hAnsi="Times New Roman"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DFC13D1"/>
    <w:multiLevelType w:val="hybridMultilevel"/>
    <w:tmpl w:val="C002B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1020471"/>
    <w:multiLevelType w:val="multilevel"/>
    <w:tmpl w:val="4A203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33601CB"/>
    <w:multiLevelType w:val="hybridMultilevel"/>
    <w:tmpl w:val="DFC89B0C"/>
    <w:lvl w:ilvl="0" w:tplc="3998DFD0">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53552C9F"/>
    <w:multiLevelType w:val="hybridMultilevel"/>
    <w:tmpl w:val="6BA4F5E4"/>
    <w:lvl w:ilvl="0" w:tplc="2ACC25BE">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7368A2"/>
    <w:multiLevelType w:val="hybridMultilevel"/>
    <w:tmpl w:val="14B4BB4A"/>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86564FD"/>
    <w:multiLevelType w:val="hybridMultilevel"/>
    <w:tmpl w:val="1A08104E"/>
    <w:lvl w:ilvl="0" w:tplc="4A2E53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9393B94"/>
    <w:multiLevelType w:val="hybridMultilevel"/>
    <w:tmpl w:val="27D8FBB4"/>
    <w:lvl w:ilvl="0" w:tplc="BE069D7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B28681A"/>
    <w:multiLevelType w:val="hybridMultilevel"/>
    <w:tmpl w:val="90520B0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8" w15:restartNumberingAfterBreak="0">
    <w:nsid w:val="5CCC4573"/>
    <w:multiLevelType w:val="hybridMultilevel"/>
    <w:tmpl w:val="AA1ED148"/>
    <w:lvl w:ilvl="0" w:tplc="222EC30E">
      <w:numFmt w:val="bullet"/>
      <w:lvlText w:val="-"/>
      <w:lvlJc w:val="left"/>
      <w:pPr>
        <w:ind w:left="720" w:hanging="360"/>
      </w:pPr>
      <w:rPr>
        <w:rFonts w:ascii="Verdana" w:eastAsia="Calibri"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9" w15:restartNumberingAfterBreak="0">
    <w:nsid w:val="61043297"/>
    <w:multiLevelType w:val="hybridMultilevel"/>
    <w:tmpl w:val="AC6C46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625063EC"/>
    <w:multiLevelType w:val="hybridMultilevel"/>
    <w:tmpl w:val="355A4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2FB7FD4"/>
    <w:multiLevelType w:val="hybridMultilevel"/>
    <w:tmpl w:val="5B068F32"/>
    <w:lvl w:ilvl="0" w:tplc="4A2E536C">
      <w:numFmt w:val="bullet"/>
      <w:lvlText w:val="-"/>
      <w:lvlJc w:val="left"/>
      <w:pPr>
        <w:ind w:left="720" w:hanging="360"/>
      </w:pPr>
      <w:rPr>
        <w:rFonts w:ascii="Times New Roman" w:eastAsia="Times New Roman" w:hAnsi="Times New Roman" w:cs="Times New Roman" w:hint="default"/>
        <w:b/>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C52B2B"/>
    <w:multiLevelType w:val="hybridMultilevel"/>
    <w:tmpl w:val="C2360B48"/>
    <w:lvl w:ilvl="0" w:tplc="4792F81A">
      <w:numFmt w:val="bullet"/>
      <w:lvlText w:val="-"/>
      <w:lvlJc w:val="left"/>
      <w:pPr>
        <w:ind w:left="720" w:hanging="360"/>
      </w:pPr>
      <w:rPr>
        <w:rFonts w:ascii="Verdana" w:eastAsia="Calibri" w:hAnsi="Verdana"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540247B"/>
    <w:multiLevelType w:val="hybridMultilevel"/>
    <w:tmpl w:val="65F000C8"/>
    <w:lvl w:ilvl="0" w:tplc="9FD438A0">
      <w:start w:val="1"/>
      <w:numFmt w:val="lowerLetter"/>
      <w:lvlText w:val="%1)"/>
      <w:lvlJc w:val="left"/>
      <w:pPr>
        <w:ind w:left="720" w:hanging="360"/>
      </w:pPr>
      <w:rPr>
        <w:rFonts w:ascii="SymbolMT" w:eastAsia="SymbolMT" w:hAnsi="Verdana-Bold" w:cs="SymbolMT" w:hint="default"/>
      </w:rPr>
    </w:lvl>
    <w:lvl w:ilvl="1" w:tplc="5A724910">
      <w:start w:val="1"/>
      <w:numFmt w:val="bullet"/>
      <w:lvlText w:val="-"/>
      <w:lvlJc w:val="left"/>
      <w:pPr>
        <w:ind w:left="1440" w:hanging="360"/>
      </w:pPr>
      <w:rPr>
        <w:rFonts w:ascii="Verdana" w:eastAsia="Verdana" w:hAnsi="Verdana" w:cs="Verdana" w:hint="default"/>
        <w:i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5680720"/>
    <w:multiLevelType w:val="hybridMultilevel"/>
    <w:tmpl w:val="23A4D43E"/>
    <w:lvl w:ilvl="0" w:tplc="4A2E536C">
      <w:numFmt w:val="bullet"/>
      <w:lvlText w:val="-"/>
      <w:lvlJc w:val="left"/>
      <w:pPr>
        <w:ind w:left="720" w:hanging="360"/>
      </w:pPr>
      <w:rPr>
        <w:rFonts w:ascii="Times New Roman" w:eastAsia="Times New Roman" w:hAnsi="Times New Roman"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59F44E7"/>
    <w:multiLevelType w:val="hybridMultilevel"/>
    <w:tmpl w:val="3B1645A0"/>
    <w:lvl w:ilvl="0" w:tplc="FFFFFFFF">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5F94AD6"/>
    <w:multiLevelType w:val="multilevel"/>
    <w:tmpl w:val="EBF4A892"/>
    <w:lvl w:ilvl="0">
      <w:start w:val="1"/>
      <w:numFmt w:val="decimal"/>
      <w:lvlText w:val="%1"/>
      <w:lvlJc w:val="left"/>
      <w:pPr>
        <w:ind w:left="432" w:hanging="432"/>
      </w:pPr>
      <w:rPr>
        <w:rFonts w:cs="Times New Roman" w:hint="default"/>
        <w:b/>
        <w:bCs w:val="0"/>
        <w:i w:val="0"/>
        <w:iCs w:val="0"/>
        <w:caps w:val="0"/>
        <w:smallCaps w:val="0"/>
        <w:strike w:val="0"/>
        <w:dstrike w:val="0"/>
        <w:noProof w:val="0"/>
        <w:vanish w:val="0"/>
        <w:color w:val="000000"/>
        <w:spacing w:val="0"/>
        <w:kern w:val="0"/>
        <w:position w:val="0"/>
        <w:sz w:val="28"/>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sz w:val="24"/>
        <w:lang w:val="de-DE"/>
      </w:rPr>
    </w:lvl>
    <w:lvl w:ilvl="2">
      <w:start w:val="1"/>
      <w:numFmt w:val="decimal"/>
      <w:lvlText w:val="%1.%2.%3"/>
      <w:lvlJc w:val="left"/>
      <w:pPr>
        <w:ind w:left="720" w:hanging="720"/>
      </w:pPr>
    </w:lvl>
    <w:lvl w:ilvl="3">
      <w:start w:val="1"/>
      <w:numFmt w:val="decimal"/>
      <w:lvlText w:val="%1.%2.%3.%4"/>
      <w:lvlJc w:val="left"/>
      <w:pPr>
        <w:ind w:left="864" w:hanging="864"/>
      </w:pPr>
      <w:rPr>
        <w:rFonts w:ascii="Verdana" w:hAnsi="Verdana"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66617142"/>
    <w:multiLevelType w:val="hybridMultilevel"/>
    <w:tmpl w:val="44E22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81A6F1D"/>
    <w:multiLevelType w:val="hybridMultilevel"/>
    <w:tmpl w:val="97F0417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9" w15:restartNumberingAfterBreak="0">
    <w:nsid w:val="685A11D0"/>
    <w:multiLevelType w:val="hybridMultilevel"/>
    <w:tmpl w:val="6FB29C90"/>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C0C6674"/>
    <w:multiLevelType w:val="hybridMultilevel"/>
    <w:tmpl w:val="76B0E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DA80E11"/>
    <w:multiLevelType w:val="hybridMultilevel"/>
    <w:tmpl w:val="AE0EBFD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2" w15:restartNumberingAfterBreak="0">
    <w:nsid w:val="6E580480"/>
    <w:multiLevelType w:val="hybridMultilevel"/>
    <w:tmpl w:val="A3F6A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125595F"/>
    <w:multiLevelType w:val="hybridMultilevel"/>
    <w:tmpl w:val="B5EE1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671258F"/>
    <w:multiLevelType w:val="hybridMultilevel"/>
    <w:tmpl w:val="4EDEEC52"/>
    <w:lvl w:ilvl="0" w:tplc="4A2E536C">
      <w:numFmt w:val="bullet"/>
      <w:lvlText w:val="-"/>
      <w:lvlJc w:val="left"/>
      <w:pPr>
        <w:ind w:left="720" w:hanging="360"/>
      </w:pPr>
      <w:rPr>
        <w:rFonts w:ascii="Times New Roman" w:eastAsia="Times New Roman" w:hAnsi="Times New Roman" w:cs="Times New Roman" w:hint="default"/>
        <w:b/>
        <w:i w:val="0"/>
      </w:rPr>
    </w:lvl>
    <w:lvl w:ilvl="1" w:tplc="4A2E536C">
      <w:numFmt w:val="bullet"/>
      <w:lvlText w:val="-"/>
      <w:lvlJc w:val="left"/>
      <w:pPr>
        <w:ind w:left="1440" w:hanging="360"/>
      </w:pPr>
      <w:rPr>
        <w:rFonts w:ascii="Times New Roman" w:eastAsia="Times New Roman" w:hAnsi="Times New Roman" w:cs="Times New Roman" w:hint="default"/>
        <w:b/>
        <w:i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69D34CA"/>
    <w:multiLevelType w:val="hybridMultilevel"/>
    <w:tmpl w:val="FF0281F8"/>
    <w:lvl w:ilvl="0" w:tplc="6BB80CC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6B302C7"/>
    <w:multiLevelType w:val="hybridMultilevel"/>
    <w:tmpl w:val="BD70ECB6"/>
    <w:lvl w:ilvl="0" w:tplc="8A264C04">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84D6D37"/>
    <w:multiLevelType w:val="singleLevel"/>
    <w:tmpl w:val="1AF46068"/>
    <w:lvl w:ilvl="0">
      <w:start w:val="1"/>
      <w:numFmt w:val="bullet"/>
      <w:lvlText w:val=""/>
      <w:legacy w:legacy="1" w:legacySpace="0" w:legacyIndent="283"/>
      <w:lvlJc w:val="left"/>
      <w:pPr>
        <w:ind w:left="2012" w:hanging="283"/>
      </w:pPr>
      <w:rPr>
        <w:rFonts w:ascii="Symbol" w:hAnsi="Symbol" w:hint="default"/>
        <w:sz w:val="20"/>
      </w:rPr>
    </w:lvl>
  </w:abstractNum>
  <w:abstractNum w:abstractNumId="78" w15:restartNumberingAfterBreak="0">
    <w:nsid w:val="78DE40C3"/>
    <w:multiLevelType w:val="hybridMultilevel"/>
    <w:tmpl w:val="6C4E86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2A222E"/>
    <w:multiLevelType w:val="hybridMultilevel"/>
    <w:tmpl w:val="DC7C05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7A0D18B5"/>
    <w:multiLevelType w:val="hybridMultilevel"/>
    <w:tmpl w:val="16CC0954"/>
    <w:lvl w:ilvl="0" w:tplc="08090001">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CE115D8"/>
    <w:multiLevelType w:val="hybridMultilevel"/>
    <w:tmpl w:val="636A5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D8522B9"/>
    <w:multiLevelType w:val="hybridMultilevel"/>
    <w:tmpl w:val="B2FE44B8"/>
    <w:lvl w:ilvl="0" w:tplc="9432EF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E3E72DD"/>
    <w:multiLevelType w:val="hybridMultilevel"/>
    <w:tmpl w:val="DD3E56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E6B22D0"/>
    <w:multiLevelType w:val="hybridMultilevel"/>
    <w:tmpl w:val="7B24A2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EB12575"/>
    <w:multiLevelType w:val="hybridMultilevel"/>
    <w:tmpl w:val="ADE00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EF726C4"/>
    <w:multiLevelType w:val="hybridMultilevel"/>
    <w:tmpl w:val="3B28D09C"/>
    <w:lvl w:ilvl="0" w:tplc="040C0001">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F0C3754"/>
    <w:multiLevelType w:val="hybridMultilevel"/>
    <w:tmpl w:val="2272FA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844E7E"/>
    <w:multiLevelType w:val="hybridMultilevel"/>
    <w:tmpl w:val="B0AA20F0"/>
    <w:lvl w:ilvl="0" w:tplc="A21A5C70">
      <w:start w:val="22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25"/>
  </w:num>
  <w:num w:numId="12">
    <w:abstractNumId w:val="35"/>
  </w:num>
  <w:num w:numId="13">
    <w:abstractNumId w:val="54"/>
  </w:num>
  <w:num w:numId="14">
    <w:abstractNumId w:val="40"/>
  </w:num>
  <w:num w:numId="15">
    <w:abstractNumId w:val="61"/>
  </w:num>
  <w:num w:numId="16">
    <w:abstractNumId w:val="13"/>
  </w:num>
  <w:num w:numId="17">
    <w:abstractNumId w:val="7"/>
  </w:num>
  <w:num w:numId="18">
    <w:abstractNumId w:val="9"/>
  </w:num>
  <w:num w:numId="19">
    <w:abstractNumId w:val="22"/>
  </w:num>
  <w:num w:numId="20">
    <w:abstractNumId w:val="30"/>
  </w:num>
  <w:num w:numId="21">
    <w:abstractNumId w:val="59"/>
  </w:num>
  <w:num w:numId="22">
    <w:abstractNumId w:val="64"/>
  </w:num>
  <w:num w:numId="23">
    <w:abstractNumId w:val="23"/>
  </w:num>
  <w:num w:numId="24">
    <w:abstractNumId w:val="71"/>
  </w:num>
  <w:num w:numId="25">
    <w:abstractNumId w:val="80"/>
  </w:num>
  <w:num w:numId="26">
    <w:abstractNumId w:val="87"/>
  </w:num>
  <w:num w:numId="27">
    <w:abstractNumId w:val="62"/>
  </w:num>
  <w:num w:numId="28">
    <w:abstractNumId w:val="84"/>
  </w:num>
  <w:num w:numId="29">
    <w:abstractNumId w:val="41"/>
  </w:num>
  <w:num w:numId="30">
    <w:abstractNumId w:val="50"/>
  </w:num>
  <w:num w:numId="31">
    <w:abstractNumId w:val="39"/>
  </w:num>
  <w:num w:numId="32">
    <w:abstractNumId w:val="38"/>
  </w:num>
  <w:num w:numId="33">
    <w:abstractNumId w:val="57"/>
  </w:num>
  <w:num w:numId="3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5">
    <w:abstractNumId w:val="72"/>
  </w:num>
  <w:num w:numId="36">
    <w:abstractNumId w:val="26"/>
  </w:num>
  <w:num w:numId="37">
    <w:abstractNumId w:val="79"/>
  </w:num>
  <w:num w:numId="38">
    <w:abstractNumId w:val="18"/>
  </w:num>
  <w:num w:numId="39">
    <w:abstractNumId w:val="65"/>
  </w:num>
  <w:num w:numId="40">
    <w:abstractNumId w:val="76"/>
  </w:num>
  <w:num w:numId="41">
    <w:abstractNumId w:val="53"/>
  </w:num>
  <w:num w:numId="42">
    <w:abstractNumId w:val="12"/>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num>
  <w:num w:numId="46">
    <w:abstractNumId w:val="58"/>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6"/>
  </w:num>
  <w:num w:numId="49">
    <w:abstractNumId w:val="82"/>
  </w:num>
  <w:num w:numId="50">
    <w:abstractNumId w:val="21"/>
  </w:num>
  <w:num w:numId="51">
    <w:abstractNumId w:val="52"/>
  </w:num>
  <w:num w:numId="52">
    <w:abstractNumId w:val="8"/>
  </w:num>
  <w:num w:numId="53">
    <w:abstractNumId w:val="56"/>
  </w:num>
  <w:num w:numId="54">
    <w:abstractNumId w:val="31"/>
  </w:num>
  <w:num w:numId="55">
    <w:abstractNumId w:val="33"/>
  </w:num>
  <w:num w:numId="56">
    <w:abstractNumId w:val="77"/>
  </w:num>
  <w:num w:numId="57">
    <w:abstractNumId w:val="11"/>
  </w:num>
  <w:num w:numId="58">
    <w:abstractNumId w:val="66"/>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61"/>
  </w:num>
  <w:num w:numId="62">
    <w:abstractNumId w:val="55"/>
  </w:num>
  <w:num w:numId="63">
    <w:abstractNumId w:val="49"/>
  </w:num>
  <w:num w:numId="6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num>
  <w:num w:numId="66">
    <w:abstractNumId w:val="19"/>
  </w:num>
  <w:num w:numId="67">
    <w:abstractNumId w:val="63"/>
  </w:num>
  <w:num w:numId="68">
    <w:abstractNumId w:val="69"/>
  </w:num>
  <w:num w:numId="69">
    <w:abstractNumId w:val="6"/>
  </w:num>
  <w:num w:numId="70">
    <w:abstractNumId w:val="34"/>
  </w:num>
  <w:num w:numId="71">
    <w:abstractNumId w:val="14"/>
  </w:num>
  <w:num w:numId="72">
    <w:abstractNumId w:val="55"/>
  </w:num>
  <w:num w:numId="73">
    <w:abstractNumId w:val="27"/>
  </w:num>
  <w:num w:numId="74">
    <w:abstractNumId w:val="20"/>
  </w:num>
  <w:num w:numId="75">
    <w:abstractNumId w:val="74"/>
  </w:num>
  <w:num w:numId="76">
    <w:abstractNumId w:val="19"/>
  </w:num>
  <w:num w:numId="77">
    <w:abstractNumId w:val="49"/>
  </w:num>
  <w:num w:numId="78">
    <w:abstractNumId w:val="77"/>
  </w:num>
  <w:num w:numId="79">
    <w:abstractNumId w:val="1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num>
  <w:num w:numId="85">
    <w:abstractNumId w:val="67"/>
  </w:num>
  <w:num w:numId="86">
    <w:abstractNumId w:val="36"/>
  </w:num>
  <w:num w:numId="87">
    <w:abstractNumId w:val="46"/>
  </w:num>
  <w:num w:numId="88">
    <w:abstractNumId w:val="24"/>
  </w:num>
  <w:num w:numId="89">
    <w:abstractNumId w:val="51"/>
  </w:num>
  <w:num w:numId="90">
    <w:abstractNumId w:val="70"/>
  </w:num>
  <w:num w:numId="91">
    <w:abstractNumId w:val="28"/>
  </w:num>
  <w:num w:numId="92">
    <w:abstractNumId w:val="60"/>
  </w:num>
  <w:num w:numId="93">
    <w:abstractNumId w:val="37"/>
  </w:num>
  <w:num w:numId="94">
    <w:abstractNumId w:val="10"/>
  </w:num>
  <w:num w:numId="95">
    <w:abstractNumId w:val="73"/>
  </w:num>
  <w:num w:numId="96">
    <w:abstractNumId w:val="85"/>
  </w:num>
  <w:num w:numId="97">
    <w:abstractNumId w:val="88"/>
  </w:num>
  <w:num w:numId="98">
    <w:abstractNumId w:val="15"/>
  </w:num>
  <w:num w:numId="99">
    <w:abstractNumId w:val="75"/>
  </w:num>
  <w:num w:numId="100">
    <w:abstractNumId w:val="17"/>
  </w:num>
  <w:num w:numId="101">
    <w:abstractNumId w:val="81"/>
  </w:num>
  <w:num w:numId="102">
    <w:abstractNumId w:val="42"/>
  </w:num>
  <w:num w:numId="10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4"/>
  </w:num>
  <w:num w:numId="105">
    <w:abstractNumId w:val="16"/>
  </w:num>
  <w:num w:numId="106">
    <w:abstractNumId w:val="83"/>
  </w:num>
  <w:num w:numId="107">
    <w:abstractNumId w:val="43"/>
  </w:num>
  <w:num w:numId="108">
    <w:abstractNumId w:val="2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nl-NL" w:vendorID="64" w:dllVersion="131078"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57FD"/>
    <w:rsid w:val="000112AF"/>
    <w:rsid w:val="00012D05"/>
    <w:rsid w:val="000151F1"/>
    <w:rsid w:val="000153C2"/>
    <w:rsid w:val="0002044A"/>
    <w:rsid w:val="0002087C"/>
    <w:rsid w:val="00021AF8"/>
    <w:rsid w:val="00022A2E"/>
    <w:rsid w:val="00023429"/>
    <w:rsid w:val="00025741"/>
    <w:rsid w:val="00027AB3"/>
    <w:rsid w:val="000335C4"/>
    <w:rsid w:val="000353BC"/>
    <w:rsid w:val="00036F49"/>
    <w:rsid w:val="000401A7"/>
    <w:rsid w:val="00040E8D"/>
    <w:rsid w:val="000416CB"/>
    <w:rsid w:val="00042FB2"/>
    <w:rsid w:val="0004479B"/>
    <w:rsid w:val="00045E52"/>
    <w:rsid w:val="000473E4"/>
    <w:rsid w:val="00052ED2"/>
    <w:rsid w:val="00056D82"/>
    <w:rsid w:val="00062192"/>
    <w:rsid w:val="00070405"/>
    <w:rsid w:val="00070F51"/>
    <w:rsid w:val="00071F0C"/>
    <w:rsid w:val="00071FA3"/>
    <w:rsid w:val="000728EC"/>
    <w:rsid w:val="00072FF1"/>
    <w:rsid w:val="00075069"/>
    <w:rsid w:val="0007575C"/>
    <w:rsid w:val="00077E29"/>
    <w:rsid w:val="00081ECC"/>
    <w:rsid w:val="00082FC1"/>
    <w:rsid w:val="000862D4"/>
    <w:rsid w:val="00087A61"/>
    <w:rsid w:val="0009379E"/>
    <w:rsid w:val="00093F0D"/>
    <w:rsid w:val="000A04DD"/>
    <w:rsid w:val="000A2C3A"/>
    <w:rsid w:val="000A37A2"/>
    <w:rsid w:val="000A384B"/>
    <w:rsid w:val="000B4958"/>
    <w:rsid w:val="000C0030"/>
    <w:rsid w:val="000C0D38"/>
    <w:rsid w:val="000C1776"/>
    <w:rsid w:val="000C1B90"/>
    <w:rsid w:val="000C3F65"/>
    <w:rsid w:val="000D2CA5"/>
    <w:rsid w:val="000D63C3"/>
    <w:rsid w:val="000E1610"/>
    <w:rsid w:val="000E3030"/>
    <w:rsid w:val="000E31B8"/>
    <w:rsid w:val="000E4477"/>
    <w:rsid w:val="000E4AED"/>
    <w:rsid w:val="000F09E2"/>
    <w:rsid w:val="000F315B"/>
    <w:rsid w:val="000F3218"/>
    <w:rsid w:val="000F55E7"/>
    <w:rsid w:val="000F67EA"/>
    <w:rsid w:val="00100B29"/>
    <w:rsid w:val="001027D1"/>
    <w:rsid w:val="00102E7A"/>
    <w:rsid w:val="00106170"/>
    <w:rsid w:val="00110D56"/>
    <w:rsid w:val="001114D7"/>
    <w:rsid w:val="00112956"/>
    <w:rsid w:val="00123CD9"/>
    <w:rsid w:val="001268B7"/>
    <w:rsid w:val="00127AE5"/>
    <w:rsid w:val="00132218"/>
    <w:rsid w:val="00132527"/>
    <w:rsid w:val="00134127"/>
    <w:rsid w:val="00136E91"/>
    <w:rsid w:val="00137F36"/>
    <w:rsid w:val="00140212"/>
    <w:rsid w:val="00141ABF"/>
    <w:rsid w:val="00141B81"/>
    <w:rsid w:val="00143674"/>
    <w:rsid w:val="001444B9"/>
    <w:rsid w:val="00146A6E"/>
    <w:rsid w:val="00146D68"/>
    <w:rsid w:val="00151CAB"/>
    <w:rsid w:val="00152CCA"/>
    <w:rsid w:val="00155F80"/>
    <w:rsid w:val="00164924"/>
    <w:rsid w:val="00166FD3"/>
    <w:rsid w:val="0017282A"/>
    <w:rsid w:val="00172CBE"/>
    <w:rsid w:val="00174A1D"/>
    <w:rsid w:val="00174C55"/>
    <w:rsid w:val="0017553A"/>
    <w:rsid w:val="001823F6"/>
    <w:rsid w:val="00183655"/>
    <w:rsid w:val="001837E6"/>
    <w:rsid w:val="0018547E"/>
    <w:rsid w:val="00190567"/>
    <w:rsid w:val="001908F7"/>
    <w:rsid w:val="00192B8E"/>
    <w:rsid w:val="001952D6"/>
    <w:rsid w:val="00195A67"/>
    <w:rsid w:val="00196480"/>
    <w:rsid w:val="0019766C"/>
    <w:rsid w:val="00197A26"/>
    <w:rsid w:val="001A3221"/>
    <w:rsid w:val="001B1B3D"/>
    <w:rsid w:val="001B21FF"/>
    <w:rsid w:val="001B3DD9"/>
    <w:rsid w:val="001B4F62"/>
    <w:rsid w:val="001B73FC"/>
    <w:rsid w:val="001B7970"/>
    <w:rsid w:val="001D029F"/>
    <w:rsid w:val="001D5E72"/>
    <w:rsid w:val="001D7113"/>
    <w:rsid w:val="001D737B"/>
    <w:rsid w:val="001E440B"/>
    <w:rsid w:val="001E5D1E"/>
    <w:rsid w:val="001E66C4"/>
    <w:rsid w:val="001F1C04"/>
    <w:rsid w:val="001F2048"/>
    <w:rsid w:val="001F27B9"/>
    <w:rsid w:val="001F5573"/>
    <w:rsid w:val="001F5F14"/>
    <w:rsid w:val="001F7395"/>
    <w:rsid w:val="001F77D6"/>
    <w:rsid w:val="00201125"/>
    <w:rsid w:val="00201BB6"/>
    <w:rsid w:val="00202934"/>
    <w:rsid w:val="00210BC6"/>
    <w:rsid w:val="00213267"/>
    <w:rsid w:val="0021399E"/>
    <w:rsid w:val="00214F00"/>
    <w:rsid w:val="002158E4"/>
    <w:rsid w:val="0021784F"/>
    <w:rsid w:val="00220999"/>
    <w:rsid w:val="002212CD"/>
    <w:rsid w:val="00221303"/>
    <w:rsid w:val="002229E0"/>
    <w:rsid w:val="002278DF"/>
    <w:rsid w:val="00233225"/>
    <w:rsid w:val="00233232"/>
    <w:rsid w:val="00233657"/>
    <w:rsid w:val="00236D6F"/>
    <w:rsid w:val="002370B9"/>
    <w:rsid w:val="00241D6E"/>
    <w:rsid w:val="002461E5"/>
    <w:rsid w:val="002523D8"/>
    <w:rsid w:val="00253632"/>
    <w:rsid w:val="00253C00"/>
    <w:rsid w:val="0026071E"/>
    <w:rsid w:val="0026301E"/>
    <w:rsid w:val="0026626B"/>
    <w:rsid w:val="0027060C"/>
    <w:rsid w:val="00273247"/>
    <w:rsid w:val="00274E93"/>
    <w:rsid w:val="00277C82"/>
    <w:rsid w:val="002801AD"/>
    <w:rsid w:val="002815A2"/>
    <w:rsid w:val="00281D27"/>
    <w:rsid w:val="0028486B"/>
    <w:rsid w:val="0028669E"/>
    <w:rsid w:val="0029058F"/>
    <w:rsid w:val="00293667"/>
    <w:rsid w:val="00295FA3"/>
    <w:rsid w:val="00296F5B"/>
    <w:rsid w:val="0029704C"/>
    <w:rsid w:val="002A1A99"/>
    <w:rsid w:val="002A3817"/>
    <w:rsid w:val="002A69A2"/>
    <w:rsid w:val="002A69F4"/>
    <w:rsid w:val="002B0389"/>
    <w:rsid w:val="002B117A"/>
    <w:rsid w:val="002B19B7"/>
    <w:rsid w:val="002B2942"/>
    <w:rsid w:val="002B3183"/>
    <w:rsid w:val="002C1040"/>
    <w:rsid w:val="002C401A"/>
    <w:rsid w:val="002C4BB1"/>
    <w:rsid w:val="002C59B5"/>
    <w:rsid w:val="002C65B5"/>
    <w:rsid w:val="002D1A3D"/>
    <w:rsid w:val="002D4EF7"/>
    <w:rsid w:val="002D5898"/>
    <w:rsid w:val="002E22CC"/>
    <w:rsid w:val="002F0141"/>
    <w:rsid w:val="002F289F"/>
    <w:rsid w:val="002F3DE1"/>
    <w:rsid w:val="002F59D5"/>
    <w:rsid w:val="002F5D9C"/>
    <w:rsid w:val="003003AB"/>
    <w:rsid w:val="00302535"/>
    <w:rsid w:val="00303ACC"/>
    <w:rsid w:val="0030419B"/>
    <w:rsid w:val="00305029"/>
    <w:rsid w:val="003050FF"/>
    <w:rsid w:val="0030670B"/>
    <w:rsid w:val="003123E8"/>
    <w:rsid w:val="003138F7"/>
    <w:rsid w:val="00315B60"/>
    <w:rsid w:val="00316178"/>
    <w:rsid w:val="00316EA9"/>
    <w:rsid w:val="003173F0"/>
    <w:rsid w:val="0032200A"/>
    <w:rsid w:val="00327174"/>
    <w:rsid w:val="00332035"/>
    <w:rsid w:val="00334128"/>
    <w:rsid w:val="00335A87"/>
    <w:rsid w:val="003418DC"/>
    <w:rsid w:val="00343B72"/>
    <w:rsid w:val="003440E0"/>
    <w:rsid w:val="00350AD7"/>
    <w:rsid w:val="00351644"/>
    <w:rsid w:val="00351E6E"/>
    <w:rsid w:val="00352390"/>
    <w:rsid w:val="00353681"/>
    <w:rsid w:val="00356F7E"/>
    <w:rsid w:val="0035778A"/>
    <w:rsid w:val="003653F6"/>
    <w:rsid w:val="00365AA5"/>
    <w:rsid w:val="00370DF8"/>
    <w:rsid w:val="00371576"/>
    <w:rsid w:val="00374173"/>
    <w:rsid w:val="00382829"/>
    <w:rsid w:val="00384EC0"/>
    <w:rsid w:val="003905BC"/>
    <w:rsid w:val="00397C2A"/>
    <w:rsid w:val="003A058A"/>
    <w:rsid w:val="003A5358"/>
    <w:rsid w:val="003B03C5"/>
    <w:rsid w:val="003B0657"/>
    <w:rsid w:val="003B178A"/>
    <w:rsid w:val="003B18F1"/>
    <w:rsid w:val="003B2706"/>
    <w:rsid w:val="003B70E7"/>
    <w:rsid w:val="003C074C"/>
    <w:rsid w:val="003C1053"/>
    <w:rsid w:val="003C4F9F"/>
    <w:rsid w:val="003C6B9A"/>
    <w:rsid w:val="003D06D7"/>
    <w:rsid w:val="003D12BA"/>
    <w:rsid w:val="003F17FC"/>
    <w:rsid w:val="003F1FA5"/>
    <w:rsid w:val="003F21C9"/>
    <w:rsid w:val="003F33BA"/>
    <w:rsid w:val="003F5BBD"/>
    <w:rsid w:val="003F6C99"/>
    <w:rsid w:val="003F7113"/>
    <w:rsid w:val="003F79A1"/>
    <w:rsid w:val="00400412"/>
    <w:rsid w:val="00400DFA"/>
    <w:rsid w:val="00401FA2"/>
    <w:rsid w:val="00405241"/>
    <w:rsid w:val="00413F26"/>
    <w:rsid w:val="0041434E"/>
    <w:rsid w:val="00415146"/>
    <w:rsid w:val="004157B9"/>
    <w:rsid w:val="00417F61"/>
    <w:rsid w:val="004216D7"/>
    <w:rsid w:val="00424BA1"/>
    <w:rsid w:val="00432F27"/>
    <w:rsid w:val="004362D9"/>
    <w:rsid w:val="004366B9"/>
    <w:rsid w:val="004400BC"/>
    <w:rsid w:val="004428FF"/>
    <w:rsid w:val="00443233"/>
    <w:rsid w:val="00444921"/>
    <w:rsid w:val="00445356"/>
    <w:rsid w:val="00445E91"/>
    <w:rsid w:val="00451174"/>
    <w:rsid w:val="00460463"/>
    <w:rsid w:val="004606E1"/>
    <w:rsid w:val="00461041"/>
    <w:rsid w:val="00461ECD"/>
    <w:rsid w:val="00462EAE"/>
    <w:rsid w:val="004638D8"/>
    <w:rsid w:val="00467958"/>
    <w:rsid w:val="0047211E"/>
    <w:rsid w:val="004722ED"/>
    <w:rsid w:val="00475460"/>
    <w:rsid w:val="004821FF"/>
    <w:rsid w:val="00483D51"/>
    <w:rsid w:val="004844EB"/>
    <w:rsid w:val="004864BD"/>
    <w:rsid w:val="00486F7E"/>
    <w:rsid w:val="00487EB0"/>
    <w:rsid w:val="00496E16"/>
    <w:rsid w:val="004A50F4"/>
    <w:rsid w:val="004A6AA1"/>
    <w:rsid w:val="004A7459"/>
    <w:rsid w:val="004B17E4"/>
    <w:rsid w:val="004B4717"/>
    <w:rsid w:val="004B58FF"/>
    <w:rsid w:val="004B6C72"/>
    <w:rsid w:val="004C7DCF"/>
    <w:rsid w:val="004D29B5"/>
    <w:rsid w:val="004D6F6E"/>
    <w:rsid w:val="004E17B7"/>
    <w:rsid w:val="004E54EC"/>
    <w:rsid w:val="004F00B7"/>
    <w:rsid w:val="004F0AFB"/>
    <w:rsid w:val="004F449C"/>
    <w:rsid w:val="004F5DBB"/>
    <w:rsid w:val="0050152E"/>
    <w:rsid w:val="005027C6"/>
    <w:rsid w:val="00504ACE"/>
    <w:rsid w:val="00505747"/>
    <w:rsid w:val="005069D2"/>
    <w:rsid w:val="005075E8"/>
    <w:rsid w:val="00513491"/>
    <w:rsid w:val="00513526"/>
    <w:rsid w:val="0051609A"/>
    <w:rsid w:val="0051792F"/>
    <w:rsid w:val="005222E3"/>
    <w:rsid w:val="00526207"/>
    <w:rsid w:val="005262D3"/>
    <w:rsid w:val="00533798"/>
    <w:rsid w:val="005363A3"/>
    <w:rsid w:val="00536609"/>
    <w:rsid w:val="00540EEA"/>
    <w:rsid w:val="0054228F"/>
    <w:rsid w:val="00545898"/>
    <w:rsid w:val="005478A4"/>
    <w:rsid w:val="00547AFF"/>
    <w:rsid w:val="00551827"/>
    <w:rsid w:val="00551DC4"/>
    <w:rsid w:val="00552474"/>
    <w:rsid w:val="00553713"/>
    <w:rsid w:val="005547A7"/>
    <w:rsid w:val="00554BB1"/>
    <w:rsid w:val="00561D52"/>
    <w:rsid w:val="00562784"/>
    <w:rsid w:val="00564816"/>
    <w:rsid w:val="00567172"/>
    <w:rsid w:val="005677F5"/>
    <w:rsid w:val="00570EC4"/>
    <w:rsid w:val="00571E51"/>
    <w:rsid w:val="00572DF5"/>
    <w:rsid w:val="00573371"/>
    <w:rsid w:val="0057422B"/>
    <w:rsid w:val="00581527"/>
    <w:rsid w:val="005820D2"/>
    <w:rsid w:val="005859B5"/>
    <w:rsid w:val="0059137E"/>
    <w:rsid w:val="0059139A"/>
    <w:rsid w:val="00591798"/>
    <w:rsid w:val="00593BD5"/>
    <w:rsid w:val="005A1375"/>
    <w:rsid w:val="005A2938"/>
    <w:rsid w:val="005A706B"/>
    <w:rsid w:val="005A7169"/>
    <w:rsid w:val="005B171C"/>
    <w:rsid w:val="005B7AC2"/>
    <w:rsid w:val="005B7ED6"/>
    <w:rsid w:val="005C2BFF"/>
    <w:rsid w:val="005C6B75"/>
    <w:rsid w:val="005D0824"/>
    <w:rsid w:val="005D1036"/>
    <w:rsid w:val="005D10CC"/>
    <w:rsid w:val="005D1CFE"/>
    <w:rsid w:val="005D3050"/>
    <w:rsid w:val="005D35A0"/>
    <w:rsid w:val="005D4979"/>
    <w:rsid w:val="005E1884"/>
    <w:rsid w:val="005E2512"/>
    <w:rsid w:val="005E3109"/>
    <w:rsid w:val="005E3313"/>
    <w:rsid w:val="005F3892"/>
    <w:rsid w:val="005F39D5"/>
    <w:rsid w:val="005F4869"/>
    <w:rsid w:val="005F4B7A"/>
    <w:rsid w:val="00601F3D"/>
    <w:rsid w:val="00603460"/>
    <w:rsid w:val="006043BC"/>
    <w:rsid w:val="00604614"/>
    <w:rsid w:val="006079CD"/>
    <w:rsid w:val="00610035"/>
    <w:rsid w:val="00611CAA"/>
    <w:rsid w:val="00612A22"/>
    <w:rsid w:val="006144DE"/>
    <w:rsid w:val="00616492"/>
    <w:rsid w:val="00621D32"/>
    <w:rsid w:val="00623150"/>
    <w:rsid w:val="006275D1"/>
    <w:rsid w:val="00631EA1"/>
    <w:rsid w:val="00634E91"/>
    <w:rsid w:val="006359A6"/>
    <w:rsid w:val="0063760A"/>
    <w:rsid w:val="006404C6"/>
    <w:rsid w:val="006406B1"/>
    <w:rsid w:val="00644C15"/>
    <w:rsid w:val="006464D7"/>
    <w:rsid w:val="00650985"/>
    <w:rsid w:val="0065190A"/>
    <w:rsid w:val="00653D14"/>
    <w:rsid w:val="00653D30"/>
    <w:rsid w:val="00654824"/>
    <w:rsid w:val="0066010C"/>
    <w:rsid w:val="00667231"/>
    <w:rsid w:val="00670DD3"/>
    <w:rsid w:val="0067223D"/>
    <w:rsid w:val="00680D03"/>
    <w:rsid w:val="00682E95"/>
    <w:rsid w:val="006840D5"/>
    <w:rsid w:val="00691283"/>
    <w:rsid w:val="0069261A"/>
    <w:rsid w:val="00696EA1"/>
    <w:rsid w:val="006A2269"/>
    <w:rsid w:val="006A7349"/>
    <w:rsid w:val="006B127B"/>
    <w:rsid w:val="006B2C11"/>
    <w:rsid w:val="006B3A96"/>
    <w:rsid w:val="006B40BB"/>
    <w:rsid w:val="006B5E02"/>
    <w:rsid w:val="006B6E8C"/>
    <w:rsid w:val="006B7E35"/>
    <w:rsid w:val="006C15F2"/>
    <w:rsid w:val="006C20F1"/>
    <w:rsid w:val="006C335D"/>
    <w:rsid w:val="006C3938"/>
    <w:rsid w:val="006C45E0"/>
    <w:rsid w:val="006C4D48"/>
    <w:rsid w:val="006C7D85"/>
    <w:rsid w:val="006D0FC6"/>
    <w:rsid w:val="006D1577"/>
    <w:rsid w:val="006D168F"/>
    <w:rsid w:val="006D2209"/>
    <w:rsid w:val="006D65C1"/>
    <w:rsid w:val="006D76AC"/>
    <w:rsid w:val="006E2D86"/>
    <w:rsid w:val="006E64AE"/>
    <w:rsid w:val="006F4898"/>
    <w:rsid w:val="006F48F9"/>
    <w:rsid w:val="006F656F"/>
    <w:rsid w:val="00701D00"/>
    <w:rsid w:val="0070229C"/>
    <w:rsid w:val="00702A1C"/>
    <w:rsid w:val="00703499"/>
    <w:rsid w:val="00704737"/>
    <w:rsid w:val="00711699"/>
    <w:rsid w:val="00711A5B"/>
    <w:rsid w:val="00712901"/>
    <w:rsid w:val="00721FD2"/>
    <w:rsid w:val="00722593"/>
    <w:rsid w:val="00725728"/>
    <w:rsid w:val="007335D1"/>
    <w:rsid w:val="00734EF1"/>
    <w:rsid w:val="007406CA"/>
    <w:rsid w:val="007441E4"/>
    <w:rsid w:val="0074494E"/>
    <w:rsid w:val="00750232"/>
    <w:rsid w:val="0075104A"/>
    <w:rsid w:val="00751E5E"/>
    <w:rsid w:val="007520DC"/>
    <w:rsid w:val="00760494"/>
    <w:rsid w:val="00761ACB"/>
    <w:rsid w:val="00761AEB"/>
    <w:rsid w:val="00766404"/>
    <w:rsid w:val="00767D34"/>
    <w:rsid w:val="00770312"/>
    <w:rsid w:val="00774F62"/>
    <w:rsid w:val="00775005"/>
    <w:rsid w:val="00775B4A"/>
    <w:rsid w:val="007773ED"/>
    <w:rsid w:val="00777635"/>
    <w:rsid w:val="00777EDD"/>
    <w:rsid w:val="00780F25"/>
    <w:rsid w:val="0078111F"/>
    <w:rsid w:val="00784A79"/>
    <w:rsid w:val="00786878"/>
    <w:rsid w:val="00786DB1"/>
    <w:rsid w:val="00791C6D"/>
    <w:rsid w:val="00792AA1"/>
    <w:rsid w:val="0079413E"/>
    <w:rsid w:val="00794E35"/>
    <w:rsid w:val="0079517F"/>
    <w:rsid w:val="00795ABA"/>
    <w:rsid w:val="007964A2"/>
    <w:rsid w:val="00796598"/>
    <w:rsid w:val="007A04A8"/>
    <w:rsid w:val="007A2A52"/>
    <w:rsid w:val="007A4564"/>
    <w:rsid w:val="007A5346"/>
    <w:rsid w:val="007A5ADE"/>
    <w:rsid w:val="007A7318"/>
    <w:rsid w:val="007B3ABC"/>
    <w:rsid w:val="007B4C1D"/>
    <w:rsid w:val="007B7DB1"/>
    <w:rsid w:val="007B7F8D"/>
    <w:rsid w:val="007C2F16"/>
    <w:rsid w:val="007C48BA"/>
    <w:rsid w:val="007D2C25"/>
    <w:rsid w:val="007D541E"/>
    <w:rsid w:val="007E0B08"/>
    <w:rsid w:val="007E0D95"/>
    <w:rsid w:val="007E1511"/>
    <w:rsid w:val="007E3F79"/>
    <w:rsid w:val="007F11B7"/>
    <w:rsid w:val="007F2800"/>
    <w:rsid w:val="007F4B5D"/>
    <w:rsid w:val="00802372"/>
    <w:rsid w:val="008036C4"/>
    <w:rsid w:val="0080619B"/>
    <w:rsid w:val="00806D7C"/>
    <w:rsid w:val="00810F8D"/>
    <w:rsid w:val="00811985"/>
    <w:rsid w:val="0081341C"/>
    <w:rsid w:val="00814162"/>
    <w:rsid w:val="00815160"/>
    <w:rsid w:val="00821FF9"/>
    <w:rsid w:val="00822434"/>
    <w:rsid w:val="00824999"/>
    <w:rsid w:val="00826736"/>
    <w:rsid w:val="0082707B"/>
    <w:rsid w:val="00830E35"/>
    <w:rsid w:val="00830F89"/>
    <w:rsid w:val="00832002"/>
    <w:rsid w:val="0083597A"/>
    <w:rsid w:val="008419A2"/>
    <w:rsid w:val="00841BA6"/>
    <w:rsid w:val="00842404"/>
    <w:rsid w:val="00842561"/>
    <w:rsid w:val="008472E6"/>
    <w:rsid w:val="00856166"/>
    <w:rsid w:val="00861009"/>
    <w:rsid w:val="008610C7"/>
    <w:rsid w:val="00866B40"/>
    <w:rsid w:val="00870263"/>
    <w:rsid w:val="0087149C"/>
    <w:rsid w:val="008718AF"/>
    <w:rsid w:val="0087194A"/>
    <w:rsid w:val="00877397"/>
    <w:rsid w:val="0088118E"/>
    <w:rsid w:val="00883944"/>
    <w:rsid w:val="00883BF8"/>
    <w:rsid w:val="00885AFC"/>
    <w:rsid w:val="00886BC8"/>
    <w:rsid w:val="0089360F"/>
    <w:rsid w:val="008936C7"/>
    <w:rsid w:val="008A0681"/>
    <w:rsid w:val="008A40A2"/>
    <w:rsid w:val="008A4120"/>
    <w:rsid w:val="008A5765"/>
    <w:rsid w:val="008A5DEF"/>
    <w:rsid w:val="008A66CA"/>
    <w:rsid w:val="008B0032"/>
    <w:rsid w:val="008B2FCB"/>
    <w:rsid w:val="008B30FD"/>
    <w:rsid w:val="008B6A3E"/>
    <w:rsid w:val="008B769F"/>
    <w:rsid w:val="008B77D9"/>
    <w:rsid w:val="008B7A71"/>
    <w:rsid w:val="008C04BA"/>
    <w:rsid w:val="008C0BCE"/>
    <w:rsid w:val="008C0F04"/>
    <w:rsid w:val="008C1450"/>
    <w:rsid w:val="008C4D14"/>
    <w:rsid w:val="008C4DE8"/>
    <w:rsid w:val="008D3805"/>
    <w:rsid w:val="008D426A"/>
    <w:rsid w:val="008D4E48"/>
    <w:rsid w:val="008D5FBC"/>
    <w:rsid w:val="008D6801"/>
    <w:rsid w:val="008E107D"/>
    <w:rsid w:val="008E3E2C"/>
    <w:rsid w:val="008E5BDA"/>
    <w:rsid w:val="008F38E4"/>
    <w:rsid w:val="008F5AD9"/>
    <w:rsid w:val="008F7537"/>
    <w:rsid w:val="00902503"/>
    <w:rsid w:val="009027E7"/>
    <w:rsid w:val="00912C87"/>
    <w:rsid w:val="0091690C"/>
    <w:rsid w:val="00917182"/>
    <w:rsid w:val="0092331E"/>
    <w:rsid w:val="00930B73"/>
    <w:rsid w:val="00932FC6"/>
    <w:rsid w:val="00935D0E"/>
    <w:rsid w:val="00935DD8"/>
    <w:rsid w:val="00936807"/>
    <w:rsid w:val="00937252"/>
    <w:rsid w:val="00940A5E"/>
    <w:rsid w:val="00940F6B"/>
    <w:rsid w:val="0094188B"/>
    <w:rsid w:val="00941E25"/>
    <w:rsid w:val="0094342C"/>
    <w:rsid w:val="00943484"/>
    <w:rsid w:val="00943D88"/>
    <w:rsid w:val="009459F0"/>
    <w:rsid w:val="00950E24"/>
    <w:rsid w:val="00950E83"/>
    <w:rsid w:val="00950E8F"/>
    <w:rsid w:val="00956856"/>
    <w:rsid w:val="00957297"/>
    <w:rsid w:val="00960F9A"/>
    <w:rsid w:val="0096385F"/>
    <w:rsid w:val="00971579"/>
    <w:rsid w:val="00973211"/>
    <w:rsid w:val="00973270"/>
    <w:rsid w:val="00974DEE"/>
    <w:rsid w:val="00980DCF"/>
    <w:rsid w:val="00986808"/>
    <w:rsid w:val="0099052D"/>
    <w:rsid w:val="00992C3A"/>
    <w:rsid w:val="00994C80"/>
    <w:rsid w:val="0099770E"/>
    <w:rsid w:val="0099786A"/>
    <w:rsid w:val="009A0C70"/>
    <w:rsid w:val="009A1492"/>
    <w:rsid w:val="009A3502"/>
    <w:rsid w:val="009A37DE"/>
    <w:rsid w:val="009A3EFC"/>
    <w:rsid w:val="009A54E6"/>
    <w:rsid w:val="009A6133"/>
    <w:rsid w:val="009A67FE"/>
    <w:rsid w:val="009B63A3"/>
    <w:rsid w:val="009C1947"/>
    <w:rsid w:val="009C2720"/>
    <w:rsid w:val="009C32C4"/>
    <w:rsid w:val="009C5B87"/>
    <w:rsid w:val="009D0C0B"/>
    <w:rsid w:val="009D3131"/>
    <w:rsid w:val="009D79C9"/>
    <w:rsid w:val="009E2B53"/>
    <w:rsid w:val="009E3A1F"/>
    <w:rsid w:val="009E5179"/>
    <w:rsid w:val="009E712B"/>
    <w:rsid w:val="009F085C"/>
    <w:rsid w:val="009F145B"/>
    <w:rsid w:val="009F1666"/>
    <w:rsid w:val="009F4FAB"/>
    <w:rsid w:val="009F561E"/>
    <w:rsid w:val="009F5F8B"/>
    <w:rsid w:val="009F795F"/>
    <w:rsid w:val="009F7E5A"/>
    <w:rsid w:val="009F7F9B"/>
    <w:rsid w:val="00A00CF6"/>
    <w:rsid w:val="00A10E9A"/>
    <w:rsid w:val="00A12308"/>
    <w:rsid w:val="00A14BF0"/>
    <w:rsid w:val="00A15477"/>
    <w:rsid w:val="00A164EF"/>
    <w:rsid w:val="00A21CFC"/>
    <w:rsid w:val="00A236F1"/>
    <w:rsid w:val="00A26FAC"/>
    <w:rsid w:val="00A27260"/>
    <w:rsid w:val="00A27E5A"/>
    <w:rsid w:val="00A27E89"/>
    <w:rsid w:val="00A3123B"/>
    <w:rsid w:val="00A335C3"/>
    <w:rsid w:val="00A36D40"/>
    <w:rsid w:val="00A36DF2"/>
    <w:rsid w:val="00A459E1"/>
    <w:rsid w:val="00A466D9"/>
    <w:rsid w:val="00A47909"/>
    <w:rsid w:val="00A50C5D"/>
    <w:rsid w:val="00A511B5"/>
    <w:rsid w:val="00A521E8"/>
    <w:rsid w:val="00A52F2C"/>
    <w:rsid w:val="00A52FE2"/>
    <w:rsid w:val="00A533D9"/>
    <w:rsid w:val="00A54A37"/>
    <w:rsid w:val="00A560C1"/>
    <w:rsid w:val="00A56835"/>
    <w:rsid w:val="00A5699D"/>
    <w:rsid w:val="00A57220"/>
    <w:rsid w:val="00A578CF"/>
    <w:rsid w:val="00A60B33"/>
    <w:rsid w:val="00A629FB"/>
    <w:rsid w:val="00A63733"/>
    <w:rsid w:val="00A6794B"/>
    <w:rsid w:val="00A71FC9"/>
    <w:rsid w:val="00A72F8F"/>
    <w:rsid w:val="00A76627"/>
    <w:rsid w:val="00A76CC8"/>
    <w:rsid w:val="00A77936"/>
    <w:rsid w:val="00A81CCC"/>
    <w:rsid w:val="00A81D54"/>
    <w:rsid w:val="00A82CC6"/>
    <w:rsid w:val="00A92786"/>
    <w:rsid w:val="00A950D1"/>
    <w:rsid w:val="00A95AE3"/>
    <w:rsid w:val="00A972C7"/>
    <w:rsid w:val="00AA066A"/>
    <w:rsid w:val="00AA3433"/>
    <w:rsid w:val="00AA3C76"/>
    <w:rsid w:val="00AA6DA3"/>
    <w:rsid w:val="00AB08E4"/>
    <w:rsid w:val="00AB0EF3"/>
    <w:rsid w:val="00AB41CB"/>
    <w:rsid w:val="00AB474A"/>
    <w:rsid w:val="00AC0326"/>
    <w:rsid w:val="00AC039D"/>
    <w:rsid w:val="00AC111B"/>
    <w:rsid w:val="00AC5EDD"/>
    <w:rsid w:val="00AC6D0D"/>
    <w:rsid w:val="00AD2B87"/>
    <w:rsid w:val="00AD66F6"/>
    <w:rsid w:val="00AD71CD"/>
    <w:rsid w:val="00AD7688"/>
    <w:rsid w:val="00AE22AE"/>
    <w:rsid w:val="00AE22DD"/>
    <w:rsid w:val="00AE4078"/>
    <w:rsid w:val="00AE4FB2"/>
    <w:rsid w:val="00AE5393"/>
    <w:rsid w:val="00AE602F"/>
    <w:rsid w:val="00AE60E7"/>
    <w:rsid w:val="00AE6B00"/>
    <w:rsid w:val="00AF0235"/>
    <w:rsid w:val="00AF4EB9"/>
    <w:rsid w:val="00AF528C"/>
    <w:rsid w:val="00AF5704"/>
    <w:rsid w:val="00B03E6F"/>
    <w:rsid w:val="00B04B5E"/>
    <w:rsid w:val="00B04C53"/>
    <w:rsid w:val="00B06144"/>
    <w:rsid w:val="00B111F9"/>
    <w:rsid w:val="00B147A7"/>
    <w:rsid w:val="00B16684"/>
    <w:rsid w:val="00B21A50"/>
    <w:rsid w:val="00B23761"/>
    <w:rsid w:val="00B24DED"/>
    <w:rsid w:val="00B25797"/>
    <w:rsid w:val="00B262C3"/>
    <w:rsid w:val="00B271D6"/>
    <w:rsid w:val="00B27B86"/>
    <w:rsid w:val="00B31816"/>
    <w:rsid w:val="00B31A3F"/>
    <w:rsid w:val="00B3271B"/>
    <w:rsid w:val="00B345C8"/>
    <w:rsid w:val="00B34E04"/>
    <w:rsid w:val="00B35D81"/>
    <w:rsid w:val="00B41B5A"/>
    <w:rsid w:val="00B423CB"/>
    <w:rsid w:val="00B44D73"/>
    <w:rsid w:val="00B44EC1"/>
    <w:rsid w:val="00B45B43"/>
    <w:rsid w:val="00B4630A"/>
    <w:rsid w:val="00B471F0"/>
    <w:rsid w:val="00B47319"/>
    <w:rsid w:val="00B47E4B"/>
    <w:rsid w:val="00B50A62"/>
    <w:rsid w:val="00B50C8A"/>
    <w:rsid w:val="00B51461"/>
    <w:rsid w:val="00B51E24"/>
    <w:rsid w:val="00B52AD5"/>
    <w:rsid w:val="00B54D89"/>
    <w:rsid w:val="00B56160"/>
    <w:rsid w:val="00B6733E"/>
    <w:rsid w:val="00B67D78"/>
    <w:rsid w:val="00B7154B"/>
    <w:rsid w:val="00B718C6"/>
    <w:rsid w:val="00B71E58"/>
    <w:rsid w:val="00B726EF"/>
    <w:rsid w:val="00B825BD"/>
    <w:rsid w:val="00B85338"/>
    <w:rsid w:val="00B85CEF"/>
    <w:rsid w:val="00B918C4"/>
    <w:rsid w:val="00B92453"/>
    <w:rsid w:val="00B92A61"/>
    <w:rsid w:val="00B958FB"/>
    <w:rsid w:val="00B96040"/>
    <w:rsid w:val="00BA3390"/>
    <w:rsid w:val="00BA5F2F"/>
    <w:rsid w:val="00BA6F66"/>
    <w:rsid w:val="00BB025E"/>
    <w:rsid w:val="00BB2743"/>
    <w:rsid w:val="00BB27B6"/>
    <w:rsid w:val="00BB40D2"/>
    <w:rsid w:val="00BC0760"/>
    <w:rsid w:val="00BC34F7"/>
    <w:rsid w:val="00BC4171"/>
    <w:rsid w:val="00BC5690"/>
    <w:rsid w:val="00BD267E"/>
    <w:rsid w:val="00BD41BC"/>
    <w:rsid w:val="00BD50C6"/>
    <w:rsid w:val="00BD618A"/>
    <w:rsid w:val="00BD7B01"/>
    <w:rsid w:val="00BE18AB"/>
    <w:rsid w:val="00BE224F"/>
    <w:rsid w:val="00BE3D49"/>
    <w:rsid w:val="00BF0BDC"/>
    <w:rsid w:val="00BF57BA"/>
    <w:rsid w:val="00C03668"/>
    <w:rsid w:val="00C07678"/>
    <w:rsid w:val="00C10526"/>
    <w:rsid w:val="00C17D99"/>
    <w:rsid w:val="00C201F0"/>
    <w:rsid w:val="00C23852"/>
    <w:rsid w:val="00C2396D"/>
    <w:rsid w:val="00C243E3"/>
    <w:rsid w:val="00C26410"/>
    <w:rsid w:val="00C3097C"/>
    <w:rsid w:val="00C3233E"/>
    <w:rsid w:val="00C35662"/>
    <w:rsid w:val="00C35D10"/>
    <w:rsid w:val="00C370EE"/>
    <w:rsid w:val="00C419C0"/>
    <w:rsid w:val="00C42F42"/>
    <w:rsid w:val="00C43B42"/>
    <w:rsid w:val="00C4648E"/>
    <w:rsid w:val="00C4698D"/>
    <w:rsid w:val="00C474C7"/>
    <w:rsid w:val="00C51A07"/>
    <w:rsid w:val="00C51CAC"/>
    <w:rsid w:val="00C52E18"/>
    <w:rsid w:val="00C55B3E"/>
    <w:rsid w:val="00C562BC"/>
    <w:rsid w:val="00C5769F"/>
    <w:rsid w:val="00C65128"/>
    <w:rsid w:val="00C704FF"/>
    <w:rsid w:val="00C70F8B"/>
    <w:rsid w:val="00C73766"/>
    <w:rsid w:val="00C75387"/>
    <w:rsid w:val="00C76751"/>
    <w:rsid w:val="00C7718C"/>
    <w:rsid w:val="00C778C0"/>
    <w:rsid w:val="00C80B7A"/>
    <w:rsid w:val="00C81C91"/>
    <w:rsid w:val="00C85CDE"/>
    <w:rsid w:val="00C866C0"/>
    <w:rsid w:val="00C866FB"/>
    <w:rsid w:val="00C86A08"/>
    <w:rsid w:val="00C96FF3"/>
    <w:rsid w:val="00CA291D"/>
    <w:rsid w:val="00CA3066"/>
    <w:rsid w:val="00CA3DB0"/>
    <w:rsid w:val="00CA59CA"/>
    <w:rsid w:val="00CB20E2"/>
    <w:rsid w:val="00CB30B2"/>
    <w:rsid w:val="00CB7250"/>
    <w:rsid w:val="00CC562A"/>
    <w:rsid w:val="00CC5D55"/>
    <w:rsid w:val="00CC6D7A"/>
    <w:rsid w:val="00CD1D6D"/>
    <w:rsid w:val="00CD60BC"/>
    <w:rsid w:val="00CD611B"/>
    <w:rsid w:val="00CD6F4E"/>
    <w:rsid w:val="00CE2B5B"/>
    <w:rsid w:val="00CE578A"/>
    <w:rsid w:val="00CE681F"/>
    <w:rsid w:val="00D05427"/>
    <w:rsid w:val="00D06098"/>
    <w:rsid w:val="00D063A8"/>
    <w:rsid w:val="00D07BC0"/>
    <w:rsid w:val="00D11BF6"/>
    <w:rsid w:val="00D12563"/>
    <w:rsid w:val="00D1526B"/>
    <w:rsid w:val="00D15B33"/>
    <w:rsid w:val="00D1707F"/>
    <w:rsid w:val="00D17486"/>
    <w:rsid w:val="00D17636"/>
    <w:rsid w:val="00D20A49"/>
    <w:rsid w:val="00D20CF7"/>
    <w:rsid w:val="00D22FB3"/>
    <w:rsid w:val="00D236F1"/>
    <w:rsid w:val="00D2402C"/>
    <w:rsid w:val="00D260F2"/>
    <w:rsid w:val="00D265D2"/>
    <w:rsid w:val="00D31D99"/>
    <w:rsid w:val="00D34079"/>
    <w:rsid w:val="00D3517E"/>
    <w:rsid w:val="00D45AEC"/>
    <w:rsid w:val="00D462B8"/>
    <w:rsid w:val="00D55ED1"/>
    <w:rsid w:val="00D5651E"/>
    <w:rsid w:val="00D60994"/>
    <w:rsid w:val="00D60F88"/>
    <w:rsid w:val="00D63058"/>
    <w:rsid w:val="00D648C9"/>
    <w:rsid w:val="00D65FB6"/>
    <w:rsid w:val="00D72365"/>
    <w:rsid w:val="00D73A7C"/>
    <w:rsid w:val="00D744BC"/>
    <w:rsid w:val="00D771B4"/>
    <w:rsid w:val="00D779A6"/>
    <w:rsid w:val="00D8039B"/>
    <w:rsid w:val="00D80FC5"/>
    <w:rsid w:val="00D82955"/>
    <w:rsid w:val="00D830DE"/>
    <w:rsid w:val="00D83478"/>
    <w:rsid w:val="00D92172"/>
    <w:rsid w:val="00D96048"/>
    <w:rsid w:val="00DA0B72"/>
    <w:rsid w:val="00DA55B7"/>
    <w:rsid w:val="00DA5A95"/>
    <w:rsid w:val="00DA5C9F"/>
    <w:rsid w:val="00DA6414"/>
    <w:rsid w:val="00DB3AEC"/>
    <w:rsid w:val="00DB5012"/>
    <w:rsid w:val="00DB5B6B"/>
    <w:rsid w:val="00DC104D"/>
    <w:rsid w:val="00DC23BC"/>
    <w:rsid w:val="00DC24D5"/>
    <w:rsid w:val="00DC2DBF"/>
    <w:rsid w:val="00DC35A5"/>
    <w:rsid w:val="00DC7947"/>
    <w:rsid w:val="00DC7D8F"/>
    <w:rsid w:val="00DD557B"/>
    <w:rsid w:val="00DE23E1"/>
    <w:rsid w:val="00DE267D"/>
    <w:rsid w:val="00DE6A58"/>
    <w:rsid w:val="00DF13D6"/>
    <w:rsid w:val="00DF1F87"/>
    <w:rsid w:val="00DF5A21"/>
    <w:rsid w:val="00DF5FE1"/>
    <w:rsid w:val="00DF7AA0"/>
    <w:rsid w:val="00E00A30"/>
    <w:rsid w:val="00E05E89"/>
    <w:rsid w:val="00E147F3"/>
    <w:rsid w:val="00E16E95"/>
    <w:rsid w:val="00E17E65"/>
    <w:rsid w:val="00E2006A"/>
    <w:rsid w:val="00E203F2"/>
    <w:rsid w:val="00E21905"/>
    <w:rsid w:val="00E23641"/>
    <w:rsid w:val="00E23DB4"/>
    <w:rsid w:val="00E25C6A"/>
    <w:rsid w:val="00E35B28"/>
    <w:rsid w:val="00E40A22"/>
    <w:rsid w:val="00E42572"/>
    <w:rsid w:val="00E43CB7"/>
    <w:rsid w:val="00E51761"/>
    <w:rsid w:val="00E5350C"/>
    <w:rsid w:val="00E553F4"/>
    <w:rsid w:val="00E62A1D"/>
    <w:rsid w:val="00E63706"/>
    <w:rsid w:val="00E65033"/>
    <w:rsid w:val="00E67DF6"/>
    <w:rsid w:val="00E711B4"/>
    <w:rsid w:val="00E713E6"/>
    <w:rsid w:val="00E73E71"/>
    <w:rsid w:val="00E756CA"/>
    <w:rsid w:val="00E772CF"/>
    <w:rsid w:val="00E772D4"/>
    <w:rsid w:val="00E80DE2"/>
    <w:rsid w:val="00E8139D"/>
    <w:rsid w:val="00E82449"/>
    <w:rsid w:val="00E833A8"/>
    <w:rsid w:val="00E8740E"/>
    <w:rsid w:val="00E87ABA"/>
    <w:rsid w:val="00E90306"/>
    <w:rsid w:val="00E90601"/>
    <w:rsid w:val="00E93785"/>
    <w:rsid w:val="00EA1AC5"/>
    <w:rsid w:val="00EA2AAA"/>
    <w:rsid w:val="00EA457C"/>
    <w:rsid w:val="00EA5C1F"/>
    <w:rsid w:val="00EB2942"/>
    <w:rsid w:val="00EB6B2A"/>
    <w:rsid w:val="00EB6B40"/>
    <w:rsid w:val="00EC4086"/>
    <w:rsid w:val="00EC4530"/>
    <w:rsid w:val="00EC4D8F"/>
    <w:rsid w:val="00EC50EB"/>
    <w:rsid w:val="00ED003C"/>
    <w:rsid w:val="00ED1AAF"/>
    <w:rsid w:val="00ED2B8F"/>
    <w:rsid w:val="00ED4E11"/>
    <w:rsid w:val="00EE07CC"/>
    <w:rsid w:val="00EE362A"/>
    <w:rsid w:val="00EE48F7"/>
    <w:rsid w:val="00EF20E8"/>
    <w:rsid w:val="00F0180C"/>
    <w:rsid w:val="00F018A0"/>
    <w:rsid w:val="00F01CD0"/>
    <w:rsid w:val="00F053BB"/>
    <w:rsid w:val="00F070CB"/>
    <w:rsid w:val="00F121FC"/>
    <w:rsid w:val="00F156A1"/>
    <w:rsid w:val="00F203B6"/>
    <w:rsid w:val="00F24064"/>
    <w:rsid w:val="00F27E66"/>
    <w:rsid w:val="00F3325D"/>
    <w:rsid w:val="00F33B28"/>
    <w:rsid w:val="00F354EF"/>
    <w:rsid w:val="00F362A8"/>
    <w:rsid w:val="00F37A23"/>
    <w:rsid w:val="00F417F9"/>
    <w:rsid w:val="00F42430"/>
    <w:rsid w:val="00F42E55"/>
    <w:rsid w:val="00F43689"/>
    <w:rsid w:val="00F43B48"/>
    <w:rsid w:val="00F444B9"/>
    <w:rsid w:val="00F46F6A"/>
    <w:rsid w:val="00F477C3"/>
    <w:rsid w:val="00F50905"/>
    <w:rsid w:val="00F53D27"/>
    <w:rsid w:val="00F56779"/>
    <w:rsid w:val="00F62A5D"/>
    <w:rsid w:val="00F63A2F"/>
    <w:rsid w:val="00F6499A"/>
    <w:rsid w:val="00F7024C"/>
    <w:rsid w:val="00F73ED4"/>
    <w:rsid w:val="00F772AC"/>
    <w:rsid w:val="00F80818"/>
    <w:rsid w:val="00F86E26"/>
    <w:rsid w:val="00F87A05"/>
    <w:rsid w:val="00FA450D"/>
    <w:rsid w:val="00FA480B"/>
    <w:rsid w:val="00FA4F96"/>
    <w:rsid w:val="00FA7846"/>
    <w:rsid w:val="00FB4F14"/>
    <w:rsid w:val="00FB6657"/>
    <w:rsid w:val="00FC0BF3"/>
    <w:rsid w:val="00FC2620"/>
    <w:rsid w:val="00FC26A4"/>
    <w:rsid w:val="00FD0C52"/>
    <w:rsid w:val="00FD3D95"/>
    <w:rsid w:val="00FD66E6"/>
    <w:rsid w:val="00FE0914"/>
    <w:rsid w:val="00FE16EA"/>
    <w:rsid w:val="00FE1B01"/>
    <w:rsid w:val="00FE51D7"/>
    <w:rsid w:val="00FF373A"/>
    <w:rsid w:val="00FF674C"/>
    <w:rsid w:val="089A967C"/>
    <w:rsid w:val="3A9F3960"/>
    <w:rsid w:val="43F214EF"/>
    <w:rsid w:val="48EB9328"/>
    <w:rsid w:val="53196DF4"/>
    <w:rsid w:val="68F215A7"/>
    <w:rsid w:val="7168C3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4]" strokecolor="none [1]" shadowcolor="none [2]"/>
    </o:shapedefaults>
    <o:shapelayout v:ext="edit">
      <o:idmap v:ext="edit" data="1"/>
    </o:shapelayout>
  </w:shapeDefaults>
  <w:doNotEmbedSmartTags/>
  <w:decimalSymbol w:val=","/>
  <w:listSeparator w:val=";"/>
  <w14:docId w14:val="3E267B04"/>
  <w15:docId w15:val="{DB56E476-A042-4A27-A3EA-BECFA939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23D"/>
    <w:pPr>
      <w:suppressAutoHyphens/>
    </w:pPr>
    <w:rPr>
      <w:rFonts w:ascii="Verdana" w:hAnsi="Verdana" w:cs="Verdana"/>
      <w:lang w:val="en-GB" w:eastAsia="zh-CN"/>
    </w:rPr>
  </w:style>
  <w:style w:type="paragraph" w:styleId="Titre1">
    <w:name w:val="heading 1"/>
    <w:aliases w:val="H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h2,H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L3,H3"/>
    <w:basedOn w:val="Titre1"/>
    <w:next w:val="Absatz"/>
    <w:qFormat/>
    <w:pPr>
      <w:numPr>
        <w:ilvl w:val="2"/>
      </w:numPr>
      <w:tabs>
        <w:tab w:val="clear" w:pos="284"/>
        <w:tab w:val="num" w:pos="0"/>
      </w:tabs>
      <w:spacing w:after="240"/>
      <w:outlineLvl w:val="2"/>
    </w:pPr>
    <w:rPr>
      <w:caps w:val="0"/>
      <w:sz w:val="22"/>
    </w:rPr>
  </w:style>
  <w:style w:type="paragraph" w:styleId="Titre4">
    <w:name w:val="heading 4"/>
    <w:aliases w:val="H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aliases w:val="H6"/>
    <w:basedOn w:val="Titre1"/>
    <w:next w:val="Absatz"/>
    <w:qFormat/>
    <w:pPr>
      <w:numPr>
        <w:ilvl w:val="5"/>
      </w:numPr>
      <w:spacing w:after="255" w:line="255" w:lineRule="exact"/>
      <w:outlineLvl w:val="5"/>
    </w:pPr>
    <w:rPr>
      <w:b w:val="0"/>
      <w:sz w:val="22"/>
    </w:rPr>
  </w:style>
  <w:style w:type="paragraph" w:styleId="Titre7">
    <w:name w:val="heading 7"/>
    <w:basedOn w:val="Titre1"/>
    <w:next w:val="Absatz"/>
    <w:uiPriority w:val="9"/>
    <w:qFormat/>
    <w:pPr>
      <w:numPr>
        <w:ilvl w:val="6"/>
      </w:numPr>
      <w:spacing w:after="255" w:line="255" w:lineRule="exact"/>
      <w:outlineLvl w:val="6"/>
    </w:pPr>
    <w:rPr>
      <w:b w:val="0"/>
      <w:sz w:val="22"/>
    </w:rPr>
  </w:style>
  <w:style w:type="paragraph" w:styleId="Titre8">
    <w:name w:val="heading 8"/>
    <w:basedOn w:val="Titre1"/>
    <w:next w:val="Absatz"/>
    <w:uiPriority w:val="99"/>
    <w:qFormat/>
    <w:pPr>
      <w:numPr>
        <w:ilvl w:val="7"/>
      </w:numPr>
      <w:spacing w:after="255" w:line="255" w:lineRule="exact"/>
      <w:outlineLvl w:val="7"/>
    </w:pPr>
    <w:rPr>
      <w:b w:val="0"/>
      <w:sz w:val="22"/>
    </w:rPr>
  </w:style>
  <w:style w:type="paragraph" w:styleId="Titre9">
    <w:name w:val="heading 9"/>
    <w:basedOn w:val="Titre1"/>
    <w:next w:val="Absatz"/>
    <w:uiPriority w:val="99"/>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uiPriority w:val="99"/>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uiPriority w:val="99"/>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uiPriority w:val="99"/>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header protocols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uiPriority w:val="9"/>
    <w:rPr>
      <w:rFonts w:ascii="Verdana" w:hAnsi="Verdana" w:cs="Verdana"/>
      <w:caps/>
      <w:sz w:val="22"/>
      <w:lang w:val="de-DE"/>
    </w:rPr>
  </w:style>
  <w:style w:type="character" w:customStyle="1" w:styleId="Titre8Car">
    <w:name w:val="Titre 8 Car"/>
    <w:uiPriority w:val="99"/>
    <w:rPr>
      <w:rFonts w:ascii="Verdana" w:hAnsi="Verdana" w:cs="Verdana"/>
      <w:caps/>
      <w:sz w:val="22"/>
      <w:lang w:val="de-DE"/>
    </w:rPr>
  </w:style>
  <w:style w:type="character" w:customStyle="1" w:styleId="Titre9Car">
    <w:name w:val="Titre 9 Car"/>
    <w:uiPriority w:val="99"/>
    <w:rPr>
      <w:rFonts w:ascii="Verdana" w:hAnsi="Verdana" w:cs="Verdana"/>
      <w:caps/>
      <w:sz w:val="22"/>
      <w:lang w:val="de-DE"/>
    </w:rPr>
  </w:style>
  <w:style w:type="character" w:customStyle="1" w:styleId="CorpsdetexteCar">
    <w:name w:val="Corps de texte Car"/>
    <w:uiPriority w:val="99"/>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uiPriority w:val="99"/>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uiPriority w:val="99"/>
    <w:rPr>
      <w:rFonts w:ascii="Verdana" w:eastAsia="Calibri" w:hAnsi="Verdana" w:cs="Verdana"/>
      <w:b/>
      <w:kern w:val="1"/>
      <w:sz w:val="28"/>
      <w:szCs w:val="36"/>
    </w:rPr>
  </w:style>
  <w:style w:type="character" w:customStyle="1" w:styleId="Sous-titreCar">
    <w:name w:val="Sous-titre Car"/>
    <w:uiPriority w:val="99"/>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uiPriority w:val="99"/>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aliases w:val="Corpo del testo,Text,BT,style5,BT Char Char Char"/>
    <w:basedOn w:val="Normal"/>
    <w:link w:val="CorpsdetexteCar1"/>
    <w:uiPriority w:val="99"/>
  </w:style>
  <w:style w:type="paragraph" w:styleId="Liste">
    <w:name w:val="List"/>
    <w:basedOn w:val="Normal"/>
    <w:uiPriority w:val="99"/>
    <w:pPr>
      <w:spacing w:after="255" w:line="255" w:lineRule="exact"/>
      <w:ind w:left="2013" w:hanging="284"/>
    </w:pPr>
    <w:rPr>
      <w:rFonts w:ascii="Times New Roman" w:hAnsi="Times New Roman" w:cs="Times New Roman"/>
    </w:rPr>
  </w:style>
  <w:style w:type="paragraph" w:styleId="Lgende">
    <w:name w:val="caption"/>
    <w:aliases w:val="Box"/>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uiPriority w:val="99"/>
    <w:pPr>
      <w:ind w:left="1729"/>
    </w:pPr>
    <w:rPr>
      <w:rFonts w:ascii="Times New Roman" w:hAnsi="Times New Roman" w:cs="Times New Roman"/>
    </w:rPr>
  </w:style>
  <w:style w:type="paragraph" w:customStyle="1" w:styleId="Paginalinks">
    <w:name w:val="Pagina links"/>
    <w:uiPriority w:val="99"/>
    <w:pPr>
      <w:suppressAutoHyphens/>
    </w:pPr>
    <w:rPr>
      <w:sz w:val="22"/>
      <w:lang w:val="de-DE" w:eastAsia="zh-CN"/>
    </w:rPr>
  </w:style>
  <w:style w:type="paragraph" w:styleId="En-tte">
    <w:name w:val="header"/>
    <w:aliases w:val="header protocols,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uiPriority w:val="99"/>
    <w:pPr>
      <w:spacing w:line="255" w:lineRule="exact"/>
    </w:pPr>
    <w:rPr>
      <w:rFonts w:ascii="Times New Roman" w:hAnsi="Times New Roman" w:cs="Times New Roman"/>
      <w:b/>
    </w:rPr>
  </w:style>
  <w:style w:type="paragraph" w:customStyle="1" w:styleId="MarginalenebenLinie">
    <w:name w:val="Marginale neben Linie"/>
    <w:basedOn w:val="Marginale"/>
    <w:uiPriority w:val="99"/>
    <w:pPr>
      <w:spacing w:before="60"/>
    </w:pPr>
  </w:style>
  <w:style w:type="paragraph" w:customStyle="1" w:styleId="Strich-Liste">
    <w:name w:val="Strich-Liste"/>
    <w:basedOn w:val="Normal"/>
    <w:uiPriority w:val="99"/>
    <w:pPr>
      <w:spacing w:line="255" w:lineRule="exact"/>
      <w:ind w:left="2013" w:hanging="284"/>
    </w:pPr>
  </w:style>
  <w:style w:type="paragraph" w:customStyle="1" w:styleId="Punkt-Liste">
    <w:name w:val="Punkt-Liste"/>
    <w:basedOn w:val="Normal"/>
    <w:uiPriority w:val="99"/>
    <w:pPr>
      <w:numPr>
        <w:numId w:val="5"/>
      </w:numPr>
      <w:spacing w:before="60" w:after="60"/>
      <w:ind w:left="2013" w:hanging="284"/>
    </w:pPr>
  </w:style>
  <w:style w:type="paragraph" w:customStyle="1" w:styleId="Strich-ListeEbene2">
    <w:name w:val="Strich-Liste (Ebene 2)"/>
    <w:basedOn w:val="Strich-Liste"/>
    <w:uiPriority w:val="99"/>
    <w:pPr>
      <w:ind w:left="2297"/>
    </w:pPr>
  </w:style>
  <w:style w:type="paragraph" w:customStyle="1" w:styleId="Text-Liste">
    <w:name w:val="Text-Liste"/>
    <w:basedOn w:val="Normal"/>
    <w:uiPriority w:val="99"/>
    <w:pPr>
      <w:spacing w:line="255" w:lineRule="exact"/>
      <w:ind w:left="3458" w:hanging="1729"/>
    </w:pPr>
  </w:style>
  <w:style w:type="paragraph" w:customStyle="1" w:styleId="berschriftimText">
    <w:name w:val="Überschrift im Text"/>
    <w:basedOn w:val="Normal"/>
    <w:next w:val="Absatz"/>
    <w:uiPriority w:val="99"/>
    <w:pPr>
      <w:spacing w:after="255" w:line="255" w:lineRule="exact"/>
      <w:ind w:left="1729"/>
    </w:pPr>
    <w:rPr>
      <w:b/>
      <w:u w:val="single"/>
    </w:rPr>
  </w:style>
  <w:style w:type="paragraph" w:customStyle="1" w:styleId="Einrckung">
    <w:name w:val="Einrückung"/>
    <w:basedOn w:val="Normal"/>
    <w:uiPriority w:val="99"/>
    <w:pPr>
      <w:spacing w:line="255" w:lineRule="exact"/>
      <w:ind w:left="2296"/>
    </w:pPr>
    <w:rPr>
      <w:rFonts w:ascii="Times New Roman" w:hAnsi="Times New Roman" w:cs="Times New Roman"/>
    </w:rPr>
  </w:style>
  <w:style w:type="paragraph" w:styleId="Index1">
    <w:name w:val="index 1"/>
    <w:basedOn w:val="Normal"/>
    <w:next w:val="Normal"/>
    <w:uiPriority w:val="99"/>
    <w:pPr>
      <w:spacing w:line="198" w:lineRule="exact"/>
      <w:ind w:left="221" w:hanging="221"/>
    </w:pPr>
    <w:rPr>
      <w:rFonts w:ascii="Times New Roman" w:hAnsi="Times New Roman" w:cs="Times New Roman"/>
    </w:rPr>
  </w:style>
  <w:style w:type="paragraph" w:customStyle="1" w:styleId="berschriftAS">
    <w:name w:val="Überschrift AS"/>
    <w:basedOn w:val="Normal"/>
    <w:next w:val="Normal"/>
    <w:uiPriority w:val="99"/>
    <w:pPr>
      <w:keepNext/>
      <w:spacing w:after="1020" w:line="383" w:lineRule="exact"/>
    </w:pPr>
    <w:rPr>
      <w:sz w:val="30"/>
    </w:rPr>
  </w:style>
  <w:style w:type="paragraph" w:customStyle="1" w:styleId="Abkrzungen">
    <w:name w:val="Abkürzungen"/>
    <w:basedOn w:val="Normal"/>
    <w:uiPriority w:val="99"/>
    <w:pPr>
      <w:spacing w:line="255" w:lineRule="exact"/>
    </w:pPr>
    <w:rPr>
      <w:rFonts w:ascii="Times New Roman" w:hAnsi="Times New Roman" w:cs="Times New Roman"/>
    </w:rPr>
  </w:style>
  <w:style w:type="paragraph" w:customStyle="1" w:styleId="HalbeLeerzeile">
    <w:name w:val="Halbe Leerzeile"/>
    <w:basedOn w:val="Normal"/>
    <w:uiPriority w:val="99"/>
    <w:pPr>
      <w:spacing w:line="128" w:lineRule="exact"/>
      <w:ind w:left="1729"/>
    </w:pPr>
    <w:rPr>
      <w:rFonts w:ascii="Times New Roman" w:hAnsi="Times New Roman" w:cs="Times New Roman"/>
      <w:sz w:val="16"/>
    </w:rPr>
  </w:style>
  <w:style w:type="paragraph" w:styleId="Index2">
    <w:name w:val="index 2"/>
    <w:basedOn w:val="Index1"/>
    <w:next w:val="Normal"/>
    <w:uiPriority w:val="99"/>
    <w:pPr>
      <w:ind w:left="442"/>
    </w:pPr>
  </w:style>
  <w:style w:type="paragraph" w:styleId="Titreindex">
    <w:name w:val="index heading"/>
    <w:basedOn w:val="Normal"/>
    <w:next w:val="Index1"/>
    <w:uiPriority w:val="99"/>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uiPriority w:val="99"/>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uiPriority w:val="99"/>
    <w:pPr>
      <w:suppressAutoHyphens/>
      <w:spacing w:line="142" w:lineRule="exact"/>
    </w:pPr>
    <w:rPr>
      <w:sz w:val="16"/>
      <w:lang w:val="de-DE" w:eastAsia="zh-CN"/>
    </w:rPr>
  </w:style>
  <w:style w:type="paragraph" w:customStyle="1" w:styleId="Dokumentnamelinks">
    <w:name w:val="Dokumentname links"/>
    <w:uiPriority w:val="99"/>
    <w:pPr>
      <w:suppressAutoHyphens/>
    </w:pPr>
    <w:rPr>
      <w:sz w:val="16"/>
      <w:lang w:val="de-DE" w:eastAsia="zh-CN"/>
    </w:rPr>
  </w:style>
  <w:style w:type="paragraph" w:customStyle="1" w:styleId="Dokumentnamerechts">
    <w:name w:val="Dokumentname rechts"/>
    <w:uiPriority w:val="99"/>
    <w:pPr>
      <w:suppressAutoHyphens/>
    </w:pPr>
    <w:rPr>
      <w:sz w:val="16"/>
      <w:lang w:val="de-DE" w:eastAsia="zh-CN"/>
    </w:rPr>
  </w:style>
  <w:style w:type="paragraph" w:customStyle="1" w:styleId="ToterKolumnentitelrechts">
    <w:name w:val="Toter Kolumnentitelrechts"/>
    <w:uiPriority w:val="99"/>
    <w:pPr>
      <w:suppressAutoHyphens/>
      <w:spacing w:line="142" w:lineRule="exact"/>
      <w:jc w:val="right"/>
    </w:pPr>
    <w:rPr>
      <w:sz w:val="16"/>
      <w:lang w:val="de-DE" w:eastAsia="zh-CN"/>
    </w:rPr>
  </w:style>
  <w:style w:type="paragraph" w:customStyle="1" w:styleId="Paginarechts">
    <w:name w:val="Pagina rechts"/>
    <w:uiPriority w:val="99"/>
    <w:pPr>
      <w:suppressAutoHyphens/>
      <w:jc w:val="right"/>
    </w:pPr>
    <w:rPr>
      <w:sz w:val="22"/>
      <w:lang w:val="de-DE" w:eastAsia="zh-CN"/>
    </w:rPr>
  </w:style>
  <w:style w:type="paragraph" w:customStyle="1" w:styleId="berschriftInhalt">
    <w:name w:val="Überschrift Inhalt"/>
    <w:basedOn w:val="Normal"/>
    <w:next w:val="Normal"/>
    <w:uiPriority w:val="99"/>
    <w:pPr>
      <w:keepNext/>
      <w:spacing w:after="1020" w:line="383" w:lineRule="exact"/>
    </w:pPr>
    <w:rPr>
      <w:sz w:val="30"/>
    </w:rPr>
  </w:style>
  <w:style w:type="paragraph" w:styleId="Notedebasdepage">
    <w:name w:val="footnote text"/>
    <w:basedOn w:val="Normal"/>
    <w:uiPriority w:val="99"/>
    <w:pPr>
      <w:ind w:left="284" w:hanging="284"/>
    </w:pPr>
    <w:rPr>
      <w:position w:val="4"/>
    </w:rPr>
  </w:style>
  <w:style w:type="paragraph" w:styleId="Notedefin">
    <w:name w:val="endnote text"/>
    <w:basedOn w:val="Normal"/>
    <w:link w:val="NotedefinCar"/>
    <w:uiPriority w:val="99"/>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uiPriority w:val="99"/>
  </w:style>
  <w:style w:type="paragraph" w:customStyle="1" w:styleId="Bildunterschrift">
    <w:name w:val="Bildunterschrift"/>
    <w:basedOn w:val="Normal"/>
    <w:uiPriority w:val="99"/>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uiPriority w:val="99"/>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
    <w:uiPriority w:val="99"/>
    <w:pPr>
      <w:ind w:left="567"/>
    </w:pPr>
    <w:rPr>
      <w:sz w:val="24"/>
    </w:rPr>
  </w:style>
  <w:style w:type="paragraph" w:customStyle="1" w:styleId="Kopzeile-fett">
    <w:name w:val="Kopzeile-fett"/>
    <w:basedOn w:val="En-tte"/>
    <w:uiPriority w:val="99"/>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uiPriority w:val="99"/>
    <w:pPr>
      <w:spacing w:before="60" w:after="60"/>
    </w:pPr>
    <w:rPr>
      <w:b/>
    </w:rPr>
  </w:style>
  <w:style w:type="paragraph" w:customStyle="1" w:styleId="Official-Use">
    <w:name w:val="Official-Use"/>
    <w:basedOn w:val="Normal"/>
    <w:uiPriority w:val="99"/>
    <w:pPr>
      <w:spacing w:before="60" w:after="60"/>
      <w:jc w:val="center"/>
    </w:pPr>
    <w:rPr>
      <w:sz w:val="16"/>
    </w:rPr>
  </w:style>
  <w:style w:type="paragraph" w:customStyle="1" w:styleId="SectionHeader">
    <w:name w:val="SectionHeader"/>
    <w:basedOn w:val="Normal"/>
    <w:uiPriority w:val="99"/>
    <w:pPr>
      <w:spacing w:before="60" w:after="60"/>
    </w:pPr>
    <w:rPr>
      <w:b/>
      <w:sz w:val="24"/>
    </w:rPr>
  </w:style>
  <w:style w:type="paragraph" w:customStyle="1" w:styleId="Kopfzeile-fett-rechts">
    <w:name w:val="Kopfzeile-fett-rechts"/>
    <w:basedOn w:val="Kopzeile-fett"/>
    <w:uiPriority w:val="99"/>
    <w:pPr>
      <w:jc w:val="right"/>
    </w:pPr>
    <w:rPr>
      <w:lang w:val="en-GB"/>
    </w:rPr>
  </w:style>
  <w:style w:type="paragraph" w:styleId="Adresseexpditeur">
    <w:name w:val="envelope return"/>
    <w:basedOn w:val="Normal"/>
    <w:uiPriority w:val="99"/>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uiPriority w:val="99"/>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uiPriority w:val="99"/>
    <w:pPr>
      <w:ind w:left="1"/>
    </w:pPr>
    <w:rPr>
      <w:rFonts w:ascii="Arial" w:hAnsi="Arial" w:cs="Arial"/>
      <w:sz w:val="24"/>
    </w:rPr>
  </w:style>
  <w:style w:type="paragraph" w:styleId="Signature">
    <w:name w:val="Signature"/>
    <w:basedOn w:val="Normal"/>
    <w:link w:val="SignatureCar"/>
    <w:uiPriority w:val="99"/>
    <w:pPr>
      <w:ind w:left="4252"/>
    </w:pPr>
  </w:style>
  <w:style w:type="paragraph" w:styleId="Sous-titre">
    <w:name w:val="Subtitle"/>
    <w:basedOn w:val="Normal"/>
    <w:next w:val="Corpsdetexte"/>
    <w:uiPriority w:val="99"/>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uiPriority w:val="99"/>
    <w:pPr>
      <w:spacing w:line="255" w:lineRule="exact"/>
    </w:pPr>
    <w:rPr>
      <w:rFonts w:ascii="Frutiger 55 Roman" w:hAnsi="Frutiger 55 Roman" w:cs="Frutiger 55 Roman"/>
    </w:rPr>
  </w:style>
  <w:style w:type="paragraph" w:customStyle="1" w:styleId="TextTabGraph18P">
    <w:name w:val="Text/Tab/Graph 18 P"/>
    <w:basedOn w:val="Normal"/>
    <w:uiPriority w:val="99"/>
    <w:pPr>
      <w:spacing w:line="425" w:lineRule="exact"/>
    </w:pPr>
    <w:rPr>
      <w:rFonts w:ascii="Frutiger 55 Roman" w:hAnsi="Frutiger 55 Roman" w:cs="Frutiger 55 Roman"/>
      <w:sz w:val="36"/>
    </w:rPr>
  </w:style>
  <w:style w:type="paragraph" w:customStyle="1" w:styleId="Standard-kursiv">
    <w:name w:val="Standard-kursiv"/>
    <w:basedOn w:val="Normal"/>
    <w:uiPriority w:val="99"/>
    <w:pPr>
      <w:keepNext/>
      <w:keepLines/>
      <w:spacing w:before="60" w:after="60"/>
    </w:pPr>
    <w:rPr>
      <w:i/>
      <w:color w:val="000000"/>
    </w:rPr>
  </w:style>
  <w:style w:type="paragraph" w:customStyle="1" w:styleId="SectionHeader-Crossref">
    <w:name w:val="SectionHeader-Crossref"/>
    <w:basedOn w:val="Normal"/>
    <w:uiPriority w:val="99"/>
    <w:pPr>
      <w:spacing w:before="60" w:after="60"/>
    </w:pPr>
    <w:rPr>
      <w:b/>
    </w:rPr>
  </w:style>
  <w:style w:type="paragraph" w:customStyle="1" w:styleId="Standard-kurs-rot">
    <w:name w:val="Standard-kurs-rot"/>
    <w:basedOn w:val="Normal"/>
    <w:uiPriority w:val="99"/>
    <w:pPr>
      <w:keepNext/>
      <w:spacing w:before="60" w:after="60"/>
    </w:pPr>
    <w:rPr>
      <w:i/>
      <w:color w:val="FF0000"/>
    </w:rPr>
  </w:style>
  <w:style w:type="paragraph" w:customStyle="1" w:styleId="Tabellenformat1-zeilig">
    <w:name w:val="Tabellenformat 1-zeilig"/>
    <w:basedOn w:val="Tabellenformat"/>
    <w:uiPriority w:val="99"/>
    <w:pPr>
      <w:spacing w:before="60" w:after="60"/>
    </w:pPr>
  </w:style>
  <w:style w:type="paragraph" w:customStyle="1" w:styleId="Absatz1-zeilig">
    <w:name w:val="Absatz 1-zeilig"/>
    <w:basedOn w:val="Absatz"/>
    <w:uiPriority w:val="99"/>
    <w:pPr>
      <w:spacing w:before="60" w:after="60"/>
    </w:pPr>
  </w:style>
  <w:style w:type="paragraph" w:customStyle="1" w:styleId="Standard1-zeilig">
    <w:name w:val="Standard 1-zeilig"/>
    <w:basedOn w:val="Normal"/>
    <w:uiPriority w:val="99"/>
  </w:style>
  <w:style w:type="paragraph" w:customStyle="1" w:styleId="Standard-italics">
    <w:name w:val="Standard-italics"/>
    <w:basedOn w:val="Normal"/>
    <w:uiPriority w:val="99"/>
    <w:pPr>
      <w:keepNext/>
      <w:spacing w:before="60" w:after="60"/>
    </w:pPr>
    <w:rPr>
      <w:i/>
    </w:rPr>
  </w:style>
  <w:style w:type="paragraph" w:customStyle="1" w:styleId="Kopfzeile-fett-zentr">
    <w:name w:val="Kopfzeile-fett-zentr"/>
    <w:basedOn w:val="Kopzeile-fett"/>
    <w:uiPriority w:val="99"/>
    <w:pPr>
      <w:jc w:val="center"/>
    </w:pPr>
  </w:style>
  <w:style w:type="paragraph" w:customStyle="1" w:styleId="Standard-kursiv-blau">
    <w:name w:val="Standard-kursiv-blau"/>
    <w:basedOn w:val="Normal"/>
    <w:uiPriority w:val="99"/>
    <w:pPr>
      <w:keepNext/>
      <w:spacing w:before="60" w:after="60"/>
    </w:pPr>
    <w:rPr>
      <w:i/>
      <w:color w:val="000000"/>
    </w:rPr>
  </w:style>
  <w:style w:type="paragraph" w:customStyle="1" w:styleId="Kopfzeile-fett-Rahmen">
    <w:name w:val="Kopfzeile-fett-Rahmen"/>
    <w:basedOn w:val="Kopzeile-fett"/>
    <w:uiPriority w:val="99"/>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uiPriority w:val="99"/>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uiPriority w:val="99"/>
    <w:rPr>
      <w:b/>
    </w:rPr>
  </w:style>
  <w:style w:type="paragraph" w:customStyle="1" w:styleId="Fig-Arial10ptzentriert">
    <w:name w:val="Fig-Arial10pt zentriert"/>
    <w:uiPriority w:val="99"/>
    <w:pPr>
      <w:suppressAutoHyphens/>
      <w:spacing w:line="200" w:lineRule="exact"/>
      <w:jc w:val="center"/>
    </w:pPr>
    <w:rPr>
      <w:rFonts w:ascii="Arial" w:hAnsi="Arial" w:cs="Arial"/>
      <w:lang w:val="de-DE" w:eastAsia="zh-CN"/>
    </w:rPr>
  </w:style>
  <w:style w:type="paragraph" w:customStyle="1" w:styleId="Fig-Text8pt">
    <w:name w:val="Fig-Text8pt"/>
    <w:basedOn w:val="Fig-Arial10ptzentriert"/>
    <w:uiPriority w:val="99"/>
    <w:pPr>
      <w:spacing w:line="240" w:lineRule="auto"/>
      <w:jc w:val="left"/>
    </w:pPr>
    <w:rPr>
      <w:sz w:val="16"/>
      <w:lang w:val="en-GB"/>
    </w:rPr>
  </w:style>
  <w:style w:type="paragraph" w:customStyle="1" w:styleId="Standard-fett1cmhngend">
    <w:name w:val="Standard-fett 1cm hängend"/>
    <w:basedOn w:val="Standard-fett"/>
    <w:uiPriority w:val="99"/>
    <w:pPr>
      <w:ind w:left="567" w:hanging="567"/>
    </w:pPr>
  </w:style>
  <w:style w:type="paragraph" w:styleId="Textedebulles">
    <w:name w:val="Balloon Text"/>
    <w:basedOn w:val="Normal"/>
    <w:uiPriority w:val="99"/>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uiPriority w:val="99"/>
    <w:rPr>
      <w:b/>
      <w:bCs/>
    </w:rPr>
  </w:style>
  <w:style w:type="paragraph" w:customStyle="1" w:styleId="CM43">
    <w:name w:val="CM4+3"/>
    <w:basedOn w:val="Default"/>
    <w:next w:val="Default"/>
    <w:uiPriority w:val="99"/>
  </w:style>
  <w:style w:type="paragraph" w:customStyle="1" w:styleId="ManualNumPar1">
    <w:name w:val="Manual NumPar 1"/>
    <w:basedOn w:val="Normal"/>
    <w:next w:val="Normal"/>
    <w:uiPriority w:val="99"/>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uiPriority w:val="99"/>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uiPriority w:val="99"/>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uiPriority w:val="99"/>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uiPriority w:val="99"/>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uiPriority w:val="99"/>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uiPriority w:val="99"/>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uiPriority w:val="99"/>
    <w:pPr>
      <w:suppressAutoHyphens/>
      <w:autoSpaceDE w:val="0"/>
      <w:spacing w:before="60" w:after="60"/>
      <w:ind w:left="57" w:right="57"/>
    </w:pPr>
    <w:rPr>
      <w:rFonts w:ascii="Arial" w:eastAsia="Calibri" w:hAnsi="Arial" w:cs="Arial"/>
      <w:lang w:val="en-US"/>
    </w:rPr>
  </w:style>
  <w:style w:type="paragraph" w:customStyle="1" w:styleId="BfRBBTitel">
    <w:name w:val="BfR BB Titel"/>
    <w:uiPriority w:val="99"/>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uiPriority w:val="99"/>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uiPriority w:val="99"/>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uiPriority w:val="99"/>
    <w:pPr>
      <w:suppressAutoHyphens/>
      <w:autoSpaceDE w:val="0"/>
      <w:jc w:val="both"/>
    </w:pPr>
    <w:rPr>
      <w:rFonts w:ascii="Arial" w:eastAsia="Calibri" w:hAnsi="Arial" w:cs="Arial"/>
      <w:b/>
      <w:bCs/>
      <w:lang w:val="en-US"/>
    </w:rPr>
  </w:style>
  <w:style w:type="paragraph" w:customStyle="1" w:styleId="Point1">
    <w:name w:val="Point 1"/>
    <w:basedOn w:val="Normal"/>
    <w:uiPriority w:val="99"/>
    <w:pPr>
      <w:spacing w:before="120" w:after="120"/>
      <w:ind w:left="1417" w:hanging="567"/>
      <w:jc w:val="both"/>
    </w:pPr>
    <w:rPr>
      <w:sz w:val="24"/>
    </w:rPr>
  </w:style>
  <w:style w:type="paragraph" w:styleId="NormalWeb">
    <w:name w:val="Normal (Web)"/>
    <w:basedOn w:val="Normal"/>
    <w:uiPriority w:val="99"/>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uiPriority w:val="99"/>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uiPriority w:val="99"/>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Titre2Car1">
    <w:name w:val="Titre 2 Car1"/>
    <w:aliases w:val="ECHA Heading 2 Car1"/>
    <w:basedOn w:val="Policepardfaut"/>
    <w:semiHidden/>
    <w:rsid w:val="0030419B"/>
    <w:rPr>
      <w:rFonts w:asciiTheme="majorHAnsi" w:eastAsiaTheme="majorEastAsia" w:hAnsiTheme="majorHAnsi" w:cstheme="majorBidi"/>
      <w:color w:val="365F91" w:themeColor="accent1" w:themeShade="BF"/>
      <w:sz w:val="26"/>
      <w:szCs w:val="26"/>
      <w:lang w:val="en-GB" w:eastAsia="zh-CN"/>
    </w:rPr>
  </w:style>
  <w:style w:type="character" w:customStyle="1" w:styleId="Titre3Car1">
    <w:name w:val="Titre 3 Car1"/>
    <w:aliases w:val="Heading 3 Char Car1"/>
    <w:basedOn w:val="Policepardfaut"/>
    <w:semiHidden/>
    <w:rsid w:val="0030419B"/>
    <w:rPr>
      <w:rFonts w:asciiTheme="majorHAnsi" w:eastAsiaTheme="majorEastAsia" w:hAnsiTheme="majorHAnsi" w:cstheme="majorBidi"/>
      <w:color w:val="243F60" w:themeColor="accent1" w:themeShade="7F"/>
      <w:sz w:val="24"/>
      <w:szCs w:val="24"/>
      <w:lang w:val="en-GB" w:eastAsia="zh-CN"/>
    </w:rPr>
  </w:style>
  <w:style w:type="paragraph" w:customStyle="1" w:styleId="msonormal0">
    <w:name w:val="msonormal"/>
    <w:basedOn w:val="Normal"/>
    <w:rsid w:val="0030419B"/>
    <w:pPr>
      <w:suppressAutoHyphens w:val="0"/>
      <w:spacing w:before="100" w:beforeAutospacing="1" w:after="100" w:afterAutospacing="1"/>
    </w:pPr>
    <w:rPr>
      <w:rFonts w:ascii="Times New Roman" w:hAnsi="Times New Roman" w:cs="Times New Roman"/>
      <w:sz w:val="24"/>
      <w:szCs w:val="24"/>
      <w:lang w:val="fr-FR" w:eastAsia="fr-FR"/>
    </w:rPr>
  </w:style>
  <w:style w:type="character" w:customStyle="1" w:styleId="ParagraphedelisteCar">
    <w:name w:val="Paragraphe de liste Car"/>
    <w:link w:val="Paragraphedeliste"/>
    <w:uiPriority w:val="34"/>
    <w:locked/>
    <w:rsid w:val="0030419B"/>
    <w:rPr>
      <w:rFonts w:ascii="Verdana" w:hAnsi="Verdana" w:cs="Verdana"/>
      <w:lang w:val="en-GB" w:eastAsia="zh-CN"/>
    </w:rPr>
  </w:style>
  <w:style w:type="paragraph" w:customStyle="1" w:styleId="CM41">
    <w:name w:val="CM4+1"/>
    <w:basedOn w:val="Default"/>
    <w:next w:val="Default"/>
    <w:uiPriority w:val="99"/>
    <w:rsid w:val="0030419B"/>
    <w:pPr>
      <w:suppressAutoHyphens w:val="0"/>
      <w:autoSpaceDN w:val="0"/>
      <w:adjustRightInd w:val="0"/>
    </w:pPr>
    <w:rPr>
      <w:color w:val="auto"/>
      <w:lang w:val="es-ES" w:eastAsia="es-ES"/>
    </w:rPr>
  </w:style>
  <w:style w:type="character" w:styleId="Marquedecommentaire">
    <w:name w:val="annotation reference"/>
    <w:basedOn w:val="Policepardfaut"/>
    <w:uiPriority w:val="99"/>
    <w:unhideWhenUsed/>
    <w:rsid w:val="0075104A"/>
    <w:rPr>
      <w:sz w:val="16"/>
      <w:szCs w:val="16"/>
    </w:rPr>
  </w:style>
  <w:style w:type="paragraph" w:styleId="Commentaire">
    <w:name w:val="annotation text"/>
    <w:basedOn w:val="Normal"/>
    <w:link w:val="CommentaireCar1"/>
    <w:uiPriority w:val="99"/>
    <w:unhideWhenUsed/>
    <w:rsid w:val="0075104A"/>
  </w:style>
  <w:style w:type="character" w:customStyle="1" w:styleId="CommentaireCar1">
    <w:name w:val="Commentaire Car1"/>
    <w:basedOn w:val="Policepardfaut"/>
    <w:link w:val="Commentaire"/>
    <w:uiPriority w:val="99"/>
    <w:rsid w:val="0075104A"/>
    <w:rPr>
      <w:rFonts w:ascii="Verdana" w:hAnsi="Verdana" w:cs="Verdana"/>
      <w:lang w:val="en-GB" w:eastAsia="zh-CN"/>
    </w:rPr>
  </w:style>
  <w:style w:type="character" w:customStyle="1" w:styleId="tlid-translation">
    <w:name w:val="tlid-translation"/>
    <w:rsid w:val="007A5ADE"/>
  </w:style>
  <w:style w:type="character" w:customStyle="1" w:styleId="fontstyle01">
    <w:name w:val="fontstyle01"/>
    <w:rsid w:val="00253C00"/>
    <w:rPr>
      <w:rFonts w:ascii="Arial" w:hAnsi="Arial" w:cs="Arial" w:hint="default"/>
      <w:b w:val="0"/>
      <w:bCs w:val="0"/>
      <w:i/>
      <w:iCs/>
      <w:color w:val="000000"/>
      <w:sz w:val="20"/>
      <w:szCs w:val="20"/>
    </w:rPr>
  </w:style>
  <w:style w:type="paragraph" w:customStyle="1" w:styleId="Standaard">
    <w:name w:val="Standaard"/>
    <w:rsid w:val="006C7D85"/>
    <w:pPr>
      <w:suppressAutoHyphens/>
    </w:pPr>
    <w:rPr>
      <w:rFonts w:ascii="Verdana" w:eastAsia="MS Mincho" w:hAnsi="Verdana"/>
      <w:lang w:val="en-GB" w:eastAsia="de-DE"/>
    </w:rPr>
  </w:style>
  <w:style w:type="character" w:customStyle="1" w:styleId="Standaardalinea-lettertype">
    <w:name w:val="Standaardalinea-lettertype"/>
    <w:rsid w:val="006C7D85"/>
  </w:style>
  <w:style w:type="character" w:customStyle="1" w:styleId="CorpsdetexteCar1">
    <w:name w:val="Corps de texte Car1"/>
    <w:aliases w:val="Corpo del testo Car,Text Car,BT Car,style5 Car,BT Char Char Char Car"/>
    <w:basedOn w:val="Policepardfaut"/>
    <w:link w:val="Corpsdetexte"/>
    <w:rsid w:val="00A82CC6"/>
    <w:rPr>
      <w:rFonts w:ascii="Verdana" w:hAnsi="Verdana" w:cs="Verdana"/>
      <w:lang w:val="en-GB" w:eastAsia="zh-CN"/>
    </w:rPr>
  </w:style>
  <w:style w:type="paragraph" w:customStyle="1" w:styleId="Style2Normal">
    <w:name w:val="Style 2 Normal"/>
    <w:basedOn w:val="Normal"/>
    <w:link w:val="Style2NormalChar"/>
    <w:qFormat/>
    <w:rsid w:val="00A164EF"/>
    <w:pPr>
      <w:suppressAutoHyphens w:val="0"/>
    </w:pPr>
    <w:rPr>
      <w:rFonts w:eastAsia="MS Mincho" w:cs="Times New Roman"/>
      <w:lang w:eastAsia="de-DE"/>
    </w:rPr>
  </w:style>
  <w:style w:type="character" w:customStyle="1" w:styleId="Style2NormalChar">
    <w:name w:val="Style 2 Normal Char"/>
    <w:basedOn w:val="Policepardfaut"/>
    <w:link w:val="Style2Normal"/>
    <w:rsid w:val="00A164EF"/>
    <w:rPr>
      <w:rFonts w:ascii="Verdana" w:eastAsia="MS Mincho" w:hAnsi="Verdana"/>
      <w:lang w:val="en-GB" w:eastAsia="de-DE"/>
    </w:rPr>
  </w:style>
  <w:style w:type="paragraph" w:customStyle="1" w:styleId="CARText">
    <w:name w:val="CAR Text"/>
    <w:basedOn w:val="Normal"/>
    <w:qFormat/>
    <w:rsid w:val="000F3218"/>
    <w:pPr>
      <w:suppressAutoHyphens w:val="0"/>
      <w:spacing w:after="60"/>
      <w:jc w:val="both"/>
    </w:pPr>
    <w:rPr>
      <w:rFonts w:ascii="Times New Roman" w:eastAsia="Calibri" w:hAnsi="Times New Roman" w:cs="Times New Roman"/>
      <w:color w:val="000000"/>
      <w:sz w:val="22"/>
      <w:szCs w:val="22"/>
      <w:lang w:eastAsia="en-US"/>
    </w:rPr>
  </w:style>
  <w:style w:type="paragraph" w:styleId="Tabledesillustrations">
    <w:name w:val="table of figures"/>
    <w:basedOn w:val="Normal"/>
    <w:next w:val="Normal"/>
    <w:uiPriority w:val="99"/>
    <w:semiHidden/>
    <w:rsid w:val="00AE4FB2"/>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uiPriority w:val="99"/>
    <w:semiHidden/>
    <w:rsid w:val="00AE4FB2"/>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uiPriority w:val="99"/>
    <w:semiHidden/>
    <w:rsid w:val="00AE4FB2"/>
    <w:rPr>
      <w:rFonts w:ascii="Tahoma" w:hAnsi="Tahoma"/>
      <w:shd w:val="clear" w:color="auto" w:fill="000080"/>
      <w:lang w:val="en-GB" w:eastAsia="de-DE"/>
    </w:rPr>
  </w:style>
  <w:style w:type="paragraph" w:styleId="Corpsdetexte2">
    <w:name w:val="Body Text 2"/>
    <w:basedOn w:val="Normal"/>
    <w:link w:val="Corpsdetexte2Car"/>
    <w:uiPriority w:val="99"/>
    <w:rsid w:val="00AE4FB2"/>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uiPriority w:val="99"/>
    <w:rsid w:val="00AE4FB2"/>
    <w:rPr>
      <w:rFonts w:ascii="Verdana" w:hAnsi="Verdana"/>
      <w:i/>
      <w:color w:val="0000FF"/>
      <w:lang w:val="en-GB" w:eastAsia="de-DE"/>
    </w:rPr>
  </w:style>
  <w:style w:type="paragraph" w:styleId="Salutations">
    <w:name w:val="Salutation"/>
    <w:basedOn w:val="Normal"/>
    <w:next w:val="Normal"/>
    <w:link w:val="SalutationsCar"/>
    <w:uiPriority w:val="99"/>
    <w:rsid w:val="00AE4FB2"/>
    <w:pPr>
      <w:suppressAutoHyphens w:val="0"/>
    </w:pPr>
    <w:rPr>
      <w:rFonts w:cs="Times New Roman"/>
      <w:lang w:eastAsia="de-DE"/>
    </w:rPr>
  </w:style>
  <w:style w:type="character" w:customStyle="1" w:styleId="SalutationsCar">
    <w:name w:val="Salutations Car"/>
    <w:basedOn w:val="Policepardfaut"/>
    <w:link w:val="Salutations"/>
    <w:uiPriority w:val="99"/>
    <w:rsid w:val="00AE4FB2"/>
    <w:rPr>
      <w:rFonts w:ascii="Verdana" w:hAnsi="Verdana"/>
      <w:lang w:val="en-GB" w:eastAsia="de-DE"/>
    </w:rPr>
  </w:style>
  <w:style w:type="paragraph" w:styleId="Listepuces">
    <w:name w:val="List Bullet"/>
    <w:basedOn w:val="Normal"/>
    <w:autoRedefine/>
    <w:uiPriority w:val="99"/>
    <w:rsid w:val="00AE4FB2"/>
    <w:pPr>
      <w:tabs>
        <w:tab w:val="num" w:pos="360"/>
      </w:tabs>
      <w:suppressAutoHyphens w:val="0"/>
      <w:ind w:left="360" w:hanging="360"/>
    </w:pPr>
    <w:rPr>
      <w:rFonts w:cs="Times New Roman"/>
      <w:lang w:eastAsia="de-DE"/>
    </w:rPr>
  </w:style>
  <w:style w:type="paragraph" w:styleId="Listepuces2">
    <w:name w:val="List Bullet 2"/>
    <w:basedOn w:val="Normal"/>
    <w:autoRedefine/>
    <w:uiPriority w:val="99"/>
    <w:rsid w:val="00AE4FB2"/>
    <w:pPr>
      <w:tabs>
        <w:tab w:val="num" w:pos="643"/>
      </w:tabs>
      <w:suppressAutoHyphens w:val="0"/>
      <w:ind w:left="643" w:hanging="360"/>
    </w:pPr>
    <w:rPr>
      <w:rFonts w:cs="Times New Roman"/>
      <w:lang w:eastAsia="de-DE"/>
    </w:rPr>
  </w:style>
  <w:style w:type="paragraph" w:styleId="Listepuces3">
    <w:name w:val="List Bullet 3"/>
    <w:basedOn w:val="Normal"/>
    <w:autoRedefine/>
    <w:uiPriority w:val="99"/>
    <w:rsid w:val="00AE4FB2"/>
    <w:pPr>
      <w:tabs>
        <w:tab w:val="num" w:pos="926"/>
      </w:tabs>
      <w:suppressAutoHyphens w:val="0"/>
      <w:ind w:left="926" w:hanging="360"/>
    </w:pPr>
    <w:rPr>
      <w:rFonts w:cs="Times New Roman"/>
      <w:lang w:eastAsia="de-DE"/>
    </w:rPr>
  </w:style>
  <w:style w:type="paragraph" w:styleId="Listepuces4">
    <w:name w:val="List Bullet 4"/>
    <w:basedOn w:val="Normal"/>
    <w:autoRedefine/>
    <w:uiPriority w:val="99"/>
    <w:rsid w:val="00AE4FB2"/>
    <w:pPr>
      <w:tabs>
        <w:tab w:val="num" w:pos="1209"/>
      </w:tabs>
      <w:suppressAutoHyphens w:val="0"/>
      <w:ind w:left="1209" w:hanging="360"/>
    </w:pPr>
    <w:rPr>
      <w:rFonts w:cs="Times New Roman"/>
      <w:lang w:eastAsia="de-DE"/>
    </w:rPr>
  </w:style>
  <w:style w:type="paragraph" w:styleId="Listepuces5">
    <w:name w:val="List Bullet 5"/>
    <w:basedOn w:val="Normal"/>
    <w:autoRedefine/>
    <w:uiPriority w:val="99"/>
    <w:rsid w:val="00AE4FB2"/>
    <w:pPr>
      <w:tabs>
        <w:tab w:val="num" w:pos="1492"/>
      </w:tabs>
      <w:suppressAutoHyphens w:val="0"/>
      <w:ind w:left="1492" w:hanging="360"/>
    </w:pPr>
    <w:rPr>
      <w:rFonts w:cs="Times New Roman"/>
      <w:lang w:eastAsia="de-DE"/>
    </w:rPr>
  </w:style>
  <w:style w:type="paragraph" w:styleId="Normalcentr">
    <w:name w:val="Block Text"/>
    <w:basedOn w:val="Normal"/>
    <w:uiPriority w:val="99"/>
    <w:rsid w:val="00AE4FB2"/>
    <w:pPr>
      <w:suppressAutoHyphens w:val="0"/>
      <w:ind w:left="1440" w:right="1440"/>
    </w:pPr>
    <w:rPr>
      <w:rFonts w:cs="Times New Roman"/>
      <w:lang w:eastAsia="de-DE"/>
    </w:rPr>
  </w:style>
  <w:style w:type="paragraph" w:styleId="Date">
    <w:name w:val="Date"/>
    <w:basedOn w:val="Normal"/>
    <w:next w:val="Normal"/>
    <w:link w:val="DateCar"/>
    <w:uiPriority w:val="99"/>
    <w:rsid w:val="00AE4FB2"/>
    <w:pPr>
      <w:suppressAutoHyphens w:val="0"/>
    </w:pPr>
    <w:rPr>
      <w:rFonts w:cs="Times New Roman"/>
      <w:lang w:eastAsia="de-DE"/>
    </w:rPr>
  </w:style>
  <w:style w:type="character" w:customStyle="1" w:styleId="DateCar">
    <w:name w:val="Date Car"/>
    <w:basedOn w:val="Policepardfaut"/>
    <w:link w:val="Date"/>
    <w:uiPriority w:val="99"/>
    <w:rsid w:val="00AE4FB2"/>
    <w:rPr>
      <w:rFonts w:ascii="Verdana" w:hAnsi="Verdana"/>
      <w:lang w:val="en-GB" w:eastAsia="de-DE"/>
    </w:rPr>
  </w:style>
  <w:style w:type="paragraph" w:styleId="Titredenote">
    <w:name w:val="Note Heading"/>
    <w:basedOn w:val="Normal"/>
    <w:next w:val="Normal"/>
    <w:link w:val="TitredenoteCar"/>
    <w:uiPriority w:val="99"/>
    <w:rsid w:val="00AE4FB2"/>
    <w:pPr>
      <w:suppressAutoHyphens w:val="0"/>
    </w:pPr>
    <w:rPr>
      <w:rFonts w:cs="Times New Roman"/>
      <w:lang w:eastAsia="de-DE"/>
    </w:rPr>
  </w:style>
  <w:style w:type="character" w:customStyle="1" w:styleId="TitredenoteCar">
    <w:name w:val="Titre de note Car"/>
    <w:basedOn w:val="Policepardfaut"/>
    <w:link w:val="Titredenote"/>
    <w:uiPriority w:val="99"/>
    <w:rsid w:val="00AE4FB2"/>
    <w:rPr>
      <w:rFonts w:ascii="Verdana" w:hAnsi="Verdana"/>
      <w:lang w:val="en-GB" w:eastAsia="de-DE"/>
    </w:rPr>
  </w:style>
  <w:style w:type="paragraph" w:styleId="Formuledepolitesse">
    <w:name w:val="Closing"/>
    <w:basedOn w:val="Normal"/>
    <w:link w:val="FormuledepolitesseCar"/>
    <w:uiPriority w:val="99"/>
    <w:rsid w:val="00AE4FB2"/>
    <w:pPr>
      <w:suppressAutoHyphens w:val="0"/>
      <w:ind w:left="4252"/>
    </w:pPr>
    <w:rPr>
      <w:rFonts w:cs="Times New Roman"/>
      <w:lang w:eastAsia="de-DE"/>
    </w:rPr>
  </w:style>
  <w:style w:type="character" w:customStyle="1" w:styleId="FormuledepolitesseCar">
    <w:name w:val="Formule de politesse Car"/>
    <w:basedOn w:val="Policepardfaut"/>
    <w:link w:val="Formuledepolitesse"/>
    <w:uiPriority w:val="99"/>
    <w:rsid w:val="00AE4FB2"/>
    <w:rPr>
      <w:rFonts w:ascii="Verdana" w:hAnsi="Verdana"/>
      <w:lang w:val="en-GB" w:eastAsia="de-DE"/>
    </w:rPr>
  </w:style>
  <w:style w:type="paragraph" w:styleId="Index4">
    <w:name w:val="index 4"/>
    <w:basedOn w:val="Normal"/>
    <w:next w:val="Normal"/>
    <w:autoRedefine/>
    <w:uiPriority w:val="99"/>
    <w:semiHidden/>
    <w:rsid w:val="00AE4FB2"/>
    <w:pPr>
      <w:suppressAutoHyphens w:val="0"/>
      <w:ind w:left="880" w:hanging="220"/>
    </w:pPr>
    <w:rPr>
      <w:rFonts w:cs="Times New Roman"/>
      <w:lang w:eastAsia="de-DE"/>
    </w:rPr>
  </w:style>
  <w:style w:type="paragraph" w:styleId="Index5">
    <w:name w:val="index 5"/>
    <w:basedOn w:val="Normal"/>
    <w:next w:val="Normal"/>
    <w:autoRedefine/>
    <w:uiPriority w:val="99"/>
    <w:semiHidden/>
    <w:rsid w:val="00AE4FB2"/>
    <w:pPr>
      <w:suppressAutoHyphens w:val="0"/>
      <w:ind w:left="1100" w:hanging="220"/>
    </w:pPr>
    <w:rPr>
      <w:rFonts w:cs="Times New Roman"/>
      <w:lang w:eastAsia="de-DE"/>
    </w:rPr>
  </w:style>
  <w:style w:type="paragraph" w:styleId="Index6">
    <w:name w:val="index 6"/>
    <w:basedOn w:val="Normal"/>
    <w:next w:val="Normal"/>
    <w:autoRedefine/>
    <w:uiPriority w:val="99"/>
    <w:semiHidden/>
    <w:rsid w:val="00AE4FB2"/>
    <w:pPr>
      <w:suppressAutoHyphens w:val="0"/>
      <w:ind w:left="1320" w:hanging="220"/>
    </w:pPr>
    <w:rPr>
      <w:rFonts w:cs="Times New Roman"/>
      <w:lang w:eastAsia="de-DE"/>
    </w:rPr>
  </w:style>
  <w:style w:type="paragraph" w:styleId="Index7">
    <w:name w:val="index 7"/>
    <w:basedOn w:val="Normal"/>
    <w:next w:val="Normal"/>
    <w:autoRedefine/>
    <w:uiPriority w:val="99"/>
    <w:semiHidden/>
    <w:rsid w:val="00AE4FB2"/>
    <w:pPr>
      <w:suppressAutoHyphens w:val="0"/>
      <w:ind w:left="1540" w:hanging="220"/>
    </w:pPr>
    <w:rPr>
      <w:rFonts w:cs="Times New Roman"/>
      <w:lang w:eastAsia="de-DE"/>
    </w:rPr>
  </w:style>
  <w:style w:type="paragraph" w:styleId="Index8">
    <w:name w:val="index 8"/>
    <w:basedOn w:val="Normal"/>
    <w:next w:val="Normal"/>
    <w:autoRedefine/>
    <w:uiPriority w:val="99"/>
    <w:semiHidden/>
    <w:rsid w:val="00AE4FB2"/>
    <w:pPr>
      <w:suppressAutoHyphens w:val="0"/>
      <w:ind w:left="1760" w:hanging="220"/>
    </w:pPr>
    <w:rPr>
      <w:rFonts w:cs="Times New Roman"/>
      <w:lang w:eastAsia="de-DE"/>
    </w:rPr>
  </w:style>
  <w:style w:type="paragraph" w:styleId="Index9">
    <w:name w:val="index 9"/>
    <w:basedOn w:val="Normal"/>
    <w:next w:val="Normal"/>
    <w:autoRedefine/>
    <w:uiPriority w:val="99"/>
    <w:semiHidden/>
    <w:rsid w:val="00AE4FB2"/>
    <w:pPr>
      <w:suppressAutoHyphens w:val="0"/>
      <w:ind w:left="1980" w:hanging="220"/>
    </w:pPr>
    <w:rPr>
      <w:rFonts w:cs="Times New Roman"/>
      <w:lang w:eastAsia="de-DE"/>
    </w:rPr>
  </w:style>
  <w:style w:type="paragraph" w:styleId="Liste2">
    <w:name w:val="List 2"/>
    <w:basedOn w:val="Normal"/>
    <w:uiPriority w:val="99"/>
    <w:rsid w:val="00AE4FB2"/>
    <w:pPr>
      <w:suppressAutoHyphens w:val="0"/>
      <w:ind w:left="566" w:hanging="283"/>
    </w:pPr>
    <w:rPr>
      <w:rFonts w:cs="Times New Roman"/>
      <w:lang w:eastAsia="de-DE"/>
    </w:rPr>
  </w:style>
  <w:style w:type="paragraph" w:styleId="Liste3">
    <w:name w:val="List 3"/>
    <w:basedOn w:val="Normal"/>
    <w:uiPriority w:val="99"/>
    <w:rsid w:val="00AE4FB2"/>
    <w:pPr>
      <w:suppressAutoHyphens w:val="0"/>
      <w:ind w:left="849" w:hanging="283"/>
    </w:pPr>
    <w:rPr>
      <w:rFonts w:cs="Times New Roman"/>
      <w:lang w:eastAsia="de-DE"/>
    </w:rPr>
  </w:style>
  <w:style w:type="paragraph" w:styleId="Liste4">
    <w:name w:val="List 4"/>
    <w:basedOn w:val="Normal"/>
    <w:uiPriority w:val="99"/>
    <w:rsid w:val="00AE4FB2"/>
    <w:pPr>
      <w:suppressAutoHyphens w:val="0"/>
      <w:ind w:left="1132" w:hanging="283"/>
    </w:pPr>
    <w:rPr>
      <w:rFonts w:cs="Times New Roman"/>
      <w:lang w:eastAsia="de-DE"/>
    </w:rPr>
  </w:style>
  <w:style w:type="paragraph" w:styleId="Liste5">
    <w:name w:val="List 5"/>
    <w:basedOn w:val="Normal"/>
    <w:uiPriority w:val="99"/>
    <w:rsid w:val="00AE4FB2"/>
    <w:pPr>
      <w:suppressAutoHyphens w:val="0"/>
      <w:ind w:left="1415" w:hanging="283"/>
    </w:pPr>
    <w:rPr>
      <w:rFonts w:cs="Times New Roman"/>
      <w:lang w:eastAsia="de-DE"/>
    </w:rPr>
  </w:style>
  <w:style w:type="paragraph" w:styleId="Listecontinue">
    <w:name w:val="List Continue"/>
    <w:basedOn w:val="Normal"/>
    <w:uiPriority w:val="99"/>
    <w:rsid w:val="00AE4FB2"/>
    <w:pPr>
      <w:suppressAutoHyphens w:val="0"/>
      <w:ind w:left="283"/>
    </w:pPr>
    <w:rPr>
      <w:rFonts w:cs="Times New Roman"/>
      <w:lang w:eastAsia="de-DE"/>
    </w:rPr>
  </w:style>
  <w:style w:type="paragraph" w:styleId="Listecontinue2">
    <w:name w:val="List Continue 2"/>
    <w:basedOn w:val="Normal"/>
    <w:uiPriority w:val="99"/>
    <w:rsid w:val="00AE4FB2"/>
    <w:pPr>
      <w:suppressAutoHyphens w:val="0"/>
      <w:ind w:left="566"/>
    </w:pPr>
    <w:rPr>
      <w:rFonts w:cs="Times New Roman"/>
      <w:lang w:eastAsia="de-DE"/>
    </w:rPr>
  </w:style>
  <w:style w:type="paragraph" w:styleId="Listecontinue3">
    <w:name w:val="List Continue 3"/>
    <w:basedOn w:val="Normal"/>
    <w:uiPriority w:val="99"/>
    <w:rsid w:val="00AE4FB2"/>
    <w:pPr>
      <w:suppressAutoHyphens w:val="0"/>
      <w:ind w:left="849"/>
    </w:pPr>
    <w:rPr>
      <w:rFonts w:cs="Times New Roman"/>
      <w:lang w:eastAsia="de-DE"/>
    </w:rPr>
  </w:style>
  <w:style w:type="paragraph" w:styleId="Listecontinue4">
    <w:name w:val="List Continue 4"/>
    <w:basedOn w:val="Normal"/>
    <w:uiPriority w:val="99"/>
    <w:rsid w:val="00AE4FB2"/>
    <w:pPr>
      <w:suppressAutoHyphens w:val="0"/>
      <w:ind w:left="1132"/>
    </w:pPr>
    <w:rPr>
      <w:rFonts w:cs="Times New Roman"/>
      <w:lang w:eastAsia="de-DE"/>
    </w:rPr>
  </w:style>
  <w:style w:type="paragraph" w:styleId="Listecontinue5">
    <w:name w:val="List Continue 5"/>
    <w:basedOn w:val="Normal"/>
    <w:uiPriority w:val="99"/>
    <w:rsid w:val="00AE4FB2"/>
    <w:pPr>
      <w:suppressAutoHyphens w:val="0"/>
      <w:ind w:left="1415"/>
    </w:pPr>
    <w:rPr>
      <w:rFonts w:cs="Times New Roman"/>
      <w:lang w:eastAsia="de-DE"/>
    </w:rPr>
  </w:style>
  <w:style w:type="paragraph" w:styleId="Listenumros">
    <w:name w:val="List Number"/>
    <w:basedOn w:val="Normal"/>
    <w:uiPriority w:val="99"/>
    <w:rsid w:val="00AE4FB2"/>
    <w:pPr>
      <w:tabs>
        <w:tab w:val="num" w:pos="360"/>
      </w:tabs>
      <w:suppressAutoHyphens w:val="0"/>
      <w:ind w:left="360" w:hanging="360"/>
    </w:pPr>
    <w:rPr>
      <w:rFonts w:cs="Times New Roman"/>
      <w:lang w:eastAsia="de-DE"/>
    </w:rPr>
  </w:style>
  <w:style w:type="paragraph" w:styleId="Listenumros2">
    <w:name w:val="List Number 2"/>
    <w:basedOn w:val="Normal"/>
    <w:uiPriority w:val="99"/>
    <w:rsid w:val="00AE4FB2"/>
    <w:pPr>
      <w:tabs>
        <w:tab w:val="num" w:pos="643"/>
      </w:tabs>
      <w:suppressAutoHyphens w:val="0"/>
      <w:ind w:left="643" w:hanging="360"/>
    </w:pPr>
    <w:rPr>
      <w:rFonts w:cs="Times New Roman"/>
      <w:lang w:eastAsia="de-DE"/>
    </w:rPr>
  </w:style>
  <w:style w:type="paragraph" w:styleId="Listenumros3">
    <w:name w:val="List Number 3"/>
    <w:basedOn w:val="Normal"/>
    <w:uiPriority w:val="99"/>
    <w:rsid w:val="00AE4FB2"/>
    <w:pPr>
      <w:tabs>
        <w:tab w:val="num" w:pos="926"/>
      </w:tabs>
      <w:suppressAutoHyphens w:val="0"/>
      <w:ind w:left="926" w:hanging="360"/>
    </w:pPr>
    <w:rPr>
      <w:rFonts w:cs="Times New Roman"/>
      <w:lang w:eastAsia="de-DE"/>
    </w:rPr>
  </w:style>
  <w:style w:type="paragraph" w:styleId="Listenumros4">
    <w:name w:val="List Number 4"/>
    <w:basedOn w:val="Normal"/>
    <w:uiPriority w:val="99"/>
    <w:rsid w:val="00AE4FB2"/>
    <w:pPr>
      <w:tabs>
        <w:tab w:val="num" w:pos="1209"/>
      </w:tabs>
      <w:suppressAutoHyphens w:val="0"/>
      <w:ind w:left="1209" w:hanging="360"/>
    </w:pPr>
    <w:rPr>
      <w:rFonts w:cs="Times New Roman"/>
      <w:lang w:eastAsia="de-DE"/>
    </w:rPr>
  </w:style>
  <w:style w:type="paragraph" w:styleId="Listenumros5">
    <w:name w:val="List Number 5"/>
    <w:basedOn w:val="Normal"/>
    <w:uiPriority w:val="99"/>
    <w:rsid w:val="00AE4FB2"/>
    <w:pPr>
      <w:tabs>
        <w:tab w:val="num" w:pos="1492"/>
      </w:tabs>
      <w:suppressAutoHyphens w:val="0"/>
      <w:ind w:left="1492" w:hanging="360"/>
    </w:pPr>
    <w:rPr>
      <w:rFonts w:cs="Times New Roman"/>
      <w:lang w:eastAsia="de-DE"/>
    </w:rPr>
  </w:style>
  <w:style w:type="paragraph" w:styleId="Textedemacro">
    <w:name w:val="macro"/>
    <w:link w:val="TextedemacroCar"/>
    <w:uiPriority w:val="99"/>
    <w:semiHidden/>
    <w:rsid w:val="00AE4FB2"/>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uiPriority w:val="99"/>
    <w:semiHidden/>
    <w:rsid w:val="00AE4FB2"/>
    <w:rPr>
      <w:rFonts w:ascii="Courier New" w:hAnsi="Courier New"/>
      <w:lang w:val="de-DE" w:eastAsia="de-DE"/>
    </w:rPr>
  </w:style>
  <w:style w:type="paragraph" w:styleId="En-ttedemessage">
    <w:name w:val="Message Header"/>
    <w:basedOn w:val="Normal"/>
    <w:link w:val="En-ttedemessageCar"/>
    <w:uiPriority w:val="99"/>
    <w:rsid w:val="00AE4FB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uiPriority w:val="99"/>
    <w:rsid w:val="00AE4FB2"/>
    <w:rPr>
      <w:rFonts w:ascii="Arial" w:hAnsi="Arial"/>
      <w:sz w:val="24"/>
      <w:shd w:val="pct20" w:color="auto" w:fill="auto"/>
      <w:lang w:val="en-GB" w:eastAsia="de-DE"/>
    </w:rPr>
  </w:style>
  <w:style w:type="paragraph" w:styleId="Textebrut">
    <w:name w:val="Plain Text"/>
    <w:basedOn w:val="Normal"/>
    <w:link w:val="TextebrutCar"/>
    <w:uiPriority w:val="99"/>
    <w:rsid w:val="00AE4FB2"/>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AE4FB2"/>
    <w:rPr>
      <w:rFonts w:ascii="Consolas" w:hAnsi="Consolas" w:cs="Verdana"/>
      <w:sz w:val="21"/>
      <w:szCs w:val="21"/>
      <w:lang w:val="en-GB" w:eastAsia="zh-CN"/>
    </w:rPr>
  </w:style>
  <w:style w:type="paragraph" w:styleId="Retraitnormal">
    <w:name w:val="Normal Indent"/>
    <w:basedOn w:val="Normal"/>
    <w:uiPriority w:val="99"/>
    <w:rsid w:val="00AE4FB2"/>
    <w:pPr>
      <w:suppressAutoHyphens w:val="0"/>
      <w:ind w:left="708"/>
    </w:pPr>
    <w:rPr>
      <w:rFonts w:cs="Times New Roman"/>
      <w:lang w:eastAsia="de-DE"/>
    </w:rPr>
  </w:style>
  <w:style w:type="paragraph" w:styleId="Corpsdetexte3">
    <w:name w:val="Body Text 3"/>
    <w:basedOn w:val="Normal"/>
    <w:link w:val="Corpsdetexte3Car"/>
    <w:uiPriority w:val="99"/>
    <w:rsid w:val="00AE4FB2"/>
    <w:pPr>
      <w:suppressAutoHyphens w:val="0"/>
    </w:pPr>
    <w:rPr>
      <w:rFonts w:cs="Times New Roman"/>
      <w:sz w:val="16"/>
      <w:lang w:eastAsia="de-DE"/>
    </w:rPr>
  </w:style>
  <w:style w:type="character" w:customStyle="1" w:styleId="Corpsdetexte3Car">
    <w:name w:val="Corps de texte 3 Car"/>
    <w:basedOn w:val="Policepardfaut"/>
    <w:link w:val="Corpsdetexte3"/>
    <w:uiPriority w:val="99"/>
    <w:rsid w:val="00AE4FB2"/>
    <w:rPr>
      <w:rFonts w:ascii="Verdana" w:hAnsi="Verdana"/>
      <w:sz w:val="16"/>
      <w:lang w:val="en-GB" w:eastAsia="de-DE"/>
    </w:rPr>
  </w:style>
  <w:style w:type="paragraph" w:styleId="Retraitcorpsdetexte2">
    <w:name w:val="Body Text Indent 2"/>
    <w:basedOn w:val="Normal"/>
    <w:link w:val="Retraitcorpsdetexte2Car"/>
    <w:uiPriority w:val="99"/>
    <w:rsid w:val="00AE4FB2"/>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AE4FB2"/>
    <w:rPr>
      <w:rFonts w:ascii="Verdana" w:hAnsi="Verdana" w:cs="Verdana"/>
      <w:lang w:val="en-GB" w:eastAsia="zh-CN"/>
    </w:rPr>
  </w:style>
  <w:style w:type="paragraph" w:styleId="Retraitcorpsdetexte3">
    <w:name w:val="Body Text Indent 3"/>
    <w:basedOn w:val="Normal"/>
    <w:link w:val="Retraitcorpsdetexte3Car"/>
    <w:uiPriority w:val="99"/>
    <w:rsid w:val="00AE4FB2"/>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uiPriority w:val="99"/>
    <w:rsid w:val="00AE4FB2"/>
    <w:rPr>
      <w:rFonts w:ascii="Verdana" w:hAnsi="Verdana"/>
      <w:sz w:val="16"/>
      <w:lang w:val="en-GB" w:eastAsia="de-DE"/>
    </w:rPr>
  </w:style>
  <w:style w:type="paragraph" w:styleId="Retrait1religne">
    <w:name w:val="Body Text First Indent"/>
    <w:basedOn w:val="Corpsdetexte"/>
    <w:link w:val="Retrait1religneCar"/>
    <w:uiPriority w:val="99"/>
    <w:rsid w:val="00AE4FB2"/>
    <w:pPr>
      <w:suppressAutoHyphens w:val="0"/>
      <w:spacing w:before="120" w:after="120" w:line="360" w:lineRule="auto"/>
      <w:ind w:firstLine="210"/>
    </w:pPr>
    <w:rPr>
      <w:rFonts w:cs="Times New Roman"/>
      <w:lang w:val="x-none" w:eastAsia="de-DE"/>
    </w:rPr>
  </w:style>
  <w:style w:type="character" w:customStyle="1" w:styleId="Retrait1religneCar">
    <w:name w:val="Retrait 1re ligne Car"/>
    <w:basedOn w:val="CorpsdetexteCar1"/>
    <w:link w:val="Retrait1religne"/>
    <w:uiPriority w:val="99"/>
    <w:rsid w:val="00AE4FB2"/>
    <w:rPr>
      <w:rFonts w:ascii="Verdana" w:hAnsi="Verdana" w:cs="Verdana"/>
      <w:lang w:val="x-none" w:eastAsia="de-DE"/>
    </w:rPr>
  </w:style>
  <w:style w:type="paragraph" w:styleId="Retraitcorpset1relig">
    <w:name w:val="Body Text First Indent 2"/>
    <w:basedOn w:val="Retraitcorpsdetexte"/>
    <w:link w:val="Retraitcorpset1religCar"/>
    <w:uiPriority w:val="99"/>
    <w:rsid w:val="00AE4FB2"/>
    <w:pPr>
      <w:suppressAutoHyphens w:val="0"/>
      <w:spacing w:before="120" w:after="120" w:line="360" w:lineRule="auto"/>
      <w:ind w:left="283" w:firstLine="210"/>
    </w:pPr>
    <w:rPr>
      <w:rFonts w:cs="Times New Roman"/>
      <w:sz w:val="22"/>
      <w:lang w:eastAsia="de-DE"/>
    </w:rPr>
  </w:style>
  <w:style w:type="character" w:customStyle="1" w:styleId="RetraitcorpsdetexteCar">
    <w:name w:val="Retrait corps de texte Car"/>
    <w:basedOn w:val="Policepardfaut"/>
    <w:link w:val="Retraitcorpsdetexte"/>
    <w:uiPriority w:val="99"/>
    <w:rsid w:val="00AE4FB2"/>
    <w:rPr>
      <w:rFonts w:ascii="Verdana" w:hAnsi="Verdana" w:cs="Verdana"/>
      <w:sz w:val="24"/>
      <w:lang w:val="en-GB" w:eastAsia="zh-CN"/>
    </w:rPr>
  </w:style>
  <w:style w:type="character" w:customStyle="1" w:styleId="Retraitcorpset1religCar">
    <w:name w:val="Retrait corps et 1re lig. Car"/>
    <w:basedOn w:val="RetraitcorpsdetexteCar"/>
    <w:link w:val="Retraitcorpset1relig"/>
    <w:uiPriority w:val="99"/>
    <w:rsid w:val="00AE4FB2"/>
    <w:rPr>
      <w:rFonts w:ascii="Verdana" w:hAnsi="Verdana" w:cs="Verdana"/>
      <w:sz w:val="22"/>
      <w:lang w:val="en-GB" w:eastAsia="de-DE"/>
    </w:rPr>
  </w:style>
  <w:style w:type="paragraph" w:styleId="Titre">
    <w:name w:val="Title"/>
    <w:basedOn w:val="Normal"/>
    <w:link w:val="TitreCar"/>
    <w:uiPriority w:val="99"/>
    <w:qFormat/>
    <w:rsid w:val="00AE4FB2"/>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AE4FB2"/>
    <w:rPr>
      <w:rFonts w:asciiTheme="majorHAnsi" w:eastAsiaTheme="majorEastAsia" w:hAnsiTheme="majorHAnsi" w:cstheme="majorBidi"/>
      <w:spacing w:val="-10"/>
      <w:kern w:val="28"/>
      <w:sz w:val="56"/>
      <w:szCs w:val="56"/>
      <w:lang w:val="en-GB" w:eastAsia="zh-CN"/>
    </w:rPr>
  </w:style>
  <w:style w:type="paragraph" w:styleId="TitreTR">
    <w:name w:val="toa heading"/>
    <w:basedOn w:val="Normal"/>
    <w:next w:val="Normal"/>
    <w:uiPriority w:val="99"/>
    <w:semiHidden/>
    <w:rsid w:val="00AE4FB2"/>
    <w:pPr>
      <w:suppressAutoHyphens w:val="0"/>
    </w:pPr>
    <w:rPr>
      <w:rFonts w:ascii="Arial" w:hAnsi="Arial" w:cs="Times New Roman"/>
      <w:b/>
      <w:sz w:val="24"/>
      <w:lang w:eastAsia="de-DE"/>
    </w:rPr>
  </w:style>
  <w:style w:type="paragraph" w:styleId="Tabledesrfrencesjuridiques">
    <w:name w:val="table of authorities"/>
    <w:basedOn w:val="Normal"/>
    <w:next w:val="Normal"/>
    <w:uiPriority w:val="99"/>
    <w:semiHidden/>
    <w:rsid w:val="00AE4FB2"/>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AE4FB2"/>
  </w:style>
  <w:style w:type="numbering" w:customStyle="1" w:styleId="NoList11">
    <w:name w:val="No List11"/>
    <w:next w:val="Aucuneliste"/>
    <w:uiPriority w:val="99"/>
    <w:semiHidden/>
    <w:unhideWhenUsed/>
    <w:rsid w:val="00AE4FB2"/>
  </w:style>
  <w:style w:type="table" w:customStyle="1" w:styleId="TableGrid1">
    <w:name w:val="Table Grid1"/>
    <w:basedOn w:val="TableauNormal"/>
    <w:next w:val="TableauNormal"/>
    <w:uiPriority w:val="59"/>
    <w:rsid w:val="00AE4FB2"/>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lassique4">
    <w:name w:val="Table Classic 4"/>
    <w:basedOn w:val="TableauNormal"/>
    <w:rsid w:val="00AE4FB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Rfrenceintense">
    <w:name w:val="Intense Reference"/>
    <w:uiPriority w:val="32"/>
    <w:qFormat/>
    <w:rsid w:val="00AE4FB2"/>
    <w:rPr>
      <w:b/>
      <w:bCs/>
      <w:smallCaps/>
      <w:color w:val="5B9BD5"/>
      <w:spacing w:val="5"/>
    </w:rPr>
  </w:style>
  <w:style w:type="character" w:customStyle="1" w:styleId="st">
    <w:name w:val="st"/>
    <w:rsid w:val="00AE4FB2"/>
  </w:style>
  <w:style w:type="character" w:customStyle="1" w:styleId="En-tteCar1">
    <w:name w:val="En-tête Car1"/>
    <w:aliases w:val="header protocols Car1,Header 1 Car1"/>
    <w:uiPriority w:val="99"/>
    <w:semiHidden/>
    <w:rsid w:val="00AE4FB2"/>
    <w:rPr>
      <w:rFonts w:ascii="Verdana" w:hAnsi="Verdana"/>
      <w:lang w:val="en-GB" w:eastAsia="de-DE"/>
    </w:rPr>
  </w:style>
  <w:style w:type="character" w:customStyle="1" w:styleId="NotedefinCar">
    <w:name w:val="Note de fin Car"/>
    <w:link w:val="Notedefin"/>
    <w:uiPriority w:val="99"/>
    <w:rsid w:val="00AE4FB2"/>
    <w:rPr>
      <w:position w:val="4"/>
      <w:lang w:val="en-GB" w:eastAsia="zh-CN"/>
    </w:rPr>
  </w:style>
  <w:style w:type="character" w:customStyle="1" w:styleId="SignatureCar">
    <w:name w:val="Signature Car"/>
    <w:link w:val="Signature"/>
    <w:uiPriority w:val="99"/>
    <w:rsid w:val="00AE4FB2"/>
    <w:rPr>
      <w:rFonts w:ascii="Verdana" w:hAnsi="Verdana" w:cs="Verdana"/>
      <w:lang w:val="en-GB" w:eastAsia="zh-CN"/>
    </w:rPr>
  </w:style>
  <w:style w:type="paragraph" w:styleId="Sansinterligne">
    <w:name w:val="No Spacing"/>
    <w:uiPriority w:val="1"/>
    <w:qFormat/>
    <w:rsid w:val="00AE4FB2"/>
    <w:rPr>
      <w:rFonts w:ascii="Verdana" w:eastAsia="Verdana" w:hAnsi="Verdana" w:cs="Verdana"/>
      <w:lang w:val="en-GB"/>
    </w:rPr>
  </w:style>
  <w:style w:type="paragraph" w:customStyle="1" w:styleId="DefaultText">
    <w:name w:val="Default Text"/>
    <w:basedOn w:val="Normal"/>
    <w:rsid w:val="00AE4FB2"/>
    <w:pPr>
      <w:tabs>
        <w:tab w:val="left" w:pos="0"/>
      </w:tabs>
      <w:suppressAutoHyphens w:val="0"/>
      <w:overflowPunct w:val="0"/>
      <w:autoSpaceDE w:val="0"/>
      <w:autoSpaceDN w:val="0"/>
      <w:adjustRightInd w:val="0"/>
      <w:textAlignment w:val="baseline"/>
    </w:pPr>
    <w:rPr>
      <w:rFonts w:ascii="Arial" w:hAnsi="Arial" w:cs="Times New Roman"/>
      <w:sz w:val="24"/>
      <w:lang w:val="en-US" w:eastAsia="en-US"/>
    </w:rPr>
  </w:style>
  <w:style w:type="table" w:customStyle="1" w:styleId="150">
    <w:name w:val="150"/>
    <w:basedOn w:val="TableauNormal"/>
    <w:rsid w:val="00AE4FB2"/>
    <w:tblPr>
      <w:tblStyleRowBandSize w:val="1"/>
      <w:tblStyleColBandSize w:val="1"/>
    </w:tblPr>
  </w:style>
  <w:style w:type="table" w:customStyle="1" w:styleId="149">
    <w:name w:val="149"/>
    <w:basedOn w:val="TableauNormal"/>
    <w:rsid w:val="00AE4FB2"/>
    <w:tblPr>
      <w:tblStyleRowBandSize w:val="1"/>
      <w:tblStyleColBandSize w:val="1"/>
    </w:tblPr>
  </w:style>
  <w:style w:type="table" w:customStyle="1" w:styleId="148">
    <w:name w:val="148"/>
    <w:basedOn w:val="TableauNormal"/>
    <w:rsid w:val="00AE4FB2"/>
    <w:tblPr>
      <w:tblStyleRowBandSize w:val="1"/>
      <w:tblStyleColBandSize w:val="1"/>
    </w:tblPr>
  </w:style>
  <w:style w:type="table" w:customStyle="1" w:styleId="147">
    <w:name w:val="147"/>
    <w:basedOn w:val="TableauNormal"/>
    <w:rsid w:val="00AE4FB2"/>
    <w:tblPr>
      <w:tblStyleRowBandSize w:val="1"/>
      <w:tblStyleColBandSize w:val="1"/>
    </w:tblPr>
  </w:style>
  <w:style w:type="table" w:customStyle="1" w:styleId="146">
    <w:name w:val="146"/>
    <w:basedOn w:val="TableauNormal"/>
    <w:rsid w:val="00AE4FB2"/>
    <w:tblPr>
      <w:tblStyleRowBandSize w:val="1"/>
      <w:tblStyleColBandSize w:val="1"/>
    </w:tblPr>
  </w:style>
  <w:style w:type="table" w:customStyle="1" w:styleId="145">
    <w:name w:val="145"/>
    <w:basedOn w:val="TableauNormal"/>
    <w:rsid w:val="00AE4FB2"/>
    <w:tblPr>
      <w:tblStyleRowBandSize w:val="1"/>
      <w:tblStyleColBandSize w:val="1"/>
    </w:tblPr>
  </w:style>
  <w:style w:type="table" w:customStyle="1" w:styleId="144">
    <w:name w:val="144"/>
    <w:basedOn w:val="TableauNormal"/>
    <w:rsid w:val="00AE4FB2"/>
    <w:tblPr>
      <w:tblStyleRowBandSize w:val="1"/>
      <w:tblStyleColBandSize w:val="1"/>
    </w:tblPr>
  </w:style>
  <w:style w:type="table" w:customStyle="1" w:styleId="143">
    <w:name w:val="143"/>
    <w:basedOn w:val="TableauNormal"/>
    <w:rsid w:val="00AE4FB2"/>
    <w:tblPr>
      <w:tblStyleRowBandSize w:val="1"/>
      <w:tblStyleColBandSize w:val="1"/>
    </w:tblPr>
  </w:style>
  <w:style w:type="table" w:customStyle="1" w:styleId="142">
    <w:name w:val="142"/>
    <w:basedOn w:val="TableauNormal"/>
    <w:rsid w:val="00AE4FB2"/>
    <w:tblPr>
      <w:tblStyleRowBandSize w:val="1"/>
      <w:tblStyleColBandSize w:val="1"/>
    </w:tblPr>
  </w:style>
  <w:style w:type="table" w:customStyle="1" w:styleId="141">
    <w:name w:val="141"/>
    <w:basedOn w:val="TableauNormal"/>
    <w:rsid w:val="00AE4FB2"/>
    <w:tblPr>
      <w:tblStyleRowBandSize w:val="1"/>
      <w:tblStyleColBandSize w:val="1"/>
    </w:tblPr>
  </w:style>
  <w:style w:type="table" w:customStyle="1" w:styleId="140">
    <w:name w:val="140"/>
    <w:basedOn w:val="TableauNormal"/>
    <w:rsid w:val="00AE4FB2"/>
    <w:tblPr>
      <w:tblStyleRowBandSize w:val="1"/>
      <w:tblStyleColBandSize w:val="1"/>
    </w:tblPr>
  </w:style>
  <w:style w:type="table" w:customStyle="1" w:styleId="139">
    <w:name w:val="139"/>
    <w:basedOn w:val="TableauNormal"/>
    <w:rsid w:val="00AE4FB2"/>
    <w:tblPr>
      <w:tblStyleRowBandSize w:val="1"/>
      <w:tblStyleColBandSize w:val="1"/>
    </w:tblPr>
  </w:style>
  <w:style w:type="table" w:customStyle="1" w:styleId="138">
    <w:name w:val="138"/>
    <w:basedOn w:val="TableauNormal"/>
    <w:rsid w:val="00AE4FB2"/>
    <w:tblPr>
      <w:tblStyleRowBandSize w:val="1"/>
      <w:tblStyleColBandSize w:val="1"/>
    </w:tblPr>
  </w:style>
  <w:style w:type="table" w:customStyle="1" w:styleId="137">
    <w:name w:val="137"/>
    <w:basedOn w:val="TableauNormal"/>
    <w:rsid w:val="00AE4FB2"/>
    <w:tblPr>
      <w:tblStyleRowBandSize w:val="1"/>
      <w:tblStyleColBandSize w:val="1"/>
    </w:tblPr>
  </w:style>
  <w:style w:type="table" w:customStyle="1" w:styleId="136">
    <w:name w:val="136"/>
    <w:basedOn w:val="TableauNormal"/>
    <w:rsid w:val="00AE4FB2"/>
    <w:tblPr>
      <w:tblStyleRowBandSize w:val="1"/>
      <w:tblStyleColBandSize w:val="1"/>
    </w:tblPr>
  </w:style>
  <w:style w:type="table" w:customStyle="1" w:styleId="135">
    <w:name w:val="135"/>
    <w:basedOn w:val="TableauNormal"/>
    <w:rsid w:val="00AE4FB2"/>
    <w:tblPr>
      <w:tblStyleRowBandSize w:val="1"/>
      <w:tblStyleColBandSize w:val="1"/>
    </w:tblPr>
  </w:style>
  <w:style w:type="table" w:customStyle="1" w:styleId="134">
    <w:name w:val="134"/>
    <w:basedOn w:val="TableauNormal"/>
    <w:rsid w:val="00AE4FB2"/>
    <w:tblPr>
      <w:tblStyleRowBandSize w:val="1"/>
      <w:tblStyleColBandSize w:val="1"/>
    </w:tblPr>
  </w:style>
  <w:style w:type="table" w:customStyle="1" w:styleId="133">
    <w:name w:val="133"/>
    <w:basedOn w:val="TableauNormal"/>
    <w:rsid w:val="00AE4FB2"/>
    <w:tblPr>
      <w:tblStyleRowBandSize w:val="1"/>
      <w:tblStyleColBandSize w:val="1"/>
    </w:tblPr>
  </w:style>
  <w:style w:type="table" w:customStyle="1" w:styleId="132">
    <w:name w:val="132"/>
    <w:basedOn w:val="TableauNormal"/>
    <w:rsid w:val="00AE4FB2"/>
    <w:tblPr>
      <w:tblStyleRowBandSize w:val="1"/>
      <w:tblStyleColBandSize w:val="1"/>
    </w:tblPr>
  </w:style>
  <w:style w:type="table" w:customStyle="1" w:styleId="131">
    <w:name w:val="131"/>
    <w:basedOn w:val="TableauNormal"/>
    <w:rsid w:val="00AE4FB2"/>
    <w:tblPr>
      <w:tblStyleRowBandSize w:val="1"/>
      <w:tblStyleColBandSize w:val="1"/>
    </w:tblPr>
  </w:style>
  <w:style w:type="table" w:customStyle="1" w:styleId="130">
    <w:name w:val="130"/>
    <w:basedOn w:val="TableauNormal"/>
    <w:rsid w:val="00AE4FB2"/>
    <w:tblPr>
      <w:tblStyleRowBandSize w:val="1"/>
      <w:tblStyleColBandSize w:val="1"/>
    </w:tblPr>
  </w:style>
  <w:style w:type="table" w:customStyle="1" w:styleId="129">
    <w:name w:val="129"/>
    <w:basedOn w:val="TableauNormal"/>
    <w:rsid w:val="00AE4FB2"/>
    <w:tblPr>
      <w:tblStyleRowBandSize w:val="1"/>
      <w:tblStyleColBandSize w:val="1"/>
    </w:tblPr>
  </w:style>
  <w:style w:type="table" w:customStyle="1" w:styleId="128">
    <w:name w:val="128"/>
    <w:basedOn w:val="TableauNormal"/>
    <w:rsid w:val="00AE4FB2"/>
    <w:tblPr>
      <w:tblStyleRowBandSize w:val="1"/>
      <w:tblStyleColBandSize w:val="1"/>
    </w:tblPr>
  </w:style>
  <w:style w:type="table" w:customStyle="1" w:styleId="127">
    <w:name w:val="127"/>
    <w:basedOn w:val="TableauNormal"/>
    <w:rsid w:val="00AE4FB2"/>
    <w:tblPr>
      <w:tblStyleRowBandSize w:val="1"/>
      <w:tblStyleColBandSize w:val="1"/>
    </w:tblPr>
  </w:style>
  <w:style w:type="table" w:customStyle="1" w:styleId="126">
    <w:name w:val="126"/>
    <w:basedOn w:val="TableauNormal"/>
    <w:rsid w:val="00AE4FB2"/>
    <w:tblPr>
      <w:tblStyleRowBandSize w:val="1"/>
      <w:tblStyleColBandSize w:val="1"/>
    </w:tblPr>
  </w:style>
  <w:style w:type="table" w:customStyle="1" w:styleId="125">
    <w:name w:val="125"/>
    <w:basedOn w:val="TableauNormal"/>
    <w:rsid w:val="00AE4FB2"/>
    <w:tblPr>
      <w:tblStyleRowBandSize w:val="1"/>
      <w:tblStyleColBandSize w:val="1"/>
    </w:tblPr>
  </w:style>
  <w:style w:type="table" w:customStyle="1" w:styleId="124">
    <w:name w:val="124"/>
    <w:basedOn w:val="TableauNormal"/>
    <w:rsid w:val="00AE4FB2"/>
    <w:tblPr>
      <w:tblStyleRowBandSize w:val="1"/>
      <w:tblStyleColBandSize w:val="1"/>
    </w:tblPr>
  </w:style>
  <w:style w:type="table" w:customStyle="1" w:styleId="123">
    <w:name w:val="123"/>
    <w:basedOn w:val="TableauNormal"/>
    <w:rsid w:val="00AE4FB2"/>
    <w:tblPr>
      <w:tblStyleRowBandSize w:val="1"/>
      <w:tblStyleColBandSize w:val="1"/>
    </w:tblPr>
  </w:style>
  <w:style w:type="table" w:customStyle="1" w:styleId="122">
    <w:name w:val="122"/>
    <w:basedOn w:val="TableauNormal"/>
    <w:rsid w:val="00AE4FB2"/>
    <w:tblPr>
      <w:tblStyleRowBandSize w:val="1"/>
      <w:tblStyleColBandSize w:val="1"/>
    </w:tblPr>
  </w:style>
  <w:style w:type="table" w:customStyle="1" w:styleId="121">
    <w:name w:val="121"/>
    <w:basedOn w:val="TableauNormal"/>
    <w:rsid w:val="00AE4FB2"/>
    <w:tblPr>
      <w:tblStyleRowBandSize w:val="1"/>
      <w:tblStyleColBandSize w:val="1"/>
    </w:tblPr>
  </w:style>
  <w:style w:type="table" w:customStyle="1" w:styleId="120">
    <w:name w:val="120"/>
    <w:basedOn w:val="TableauNormal"/>
    <w:rsid w:val="00AE4FB2"/>
    <w:tblPr>
      <w:tblStyleRowBandSize w:val="1"/>
      <w:tblStyleColBandSize w:val="1"/>
    </w:tblPr>
  </w:style>
  <w:style w:type="table" w:customStyle="1" w:styleId="119">
    <w:name w:val="119"/>
    <w:basedOn w:val="TableauNormal"/>
    <w:rsid w:val="00AE4FB2"/>
    <w:tblPr>
      <w:tblStyleRowBandSize w:val="1"/>
      <w:tblStyleColBandSize w:val="1"/>
    </w:tblPr>
  </w:style>
  <w:style w:type="table" w:customStyle="1" w:styleId="118">
    <w:name w:val="118"/>
    <w:basedOn w:val="TableauNormal"/>
    <w:rsid w:val="00AE4FB2"/>
    <w:tblPr>
      <w:tblStyleRowBandSize w:val="1"/>
      <w:tblStyleColBandSize w:val="1"/>
      <w:tblCellMar>
        <w:left w:w="70" w:type="dxa"/>
        <w:right w:w="70" w:type="dxa"/>
      </w:tblCellMar>
    </w:tblPr>
  </w:style>
  <w:style w:type="table" w:customStyle="1" w:styleId="117">
    <w:name w:val="117"/>
    <w:basedOn w:val="TableauNormal"/>
    <w:rsid w:val="00AE4FB2"/>
    <w:tblPr>
      <w:tblStyleRowBandSize w:val="1"/>
      <w:tblStyleColBandSize w:val="1"/>
    </w:tblPr>
  </w:style>
  <w:style w:type="table" w:customStyle="1" w:styleId="116">
    <w:name w:val="116"/>
    <w:basedOn w:val="TableauNormal"/>
    <w:rsid w:val="00AE4FB2"/>
    <w:tblPr>
      <w:tblStyleRowBandSize w:val="1"/>
      <w:tblStyleColBandSize w:val="1"/>
      <w:tblCellMar>
        <w:left w:w="70" w:type="dxa"/>
        <w:right w:w="70" w:type="dxa"/>
      </w:tblCellMar>
    </w:tblPr>
  </w:style>
  <w:style w:type="table" w:customStyle="1" w:styleId="115">
    <w:name w:val="115"/>
    <w:basedOn w:val="TableauNormal"/>
    <w:rsid w:val="00AE4FB2"/>
    <w:tblPr>
      <w:tblStyleRowBandSize w:val="1"/>
      <w:tblStyleColBandSize w:val="1"/>
    </w:tblPr>
  </w:style>
  <w:style w:type="table" w:customStyle="1" w:styleId="114">
    <w:name w:val="114"/>
    <w:basedOn w:val="TableauNormal"/>
    <w:rsid w:val="00AE4FB2"/>
    <w:tblPr>
      <w:tblStyleRowBandSize w:val="1"/>
      <w:tblStyleColBandSize w:val="1"/>
      <w:tblCellMar>
        <w:left w:w="70" w:type="dxa"/>
        <w:right w:w="70" w:type="dxa"/>
      </w:tblCellMar>
    </w:tblPr>
  </w:style>
  <w:style w:type="table" w:customStyle="1" w:styleId="113">
    <w:name w:val="113"/>
    <w:basedOn w:val="TableauNormal"/>
    <w:rsid w:val="00AE4FB2"/>
    <w:tblPr>
      <w:tblStyleRowBandSize w:val="1"/>
      <w:tblStyleColBandSize w:val="1"/>
      <w:tblCellMar>
        <w:left w:w="70" w:type="dxa"/>
        <w:right w:w="70" w:type="dxa"/>
      </w:tblCellMar>
    </w:tblPr>
  </w:style>
  <w:style w:type="table" w:customStyle="1" w:styleId="112">
    <w:name w:val="112"/>
    <w:basedOn w:val="TableauNormal"/>
    <w:rsid w:val="00AE4FB2"/>
    <w:tblPr>
      <w:tblStyleRowBandSize w:val="1"/>
      <w:tblStyleColBandSize w:val="1"/>
      <w:tblCellMar>
        <w:left w:w="70" w:type="dxa"/>
        <w:right w:w="70" w:type="dxa"/>
      </w:tblCellMar>
    </w:tblPr>
  </w:style>
  <w:style w:type="table" w:customStyle="1" w:styleId="111">
    <w:name w:val="111"/>
    <w:basedOn w:val="TableauNormal"/>
    <w:rsid w:val="00AE4FB2"/>
    <w:tblPr>
      <w:tblStyleRowBandSize w:val="1"/>
      <w:tblStyleColBandSize w:val="1"/>
      <w:tblCellMar>
        <w:left w:w="70" w:type="dxa"/>
        <w:right w:w="70" w:type="dxa"/>
      </w:tblCellMar>
    </w:tblPr>
  </w:style>
  <w:style w:type="table" w:customStyle="1" w:styleId="110">
    <w:name w:val="110"/>
    <w:basedOn w:val="TableauNormal"/>
    <w:rsid w:val="00AE4FB2"/>
    <w:tblPr>
      <w:tblStyleRowBandSize w:val="1"/>
      <w:tblStyleColBandSize w:val="1"/>
      <w:tblCellMar>
        <w:left w:w="70" w:type="dxa"/>
        <w:right w:w="70" w:type="dxa"/>
      </w:tblCellMar>
    </w:tblPr>
  </w:style>
  <w:style w:type="table" w:customStyle="1" w:styleId="109">
    <w:name w:val="109"/>
    <w:basedOn w:val="TableauNormal"/>
    <w:rsid w:val="00AE4FB2"/>
    <w:tblPr>
      <w:tblStyleRowBandSize w:val="1"/>
      <w:tblStyleColBandSize w:val="1"/>
      <w:tblCellMar>
        <w:left w:w="70" w:type="dxa"/>
        <w:right w:w="70" w:type="dxa"/>
      </w:tblCellMar>
    </w:tblPr>
  </w:style>
  <w:style w:type="table" w:customStyle="1" w:styleId="108">
    <w:name w:val="108"/>
    <w:basedOn w:val="TableauNormal"/>
    <w:rsid w:val="00AE4FB2"/>
    <w:tblPr>
      <w:tblStyleRowBandSize w:val="1"/>
      <w:tblStyleColBandSize w:val="1"/>
      <w:tblCellMar>
        <w:left w:w="70" w:type="dxa"/>
        <w:right w:w="70" w:type="dxa"/>
      </w:tblCellMar>
    </w:tblPr>
  </w:style>
  <w:style w:type="table" w:customStyle="1" w:styleId="107">
    <w:name w:val="107"/>
    <w:basedOn w:val="TableauNormal"/>
    <w:rsid w:val="00AE4FB2"/>
    <w:tblPr>
      <w:tblStyleRowBandSize w:val="1"/>
      <w:tblStyleColBandSize w:val="1"/>
    </w:tblPr>
  </w:style>
  <w:style w:type="table" w:customStyle="1" w:styleId="106">
    <w:name w:val="106"/>
    <w:basedOn w:val="TableauNormal"/>
    <w:rsid w:val="00AE4FB2"/>
    <w:tblPr>
      <w:tblStyleRowBandSize w:val="1"/>
      <w:tblStyleColBandSize w:val="1"/>
      <w:tblCellMar>
        <w:top w:w="100" w:type="dxa"/>
        <w:left w:w="100" w:type="dxa"/>
        <w:bottom w:w="100" w:type="dxa"/>
        <w:right w:w="100" w:type="dxa"/>
      </w:tblCellMar>
    </w:tblPr>
  </w:style>
  <w:style w:type="table" w:customStyle="1" w:styleId="105">
    <w:name w:val="105"/>
    <w:basedOn w:val="TableauNormal"/>
    <w:rsid w:val="00AE4FB2"/>
    <w:tblPr>
      <w:tblStyleRowBandSize w:val="1"/>
      <w:tblStyleColBandSize w:val="1"/>
      <w:tblCellMar>
        <w:left w:w="70" w:type="dxa"/>
        <w:right w:w="70" w:type="dxa"/>
      </w:tblCellMar>
    </w:tblPr>
  </w:style>
  <w:style w:type="table" w:customStyle="1" w:styleId="104">
    <w:name w:val="104"/>
    <w:basedOn w:val="TableauNormal"/>
    <w:rsid w:val="00AE4FB2"/>
    <w:tblPr>
      <w:tblStyleRowBandSize w:val="1"/>
      <w:tblStyleColBandSize w:val="1"/>
      <w:tblCellMar>
        <w:left w:w="70" w:type="dxa"/>
        <w:right w:w="70" w:type="dxa"/>
      </w:tblCellMar>
    </w:tblPr>
  </w:style>
  <w:style w:type="table" w:customStyle="1" w:styleId="103">
    <w:name w:val="103"/>
    <w:basedOn w:val="TableauNormal"/>
    <w:rsid w:val="00AE4FB2"/>
    <w:tblPr>
      <w:tblStyleRowBandSize w:val="1"/>
      <w:tblStyleColBandSize w:val="1"/>
    </w:tblPr>
  </w:style>
  <w:style w:type="table" w:customStyle="1" w:styleId="102">
    <w:name w:val="102"/>
    <w:basedOn w:val="TableauNormal"/>
    <w:rsid w:val="00AE4FB2"/>
    <w:tblPr>
      <w:tblStyleRowBandSize w:val="1"/>
      <w:tblStyleColBandSize w:val="1"/>
      <w:tblCellMar>
        <w:left w:w="70" w:type="dxa"/>
        <w:right w:w="70" w:type="dxa"/>
      </w:tblCellMar>
    </w:tblPr>
  </w:style>
  <w:style w:type="table" w:customStyle="1" w:styleId="101">
    <w:name w:val="101"/>
    <w:basedOn w:val="TableauNormal"/>
    <w:rsid w:val="00AE4FB2"/>
    <w:tblPr>
      <w:tblStyleRowBandSize w:val="1"/>
      <w:tblStyleColBandSize w:val="1"/>
    </w:tblPr>
  </w:style>
  <w:style w:type="table" w:customStyle="1" w:styleId="100">
    <w:name w:val="100"/>
    <w:basedOn w:val="TableauNormal"/>
    <w:rsid w:val="00AE4FB2"/>
    <w:tblPr>
      <w:tblStyleRowBandSize w:val="1"/>
      <w:tblStyleColBandSize w:val="1"/>
      <w:tblCellMar>
        <w:top w:w="100" w:type="dxa"/>
        <w:left w:w="100" w:type="dxa"/>
        <w:bottom w:w="100" w:type="dxa"/>
        <w:right w:w="100" w:type="dxa"/>
      </w:tblCellMar>
    </w:tblPr>
  </w:style>
  <w:style w:type="table" w:customStyle="1" w:styleId="99">
    <w:name w:val="99"/>
    <w:basedOn w:val="TableauNormal"/>
    <w:rsid w:val="00AE4FB2"/>
    <w:tblPr>
      <w:tblStyleRowBandSize w:val="1"/>
      <w:tblStyleColBandSize w:val="1"/>
    </w:tblPr>
  </w:style>
  <w:style w:type="table" w:customStyle="1" w:styleId="98">
    <w:name w:val="98"/>
    <w:basedOn w:val="TableauNormal"/>
    <w:rsid w:val="00AE4FB2"/>
    <w:tblPr>
      <w:tblStyleRowBandSize w:val="1"/>
      <w:tblStyleColBandSize w:val="1"/>
    </w:tblPr>
  </w:style>
  <w:style w:type="table" w:customStyle="1" w:styleId="97">
    <w:name w:val="97"/>
    <w:basedOn w:val="TableauNormal"/>
    <w:rsid w:val="00AE4FB2"/>
    <w:tblPr>
      <w:tblStyleRowBandSize w:val="1"/>
      <w:tblStyleColBandSize w:val="1"/>
    </w:tblPr>
  </w:style>
  <w:style w:type="table" w:customStyle="1" w:styleId="96">
    <w:name w:val="96"/>
    <w:basedOn w:val="TableauNormal"/>
    <w:rsid w:val="00AE4FB2"/>
    <w:tblPr>
      <w:tblStyleRowBandSize w:val="1"/>
      <w:tblStyleColBandSize w:val="1"/>
    </w:tblPr>
  </w:style>
  <w:style w:type="table" w:customStyle="1" w:styleId="95">
    <w:name w:val="95"/>
    <w:basedOn w:val="TableauNormal"/>
    <w:rsid w:val="00AE4FB2"/>
    <w:tblPr>
      <w:tblStyleRowBandSize w:val="1"/>
      <w:tblStyleColBandSize w:val="1"/>
    </w:tblPr>
  </w:style>
  <w:style w:type="table" w:customStyle="1" w:styleId="94">
    <w:name w:val="94"/>
    <w:basedOn w:val="TableauNormal"/>
    <w:rsid w:val="00AE4FB2"/>
    <w:tblPr>
      <w:tblStyleRowBandSize w:val="1"/>
      <w:tblStyleColBandSize w:val="1"/>
    </w:tblPr>
  </w:style>
  <w:style w:type="table" w:customStyle="1" w:styleId="93">
    <w:name w:val="93"/>
    <w:basedOn w:val="TableauNormal"/>
    <w:rsid w:val="00AE4FB2"/>
    <w:tblPr>
      <w:tblStyleRowBandSize w:val="1"/>
      <w:tblStyleColBandSize w:val="1"/>
    </w:tblPr>
  </w:style>
  <w:style w:type="table" w:customStyle="1" w:styleId="92">
    <w:name w:val="92"/>
    <w:basedOn w:val="TableauNormal"/>
    <w:rsid w:val="00AE4FB2"/>
    <w:tblPr>
      <w:tblStyleRowBandSize w:val="1"/>
      <w:tblStyleColBandSize w:val="1"/>
    </w:tblPr>
  </w:style>
  <w:style w:type="table" w:customStyle="1" w:styleId="91">
    <w:name w:val="91"/>
    <w:basedOn w:val="TableauNormal"/>
    <w:rsid w:val="00AE4FB2"/>
    <w:tblPr>
      <w:tblStyleRowBandSize w:val="1"/>
      <w:tblStyleColBandSize w:val="1"/>
      <w:tblCellMar>
        <w:top w:w="100" w:type="dxa"/>
        <w:left w:w="100" w:type="dxa"/>
        <w:bottom w:w="100" w:type="dxa"/>
        <w:right w:w="100" w:type="dxa"/>
      </w:tblCellMar>
    </w:tblPr>
  </w:style>
  <w:style w:type="table" w:customStyle="1" w:styleId="90">
    <w:name w:val="90"/>
    <w:basedOn w:val="TableauNormal"/>
    <w:rsid w:val="00AE4FB2"/>
    <w:tblPr>
      <w:tblStyleRowBandSize w:val="1"/>
      <w:tblStyleColBandSize w:val="1"/>
      <w:tblCellMar>
        <w:left w:w="70" w:type="dxa"/>
        <w:right w:w="70" w:type="dxa"/>
      </w:tblCellMar>
    </w:tblPr>
  </w:style>
  <w:style w:type="table" w:customStyle="1" w:styleId="89">
    <w:name w:val="89"/>
    <w:basedOn w:val="TableauNormal"/>
    <w:rsid w:val="00AE4FB2"/>
    <w:tblPr>
      <w:tblStyleRowBandSize w:val="1"/>
      <w:tblStyleColBandSize w:val="1"/>
      <w:tblCellMar>
        <w:top w:w="100" w:type="dxa"/>
        <w:left w:w="100" w:type="dxa"/>
        <w:bottom w:w="100" w:type="dxa"/>
        <w:right w:w="100" w:type="dxa"/>
      </w:tblCellMar>
    </w:tblPr>
  </w:style>
  <w:style w:type="table" w:customStyle="1" w:styleId="88">
    <w:name w:val="88"/>
    <w:basedOn w:val="TableauNormal"/>
    <w:rsid w:val="00AE4FB2"/>
    <w:tblPr>
      <w:tblStyleRowBandSize w:val="1"/>
      <w:tblStyleColBandSize w:val="1"/>
      <w:tblCellMar>
        <w:top w:w="100" w:type="dxa"/>
        <w:left w:w="100" w:type="dxa"/>
        <w:bottom w:w="100" w:type="dxa"/>
        <w:right w:w="100" w:type="dxa"/>
      </w:tblCellMar>
    </w:tblPr>
  </w:style>
  <w:style w:type="table" w:customStyle="1" w:styleId="87">
    <w:name w:val="87"/>
    <w:basedOn w:val="TableauNormal"/>
    <w:rsid w:val="00AE4FB2"/>
    <w:tblPr>
      <w:tblStyleRowBandSize w:val="1"/>
      <w:tblStyleColBandSize w:val="1"/>
      <w:tblCellMar>
        <w:left w:w="70" w:type="dxa"/>
        <w:right w:w="70" w:type="dxa"/>
      </w:tblCellMar>
    </w:tblPr>
  </w:style>
  <w:style w:type="table" w:customStyle="1" w:styleId="86">
    <w:name w:val="86"/>
    <w:basedOn w:val="TableauNormal"/>
    <w:rsid w:val="00AE4FB2"/>
    <w:tblPr>
      <w:tblStyleRowBandSize w:val="1"/>
      <w:tblStyleColBandSize w:val="1"/>
      <w:tblCellMar>
        <w:left w:w="70" w:type="dxa"/>
        <w:right w:w="70" w:type="dxa"/>
      </w:tblCellMar>
    </w:tblPr>
  </w:style>
  <w:style w:type="table" w:customStyle="1" w:styleId="85">
    <w:name w:val="85"/>
    <w:basedOn w:val="TableauNormal"/>
    <w:rsid w:val="00AE4FB2"/>
    <w:tblPr>
      <w:tblStyleRowBandSize w:val="1"/>
      <w:tblStyleColBandSize w:val="1"/>
      <w:tblCellMar>
        <w:left w:w="70" w:type="dxa"/>
        <w:right w:w="70" w:type="dxa"/>
      </w:tblCellMar>
    </w:tblPr>
  </w:style>
  <w:style w:type="table" w:customStyle="1" w:styleId="84">
    <w:name w:val="84"/>
    <w:basedOn w:val="TableauNormal"/>
    <w:rsid w:val="00AE4FB2"/>
    <w:tblPr>
      <w:tblStyleRowBandSize w:val="1"/>
      <w:tblStyleColBandSize w:val="1"/>
      <w:tblCellMar>
        <w:left w:w="70" w:type="dxa"/>
        <w:right w:w="70" w:type="dxa"/>
      </w:tblCellMar>
    </w:tblPr>
  </w:style>
  <w:style w:type="table" w:customStyle="1" w:styleId="83">
    <w:name w:val="83"/>
    <w:basedOn w:val="TableauNormal"/>
    <w:rsid w:val="00AE4FB2"/>
    <w:tblPr>
      <w:tblStyleRowBandSize w:val="1"/>
      <w:tblStyleColBandSize w:val="1"/>
      <w:tblCellMar>
        <w:left w:w="70" w:type="dxa"/>
        <w:right w:w="70" w:type="dxa"/>
      </w:tblCellMar>
    </w:tblPr>
  </w:style>
  <w:style w:type="table" w:customStyle="1" w:styleId="82">
    <w:name w:val="82"/>
    <w:basedOn w:val="TableauNormal"/>
    <w:rsid w:val="00AE4FB2"/>
    <w:tblPr>
      <w:tblStyleRowBandSize w:val="1"/>
      <w:tblStyleColBandSize w:val="1"/>
      <w:tblCellMar>
        <w:left w:w="70" w:type="dxa"/>
        <w:right w:w="70" w:type="dxa"/>
      </w:tblCellMar>
    </w:tblPr>
  </w:style>
  <w:style w:type="table" w:customStyle="1" w:styleId="81">
    <w:name w:val="81"/>
    <w:basedOn w:val="TableauNormal"/>
    <w:rsid w:val="00AE4FB2"/>
    <w:tblPr>
      <w:tblStyleRowBandSize w:val="1"/>
      <w:tblStyleColBandSize w:val="1"/>
      <w:tblCellMar>
        <w:left w:w="70" w:type="dxa"/>
        <w:right w:w="70" w:type="dxa"/>
      </w:tblCellMar>
    </w:tblPr>
  </w:style>
  <w:style w:type="table" w:customStyle="1" w:styleId="80">
    <w:name w:val="80"/>
    <w:basedOn w:val="TableauNormal"/>
    <w:rsid w:val="00AE4FB2"/>
    <w:tblPr>
      <w:tblStyleRowBandSize w:val="1"/>
      <w:tblStyleColBandSize w:val="1"/>
      <w:tblCellMar>
        <w:left w:w="70" w:type="dxa"/>
        <w:right w:w="70" w:type="dxa"/>
      </w:tblCellMar>
    </w:tblPr>
  </w:style>
  <w:style w:type="table" w:customStyle="1" w:styleId="79">
    <w:name w:val="79"/>
    <w:basedOn w:val="TableauNormal"/>
    <w:rsid w:val="00AE4FB2"/>
    <w:tblPr>
      <w:tblStyleRowBandSize w:val="1"/>
      <w:tblStyleColBandSize w:val="1"/>
      <w:tblCellMar>
        <w:left w:w="70" w:type="dxa"/>
        <w:right w:w="70" w:type="dxa"/>
      </w:tblCellMar>
    </w:tblPr>
  </w:style>
  <w:style w:type="table" w:customStyle="1" w:styleId="78">
    <w:name w:val="78"/>
    <w:basedOn w:val="TableauNormal"/>
    <w:rsid w:val="00AE4FB2"/>
    <w:tblPr>
      <w:tblStyleRowBandSize w:val="1"/>
      <w:tblStyleColBandSize w:val="1"/>
      <w:tblCellMar>
        <w:left w:w="70" w:type="dxa"/>
        <w:right w:w="70" w:type="dxa"/>
      </w:tblCellMar>
    </w:tblPr>
  </w:style>
  <w:style w:type="table" w:customStyle="1" w:styleId="77">
    <w:name w:val="77"/>
    <w:basedOn w:val="TableauNormal"/>
    <w:rsid w:val="00AE4FB2"/>
    <w:tblPr>
      <w:tblStyleRowBandSize w:val="1"/>
      <w:tblStyleColBandSize w:val="1"/>
      <w:tblCellMar>
        <w:left w:w="70" w:type="dxa"/>
        <w:right w:w="70" w:type="dxa"/>
      </w:tblCellMar>
    </w:tblPr>
  </w:style>
  <w:style w:type="table" w:customStyle="1" w:styleId="76">
    <w:name w:val="76"/>
    <w:basedOn w:val="TableauNormal"/>
    <w:rsid w:val="00AE4FB2"/>
    <w:tblPr>
      <w:tblStyleRowBandSize w:val="1"/>
      <w:tblStyleColBandSize w:val="1"/>
      <w:tblCellMar>
        <w:left w:w="70" w:type="dxa"/>
        <w:right w:w="70" w:type="dxa"/>
      </w:tblCellMar>
    </w:tblPr>
  </w:style>
  <w:style w:type="table" w:customStyle="1" w:styleId="75">
    <w:name w:val="75"/>
    <w:basedOn w:val="TableauNormal"/>
    <w:rsid w:val="00AE4FB2"/>
    <w:tblPr>
      <w:tblStyleRowBandSize w:val="1"/>
      <w:tblStyleColBandSize w:val="1"/>
      <w:tblCellMar>
        <w:left w:w="70" w:type="dxa"/>
        <w:right w:w="70" w:type="dxa"/>
      </w:tblCellMar>
    </w:tblPr>
  </w:style>
  <w:style w:type="table" w:customStyle="1" w:styleId="74">
    <w:name w:val="74"/>
    <w:basedOn w:val="TableauNormal"/>
    <w:rsid w:val="00AE4FB2"/>
    <w:tblPr>
      <w:tblStyleRowBandSize w:val="1"/>
      <w:tblStyleColBandSize w:val="1"/>
      <w:tblCellMar>
        <w:left w:w="70" w:type="dxa"/>
        <w:right w:w="70" w:type="dxa"/>
      </w:tblCellMar>
    </w:tblPr>
  </w:style>
  <w:style w:type="table" w:customStyle="1" w:styleId="73">
    <w:name w:val="73"/>
    <w:basedOn w:val="TableauNormal"/>
    <w:rsid w:val="00AE4FB2"/>
    <w:tblPr>
      <w:tblStyleRowBandSize w:val="1"/>
      <w:tblStyleColBandSize w:val="1"/>
      <w:tblCellMar>
        <w:left w:w="70" w:type="dxa"/>
        <w:right w:w="70" w:type="dxa"/>
      </w:tblCellMar>
    </w:tblPr>
  </w:style>
  <w:style w:type="table" w:customStyle="1" w:styleId="72">
    <w:name w:val="72"/>
    <w:basedOn w:val="TableauNormal"/>
    <w:rsid w:val="00AE4FB2"/>
    <w:tblPr>
      <w:tblStyleRowBandSize w:val="1"/>
      <w:tblStyleColBandSize w:val="1"/>
      <w:tblCellMar>
        <w:left w:w="70" w:type="dxa"/>
        <w:right w:w="70" w:type="dxa"/>
      </w:tblCellMar>
    </w:tblPr>
  </w:style>
  <w:style w:type="table" w:customStyle="1" w:styleId="71">
    <w:name w:val="71"/>
    <w:basedOn w:val="TableauNormal"/>
    <w:rsid w:val="00AE4FB2"/>
    <w:tblPr>
      <w:tblStyleRowBandSize w:val="1"/>
      <w:tblStyleColBandSize w:val="1"/>
      <w:tblCellMar>
        <w:left w:w="70" w:type="dxa"/>
        <w:right w:w="70" w:type="dxa"/>
      </w:tblCellMar>
    </w:tblPr>
  </w:style>
  <w:style w:type="table" w:customStyle="1" w:styleId="70">
    <w:name w:val="70"/>
    <w:basedOn w:val="TableauNormal"/>
    <w:rsid w:val="00AE4FB2"/>
    <w:tblPr>
      <w:tblStyleRowBandSize w:val="1"/>
      <w:tblStyleColBandSize w:val="1"/>
      <w:tblCellMar>
        <w:left w:w="70" w:type="dxa"/>
        <w:right w:w="70" w:type="dxa"/>
      </w:tblCellMar>
    </w:tblPr>
  </w:style>
  <w:style w:type="table" w:customStyle="1" w:styleId="69">
    <w:name w:val="69"/>
    <w:basedOn w:val="TableauNormal"/>
    <w:rsid w:val="00AE4FB2"/>
    <w:tblPr>
      <w:tblStyleRowBandSize w:val="1"/>
      <w:tblStyleColBandSize w:val="1"/>
      <w:tblCellMar>
        <w:left w:w="70" w:type="dxa"/>
        <w:right w:w="70" w:type="dxa"/>
      </w:tblCellMar>
    </w:tblPr>
  </w:style>
  <w:style w:type="table" w:customStyle="1" w:styleId="68">
    <w:name w:val="68"/>
    <w:basedOn w:val="TableauNormal"/>
    <w:rsid w:val="00AE4FB2"/>
    <w:tblPr>
      <w:tblStyleRowBandSize w:val="1"/>
      <w:tblStyleColBandSize w:val="1"/>
      <w:tblCellMar>
        <w:left w:w="70" w:type="dxa"/>
        <w:right w:w="70" w:type="dxa"/>
      </w:tblCellMar>
    </w:tblPr>
  </w:style>
  <w:style w:type="table" w:customStyle="1" w:styleId="67">
    <w:name w:val="67"/>
    <w:basedOn w:val="TableauNormal"/>
    <w:rsid w:val="00AE4FB2"/>
    <w:tblPr>
      <w:tblStyleRowBandSize w:val="1"/>
      <w:tblStyleColBandSize w:val="1"/>
      <w:tblCellMar>
        <w:left w:w="70" w:type="dxa"/>
        <w:right w:w="70" w:type="dxa"/>
      </w:tblCellMar>
    </w:tblPr>
  </w:style>
  <w:style w:type="table" w:customStyle="1" w:styleId="66">
    <w:name w:val="66"/>
    <w:basedOn w:val="TableauNormal"/>
    <w:rsid w:val="00AE4FB2"/>
    <w:tblPr>
      <w:tblStyleRowBandSize w:val="1"/>
      <w:tblStyleColBandSize w:val="1"/>
      <w:tblCellMar>
        <w:left w:w="70" w:type="dxa"/>
        <w:right w:w="70" w:type="dxa"/>
      </w:tblCellMar>
    </w:tblPr>
  </w:style>
  <w:style w:type="table" w:customStyle="1" w:styleId="65">
    <w:name w:val="65"/>
    <w:basedOn w:val="TableauNormal"/>
    <w:rsid w:val="00AE4FB2"/>
    <w:tblPr>
      <w:tblStyleRowBandSize w:val="1"/>
      <w:tblStyleColBandSize w:val="1"/>
      <w:tblCellMar>
        <w:left w:w="70" w:type="dxa"/>
        <w:right w:w="70" w:type="dxa"/>
      </w:tblCellMar>
    </w:tblPr>
  </w:style>
  <w:style w:type="table" w:customStyle="1" w:styleId="64">
    <w:name w:val="64"/>
    <w:basedOn w:val="TableauNormal"/>
    <w:rsid w:val="00AE4FB2"/>
    <w:tblPr>
      <w:tblStyleRowBandSize w:val="1"/>
      <w:tblStyleColBandSize w:val="1"/>
      <w:tblCellMar>
        <w:left w:w="70" w:type="dxa"/>
        <w:right w:w="70" w:type="dxa"/>
      </w:tblCellMar>
    </w:tblPr>
  </w:style>
  <w:style w:type="table" w:customStyle="1" w:styleId="63">
    <w:name w:val="63"/>
    <w:basedOn w:val="TableauNormal"/>
    <w:rsid w:val="00AE4FB2"/>
    <w:tblPr>
      <w:tblStyleRowBandSize w:val="1"/>
      <w:tblStyleColBandSize w:val="1"/>
      <w:tblCellMar>
        <w:left w:w="70" w:type="dxa"/>
        <w:right w:w="70" w:type="dxa"/>
      </w:tblCellMar>
    </w:tblPr>
  </w:style>
  <w:style w:type="table" w:customStyle="1" w:styleId="62">
    <w:name w:val="62"/>
    <w:basedOn w:val="TableauNormal"/>
    <w:rsid w:val="00AE4FB2"/>
    <w:tblPr>
      <w:tblStyleRowBandSize w:val="1"/>
      <w:tblStyleColBandSize w:val="1"/>
      <w:tblCellMar>
        <w:left w:w="70" w:type="dxa"/>
        <w:right w:w="70" w:type="dxa"/>
      </w:tblCellMar>
    </w:tblPr>
  </w:style>
  <w:style w:type="table" w:customStyle="1" w:styleId="61">
    <w:name w:val="61"/>
    <w:basedOn w:val="TableauNormal"/>
    <w:rsid w:val="00AE4FB2"/>
    <w:tblPr>
      <w:tblStyleRowBandSize w:val="1"/>
      <w:tblStyleColBandSize w:val="1"/>
      <w:tblCellMar>
        <w:left w:w="70" w:type="dxa"/>
        <w:right w:w="70" w:type="dxa"/>
      </w:tblCellMar>
    </w:tblPr>
  </w:style>
  <w:style w:type="table" w:customStyle="1" w:styleId="60">
    <w:name w:val="60"/>
    <w:basedOn w:val="TableauNormal"/>
    <w:rsid w:val="00AE4FB2"/>
    <w:tblPr>
      <w:tblStyleRowBandSize w:val="1"/>
      <w:tblStyleColBandSize w:val="1"/>
      <w:tblCellMar>
        <w:left w:w="70" w:type="dxa"/>
        <w:right w:w="70" w:type="dxa"/>
      </w:tblCellMar>
    </w:tblPr>
  </w:style>
  <w:style w:type="table" w:customStyle="1" w:styleId="59">
    <w:name w:val="59"/>
    <w:basedOn w:val="TableauNormal"/>
    <w:rsid w:val="00AE4FB2"/>
    <w:tblPr>
      <w:tblStyleRowBandSize w:val="1"/>
      <w:tblStyleColBandSize w:val="1"/>
      <w:tblCellMar>
        <w:left w:w="70" w:type="dxa"/>
        <w:right w:w="70" w:type="dxa"/>
      </w:tblCellMar>
    </w:tblPr>
  </w:style>
  <w:style w:type="table" w:customStyle="1" w:styleId="58">
    <w:name w:val="58"/>
    <w:basedOn w:val="TableauNormal"/>
    <w:rsid w:val="00AE4FB2"/>
    <w:tblPr>
      <w:tblStyleRowBandSize w:val="1"/>
      <w:tblStyleColBandSize w:val="1"/>
      <w:tblCellMar>
        <w:left w:w="70" w:type="dxa"/>
        <w:right w:w="70" w:type="dxa"/>
      </w:tblCellMar>
    </w:tblPr>
  </w:style>
  <w:style w:type="table" w:customStyle="1" w:styleId="57">
    <w:name w:val="57"/>
    <w:basedOn w:val="TableauNormal"/>
    <w:rsid w:val="00AE4FB2"/>
    <w:tblPr>
      <w:tblStyleRowBandSize w:val="1"/>
      <w:tblStyleColBandSize w:val="1"/>
      <w:tblCellMar>
        <w:left w:w="70" w:type="dxa"/>
        <w:right w:w="70" w:type="dxa"/>
      </w:tblCellMar>
    </w:tblPr>
  </w:style>
  <w:style w:type="table" w:customStyle="1" w:styleId="56">
    <w:name w:val="56"/>
    <w:basedOn w:val="TableauNormal"/>
    <w:rsid w:val="00AE4FB2"/>
    <w:tblPr>
      <w:tblStyleRowBandSize w:val="1"/>
      <w:tblStyleColBandSize w:val="1"/>
      <w:tblCellMar>
        <w:left w:w="70" w:type="dxa"/>
        <w:right w:w="70" w:type="dxa"/>
      </w:tblCellMar>
    </w:tblPr>
  </w:style>
  <w:style w:type="table" w:customStyle="1" w:styleId="55">
    <w:name w:val="55"/>
    <w:basedOn w:val="TableauNormal"/>
    <w:rsid w:val="00AE4FB2"/>
    <w:tblPr>
      <w:tblStyleRowBandSize w:val="1"/>
      <w:tblStyleColBandSize w:val="1"/>
      <w:tblCellMar>
        <w:left w:w="70" w:type="dxa"/>
        <w:right w:w="70" w:type="dxa"/>
      </w:tblCellMar>
    </w:tblPr>
  </w:style>
  <w:style w:type="table" w:customStyle="1" w:styleId="54">
    <w:name w:val="54"/>
    <w:basedOn w:val="TableauNormal"/>
    <w:rsid w:val="00AE4FB2"/>
    <w:tblPr>
      <w:tblStyleRowBandSize w:val="1"/>
      <w:tblStyleColBandSize w:val="1"/>
      <w:tblCellMar>
        <w:left w:w="70" w:type="dxa"/>
        <w:right w:w="70" w:type="dxa"/>
      </w:tblCellMar>
    </w:tblPr>
  </w:style>
  <w:style w:type="table" w:customStyle="1" w:styleId="53">
    <w:name w:val="53"/>
    <w:basedOn w:val="TableauNormal"/>
    <w:rsid w:val="00AE4FB2"/>
    <w:tblPr>
      <w:tblStyleRowBandSize w:val="1"/>
      <w:tblStyleColBandSize w:val="1"/>
      <w:tblCellMar>
        <w:left w:w="70" w:type="dxa"/>
        <w:right w:w="70" w:type="dxa"/>
      </w:tblCellMar>
    </w:tblPr>
  </w:style>
  <w:style w:type="table" w:customStyle="1" w:styleId="52">
    <w:name w:val="52"/>
    <w:basedOn w:val="TableauNormal"/>
    <w:rsid w:val="00AE4FB2"/>
    <w:tblPr>
      <w:tblStyleRowBandSize w:val="1"/>
      <w:tblStyleColBandSize w:val="1"/>
      <w:tblCellMar>
        <w:left w:w="70" w:type="dxa"/>
        <w:right w:w="70" w:type="dxa"/>
      </w:tblCellMar>
    </w:tblPr>
  </w:style>
  <w:style w:type="table" w:customStyle="1" w:styleId="51">
    <w:name w:val="51"/>
    <w:basedOn w:val="TableauNormal"/>
    <w:rsid w:val="00AE4FB2"/>
    <w:tblPr>
      <w:tblStyleRowBandSize w:val="1"/>
      <w:tblStyleColBandSize w:val="1"/>
      <w:tblCellMar>
        <w:left w:w="70" w:type="dxa"/>
        <w:right w:w="70" w:type="dxa"/>
      </w:tblCellMar>
    </w:tblPr>
  </w:style>
  <w:style w:type="table" w:customStyle="1" w:styleId="50">
    <w:name w:val="50"/>
    <w:basedOn w:val="TableauNormal"/>
    <w:rsid w:val="00AE4FB2"/>
    <w:tblPr>
      <w:tblStyleRowBandSize w:val="1"/>
      <w:tblStyleColBandSize w:val="1"/>
    </w:tblPr>
  </w:style>
  <w:style w:type="table" w:customStyle="1" w:styleId="49">
    <w:name w:val="49"/>
    <w:basedOn w:val="TableauNormal"/>
    <w:rsid w:val="00AE4FB2"/>
    <w:tblPr>
      <w:tblStyleRowBandSize w:val="1"/>
      <w:tblStyleColBandSize w:val="1"/>
    </w:tblPr>
  </w:style>
  <w:style w:type="table" w:customStyle="1" w:styleId="48">
    <w:name w:val="48"/>
    <w:basedOn w:val="TableauNormal"/>
    <w:rsid w:val="00AE4FB2"/>
    <w:tblPr>
      <w:tblStyleRowBandSize w:val="1"/>
      <w:tblStyleColBandSize w:val="1"/>
    </w:tblPr>
  </w:style>
  <w:style w:type="table" w:customStyle="1" w:styleId="47">
    <w:name w:val="47"/>
    <w:basedOn w:val="TableauNormal"/>
    <w:rsid w:val="00AE4FB2"/>
    <w:tblPr>
      <w:tblStyleRowBandSize w:val="1"/>
      <w:tblStyleColBandSize w:val="1"/>
    </w:tblPr>
  </w:style>
  <w:style w:type="table" w:customStyle="1" w:styleId="46">
    <w:name w:val="46"/>
    <w:basedOn w:val="TableauNormal"/>
    <w:rsid w:val="00AE4FB2"/>
    <w:tblPr>
      <w:tblStyleRowBandSize w:val="1"/>
      <w:tblStyleColBandSize w:val="1"/>
    </w:tblPr>
  </w:style>
  <w:style w:type="table" w:customStyle="1" w:styleId="45">
    <w:name w:val="45"/>
    <w:basedOn w:val="TableauNormal"/>
    <w:rsid w:val="00AE4FB2"/>
    <w:tblPr>
      <w:tblStyleRowBandSize w:val="1"/>
      <w:tblStyleColBandSize w:val="1"/>
    </w:tblPr>
  </w:style>
  <w:style w:type="table" w:customStyle="1" w:styleId="44">
    <w:name w:val="44"/>
    <w:basedOn w:val="TableauNormal"/>
    <w:rsid w:val="00AE4FB2"/>
    <w:tblPr>
      <w:tblStyleRowBandSize w:val="1"/>
      <w:tblStyleColBandSize w:val="1"/>
    </w:tblPr>
  </w:style>
  <w:style w:type="table" w:customStyle="1" w:styleId="43">
    <w:name w:val="43"/>
    <w:basedOn w:val="TableauNormal"/>
    <w:rsid w:val="00AE4FB2"/>
    <w:tblPr>
      <w:tblStyleRowBandSize w:val="1"/>
      <w:tblStyleColBandSize w:val="1"/>
    </w:tblPr>
  </w:style>
  <w:style w:type="table" w:customStyle="1" w:styleId="42">
    <w:name w:val="42"/>
    <w:basedOn w:val="TableauNormal"/>
    <w:rsid w:val="00AE4FB2"/>
    <w:tblPr>
      <w:tblStyleRowBandSize w:val="1"/>
      <w:tblStyleColBandSize w:val="1"/>
    </w:tblPr>
  </w:style>
  <w:style w:type="table" w:customStyle="1" w:styleId="41">
    <w:name w:val="41"/>
    <w:basedOn w:val="TableauNormal"/>
    <w:rsid w:val="00AE4FB2"/>
    <w:tblPr>
      <w:tblStyleRowBandSize w:val="1"/>
      <w:tblStyleColBandSize w:val="1"/>
    </w:tblPr>
  </w:style>
  <w:style w:type="table" w:customStyle="1" w:styleId="40">
    <w:name w:val="40"/>
    <w:basedOn w:val="TableauNormal"/>
    <w:rsid w:val="00AE4FB2"/>
    <w:tblPr>
      <w:tblStyleRowBandSize w:val="1"/>
      <w:tblStyleColBandSize w:val="1"/>
      <w:tblCellMar>
        <w:top w:w="100" w:type="dxa"/>
        <w:left w:w="100" w:type="dxa"/>
        <w:bottom w:w="100" w:type="dxa"/>
        <w:right w:w="100" w:type="dxa"/>
      </w:tblCellMar>
    </w:tblPr>
  </w:style>
  <w:style w:type="table" w:customStyle="1" w:styleId="39">
    <w:name w:val="39"/>
    <w:basedOn w:val="TableauNormal"/>
    <w:rsid w:val="00AE4FB2"/>
    <w:tblPr>
      <w:tblStyleRowBandSize w:val="1"/>
      <w:tblStyleColBandSize w:val="1"/>
    </w:tblPr>
  </w:style>
  <w:style w:type="table" w:customStyle="1" w:styleId="38">
    <w:name w:val="38"/>
    <w:basedOn w:val="TableauNormal"/>
    <w:rsid w:val="00AE4FB2"/>
    <w:tblPr>
      <w:tblStyleRowBandSize w:val="1"/>
      <w:tblStyleColBandSize w:val="1"/>
    </w:tblPr>
  </w:style>
  <w:style w:type="table" w:customStyle="1" w:styleId="37">
    <w:name w:val="37"/>
    <w:basedOn w:val="TableauNormal"/>
    <w:rsid w:val="00AE4FB2"/>
    <w:tblPr>
      <w:tblStyleRowBandSize w:val="1"/>
      <w:tblStyleColBandSize w:val="1"/>
    </w:tblPr>
  </w:style>
  <w:style w:type="table" w:customStyle="1" w:styleId="36">
    <w:name w:val="36"/>
    <w:basedOn w:val="TableauNormal"/>
    <w:rsid w:val="00AE4FB2"/>
    <w:tblPr>
      <w:tblStyleRowBandSize w:val="1"/>
      <w:tblStyleColBandSize w:val="1"/>
    </w:tblPr>
  </w:style>
  <w:style w:type="table" w:customStyle="1" w:styleId="35">
    <w:name w:val="35"/>
    <w:basedOn w:val="TableauNormal"/>
    <w:rsid w:val="00AE4FB2"/>
    <w:tblPr>
      <w:tblStyleRowBandSize w:val="1"/>
      <w:tblStyleColBandSize w:val="1"/>
    </w:tblPr>
  </w:style>
  <w:style w:type="table" w:customStyle="1" w:styleId="34">
    <w:name w:val="34"/>
    <w:basedOn w:val="TableauNormal"/>
    <w:rsid w:val="00AE4FB2"/>
    <w:tblPr>
      <w:tblStyleRowBandSize w:val="1"/>
      <w:tblStyleColBandSize w:val="1"/>
    </w:tblPr>
  </w:style>
  <w:style w:type="table" w:customStyle="1" w:styleId="33">
    <w:name w:val="33"/>
    <w:basedOn w:val="TableauNormal"/>
    <w:rsid w:val="00AE4FB2"/>
    <w:tblPr>
      <w:tblStyleRowBandSize w:val="1"/>
      <w:tblStyleColBandSize w:val="1"/>
    </w:tblPr>
  </w:style>
  <w:style w:type="table" w:customStyle="1" w:styleId="32">
    <w:name w:val="32"/>
    <w:basedOn w:val="TableauNormal"/>
    <w:rsid w:val="00AE4FB2"/>
    <w:tblPr>
      <w:tblStyleRowBandSize w:val="1"/>
      <w:tblStyleColBandSize w:val="1"/>
    </w:tblPr>
  </w:style>
  <w:style w:type="table" w:customStyle="1" w:styleId="31">
    <w:name w:val="31"/>
    <w:basedOn w:val="TableauNormal"/>
    <w:rsid w:val="00AE4FB2"/>
    <w:tblPr>
      <w:tblStyleRowBandSize w:val="1"/>
      <w:tblStyleColBandSize w:val="1"/>
    </w:tblPr>
  </w:style>
  <w:style w:type="table" w:customStyle="1" w:styleId="30">
    <w:name w:val="30"/>
    <w:basedOn w:val="TableauNormal"/>
    <w:rsid w:val="00AE4FB2"/>
    <w:tblPr>
      <w:tblStyleRowBandSize w:val="1"/>
      <w:tblStyleColBandSize w:val="1"/>
    </w:tblPr>
  </w:style>
  <w:style w:type="table" w:customStyle="1" w:styleId="29">
    <w:name w:val="29"/>
    <w:basedOn w:val="TableauNormal"/>
    <w:rsid w:val="00AE4FB2"/>
    <w:tblPr>
      <w:tblStyleRowBandSize w:val="1"/>
      <w:tblStyleColBandSize w:val="1"/>
    </w:tblPr>
  </w:style>
  <w:style w:type="table" w:customStyle="1" w:styleId="28">
    <w:name w:val="28"/>
    <w:basedOn w:val="TableauNormal"/>
    <w:rsid w:val="00AE4FB2"/>
    <w:tblPr>
      <w:tblStyleRowBandSize w:val="1"/>
      <w:tblStyleColBandSize w:val="1"/>
    </w:tblPr>
  </w:style>
  <w:style w:type="table" w:customStyle="1" w:styleId="27">
    <w:name w:val="27"/>
    <w:basedOn w:val="TableauNormal"/>
    <w:rsid w:val="00AE4FB2"/>
    <w:tblPr>
      <w:tblStyleRowBandSize w:val="1"/>
      <w:tblStyleColBandSize w:val="1"/>
      <w:tblCellMar>
        <w:left w:w="70" w:type="dxa"/>
        <w:right w:w="70" w:type="dxa"/>
      </w:tblCellMar>
    </w:tblPr>
  </w:style>
  <w:style w:type="table" w:customStyle="1" w:styleId="26">
    <w:name w:val="26"/>
    <w:basedOn w:val="TableauNormal"/>
    <w:rsid w:val="00AE4FB2"/>
    <w:tblPr>
      <w:tblStyleRowBandSize w:val="1"/>
      <w:tblStyleColBandSize w:val="1"/>
    </w:tblPr>
  </w:style>
  <w:style w:type="table" w:customStyle="1" w:styleId="25">
    <w:name w:val="25"/>
    <w:basedOn w:val="TableauNormal"/>
    <w:rsid w:val="00AE4FB2"/>
    <w:tblPr>
      <w:tblStyleRowBandSize w:val="1"/>
      <w:tblStyleColBandSize w:val="1"/>
    </w:tblPr>
  </w:style>
  <w:style w:type="table" w:customStyle="1" w:styleId="24">
    <w:name w:val="24"/>
    <w:basedOn w:val="TableauNormal"/>
    <w:rsid w:val="00AE4FB2"/>
    <w:tblPr>
      <w:tblStyleRowBandSize w:val="1"/>
      <w:tblStyleColBandSize w:val="1"/>
    </w:tblPr>
  </w:style>
  <w:style w:type="table" w:customStyle="1" w:styleId="23">
    <w:name w:val="23"/>
    <w:basedOn w:val="TableauNormal"/>
    <w:rsid w:val="00AE4FB2"/>
    <w:tblPr>
      <w:tblStyleRowBandSize w:val="1"/>
      <w:tblStyleColBandSize w:val="1"/>
    </w:tblPr>
  </w:style>
  <w:style w:type="table" w:customStyle="1" w:styleId="22">
    <w:name w:val="22"/>
    <w:basedOn w:val="TableauNormal"/>
    <w:rsid w:val="00AE4FB2"/>
    <w:tblPr>
      <w:tblStyleRowBandSize w:val="1"/>
      <w:tblStyleColBandSize w:val="1"/>
    </w:tblPr>
  </w:style>
  <w:style w:type="table" w:customStyle="1" w:styleId="21">
    <w:name w:val="21"/>
    <w:basedOn w:val="TableauNormal"/>
    <w:rsid w:val="00AE4FB2"/>
    <w:tblPr>
      <w:tblStyleRowBandSize w:val="1"/>
      <w:tblStyleColBandSize w:val="1"/>
    </w:tblPr>
  </w:style>
  <w:style w:type="table" w:customStyle="1" w:styleId="20">
    <w:name w:val="20"/>
    <w:basedOn w:val="TableauNormal"/>
    <w:rsid w:val="00AE4FB2"/>
    <w:tblPr>
      <w:tblStyleRowBandSize w:val="1"/>
      <w:tblStyleColBandSize w:val="1"/>
      <w:tblCellMar>
        <w:left w:w="70" w:type="dxa"/>
        <w:right w:w="70" w:type="dxa"/>
      </w:tblCellMar>
    </w:tblPr>
  </w:style>
  <w:style w:type="table" w:customStyle="1" w:styleId="19">
    <w:name w:val="19"/>
    <w:basedOn w:val="TableauNormal"/>
    <w:rsid w:val="00AE4FB2"/>
    <w:tblPr>
      <w:tblStyleRowBandSize w:val="1"/>
      <w:tblStyleColBandSize w:val="1"/>
    </w:tblPr>
  </w:style>
  <w:style w:type="table" w:customStyle="1" w:styleId="18">
    <w:name w:val="18"/>
    <w:basedOn w:val="TableauNormal"/>
    <w:rsid w:val="00AE4FB2"/>
    <w:tblPr>
      <w:tblStyleRowBandSize w:val="1"/>
      <w:tblStyleColBandSize w:val="1"/>
    </w:tblPr>
  </w:style>
  <w:style w:type="table" w:customStyle="1" w:styleId="17">
    <w:name w:val="17"/>
    <w:basedOn w:val="TableauNormal"/>
    <w:rsid w:val="00AE4FB2"/>
    <w:tblPr>
      <w:tblStyleRowBandSize w:val="1"/>
      <w:tblStyleColBandSize w:val="1"/>
    </w:tblPr>
  </w:style>
  <w:style w:type="table" w:customStyle="1" w:styleId="16">
    <w:name w:val="16"/>
    <w:basedOn w:val="TableauNormal"/>
    <w:rsid w:val="00AE4FB2"/>
    <w:tblPr>
      <w:tblStyleRowBandSize w:val="1"/>
      <w:tblStyleColBandSize w:val="1"/>
    </w:tblPr>
  </w:style>
  <w:style w:type="table" w:customStyle="1" w:styleId="15">
    <w:name w:val="15"/>
    <w:basedOn w:val="TableauNormal"/>
    <w:rsid w:val="00AE4FB2"/>
    <w:tblPr>
      <w:tblStyleRowBandSize w:val="1"/>
      <w:tblStyleColBandSize w:val="1"/>
    </w:tblPr>
  </w:style>
  <w:style w:type="table" w:customStyle="1" w:styleId="14">
    <w:name w:val="14"/>
    <w:basedOn w:val="TableauNormal"/>
    <w:rsid w:val="00AE4FB2"/>
    <w:tblPr>
      <w:tblStyleRowBandSize w:val="1"/>
      <w:tblStyleColBandSize w:val="1"/>
    </w:tblPr>
  </w:style>
  <w:style w:type="table" w:customStyle="1" w:styleId="13">
    <w:name w:val="13"/>
    <w:basedOn w:val="TableauNormal"/>
    <w:rsid w:val="00AE4FB2"/>
    <w:tblPr>
      <w:tblStyleRowBandSize w:val="1"/>
      <w:tblStyleColBandSize w:val="1"/>
    </w:tblPr>
  </w:style>
  <w:style w:type="table" w:customStyle="1" w:styleId="12">
    <w:name w:val="12"/>
    <w:basedOn w:val="TableauNormal"/>
    <w:rsid w:val="00AE4FB2"/>
    <w:tblPr>
      <w:tblStyleRowBandSize w:val="1"/>
      <w:tblStyleColBandSize w:val="1"/>
    </w:tblPr>
  </w:style>
  <w:style w:type="table" w:customStyle="1" w:styleId="11">
    <w:name w:val="11"/>
    <w:basedOn w:val="TableauNormal"/>
    <w:rsid w:val="00AE4FB2"/>
    <w:tblPr>
      <w:tblStyleRowBandSize w:val="1"/>
      <w:tblStyleColBandSize w:val="1"/>
    </w:tblPr>
  </w:style>
  <w:style w:type="table" w:customStyle="1" w:styleId="10">
    <w:name w:val="10"/>
    <w:basedOn w:val="TableauNormal"/>
    <w:rsid w:val="00AE4FB2"/>
    <w:tblPr>
      <w:tblStyleRowBandSize w:val="1"/>
      <w:tblStyleColBandSize w:val="1"/>
    </w:tblPr>
  </w:style>
  <w:style w:type="table" w:customStyle="1" w:styleId="9">
    <w:name w:val="9"/>
    <w:basedOn w:val="TableauNormal"/>
    <w:rsid w:val="00AE4FB2"/>
    <w:tblPr>
      <w:tblStyleRowBandSize w:val="1"/>
      <w:tblStyleColBandSize w:val="1"/>
    </w:tblPr>
  </w:style>
  <w:style w:type="table" w:customStyle="1" w:styleId="8">
    <w:name w:val="8"/>
    <w:basedOn w:val="TableauNormal"/>
    <w:rsid w:val="00AE4FB2"/>
    <w:tblPr>
      <w:tblStyleRowBandSize w:val="1"/>
      <w:tblStyleColBandSize w:val="1"/>
      <w:tblCellMar>
        <w:top w:w="100" w:type="dxa"/>
        <w:left w:w="100" w:type="dxa"/>
        <w:bottom w:w="100" w:type="dxa"/>
        <w:right w:w="100" w:type="dxa"/>
      </w:tblCellMar>
    </w:tblPr>
  </w:style>
  <w:style w:type="table" w:customStyle="1" w:styleId="7">
    <w:name w:val="7"/>
    <w:basedOn w:val="TableauNormal"/>
    <w:rsid w:val="00AE4FB2"/>
    <w:tblPr>
      <w:tblStyleRowBandSize w:val="1"/>
      <w:tblStyleColBandSize w:val="1"/>
    </w:tblPr>
  </w:style>
  <w:style w:type="table" w:customStyle="1" w:styleId="6">
    <w:name w:val="6"/>
    <w:basedOn w:val="TableauNormal"/>
    <w:rsid w:val="00AE4FB2"/>
    <w:tblPr>
      <w:tblStyleRowBandSize w:val="1"/>
      <w:tblStyleColBandSize w:val="1"/>
    </w:tblPr>
  </w:style>
  <w:style w:type="table" w:customStyle="1" w:styleId="5">
    <w:name w:val="5"/>
    <w:basedOn w:val="TableauNormal"/>
    <w:rsid w:val="00AE4FB2"/>
    <w:tblPr>
      <w:tblStyleRowBandSize w:val="1"/>
      <w:tblStyleColBandSize w:val="1"/>
    </w:tblPr>
  </w:style>
  <w:style w:type="table" w:customStyle="1" w:styleId="4">
    <w:name w:val="4"/>
    <w:basedOn w:val="TableauNormal"/>
    <w:rsid w:val="00AE4FB2"/>
    <w:tblPr>
      <w:tblStyleRowBandSize w:val="1"/>
      <w:tblStyleColBandSize w:val="1"/>
    </w:tblPr>
  </w:style>
  <w:style w:type="table" w:customStyle="1" w:styleId="3">
    <w:name w:val="3"/>
    <w:basedOn w:val="TableauNormal"/>
    <w:rsid w:val="00AE4FB2"/>
    <w:tblPr>
      <w:tblStyleRowBandSize w:val="1"/>
      <w:tblStyleColBandSize w:val="1"/>
      <w:tblCellMar>
        <w:top w:w="57" w:type="dxa"/>
      </w:tblCellMar>
    </w:tblPr>
  </w:style>
  <w:style w:type="table" w:customStyle="1" w:styleId="2">
    <w:name w:val="2"/>
    <w:basedOn w:val="TableauNormal"/>
    <w:rsid w:val="00AE4FB2"/>
    <w:tblPr>
      <w:tblStyleRowBandSize w:val="1"/>
      <w:tblStyleColBandSize w:val="1"/>
    </w:tblPr>
  </w:style>
  <w:style w:type="table" w:customStyle="1" w:styleId="1">
    <w:name w:val="1"/>
    <w:basedOn w:val="TableauNormal"/>
    <w:rsid w:val="00AE4FB2"/>
    <w:tblPr>
      <w:tblStyleRowBandSize w:val="1"/>
      <w:tblStyleColBandSize w:val="1"/>
    </w:tblPr>
  </w:style>
  <w:style w:type="character" w:customStyle="1" w:styleId="Mentionnonrsolue">
    <w:name w:val="Mention non résolue"/>
    <w:uiPriority w:val="99"/>
    <w:semiHidden/>
    <w:unhideWhenUsed/>
    <w:rsid w:val="00AE4FB2"/>
    <w:rPr>
      <w:color w:val="605E5C"/>
      <w:shd w:val="clear" w:color="auto" w:fill="E1DFDD"/>
    </w:rPr>
  </w:style>
  <w:style w:type="character" w:customStyle="1" w:styleId="il">
    <w:name w:val="il"/>
    <w:rsid w:val="00AE4FB2"/>
  </w:style>
  <w:style w:type="paragraph" w:customStyle="1" w:styleId="gmail-m-1713184679782370991msolistparagraph">
    <w:name w:val="gmail-m_-1713184679782370991msolistparagraph"/>
    <w:basedOn w:val="Normal"/>
    <w:rsid w:val="00AE4FB2"/>
    <w:pPr>
      <w:suppressAutoHyphens w:val="0"/>
      <w:spacing w:before="100" w:beforeAutospacing="1" w:after="100" w:afterAutospacing="1"/>
    </w:pPr>
    <w:rPr>
      <w:rFonts w:ascii="Times New Roman" w:eastAsia="Calibri" w:hAnsi="Times New Roman" w:cs="Times New Roman"/>
      <w:sz w:val="24"/>
      <w:szCs w:val="24"/>
      <w:lang w:val="fr-FR" w:eastAsia="fr-FR"/>
    </w:rPr>
  </w:style>
  <w:style w:type="character" w:customStyle="1" w:styleId="e24kjd">
    <w:name w:val="e24kjd"/>
    <w:rsid w:val="00AE4FB2"/>
  </w:style>
  <w:style w:type="paragraph" w:customStyle="1" w:styleId="a">
    <w:uiPriority w:val="19"/>
    <w:qFormat/>
    <w:rsid w:val="00AE4FB2"/>
    <w:rPr>
      <w:rFonts w:ascii="Verdana" w:hAnsi="Verdana"/>
      <w:lang w:val="en-GB" w:eastAsia="de-DE"/>
    </w:rPr>
  </w:style>
  <w:style w:type="paragraph" w:customStyle="1" w:styleId="TableParagraph">
    <w:name w:val="Table Paragraph"/>
    <w:basedOn w:val="Normal"/>
    <w:uiPriority w:val="1"/>
    <w:qFormat/>
    <w:rsid w:val="00070F51"/>
    <w:pPr>
      <w:widowControl w:val="0"/>
      <w:suppressAutoHyphens w:val="0"/>
      <w:autoSpaceDE w:val="0"/>
      <w:autoSpaceDN w:val="0"/>
      <w:spacing w:before="40"/>
      <w:ind w:left="103"/>
    </w:pPr>
    <w:rPr>
      <w:rFonts w:ascii="Garamond" w:eastAsia="Garamond" w:hAnsi="Garamond" w:cs="Garamond"/>
      <w:sz w:val="22"/>
      <w:szCs w:val="22"/>
      <w:lang w:val="en-US" w:eastAsia="en-US"/>
    </w:rPr>
  </w:style>
  <w:style w:type="table" w:customStyle="1" w:styleId="Grilledutableau1">
    <w:name w:val="Grille du tableau1"/>
    <w:rsid w:val="005C2BF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auNormal"/>
    <w:rsid w:val="005C2BFF"/>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5C2BFF"/>
    <w:rPr>
      <w:rFonts w:ascii="Verdana" w:eastAsia="Verdana" w:hAnsi="Verdana" w:cs="Verdana"/>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93998">
      <w:bodyDiv w:val="1"/>
      <w:marLeft w:val="0"/>
      <w:marRight w:val="0"/>
      <w:marTop w:val="0"/>
      <w:marBottom w:val="0"/>
      <w:divBdr>
        <w:top w:val="none" w:sz="0" w:space="0" w:color="auto"/>
        <w:left w:val="none" w:sz="0" w:space="0" w:color="auto"/>
        <w:bottom w:val="none" w:sz="0" w:space="0" w:color="auto"/>
        <w:right w:val="none" w:sz="0" w:space="0" w:color="auto"/>
      </w:divBdr>
    </w:div>
    <w:div w:id="566376557">
      <w:bodyDiv w:val="1"/>
      <w:marLeft w:val="0"/>
      <w:marRight w:val="0"/>
      <w:marTop w:val="0"/>
      <w:marBottom w:val="0"/>
      <w:divBdr>
        <w:top w:val="none" w:sz="0" w:space="0" w:color="auto"/>
        <w:left w:val="none" w:sz="0" w:space="0" w:color="auto"/>
        <w:bottom w:val="none" w:sz="0" w:space="0" w:color="auto"/>
        <w:right w:val="none" w:sz="0" w:space="0" w:color="auto"/>
      </w:divBdr>
    </w:div>
    <w:div w:id="587151289">
      <w:bodyDiv w:val="1"/>
      <w:marLeft w:val="0"/>
      <w:marRight w:val="0"/>
      <w:marTop w:val="0"/>
      <w:marBottom w:val="0"/>
      <w:divBdr>
        <w:top w:val="none" w:sz="0" w:space="0" w:color="auto"/>
        <w:left w:val="none" w:sz="0" w:space="0" w:color="auto"/>
        <w:bottom w:val="none" w:sz="0" w:space="0" w:color="auto"/>
        <w:right w:val="none" w:sz="0" w:space="0" w:color="auto"/>
      </w:divBdr>
    </w:div>
    <w:div w:id="717824200">
      <w:bodyDiv w:val="1"/>
      <w:marLeft w:val="0"/>
      <w:marRight w:val="0"/>
      <w:marTop w:val="0"/>
      <w:marBottom w:val="0"/>
      <w:divBdr>
        <w:top w:val="none" w:sz="0" w:space="0" w:color="auto"/>
        <w:left w:val="none" w:sz="0" w:space="0" w:color="auto"/>
        <w:bottom w:val="none" w:sz="0" w:space="0" w:color="auto"/>
        <w:right w:val="none" w:sz="0" w:space="0" w:color="auto"/>
      </w:divBdr>
    </w:div>
    <w:div w:id="740718113">
      <w:bodyDiv w:val="1"/>
      <w:marLeft w:val="0"/>
      <w:marRight w:val="0"/>
      <w:marTop w:val="0"/>
      <w:marBottom w:val="0"/>
      <w:divBdr>
        <w:top w:val="none" w:sz="0" w:space="0" w:color="auto"/>
        <w:left w:val="none" w:sz="0" w:space="0" w:color="auto"/>
        <w:bottom w:val="none" w:sz="0" w:space="0" w:color="auto"/>
        <w:right w:val="none" w:sz="0" w:space="0" w:color="auto"/>
      </w:divBdr>
    </w:div>
    <w:div w:id="857354527">
      <w:bodyDiv w:val="1"/>
      <w:marLeft w:val="0"/>
      <w:marRight w:val="0"/>
      <w:marTop w:val="0"/>
      <w:marBottom w:val="0"/>
      <w:divBdr>
        <w:top w:val="none" w:sz="0" w:space="0" w:color="auto"/>
        <w:left w:val="none" w:sz="0" w:space="0" w:color="auto"/>
        <w:bottom w:val="none" w:sz="0" w:space="0" w:color="auto"/>
        <w:right w:val="none" w:sz="0" w:space="0" w:color="auto"/>
      </w:divBdr>
    </w:div>
    <w:div w:id="1200050583">
      <w:bodyDiv w:val="1"/>
      <w:marLeft w:val="0"/>
      <w:marRight w:val="0"/>
      <w:marTop w:val="0"/>
      <w:marBottom w:val="0"/>
      <w:divBdr>
        <w:top w:val="none" w:sz="0" w:space="0" w:color="auto"/>
        <w:left w:val="none" w:sz="0" w:space="0" w:color="auto"/>
        <w:bottom w:val="none" w:sz="0" w:space="0" w:color="auto"/>
        <w:right w:val="none" w:sz="0" w:space="0" w:color="auto"/>
      </w:divBdr>
    </w:div>
    <w:div w:id="1263301252">
      <w:bodyDiv w:val="1"/>
      <w:marLeft w:val="0"/>
      <w:marRight w:val="0"/>
      <w:marTop w:val="0"/>
      <w:marBottom w:val="0"/>
      <w:divBdr>
        <w:top w:val="none" w:sz="0" w:space="0" w:color="auto"/>
        <w:left w:val="none" w:sz="0" w:space="0" w:color="auto"/>
        <w:bottom w:val="none" w:sz="0" w:space="0" w:color="auto"/>
        <w:right w:val="none" w:sz="0" w:space="0" w:color="auto"/>
      </w:divBdr>
    </w:div>
    <w:div w:id="1357391262">
      <w:bodyDiv w:val="1"/>
      <w:marLeft w:val="0"/>
      <w:marRight w:val="0"/>
      <w:marTop w:val="0"/>
      <w:marBottom w:val="0"/>
      <w:divBdr>
        <w:top w:val="none" w:sz="0" w:space="0" w:color="auto"/>
        <w:left w:val="none" w:sz="0" w:space="0" w:color="auto"/>
        <w:bottom w:val="none" w:sz="0" w:space="0" w:color="auto"/>
        <w:right w:val="none" w:sz="0" w:space="0" w:color="auto"/>
      </w:divBdr>
    </w:div>
    <w:div w:id="1492141119">
      <w:bodyDiv w:val="1"/>
      <w:marLeft w:val="0"/>
      <w:marRight w:val="0"/>
      <w:marTop w:val="0"/>
      <w:marBottom w:val="0"/>
      <w:divBdr>
        <w:top w:val="none" w:sz="0" w:space="0" w:color="auto"/>
        <w:left w:val="none" w:sz="0" w:space="0" w:color="auto"/>
        <w:bottom w:val="none" w:sz="0" w:space="0" w:color="auto"/>
        <w:right w:val="none" w:sz="0" w:space="0" w:color="auto"/>
      </w:divBdr>
    </w:div>
    <w:div w:id="1710569982">
      <w:bodyDiv w:val="1"/>
      <w:marLeft w:val="0"/>
      <w:marRight w:val="0"/>
      <w:marTop w:val="0"/>
      <w:marBottom w:val="0"/>
      <w:divBdr>
        <w:top w:val="none" w:sz="0" w:space="0" w:color="auto"/>
        <w:left w:val="none" w:sz="0" w:space="0" w:color="auto"/>
        <w:bottom w:val="none" w:sz="0" w:space="0" w:color="auto"/>
        <w:right w:val="none" w:sz="0" w:space="0" w:color="auto"/>
      </w:divBdr>
    </w:div>
    <w:div w:id="1896507207">
      <w:bodyDiv w:val="1"/>
      <w:marLeft w:val="0"/>
      <w:marRight w:val="0"/>
      <w:marTop w:val="0"/>
      <w:marBottom w:val="0"/>
      <w:divBdr>
        <w:top w:val="none" w:sz="0" w:space="0" w:color="auto"/>
        <w:left w:val="none" w:sz="0" w:space="0" w:color="auto"/>
        <w:bottom w:val="none" w:sz="0" w:space="0" w:color="auto"/>
        <w:right w:val="none" w:sz="0" w:space="0" w:color="auto"/>
      </w:divBdr>
    </w:div>
    <w:div w:id="1900095255">
      <w:bodyDiv w:val="1"/>
      <w:marLeft w:val="0"/>
      <w:marRight w:val="0"/>
      <w:marTop w:val="0"/>
      <w:marBottom w:val="0"/>
      <w:divBdr>
        <w:top w:val="none" w:sz="0" w:space="0" w:color="auto"/>
        <w:left w:val="none" w:sz="0" w:space="0" w:color="auto"/>
        <w:bottom w:val="none" w:sz="0" w:space="0" w:color="auto"/>
        <w:right w:val="none" w:sz="0" w:space="0" w:color="auto"/>
      </w:divBdr>
    </w:div>
    <w:div w:id="2072190204">
      <w:bodyDiv w:val="1"/>
      <w:marLeft w:val="0"/>
      <w:marRight w:val="0"/>
      <w:marTop w:val="0"/>
      <w:marBottom w:val="0"/>
      <w:divBdr>
        <w:top w:val="none" w:sz="0" w:space="0" w:color="auto"/>
        <w:left w:val="none" w:sz="0" w:space="0" w:color="auto"/>
        <w:bottom w:val="none" w:sz="0" w:space="0" w:color="auto"/>
        <w:right w:val="none" w:sz="0" w:space="0" w:color="auto"/>
      </w:divBdr>
    </w:div>
    <w:div w:id="21390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3.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package" Target="embeddings/Feuille_de_calcul_Microsoft_Excel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echa.europa.eu/fr/registration-dossier/-/registered-dossier/20698"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cha.europa.eu/documents/10162/16908203/pt4_food_disinfectants_en.pdf/e264b048-f2bf-4366-adcc-3b4f5b5d6f9c" TargetMode="External"/><Relationship Id="rId28"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package" Target="embeddings/Feuille_de_calcul_Microsoft_Excel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cha.europa.eu/fr/registration-dossier/-/registered-dossier/20698" TargetMode="External"/><Relationship Id="rId27" Type="http://schemas.openxmlformats.org/officeDocument/2006/relationships/package" Target="embeddings/Feuille_de_calcul_Microsoft_Excel.xlsx"/><Relationship Id="rId30" Type="http://schemas.openxmlformats.org/officeDocument/2006/relationships/image" Target="media/image6.emf"/><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tat_x0020_du_x0020_document xmlns="ad92bc46-598f-4ca9-bdb2-45c880761d99">Entrant</Etat_x0020_du_x0020_docu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5" ma:contentTypeDescription="Crée un document." ma:contentTypeScope="" ma:versionID="2d1c13303b195d2bfa73b7d5d451bff5">
  <xsd:schema xmlns:xsd="http://www.w3.org/2001/XMLSchema" xmlns:xs="http://www.w3.org/2001/XMLSchema" xmlns:p="http://schemas.microsoft.com/office/2006/metadata/properties" xmlns:ns1="http://schemas.microsoft.com/sharepoint/v3" xmlns:ns2="ad92bc46-598f-4ca9-bdb2-45c880761d99" xmlns:ns3="http://schemas.microsoft.com/sharepoint/v4" xmlns:ns4="764a75d7-b33f-4a9f-acbd-b0607662a84d" targetNamespace="http://schemas.microsoft.com/office/2006/metadata/properties" ma:root="true" ma:fieldsID="1bd50df8989d6d9db3b05cfad8c6a5ea" ns1:_="" ns2:_="" ns3:_="" ns4:_="">
    <xsd:import namespace="http://schemas.microsoft.com/sharepoint/v3"/>
    <xsd:import namespace="ad92bc46-598f-4ca9-bdb2-45c880761d99"/>
    <xsd:import namespace="http://schemas.microsoft.com/sharepoint/v4"/>
    <xsd:import namespace="764a75d7-b33f-4a9f-acbd-b0607662a84d"/>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75d7-b33f-4a9f-acbd-b0607662a84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BA3F1-5A81-4EEE-A029-A1936A058A0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64a75d7-b33f-4a9f-acbd-b0607662a84d"/>
    <ds:schemaRef ds:uri="http://schemas.microsoft.com/sharepoint/v3"/>
    <ds:schemaRef ds:uri="http://schemas.microsoft.com/sharepoint/v4"/>
    <ds:schemaRef ds:uri="ad92bc46-598f-4ca9-bdb2-45c880761d99"/>
    <ds:schemaRef ds:uri="http://www.w3.org/XML/1998/namespace"/>
  </ds:schemaRefs>
</ds:datastoreItem>
</file>

<file path=customXml/itemProps2.xml><?xml version="1.0" encoding="utf-8"?>
<ds:datastoreItem xmlns:ds="http://schemas.openxmlformats.org/officeDocument/2006/customXml" ds:itemID="{34FCA56D-4B0D-4BB5-9D50-50B21EAA87E5}">
  <ds:schemaRefs>
    <ds:schemaRef ds:uri="http://schemas.microsoft.com/sharepoint/v3/contenttype/forms"/>
  </ds:schemaRefs>
</ds:datastoreItem>
</file>

<file path=customXml/itemProps3.xml><?xml version="1.0" encoding="utf-8"?>
<ds:datastoreItem xmlns:ds="http://schemas.openxmlformats.org/officeDocument/2006/customXml" ds:itemID="{5D952646-F317-4C44-8D2E-C318F0FE0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764a75d7-b33f-4a9f-acbd-b060766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A4732-9B3C-405F-B164-B1DC770A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218</Pages>
  <Words>54368</Words>
  <Characters>299026</Characters>
  <Application>Microsoft Office Word</Application>
  <DocSecurity>0</DocSecurity>
  <Lines>2491</Lines>
  <Paragraphs>705</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352689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TALHOUET Anne-Claire</cp:lastModifiedBy>
  <cp:revision>4</cp:revision>
  <cp:lastPrinted>2021-10-06T09:56:00Z</cp:lastPrinted>
  <dcterms:created xsi:type="dcterms:W3CDTF">2022-02-02T11:03:00Z</dcterms:created>
  <dcterms:modified xsi:type="dcterms:W3CDTF">2022-03-11T16:27:00Z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y fmtid="{D5CDD505-2E9C-101B-9397-08002B2CF9AE}" pid="14" name="ContentTypeId">
    <vt:lpwstr>0x01010072997626E82FCE4EB94FE3CBC56A6396</vt:lpwstr>
  </property>
</Properties>
</file>