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7DEC" w14:textId="37652CCE" w:rsidR="00F52B2D" w:rsidRPr="00DF4970" w:rsidRDefault="00F52B2D" w:rsidP="00AA4F65">
      <w:pPr>
        <w:pStyle w:val="Heading2"/>
        <w:numPr>
          <w:ilvl w:val="0"/>
          <w:numId w:val="0"/>
        </w:numPr>
        <w:jc w:val="both"/>
        <w:rPr>
          <w:rFonts w:eastAsia="Calibri"/>
        </w:rPr>
      </w:pPr>
      <w:bookmarkStart w:id="0" w:name="_Toc387139024"/>
      <w:bookmarkStart w:id="1" w:name="_Toc387142831"/>
      <w:bookmarkStart w:id="2" w:name="_Toc482868274"/>
      <w:bookmarkStart w:id="3" w:name="_Toc501026066"/>
      <w:bookmarkStart w:id="4" w:name="_Toc64031033"/>
      <w:bookmarkStart w:id="5" w:name="_Hlk64023437"/>
      <w:r w:rsidRPr="005C62BB">
        <w:t xml:space="preserve">Appendix: </w:t>
      </w:r>
      <w:r w:rsidRPr="00B00204">
        <w:t xml:space="preserve">List of </w:t>
      </w:r>
      <w:r w:rsidR="0014261D">
        <w:t>renewal data</w:t>
      </w:r>
      <w:r w:rsidRPr="00B00204">
        <w:t xml:space="preserve"> in the Renewal Assessment Report of </w:t>
      </w:r>
      <w:r w:rsidR="005C4FB5">
        <w:t>[</w:t>
      </w:r>
      <w:r w:rsidRPr="00B00204">
        <w:rPr>
          <w:highlight w:val="yellow"/>
        </w:rPr>
        <w:t>AS/PT</w:t>
      </w:r>
      <w:r w:rsidR="005C4FB5">
        <w:t>], including information on which</w:t>
      </w:r>
      <w:r w:rsidR="00EC1793">
        <w:t xml:space="preserve"> data</w:t>
      </w:r>
      <w:r w:rsidR="005C4FB5">
        <w:t xml:space="preserve"> is considered ‘relevant data’ by the evalu</w:t>
      </w:r>
      <w:r w:rsidR="00EC1793">
        <w:t>ating Competent Authority (</w:t>
      </w:r>
      <w:proofErr w:type="spellStart"/>
      <w:r w:rsidR="00EC1793">
        <w:t>eCA</w:t>
      </w:r>
      <w:proofErr w:type="spellEnd"/>
      <w:r w:rsidR="00EC1793">
        <w:t>)</w:t>
      </w:r>
      <w:r w:rsidR="005C4FB5">
        <w:t xml:space="preserve"> </w:t>
      </w:r>
      <w:r w:rsidR="006E5C99">
        <w:t>[</w:t>
      </w:r>
      <w:r w:rsidRPr="00B00204">
        <w:t>Article 95(7) of</w:t>
      </w:r>
      <w:r>
        <w:t xml:space="preserve"> Regulation (EU) No 528/2012</w:t>
      </w:r>
      <w:r w:rsidRPr="00B00204">
        <w:t xml:space="preserve"> </w:t>
      </w:r>
      <w:r>
        <w:t>(</w:t>
      </w:r>
      <w:r w:rsidRPr="00B00204">
        <w:t>BPR</w:t>
      </w:r>
      <w:r>
        <w:t>)</w:t>
      </w:r>
      <w:r w:rsidR="006E5C99">
        <w:t>]</w:t>
      </w:r>
      <w:r w:rsidR="00ED22B1">
        <w:rPr>
          <w:rStyle w:val="FootnoteReference"/>
        </w:rPr>
        <w:footnoteReference w:id="1"/>
      </w:r>
    </w:p>
    <w:bookmarkEnd w:id="0"/>
    <w:bookmarkEnd w:id="1"/>
    <w:bookmarkEnd w:id="2"/>
    <w:bookmarkEnd w:id="3"/>
    <w:bookmarkEnd w:id="4"/>
    <w:p w14:paraId="731D9FAC" w14:textId="478ED19A" w:rsidR="00F52B2D" w:rsidRDefault="00F52B2D" w:rsidP="00AA4F65">
      <w:pPr>
        <w:pStyle w:val="BodyText"/>
        <w:jc w:val="both"/>
      </w:pPr>
      <w:r>
        <w:t>W</w:t>
      </w:r>
      <w:r w:rsidRPr="00D0325D">
        <w:t>hen</w:t>
      </w:r>
      <w:r w:rsidR="00111014">
        <w:t xml:space="preserve"> the approval of</w:t>
      </w:r>
      <w:r w:rsidRPr="00D0325D">
        <w:t xml:space="preserve"> an active substance/</w:t>
      </w:r>
      <w:r>
        <w:t>product type</w:t>
      </w:r>
      <w:r w:rsidRPr="00D0325D">
        <w:t xml:space="preserve"> combination is renewed, all</w:t>
      </w:r>
      <w:r w:rsidR="004847F7">
        <w:t xml:space="preserve"> concerned</w:t>
      </w:r>
      <w:r w:rsidRPr="00D0325D">
        <w:t xml:space="preserve"> Article 95 suppliers</w:t>
      </w:r>
      <w:r>
        <w:t>,</w:t>
      </w:r>
      <w:r w:rsidRPr="00D0325D">
        <w:t xml:space="preserve"> who are not the applicants</w:t>
      </w:r>
      <w:r w:rsidR="005B7BA7">
        <w:t xml:space="preserve"> behind the renewal of</w:t>
      </w:r>
      <w:r w:rsidR="00E22CE3">
        <w:t xml:space="preserve"> the</w:t>
      </w:r>
      <w:r w:rsidR="005B7BA7">
        <w:t xml:space="preserve"> approval</w:t>
      </w:r>
      <w:r>
        <w:t>,</w:t>
      </w:r>
      <w:r w:rsidRPr="00D0325D">
        <w:t xml:space="preserve"> will need to submit a</w:t>
      </w:r>
      <w:r>
        <w:t xml:space="preserve"> letter of access</w:t>
      </w:r>
      <w:r w:rsidRPr="00D0325D">
        <w:t xml:space="preserve"> </w:t>
      </w:r>
      <w:r>
        <w:t>(</w:t>
      </w:r>
      <w:proofErr w:type="spellStart"/>
      <w:r w:rsidRPr="00D0325D">
        <w:t>LoA</w:t>
      </w:r>
      <w:proofErr w:type="spellEnd"/>
      <w:r>
        <w:t>)</w:t>
      </w:r>
      <w:r w:rsidRPr="00D0325D">
        <w:t xml:space="preserve"> to</w:t>
      </w:r>
      <w:r w:rsidR="006518F0">
        <w:t xml:space="preserve"> all</w:t>
      </w:r>
      <w:r w:rsidRPr="00D0325D">
        <w:t xml:space="preserve"> the relevant renewal data</w:t>
      </w:r>
      <w:r w:rsidR="00E22CE3">
        <w:t xml:space="preserve">, as identified by the </w:t>
      </w:r>
      <w:proofErr w:type="spellStart"/>
      <w:r w:rsidR="00E22CE3">
        <w:t>eCA</w:t>
      </w:r>
      <w:proofErr w:type="spellEnd"/>
      <w:r w:rsidR="00E22CE3">
        <w:t xml:space="preserve">, </w:t>
      </w:r>
      <w:r w:rsidRPr="00D0325D">
        <w:t>within 12 months of the</w:t>
      </w:r>
      <w:r w:rsidR="004847F7">
        <w:t xml:space="preserve"> </w:t>
      </w:r>
      <w:r w:rsidRPr="00D0325D">
        <w:t xml:space="preserve">renewal in order to comply with Article 95(7) BPR. A failure to do so means removal from the Article 95 list. For further details, please refer to </w:t>
      </w:r>
      <w:r w:rsidRPr="00CE6616">
        <w:t>the CA document</w:t>
      </w:r>
      <w:r w:rsidR="00594860">
        <w:rPr>
          <w:rStyle w:val="FootnoteReference"/>
          <w:szCs w:val="18"/>
        </w:rPr>
        <w:footnoteReference w:id="2"/>
      </w:r>
      <w:r w:rsidRPr="00CE6616">
        <w:t>.</w:t>
      </w:r>
    </w:p>
    <w:p w14:paraId="52837AA0" w14:textId="7DA552FB" w:rsidR="00F52B2D" w:rsidRPr="00BC444C" w:rsidRDefault="00F52B2D" w:rsidP="00AA4F65">
      <w:pPr>
        <w:pStyle w:val="BodyText"/>
        <w:jc w:val="both"/>
      </w:pPr>
      <w:r>
        <w:t xml:space="preserve">To facilitate data sharing negotiations, information pertaining to the </w:t>
      </w:r>
      <w:r w:rsidR="00CD6619">
        <w:t>data submitted in support of the active substance/product type</w:t>
      </w:r>
      <w:r w:rsidR="00CD6619" w:rsidRPr="00D0325D">
        <w:t xml:space="preserve"> renewal </w:t>
      </w:r>
      <w:r w:rsidR="00CD6619">
        <w:t xml:space="preserve">with an indication on whether or not </w:t>
      </w:r>
      <w:r w:rsidR="00B166CD">
        <w:t>the data</w:t>
      </w:r>
      <w:r w:rsidR="00CD6619">
        <w:t xml:space="preserve"> is considered ‘relevant</w:t>
      </w:r>
      <w:r w:rsidR="00EC1793">
        <w:t xml:space="preserve"> data</w:t>
      </w:r>
      <w:r w:rsidR="00CD6619">
        <w:t xml:space="preserve">’ by the </w:t>
      </w:r>
      <w:proofErr w:type="spellStart"/>
      <w:r w:rsidR="00CD6619">
        <w:t>eCA</w:t>
      </w:r>
      <w:proofErr w:type="spellEnd"/>
      <w:r>
        <w:t xml:space="preserve"> is published around the same time as the Biocidal Products Committee’s opinion. Any confidential or personal information are redacted by the</w:t>
      </w:r>
      <w:r w:rsidR="002850B3">
        <w:t xml:space="preserve"> </w:t>
      </w:r>
      <w:bookmarkStart w:id="6" w:name="_Hlk116052164"/>
      <w:proofErr w:type="spellStart"/>
      <w:r w:rsidR="002850B3">
        <w:t>eCA</w:t>
      </w:r>
      <w:bookmarkEnd w:id="6"/>
      <w:proofErr w:type="spellEnd"/>
      <w:r>
        <w:t xml:space="preserve"> before this information is disseminated on ECHA’s website. The identities of the data submitters can be obtained via the inquiry process under Article 62(2) BPR, if not disclosed.</w:t>
      </w:r>
    </w:p>
    <w:p w14:paraId="190430C2" w14:textId="0F805FD6" w:rsidR="00F52B2D" w:rsidRPr="00050DF9" w:rsidRDefault="00F52B2D" w:rsidP="00F52B2D">
      <w:pPr>
        <w:pStyle w:val="BodyText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Disclaimer: </w:t>
      </w:r>
      <w:r w:rsidRPr="00050DF9">
        <w:rPr>
          <w:rFonts w:eastAsia="Calibri"/>
          <w:i/>
          <w:iCs/>
        </w:rPr>
        <w:t>Please note that the establishment and publication of this list does not mean that the</w:t>
      </w:r>
      <w:r w:rsidR="00AB64E1">
        <w:rPr>
          <w:rFonts w:eastAsia="Calibri"/>
          <w:i/>
          <w:iCs/>
        </w:rPr>
        <w:t xml:space="preserve"> approval of the</w:t>
      </w:r>
      <w:r w:rsidRPr="00050DF9">
        <w:rPr>
          <w:rFonts w:eastAsia="Calibri"/>
          <w:i/>
          <w:iCs/>
        </w:rPr>
        <w:t xml:space="preserve"> concerned</w:t>
      </w:r>
      <w:r>
        <w:rPr>
          <w:rFonts w:eastAsia="Calibri"/>
          <w:i/>
          <w:iCs/>
        </w:rPr>
        <w:t xml:space="preserve"> active</w:t>
      </w:r>
      <w:r w:rsidRPr="00050DF9">
        <w:rPr>
          <w:rFonts w:eastAsia="Calibri"/>
          <w:i/>
          <w:iCs/>
        </w:rPr>
        <w:t xml:space="preserve"> substance/product</w:t>
      </w:r>
      <w:r>
        <w:rPr>
          <w:rFonts w:eastAsia="Calibri"/>
          <w:i/>
          <w:iCs/>
        </w:rPr>
        <w:t xml:space="preserve"> type </w:t>
      </w:r>
      <w:r w:rsidRPr="00050DF9">
        <w:rPr>
          <w:rFonts w:eastAsia="Calibri"/>
          <w:i/>
          <w:iCs/>
        </w:rPr>
        <w:t>combination will be renewed in accordance with</w:t>
      </w:r>
      <w:r w:rsidR="00AB7C67">
        <w:rPr>
          <w:rFonts w:eastAsia="Calibri"/>
          <w:i/>
          <w:iCs/>
        </w:rPr>
        <w:t xml:space="preserve"> Article</w:t>
      </w:r>
      <w:r w:rsidRPr="00050DF9">
        <w:rPr>
          <w:rFonts w:eastAsia="Calibri"/>
          <w:i/>
          <w:iCs/>
        </w:rPr>
        <w:t xml:space="preserve"> 14(4) BPR. Renewal is contingent on the Commission adopting an implementing act to that effect.</w:t>
      </w:r>
      <w:r>
        <w:rPr>
          <w:rFonts w:eastAsia="Calibri"/>
          <w:i/>
          <w:iCs/>
        </w:rPr>
        <w:t xml:space="preserve"> </w:t>
      </w:r>
    </w:p>
    <w:tbl>
      <w:tblPr>
        <w:tblStyle w:val="LightList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884"/>
        <w:gridCol w:w="1914"/>
        <w:gridCol w:w="3297"/>
        <w:gridCol w:w="1986"/>
        <w:gridCol w:w="2067"/>
        <w:gridCol w:w="1677"/>
      </w:tblGrid>
      <w:tr w:rsidR="00391DBE" w:rsidRPr="00E14B8E" w14:paraId="2652EE2A" w14:textId="77777777" w:rsidTr="00865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clear" w:color="auto" w:fill="548DD4" w:themeFill="text2" w:themeFillTint="99"/>
          </w:tcPr>
          <w:bookmarkEnd w:id="5"/>
          <w:p w14:paraId="2C55C0DC" w14:textId="77777777" w:rsidR="000C53F1" w:rsidRPr="00E14B8E" w:rsidRDefault="000C53F1" w:rsidP="0042064B">
            <w:pPr>
              <w:jc w:val="center"/>
              <w:rPr>
                <w:bCs w:val="0"/>
                <w:sz w:val="18"/>
                <w:szCs w:val="18"/>
              </w:rPr>
            </w:pPr>
            <w:r w:rsidRPr="00E14B8E">
              <w:rPr>
                <w:sz w:val="18"/>
                <w:szCs w:val="18"/>
              </w:rPr>
              <w:t>Author(s)</w:t>
            </w:r>
          </w:p>
        </w:tc>
        <w:tc>
          <w:tcPr>
            <w:tcW w:w="317" w:type="pct"/>
            <w:shd w:val="clear" w:color="auto" w:fill="548DD4" w:themeFill="text2" w:themeFillTint="99"/>
          </w:tcPr>
          <w:p w14:paraId="70D47D87" w14:textId="77777777" w:rsidR="000C53F1" w:rsidRPr="00E14B8E" w:rsidRDefault="000C53F1" w:rsidP="0042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14B8E">
              <w:rPr>
                <w:sz w:val="18"/>
                <w:szCs w:val="18"/>
              </w:rPr>
              <w:t>Year</w:t>
            </w:r>
          </w:p>
        </w:tc>
        <w:tc>
          <w:tcPr>
            <w:tcW w:w="686" w:type="pct"/>
            <w:shd w:val="clear" w:color="auto" w:fill="548DD4" w:themeFill="text2" w:themeFillTint="99"/>
          </w:tcPr>
          <w:p w14:paraId="22E09A6F" w14:textId="77777777" w:rsidR="000C53F1" w:rsidRPr="00E14B8E" w:rsidRDefault="000C53F1" w:rsidP="0042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14B8E">
              <w:rPr>
                <w:sz w:val="18"/>
                <w:szCs w:val="18"/>
              </w:rPr>
              <w:t>Section No / Reference No</w:t>
            </w:r>
          </w:p>
        </w:tc>
        <w:tc>
          <w:tcPr>
            <w:tcW w:w="1182" w:type="pct"/>
            <w:shd w:val="clear" w:color="auto" w:fill="548DD4" w:themeFill="text2" w:themeFillTint="99"/>
          </w:tcPr>
          <w:p w14:paraId="1D914781" w14:textId="77777777" w:rsidR="000C53F1" w:rsidRPr="00E14B8E" w:rsidRDefault="000C53F1" w:rsidP="0042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E14B8E">
              <w:rPr>
                <w:sz w:val="18"/>
                <w:szCs w:val="18"/>
              </w:rPr>
              <w:t>Title.</w:t>
            </w:r>
            <w:r w:rsidRPr="00E14B8E">
              <w:rPr>
                <w:sz w:val="18"/>
                <w:szCs w:val="18"/>
              </w:rPr>
              <w:br/>
              <w:t>Source (where different from company)</w:t>
            </w:r>
            <w:r w:rsidRPr="00E14B8E">
              <w:rPr>
                <w:sz w:val="18"/>
                <w:szCs w:val="18"/>
              </w:rPr>
              <w:br/>
              <w:t>Company, Report No.</w:t>
            </w:r>
            <w:r w:rsidRPr="00E14B8E">
              <w:rPr>
                <w:sz w:val="18"/>
                <w:szCs w:val="18"/>
              </w:rPr>
              <w:br/>
              <w:t>GLP (where relevant) / (Un)Published</w:t>
            </w:r>
          </w:p>
        </w:tc>
        <w:tc>
          <w:tcPr>
            <w:tcW w:w="712" w:type="pct"/>
            <w:shd w:val="clear" w:color="auto" w:fill="548DD4" w:themeFill="text2" w:themeFillTint="99"/>
          </w:tcPr>
          <w:p w14:paraId="6970D5A9" w14:textId="77777777" w:rsidR="000C53F1" w:rsidRPr="00E14B8E" w:rsidRDefault="000C53F1" w:rsidP="0042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E14B8E">
              <w:rPr>
                <w:sz w:val="18"/>
                <w:szCs w:val="18"/>
              </w:rPr>
              <w:t>Data Protection Claimed</w:t>
            </w:r>
            <w:r w:rsidRPr="00E14B8E">
              <w:rPr>
                <w:sz w:val="18"/>
                <w:szCs w:val="18"/>
              </w:rPr>
              <w:br/>
              <w:t>(Yes/No)</w:t>
            </w:r>
          </w:p>
        </w:tc>
        <w:tc>
          <w:tcPr>
            <w:tcW w:w="741" w:type="pct"/>
            <w:shd w:val="clear" w:color="auto" w:fill="548DD4" w:themeFill="text2" w:themeFillTint="99"/>
          </w:tcPr>
          <w:p w14:paraId="28C19E45" w14:textId="77777777" w:rsidR="000C53F1" w:rsidRPr="00E14B8E" w:rsidRDefault="000C53F1" w:rsidP="0042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</w:t>
            </w:r>
          </w:p>
        </w:tc>
        <w:tc>
          <w:tcPr>
            <w:tcW w:w="602" w:type="pct"/>
            <w:shd w:val="clear" w:color="auto" w:fill="548DD4" w:themeFill="text2" w:themeFillTint="99"/>
          </w:tcPr>
          <w:p w14:paraId="26E189CB" w14:textId="0F19677F" w:rsidR="000C53F1" w:rsidRDefault="000C53F1" w:rsidP="0042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bookmarkStart w:id="7" w:name="_Hlk64023438"/>
            <w:r>
              <w:rPr>
                <w:sz w:val="18"/>
                <w:szCs w:val="18"/>
              </w:rPr>
              <w:t>Data Identified as ‘relevant’ by the eCA</w:t>
            </w:r>
            <w:r w:rsidR="00594860" w:rsidRPr="00594860">
              <w:rPr>
                <w:sz w:val="18"/>
                <w:szCs w:val="18"/>
                <w:vertAlign w:val="superscript"/>
              </w:rPr>
              <w:t>1</w:t>
            </w:r>
          </w:p>
          <w:p w14:paraId="35700A96" w14:textId="77777777" w:rsidR="000C53F1" w:rsidRPr="00E14B8E" w:rsidRDefault="000C53F1" w:rsidP="0042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(Yes/No)</w:t>
            </w:r>
            <w:bookmarkEnd w:id="7"/>
          </w:p>
        </w:tc>
      </w:tr>
      <w:tr w:rsidR="00391DBE" w14:paraId="55826C39" w14:textId="77777777" w:rsidTr="0039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clear" w:color="auto" w:fill="C6D9F1" w:themeFill="text2" w:themeFillTint="33"/>
          </w:tcPr>
          <w:p w14:paraId="56879AA5" w14:textId="77777777" w:rsidR="000C53F1" w:rsidRPr="00391DBE" w:rsidRDefault="000C53F1" w:rsidP="0042064B">
            <w:pPr>
              <w:rPr>
                <w:rFonts w:eastAsia="Calibri"/>
                <w:b w:val="0"/>
              </w:rPr>
            </w:pPr>
          </w:p>
        </w:tc>
        <w:tc>
          <w:tcPr>
            <w:tcW w:w="317" w:type="pct"/>
            <w:shd w:val="clear" w:color="auto" w:fill="C6D9F1" w:themeFill="text2" w:themeFillTint="33"/>
          </w:tcPr>
          <w:p w14:paraId="2B44A088" w14:textId="77777777" w:rsidR="000C53F1" w:rsidRPr="00391DBE" w:rsidRDefault="000C53F1" w:rsidP="0042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686" w:type="pct"/>
            <w:shd w:val="clear" w:color="auto" w:fill="C6D9F1" w:themeFill="text2" w:themeFillTint="33"/>
          </w:tcPr>
          <w:p w14:paraId="02CF4D2A" w14:textId="77777777" w:rsidR="000C53F1" w:rsidRPr="00391DBE" w:rsidRDefault="000C53F1" w:rsidP="0042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1182" w:type="pct"/>
            <w:shd w:val="clear" w:color="auto" w:fill="C6D9F1" w:themeFill="text2" w:themeFillTint="33"/>
          </w:tcPr>
          <w:p w14:paraId="65CFE9DF" w14:textId="77777777" w:rsidR="000C53F1" w:rsidRPr="00391DBE" w:rsidRDefault="000C53F1" w:rsidP="0042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712" w:type="pct"/>
            <w:shd w:val="clear" w:color="auto" w:fill="C6D9F1" w:themeFill="text2" w:themeFillTint="33"/>
          </w:tcPr>
          <w:p w14:paraId="744BF0E5" w14:textId="77777777" w:rsidR="000C53F1" w:rsidRPr="00391DBE" w:rsidRDefault="000C53F1" w:rsidP="0042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741" w:type="pct"/>
            <w:shd w:val="clear" w:color="auto" w:fill="C6D9F1" w:themeFill="text2" w:themeFillTint="33"/>
          </w:tcPr>
          <w:p w14:paraId="20656CB7" w14:textId="77777777" w:rsidR="000C53F1" w:rsidRPr="00391DBE" w:rsidRDefault="000C53F1" w:rsidP="0042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602" w:type="pct"/>
            <w:shd w:val="clear" w:color="auto" w:fill="C6D9F1" w:themeFill="text2" w:themeFillTint="33"/>
          </w:tcPr>
          <w:p w14:paraId="6E087521" w14:textId="77777777" w:rsidR="000C53F1" w:rsidRPr="00391DBE" w:rsidRDefault="000C53F1" w:rsidP="0042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0C53F1" w14:paraId="7DAF6CE3" w14:textId="77777777" w:rsidTr="0039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clear" w:color="auto" w:fill="auto"/>
          </w:tcPr>
          <w:p w14:paraId="077E9CA7" w14:textId="77777777" w:rsidR="000C53F1" w:rsidRPr="00391DBE" w:rsidRDefault="000C53F1" w:rsidP="0042064B">
            <w:pPr>
              <w:rPr>
                <w:rFonts w:eastAsia="Calibri"/>
                <w:b w:val="0"/>
              </w:rPr>
            </w:pPr>
          </w:p>
        </w:tc>
        <w:tc>
          <w:tcPr>
            <w:tcW w:w="317" w:type="pct"/>
          </w:tcPr>
          <w:p w14:paraId="1F4C7342" w14:textId="16F0DD23" w:rsidR="000C53F1" w:rsidRPr="00391DBE" w:rsidRDefault="000C53F1" w:rsidP="0042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686" w:type="pct"/>
          </w:tcPr>
          <w:p w14:paraId="52EE747B" w14:textId="77777777" w:rsidR="000C53F1" w:rsidRPr="00391DBE" w:rsidRDefault="000C53F1" w:rsidP="0042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1182" w:type="pct"/>
          </w:tcPr>
          <w:p w14:paraId="20F773CB" w14:textId="77777777" w:rsidR="000C53F1" w:rsidRPr="00391DBE" w:rsidRDefault="000C53F1" w:rsidP="0042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712" w:type="pct"/>
          </w:tcPr>
          <w:p w14:paraId="5021F5CE" w14:textId="77777777" w:rsidR="000C53F1" w:rsidRPr="00391DBE" w:rsidRDefault="000C53F1" w:rsidP="0042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741" w:type="pct"/>
          </w:tcPr>
          <w:p w14:paraId="41DFCF7B" w14:textId="77777777" w:rsidR="000C53F1" w:rsidRPr="00391DBE" w:rsidRDefault="000C53F1" w:rsidP="0042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602" w:type="pct"/>
          </w:tcPr>
          <w:p w14:paraId="42276DE3" w14:textId="77777777" w:rsidR="000C53F1" w:rsidRPr="00391DBE" w:rsidRDefault="000C53F1" w:rsidP="0042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0C53F1" w14:paraId="32D096BD" w14:textId="77777777" w:rsidTr="00391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clear" w:color="auto" w:fill="auto"/>
          </w:tcPr>
          <w:p w14:paraId="4DF12EFC" w14:textId="77777777" w:rsidR="000C53F1" w:rsidRPr="00391DBE" w:rsidRDefault="000C53F1" w:rsidP="0042064B">
            <w:pPr>
              <w:rPr>
                <w:b w:val="0"/>
              </w:rPr>
            </w:pPr>
          </w:p>
        </w:tc>
        <w:tc>
          <w:tcPr>
            <w:tcW w:w="317" w:type="pct"/>
          </w:tcPr>
          <w:p w14:paraId="38A45064" w14:textId="77777777" w:rsidR="000C53F1" w:rsidRPr="00391DBE" w:rsidRDefault="000C53F1" w:rsidP="0042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686" w:type="pct"/>
          </w:tcPr>
          <w:p w14:paraId="12ACD3D0" w14:textId="77777777" w:rsidR="000C53F1" w:rsidRPr="00391DBE" w:rsidRDefault="000C53F1" w:rsidP="0042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1182" w:type="pct"/>
          </w:tcPr>
          <w:p w14:paraId="0B4690FB" w14:textId="77777777" w:rsidR="000C53F1" w:rsidRPr="00391DBE" w:rsidRDefault="000C53F1" w:rsidP="0042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712" w:type="pct"/>
          </w:tcPr>
          <w:p w14:paraId="2D34AC6D" w14:textId="77777777" w:rsidR="000C53F1" w:rsidRPr="00391DBE" w:rsidRDefault="000C53F1" w:rsidP="0042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741" w:type="pct"/>
          </w:tcPr>
          <w:p w14:paraId="58C790C3" w14:textId="77777777" w:rsidR="000C53F1" w:rsidRPr="00391DBE" w:rsidRDefault="000C53F1" w:rsidP="0042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602" w:type="pct"/>
          </w:tcPr>
          <w:p w14:paraId="7B096765" w14:textId="77777777" w:rsidR="000C53F1" w:rsidRPr="00391DBE" w:rsidRDefault="000C53F1" w:rsidP="0042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  <w:tr w:rsidR="000C53F1" w14:paraId="706BD282" w14:textId="77777777" w:rsidTr="00391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clear" w:color="auto" w:fill="auto"/>
          </w:tcPr>
          <w:p w14:paraId="07338CAE" w14:textId="77777777" w:rsidR="000C53F1" w:rsidRPr="00391DBE" w:rsidRDefault="000C53F1" w:rsidP="0042064B">
            <w:pPr>
              <w:rPr>
                <w:b w:val="0"/>
              </w:rPr>
            </w:pPr>
          </w:p>
        </w:tc>
        <w:tc>
          <w:tcPr>
            <w:tcW w:w="317" w:type="pct"/>
          </w:tcPr>
          <w:p w14:paraId="5FA8B5A4" w14:textId="77777777" w:rsidR="000C53F1" w:rsidRPr="00391DBE" w:rsidRDefault="000C53F1" w:rsidP="0042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686" w:type="pct"/>
          </w:tcPr>
          <w:p w14:paraId="664D4AE3" w14:textId="77777777" w:rsidR="000C53F1" w:rsidRPr="00391DBE" w:rsidRDefault="000C53F1" w:rsidP="0042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1182" w:type="pct"/>
          </w:tcPr>
          <w:p w14:paraId="3E3EDF66" w14:textId="77777777" w:rsidR="000C53F1" w:rsidRPr="00391DBE" w:rsidRDefault="000C53F1" w:rsidP="0042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712" w:type="pct"/>
          </w:tcPr>
          <w:p w14:paraId="0D0D2C57" w14:textId="77777777" w:rsidR="000C53F1" w:rsidRPr="00391DBE" w:rsidRDefault="000C53F1" w:rsidP="0042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741" w:type="pct"/>
          </w:tcPr>
          <w:p w14:paraId="4D6AC8BE" w14:textId="77777777" w:rsidR="000C53F1" w:rsidRPr="00391DBE" w:rsidRDefault="000C53F1" w:rsidP="0042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</w:rPr>
            </w:pPr>
          </w:p>
        </w:tc>
        <w:tc>
          <w:tcPr>
            <w:tcW w:w="602" w:type="pct"/>
          </w:tcPr>
          <w:p w14:paraId="14A3F146" w14:textId="77777777" w:rsidR="000C53F1" w:rsidRPr="00391DBE" w:rsidRDefault="000C53F1" w:rsidP="0042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</w:rPr>
            </w:pPr>
          </w:p>
        </w:tc>
      </w:tr>
    </w:tbl>
    <w:p w14:paraId="7377BB63" w14:textId="77777777" w:rsidR="000C53F1" w:rsidRDefault="000C53F1" w:rsidP="000C53F1"/>
    <w:p w14:paraId="5B264F56" w14:textId="77777777" w:rsidR="00887BD1" w:rsidRDefault="00887BD1"/>
    <w:sectPr w:rsidR="00887BD1" w:rsidSect="003E5215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C0A1" w14:textId="77777777" w:rsidR="000C53F1" w:rsidRDefault="000C53F1" w:rsidP="000C53F1">
      <w:r>
        <w:separator/>
      </w:r>
    </w:p>
  </w:endnote>
  <w:endnote w:type="continuationSeparator" w:id="0">
    <w:p w14:paraId="6DAFB990" w14:textId="77777777" w:rsidR="000C53F1" w:rsidRDefault="000C53F1" w:rsidP="000C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BA75" w14:textId="77777777" w:rsidR="000C53F1" w:rsidRDefault="000C53F1" w:rsidP="000C53F1">
      <w:r>
        <w:separator/>
      </w:r>
    </w:p>
  </w:footnote>
  <w:footnote w:type="continuationSeparator" w:id="0">
    <w:p w14:paraId="1B1FA0F4" w14:textId="77777777" w:rsidR="000C53F1" w:rsidRDefault="000C53F1" w:rsidP="000C53F1">
      <w:r>
        <w:continuationSeparator/>
      </w:r>
    </w:p>
  </w:footnote>
  <w:footnote w:id="1">
    <w:p w14:paraId="48B8AA78" w14:textId="58ABA056" w:rsidR="00ED22B1" w:rsidRDefault="00ED22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22B1">
        <w:rPr>
          <w:sz w:val="16"/>
          <w:szCs w:val="18"/>
        </w:rPr>
        <w:t xml:space="preserve">Status: </w:t>
      </w:r>
      <w:r w:rsidRPr="00ED22B1">
        <w:rPr>
          <w:sz w:val="16"/>
          <w:szCs w:val="18"/>
          <w:highlight w:val="yellow"/>
        </w:rPr>
        <w:t>add date</w:t>
      </w:r>
    </w:p>
  </w:footnote>
  <w:footnote w:id="2">
    <w:p w14:paraId="40CF1110" w14:textId="67D7ABAB" w:rsidR="00594860" w:rsidRDefault="00594860" w:rsidP="005948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D4AFF" w:rsidRPr="001D4AFF">
        <w:rPr>
          <w:sz w:val="16"/>
          <w:szCs w:val="16"/>
        </w:rPr>
        <w:t xml:space="preserve">For further information, and criteria of “relevant”, </w:t>
      </w:r>
      <w:r w:rsidRPr="00A067D6">
        <w:rPr>
          <w:sz w:val="16"/>
          <w:szCs w:val="16"/>
        </w:rPr>
        <w:t xml:space="preserve">please see </w:t>
      </w:r>
      <w:hyperlink r:id="rId1" w:history="1">
        <w:r w:rsidR="00AB1D3D">
          <w:rPr>
            <w:rStyle w:val="Hyperlink"/>
            <w:sz w:val="16"/>
            <w:szCs w:val="16"/>
          </w:rPr>
          <w:t>CA-Sept20-Doc.7.1.b - Relevant Renewal Data under Article 95_FINAL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70077E8B" w14:textId="5C3B7DEF" w:rsidR="003E5215" w:rsidRDefault="003E5215" w:rsidP="003E521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C6E0874" w14:textId="77777777" w:rsidR="003E5215" w:rsidRPr="003E5215" w:rsidRDefault="003E5215" w:rsidP="003E5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1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F1"/>
    <w:rsid w:val="00011FA9"/>
    <w:rsid w:val="000277C8"/>
    <w:rsid w:val="000449D9"/>
    <w:rsid w:val="000C53F1"/>
    <w:rsid w:val="00111014"/>
    <w:rsid w:val="0014261D"/>
    <w:rsid w:val="001D4AFF"/>
    <w:rsid w:val="00202146"/>
    <w:rsid w:val="002850B3"/>
    <w:rsid w:val="002F3159"/>
    <w:rsid w:val="00391DBE"/>
    <w:rsid w:val="003A0E5F"/>
    <w:rsid w:val="003E5215"/>
    <w:rsid w:val="00483006"/>
    <w:rsid w:val="004847F7"/>
    <w:rsid w:val="00510504"/>
    <w:rsid w:val="00594860"/>
    <w:rsid w:val="005B7BA7"/>
    <w:rsid w:val="005C4FB5"/>
    <w:rsid w:val="006518F0"/>
    <w:rsid w:val="00657649"/>
    <w:rsid w:val="00667714"/>
    <w:rsid w:val="006E5C99"/>
    <w:rsid w:val="007071C8"/>
    <w:rsid w:val="00865155"/>
    <w:rsid w:val="00887BD1"/>
    <w:rsid w:val="00947700"/>
    <w:rsid w:val="00955F63"/>
    <w:rsid w:val="009B2196"/>
    <w:rsid w:val="009C75E4"/>
    <w:rsid w:val="00A80EB3"/>
    <w:rsid w:val="00AB1D3D"/>
    <w:rsid w:val="00AB64E1"/>
    <w:rsid w:val="00AB7C67"/>
    <w:rsid w:val="00AC7B3B"/>
    <w:rsid w:val="00B166CD"/>
    <w:rsid w:val="00B51C4B"/>
    <w:rsid w:val="00CD6619"/>
    <w:rsid w:val="00CE13D6"/>
    <w:rsid w:val="00D948CE"/>
    <w:rsid w:val="00DB0B9D"/>
    <w:rsid w:val="00DD42E4"/>
    <w:rsid w:val="00E22CE3"/>
    <w:rsid w:val="00E43D0B"/>
    <w:rsid w:val="00EC1793"/>
    <w:rsid w:val="00ED22B1"/>
    <w:rsid w:val="00EE6EDA"/>
    <w:rsid w:val="00F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C148"/>
  <w15:chartTrackingRefBased/>
  <w15:docId w15:val="{D149BBA9-8F61-404D-800F-7364A0BA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F1"/>
    <w:pPr>
      <w:widowControl w:val="0"/>
      <w:spacing w:after="0" w:line="240" w:lineRule="auto"/>
    </w:pPr>
    <w:rPr>
      <w:rFonts w:ascii="Verdana" w:hAnsi="Verdana" w:cs="Times New Roman"/>
      <w:snapToGrid w:val="0"/>
      <w:sz w:val="20"/>
      <w:szCs w:val="20"/>
      <w:lang w:eastAsia="fi-FI"/>
    </w:rPr>
  </w:style>
  <w:style w:type="paragraph" w:styleId="Heading1">
    <w:name w:val="heading 1"/>
    <w:aliases w:val="ECHA Heading 1"/>
    <w:basedOn w:val="Normal"/>
    <w:next w:val="BodyText"/>
    <w:link w:val="Heading1Char"/>
    <w:qFormat/>
    <w:rsid w:val="00202146"/>
    <w:pPr>
      <w:keepNext/>
      <w:keepLines/>
      <w:numPr>
        <w:numId w:val="12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link w:val="Heading2Char"/>
    <w:qFormat/>
    <w:rsid w:val="00202146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link w:val="Heading3Char"/>
    <w:qFormat/>
    <w:rsid w:val="00202146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link w:val="Heading4Char"/>
    <w:autoRedefine/>
    <w:qFormat/>
    <w:rsid w:val="00202146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link w:val="Heading5Char"/>
    <w:qFormat/>
    <w:rsid w:val="00202146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link w:val="Heading6Char"/>
    <w:qFormat/>
    <w:rsid w:val="0020214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link w:val="Heading7Char"/>
    <w:qFormat/>
    <w:rsid w:val="00202146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link w:val="Heading8Char"/>
    <w:qFormat/>
    <w:rsid w:val="00202146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link w:val="Heading9Char"/>
    <w:qFormat/>
    <w:rsid w:val="00202146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0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2146"/>
    <w:rPr>
      <w:rFonts w:ascii="Tahoma" w:eastAsia="Times New Roman" w:hAnsi="Tahoma" w:cs="Tahoma"/>
      <w:snapToGrid w:val="0"/>
      <w:sz w:val="16"/>
      <w:szCs w:val="16"/>
      <w:lang w:eastAsia="fi-FI"/>
    </w:rPr>
  </w:style>
  <w:style w:type="paragraph" w:styleId="BodyText">
    <w:name w:val="Body Text"/>
    <w:aliases w:val="Text"/>
    <w:basedOn w:val="Normal"/>
    <w:link w:val="BodyTextChar"/>
    <w:rsid w:val="00202146"/>
    <w:pPr>
      <w:spacing w:after="240"/>
    </w:pPr>
  </w:style>
  <w:style w:type="character" w:customStyle="1" w:styleId="BodyTextChar">
    <w:name w:val="Body Text Char"/>
    <w:aliases w:val="Text Char"/>
    <w:basedOn w:val="DefaultParagraphFont"/>
    <w:link w:val="BodyText"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FirstIndent">
    <w:name w:val="Body Text First Indent"/>
    <w:basedOn w:val="BodyText"/>
    <w:link w:val="BodyTextFirstIndentChar"/>
    <w:semiHidden/>
    <w:rsid w:val="00202146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21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BodyTextFirstIndent2">
    <w:name w:val="Body Text First Indent 2"/>
    <w:basedOn w:val="Normal"/>
    <w:link w:val="BodyTextFirstIndent2Char"/>
    <w:semiHidden/>
    <w:rsid w:val="00202146"/>
    <w:pPr>
      <w:spacing w:after="120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Bold">
    <w:name w:val="Bold"/>
    <w:basedOn w:val="DefaultParagraphFont"/>
    <w:rsid w:val="0020214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202146"/>
    <w:pPr>
      <w:numPr>
        <w:numId w:val="1"/>
      </w:numPr>
      <w:spacing w:line="360" w:lineRule="auto"/>
    </w:pPr>
  </w:style>
  <w:style w:type="paragraph" w:styleId="Caption">
    <w:name w:val="caption"/>
    <w:basedOn w:val="Normal"/>
    <w:next w:val="Normal"/>
    <w:autoRedefine/>
    <w:unhideWhenUsed/>
    <w:qFormat/>
    <w:rsid w:val="00202146"/>
    <w:pPr>
      <w:spacing w:after="200"/>
    </w:pPr>
    <w:rPr>
      <w:b/>
      <w:bCs/>
      <w:sz w:val="18"/>
      <w:szCs w:val="18"/>
    </w:rPr>
  </w:style>
  <w:style w:type="character" w:styleId="CommentReference">
    <w:name w:val="annotation reference"/>
    <w:basedOn w:val="DefaultParagraphFont"/>
    <w:semiHidden/>
    <w:rsid w:val="002021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2146"/>
  </w:style>
  <w:style w:type="character" w:customStyle="1" w:styleId="CommentTextChar">
    <w:name w:val="Comment Text Char"/>
    <w:basedOn w:val="DefaultParagraphFont"/>
    <w:link w:val="CommentText"/>
    <w:semiHidden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2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146"/>
    <w:rPr>
      <w:rFonts w:ascii="Verdana" w:eastAsia="Times New Roman" w:hAnsi="Verdana" w:cs="Times New Roman"/>
      <w:b/>
      <w:bCs/>
      <w:snapToGrid w:val="0"/>
      <w:sz w:val="20"/>
      <w:szCs w:val="20"/>
      <w:lang w:eastAsia="fi-FI"/>
    </w:rPr>
  </w:style>
  <w:style w:type="paragraph" w:styleId="Footer">
    <w:name w:val="footer"/>
    <w:basedOn w:val="Normal"/>
    <w:link w:val="FooterChar"/>
    <w:rsid w:val="00202146"/>
    <w:pPr>
      <w:spacing w:line="160" w:lineRule="exact"/>
    </w:pPr>
    <w:rPr>
      <w:spacing w:val="2"/>
      <w:sz w:val="13"/>
    </w:rPr>
  </w:style>
  <w:style w:type="character" w:customStyle="1" w:styleId="FooterChar">
    <w:name w:val="Footer Char"/>
    <w:basedOn w:val="DefaultParagraphFont"/>
    <w:link w:val="Footer"/>
    <w:rsid w:val="00202146"/>
    <w:rPr>
      <w:rFonts w:ascii="Verdana" w:eastAsia="Times New Roman" w:hAnsi="Verdana" w:cs="Times New Roman"/>
      <w:snapToGrid w:val="0"/>
      <w:spacing w:val="2"/>
      <w:sz w:val="13"/>
      <w:szCs w:val="20"/>
      <w:lang w:eastAsia="fi-FI"/>
    </w:rPr>
  </w:style>
  <w:style w:type="paragraph" w:customStyle="1" w:styleId="Disclaimer">
    <w:name w:val="Disclaimer"/>
    <w:basedOn w:val="Footer"/>
    <w:rsid w:val="00202146"/>
    <w:pPr>
      <w:spacing w:before="120" w:line="140" w:lineRule="exact"/>
    </w:pPr>
    <w:rPr>
      <w:spacing w:val="0"/>
      <w:sz w:val="11"/>
    </w:rPr>
  </w:style>
  <w:style w:type="numbering" w:customStyle="1" w:styleId="ECHABulletlist">
    <w:name w:val="ECHA Bullet list"/>
    <w:basedOn w:val="NoList"/>
    <w:rsid w:val="00202146"/>
    <w:pPr>
      <w:numPr>
        <w:numId w:val="2"/>
      </w:numPr>
    </w:pPr>
  </w:style>
  <w:style w:type="numbering" w:customStyle="1" w:styleId="ECHANumberlist">
    <w:name w:val="ECHA Number list"/>
    <w:basedOn w:val="NoList"/>
    <w:rsid w:val="00202146"/>
    <w:pPr>
      <w:numPr>
        <w:numId w:val="3"/>
      </w:numPr>
    </w:pPr>
  </w:style>
  <w:style w:type="paragraph" w:customStyle="1" w:styleId="Figurecaption">
    <w:name w:val="Figure caption"/>
    <w:basedOn w:val="BodyText"/>
    <w:link w:val="FigurecaptionChar"/>
    <w:autoRedefine/>
    <w:rsid w:val="00202146"/>
    <w:pPr>
      <w:spacing w:before="120" w:after="120"/>
    </w:pPr>
    <w:rPr>
      <w:b/>
    </w:rPr>
  </w:style>
  <w:style w:type="character" w:customStyle="1" w:styleId="FigurecaptionChar">
    <w:name w:val="Figure caption Char"/>
    <w:basedOn w:val="BodyTextChar"/>
    <w:link w:val="Figurecaption"/>
    <w:rsid w:val="00202146"/>
    <w:rPr>
      <w:rFonts w:ascii="Verdana" w:eastAsia="Times New Roman" w:hAnsi="Verdana" w:cs="Times New Roman"/>
      <w:b/>
      <w:snapToGrid w:val="0"/>
      <w:sz w:val="20"/>
      <w:szCs w:val="20"/>
      <w:lang w:eastAsia="fi-FI"/>
    </w:rPr>
  </w:style>
  <w:style w:type="character" w:styleId="FollowedHyperlink">
    <w:name w:val="FollowedHyperlink"/>
    <w:aliases w:val="Hyperlink opened"/>
    <w:basedOn w:val="DefaultParagraphFont"/>
    <w:rsid w:val="00202146"/>
    <w:rPr>
      <w:rFonts w:ascii="Verdana" w:hAnsi="Verdana"/>
      <w:color w:val="800080"/>
      <w:sz w:val="20"/>
      <w:u w:val="single"/>
    </w:rPr>
  </w:style>
  <w:style w:type="character" w:styleId="FootnoteReference">
    <w:name w:val="footnote reference"/>
    <w:aliases w:val="Footnote"/>
    <w:basedOn w:val="DefaultParagraphFont"/>
    <w:uiPriority w:val="99"/>
    <w:semiHidden/>
    <w:qFormat/>
    <w:rsid w:val="00202146"/>
    <w:rPr>
      <w:rFonts w:ascii="Verdana" w:hAnsi="Verdana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202146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146"/>
    <w:rPr>
      <w:rFonts w:ascii="Verdana" w:eastAsia="Times New Roman" w:hAnsi="Verdana" w:cs="Times New Roman"/>
      <w:snapToGrid w:val="0"/>
      <w:sz w:val="18"/>
      <w:szCs w:val="20"/>
      <w:lang w:eastAsia="fi-FI"/>
    </w:rPr>
  </w:style>
  <w:style w:type="paragraph" w:customStyle="1" w:styleId="Footnotes">
    <w:name w:val="Footnotes"/>
    <w:basedOn w:val="BodyText"/>
    <w:autoRedefine/>
    <w:qFormat/>
    <w:rsid w:val="00202146"/>
    <w:pPr>
      <w:spacing w:after="0"/>
    </w:pPr>
    <w:rPr>
      <w:sz w:val="18"/>
    </w:rPr>
  </w:style>
  <w:style w:type="paragraph" w:styleId="Header">
    <w:name w:val="header"/>
    <w:basedOn w:val="Normal"/>
    <w:link w:val="HeaderChar"/>
    <w:uiPriority w:val="99"/>
    <w:rsid w:val="00202146"/>
    <w:pPr>
      <w:tabs>
        <w:tab w:val="left" w:pos="4536"/>
        <w:tab w:val="left" w:pos="7088"/>
        <w:tab w:val="left" w:pos="87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146"/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character" w:customStyle="1" w:styleId="Heading1Char">
    <w:name w:val="Heading 1 Char"/>
    <w:aliases w:val="ECHA Heading 1 Char"/>
    <w:basedOn w:val="DefaultParagraphFont"/>
    <w:link w:val="Heading1"/>
    <w:rsid w:val="00202146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character" w:customStyle="1" w:styleId="Heading2Char">
    <w:name w:val="Heading 2 Char"/>
    <w:aliases w:val="ECHA Heading 2 Char"/>
    <w:basedOn w:val="DefaultParagraphFont"/>
    <w:link w:val="Heading2"/>
    <w:rsid w:val="00202146"/>
    <w:rPr>
      <w:rFonts w:ascii="Verdana" w:eastAsia="Times New Roman" w:hAnsi="Verdana" w:cs="Arial"/>
      <w:b/>
      <w:snapToGrid w:val="0"/>
      <w:color w:val="0046AD"/>
      <w:sz w:val="24"/>
      <w:lang w:eastAsia="fi-FI"/>
    </w:rPr>
  </w:style>
  <w:style w:type="character" w:customStyle="1" w:styleId="Heading3Char">
    <w:name w:val="Heading 3 Char"/>
    <w:aliases w:val="ECHA Heading 3 Char"/>
    <w:basedOn w:val="DefaultParagraphFont"/>
    <w:link w:val="Heading3"/>
    <w:rsid w:val="00202146"/>
    <w:rPr>
      <w:rFonts w:ascii="Verdana" w:eastAsia="Times New Roman" w:hAnsi="Verdana" w:cs="Arial"/>
      <w:b/>
      <w:bCs/>
      <w:snapToGrid w:val="0"/>
      <w:color w:val="000000"/>
      <w:lang w:eastAsia="fi-FI"/>
    </w:rPr>
  </w:style>
  <w:style w:type="character" w:customStyle="1" w:styleId="Heading4Char">
    <w:name w:val="Heading 4 Char"/>
    <w:aliases w:val="ECHA Heading 4 Char"/>
    <w:basedOn w:val="DefaultParagraphFont"/>
    <w:link w:val="Heading4"/>
    <w:rsid w:val="00202146"/>
    <w:rPr>
      <w:rFonts w:ascii="Verdana" w:eastAsia="Times New Roman" w:hAnsi="Verdana" w:cs="Arial"/>
      <w:b/>
      <w:snapToGrid w:val="0"/>
      <w:color w:val="000000"/>
      <w:szCs w:val="28"/>
      <w:lang w:eastAsia="fi-FI"/>
    </w:rPr>
  </w:style>
  <w:style w:type="character" w:customStyle="1" w:styleId="Heading5Char">
    <w:name w:val="Heading 5 Char"/>
    <w:aliases w:val="ECHA Heading 5 Char"/>
    <w:basedOn w:val="DefaultParagraphFont"/>
    <w:link w:val="Heading5"/>
    <w:rsid w:val="00202146"/>
    <w:rPr>
      <w:rFonts w:ascii="Verdana" w:eastAsia="Times New Roman" w:hAnsi="Verdana" w:cs="Arial"/>
      <w:b/>
      <w:iCs/>
      <w:snapToGrid w:val="0"/>
      <w:color w:val="000000"/>
      <w:sz w:val="20"/>
      <w:szCs w:val="26"/>
      <w:lang w:eastAsia="fi-FI"/>
    </w:rPr>
  </w:style>
  <w:style w:type="character" w:customStyle="1" w:styleId="Heading6Char">
    <w:name w:val="Heading 6 Char"/>
    <w:aliases w:val="ECHA Heading 6 Char"/>
    <w:basedOn w:val="DefaultParagraphFont"/>
    <w:link w:val="Heading6"/>
    <w:rsid w:val="00202146"/>
    <w:rPr>
      <w:rFonts w:ascii="Verdana" w:eastAsia="Times New Roman" w:hAnsi="Verdana" w:cs="Arial"/>
      <w:b/>
      <w:bCs/>
      <w:iCs/>
      <w:snapToGrid w:val="0"/>
      <w:color w:val="000000"/>
      <w:sz w:val="20"/>
      <w:lang w:eastAsia="fi-FI"/>
    </w:rPr>
  </w:style>
  <w:style w:type="character" w:customStyle="1" w:styleId="Heading7Char">
    <w:name w:val="Heading 7 Char"/>
    <w:aliases w:val="ECHA Heading 7 Char"/>
    <w:basedOn w:val="DefaultParagraphFont"/>
    <w:link w:val="Heading7"/>
    <w:rsid w:val="00202146"/>
    <w:rPr>
      <w:rFonts w:ascii="Verdana" w:eastAsia="Times New Roman" w:hAnsi="Verdana" w:cs="Arial"/>
      <w:b/>
      <w:iCs/>
      <w:snapToGrid w:val="0"/>
      <w:color w:val="000000"/>
      <w:sz w:val="20"/>
      <w:szCs w:val="24"/>
      <w:lang w:eastAsia="fi-FI"/>
    </w:rPr>
  </w:style>
  <w:style w:type="character" w:customStyle="1" w:styleId="Heading8Char">
    <w:name w:val="Heading 8 Char"/>
    <w:aliases w:val="ECHA Heading 8 Char"/>
    <w:basedOn w:val="DefaultParagraphFont"/>
    <w:link w:val="Heading8"/>
    <w:rsid w:val="00202146"/>
    <w:rPr>
      <w:rFonts w:ascii="Verdana" w:eastAsia="Times New Roman" w:hAnsi="Verdana" w:cs="Arial"/>
      <w:b/>
      <w:snapToGrid w:val="0"/>
      <w:color w:val="000000"/>
      <w:sz w:val="20"/>
      <w:szCs w:val="24"/>
      <w:lang w:eastAsia="fi-FI"/>
    </w:rPr>
  </w:style>
  <w:style w:type="character" w:customStyle="1" w:styleId="Heading9Char">
    <w:name w:val="Heading 9 Char"/>
    <w:aliases w:val="ECHA Heading 9 Char"/>
    <w:basedOn w:val="DefaultParagraphFont"/>
    <w:link w:val="Heading9"/>
    <w:rsid w:val="00202146"/>
    <w:rPr>
      <w:rFonts w:ascii="Verdana" w:eastAsia="Times New Roman" w:hAnsi="Verdana" w:cs="Arial"/>
      <w:b/>
      <w:iCs/>
      <w:snapToGrid w:val="0"/>
      <w:color w:val="000000"/>
      <w:sz w:val="20"/>
      <w:lang w:eastAsia="fi-FI"/>
    </w:rPr>
  </w:style>
  <w:style w:type="character" w:styleId="Hyperlink">
    <w:name w:val="Hyperlink"/>
    <w:basedOn w:val="DefaultParagraphFont"/>
    <w:uiPriority w:val="99"/>
    <w:rsid w:val="00202146"/>
    <w:rPr>
      <w:rFonts w:ascii="Verdana" w:hAnsi="Verdana"/>
      <w:color w:val="0000FF"/>
      <w:sz w:val="20"/>
      <w:u w:val="single"/>
    </w:rPr>
  </w:style>
  <w:style w:type="character" w:customStyle="1" w:styleId="Italic">
    <w:name w:val="Italic"/>
    <w:basedOn w:val="DefaultParagraphFont"/>
    <w:rsid w:val="00202146"/>
    <w:rPr>
      <w:rFonts w:ascii="Verdana" w:hAnsi="Verdana"/>
      <w:i/>
      <w:sz w:val="20"/>
    </w:rPr>
  </w:style>
  <w:style w:type="paragraph" w:customStyle="1" w:styleId="Leipteksti1">
    <w:name w:val="Leipäteksti1"/>
    <w:basedOn w:val="Normal"/>
    <w:semiHidden/>
    <w:rsid w:val="00202146"/>
    <w:pPr>
      <w:ind w:left="2608"/>
    </w:pPr>
    <w:rPr>
      <w:szCs w:val="24"/>
    </w:rPr>
  </w:style>
  <w:style w:type="table" w:styleId="LightList-Accent1">
    <w:name w:val="Light List Accent 1"/>
    <w:basedOn w:val="TableNormal"/>
    <w:uiPriority w:val="61"/>
    <w:rsid w:val="00202146"/>
    <w:pPr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umberedlist">
    <w:name w:val="Numbered list"/>
    <w:basedOn w:val="BulletedList1-usermanual"/>
    <w:next w:val="BodyText"/>
    <w:rsid w:val="00202146"/>
    <w:pPr>
      <w:numPr>
        <w:numId w:val="13"/>
      </w:numPr>
    </w:pPr>
  </w:style>
  <w:style w:type="character" w:styleId="PageNumber">
    <w:name w:val="page number"/>
    <w:aliases w:val="Page number"/>
    <w:basedOn w:val="DefaultParagraphFont"/>
    <w:rsid w:val="00202146"/>
    <w:rPr>
      <w:rFonts w:ascii="Verdana" w:hAnsi="Verdana"/>
      <w:sz w:val="20"/>
    </w:rPr>
  </w:style>
  <w:style w:type="character" w:styleId="SubtleEmphasis">
    <w:name w:val="Subtle Emphasis"/>
    <w:basedOn w:val="DefaultParagraphFont"/>
    <w:uiPriority w:val="19"/>
    <w:rsid w:val="00202146"/>
    <w:rPr>
      <w:i/>
      <w:iCs/>
      <w:color w:val="808080" w:themeColor="text1" w:themeTint="7F"/>
    </w:rPr>
  </w:style>
  <w:style w:type="paragraph" w:customStyle="1" w:styleId="Tablecaption">
    <w:name w:val="Table caption"/>
    <w:basedOn w:val="BodyText"/>
    <w:link w:val="TablecaptionChar"/>
    <w:autoRedefine/>
    <w:rsid w:val="00202146"/>
    <w:pPr>
      <w:spacing w:before="120" w:after="120"/>
    </w:pPr>
    <w:rPr>
      <w:b/>
    </w:rPr>
  </w:style>
  <w:style w:type="character" w:customStyle="1" w:styleId="TablecaptionChar">
    <w:name w:val="Table caption Char"/>
    <w:basedOn w:val="BodyTextChar"/>
    <w:link w:val="Tablecaption"/>
    <w:rsid w:val="00202146"/>
    <w:rPr>
      <w:rFonts w:ascii="Verdana" w:eastAsia="Times New Roman" w:hAnsi="Verdana" w:cs="Times New Roman"/>
      <w:b/>
      <w:snapToGrid w:val="0"/>
      <w:sz w:val="20"/>
      <w:szCs w:val="20"/>
      <w:lang w:eastAsia="fi-FI"/>
    </w:rPr>
  </w:style>
  <w:style w:type="table" w:styleId="TableColorful1">
    <w:name w:val="Table Colorful 1"/>
    <w:basedOn w:val="TableNormal"/>
    <w:rsid w:val="00202146"/>
    <w:pPr>
      <w:widowControl w:val="0"/>
      <w:spacing w:after="0" w:line="240" w:lineRule="auto"/>
    </w:pPr>
    <w:rPr>
      <w:rFonts w:ascii="Verdana" w:hAnsi="Verdana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02146"/>
    <w:pPr>
      <w:widowControl w:val="0"/>
      <w:spacing w:after="0" w:line="240" w:lineRule="auto"/>
    </w:pPr>
    <w:rPr>
      <w:rFonts w:ascii="Verdana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rsid w:val="00202146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202146"/>
    <w:pPr>
      <w:spacing w:after="0"/>
    </w:pPr>
    <w:rPr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202146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202146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02146"/>
    <w:pPr>
      <w:tabs>
        <w:tab w:val="right" w:leader="dot" w:pos="9639"/>
      </w:tabs>
      <w:spacing w:after="120"/>
      <w:ind w:left="851" w:hanging="851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rsid w:val="00202146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202146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02146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02146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02146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0214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202146"/>
    <w:pPr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napToGrid/>
      <w:szCs w:val="2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rcabc.europa.eu/ui/group/e947a950-8032-4df9-a3f0-f61eefd3d81b/library/2f5f333d-7edd-47e1-b888-993c6905ef77/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ECHACategoryTaxHTField0 xmlns="5be2862c-9c7a-466a-8f6d-c278e82738e2">
      <Terms xmlns="http://schemas.microsoft.com/office/infopath/2007/PartnerControls"/>
    </ECHACategoryTaxHTField0>
    <TaxCatchAll xmlns="d80dd6ab-43bf-4d9d-bb1e-742532452846">
      <Value>1</Value>
      <Value>7</Value>
    </TaxCatchAll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16.06 Access to active substance dossiers</TermName>
          <TermId xmlns="http://schemas.microsoft.com/office/infopath/2007/PartnerControls">1bc4113f-10a7-4ad5-80f6-d4f74ce7ba8a</TermId>
        </TermInfo>
      </Terms>
    </ECHAProcessTaxHTField0>
    <_dlc_DocId xmlns="5bcca709-0b09-4b74-bfa0-2137a84c1763">ACTV16-15-46526</_dlc_DocId>
    <_dlc_DocIdUrl xmlns="5bcca709-0b09-4b74-bfa0-2137a84c1763">
      <Url>https://activity.echa.europa.eu/sites/act-16/process-16-1/_layouts/15/DocIdRedir.aspx?ID=ACTV16-15-46526</Url>
      <Description>ACTV16-15-46526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01257055F3338C4A919CDBAE69E8BD5B" ma:contentTypeVersion="16" ma:contentTypeDescription="Content type for ECHA process documents" ma:contentTypeScope="" ma:versionID="214c8760c050651f4ab74ec0990a6d30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targetNamespace="http://schemas.microsoft.com/office/2006/metadata/properties" ma:root="true" ma:fieldsID="f496ff8977ea0723459ab026203d0bc0" ns2:_="" ns3:_="" ns4:_="" ns5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EDA5D-0954-4BF4-86AD-50F6162EA19C}">
  <ds:schemaRefs>
    <ds:schemaRef ds:uri="5be2862c-9c7a-466a-8f6d-c278e82738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cca709-0b09-4b74-bfa0-2137a84c1763"/>
    <ds:schemaRef ds:uri="b80ede5c-af4c-4bf2-9a87-706a3579dc11"/>
    <ds:schemaRef ds:uri="http://purl.org/dc/elements/1.1/"/>
    <ds:schemaRef ds:uri="http://schemas.microsoft.com/office/2006/metadata/properties"/>
    <ds:schemaRef ds:uri="d80dd6ab-43bf-4d9d-bb1e-7425324528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796658-0168-40B5-8EDB-58541A11E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BBEAA-353B-4092-879D-631015DD19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88D8F8-EA90-4979-AE5A-C9B738D4DA4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117D81-BC5D-41D8-BEC6-B504DA79DAD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2436280-6747-419F-BD61-CDDA798728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be provided by the eCA duly complete and redacted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be provided by the eCA duly complete and redacted</dc:title>
  <dc:subject/>
  <dc:creator>MD</dc:creator>
  <cp:keywords/>
  <dc:description/>
  <cp:lastModifiedBy>BRIAT Iris</cp:lastModifiedBy>
  <cp:revision>29</cp:revision>
  <dcterms:created xsi:type="dcterms:W3CDTF">2021-07-28T13:14:00Z</dcterms:created>
  <dcterms:modified xsi:type="dcterms:W3CDTF">2022-10-17T13:55:00Z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0x010100B558917389A54ADDB58930FBD7E6FD57008586DED9191B4C4CBD31A5DF7F304A710001257055F3338C4A919CDBAE69E8BD5B</vt:lpwstr>
  </property>
  <property fmtid="{D5CDD505-2E9C-101B-9397-08002B2CF9AE}" pid="3" name="_dlc_DocIdItemGuid">
    <vt:lpwstr>6f1e1886-747f-4ea0-8fcf-1331295243ad</vt:lpwstr>
  </property>
  <property fmtid="{D5CDD505-2E9C-101B-9397-08002B2CF9AE}" pid="4" name="ECHAProcess">
    <vt:lpwstr>7;#16.06 Access to active substance dossiers|1bc4113f-10a7-4ad5-80f6-d4f74ce7ba8a</vt:lpwstr>
  </property>
  <property fmtid="{D5CDD505-2E9C-101B-9397-08002B2CF9AE}" pid="5" name="ECHADocumentType">
    <vt:lpwstr/>
  </property>
  <property fmtid="{D5CDD505-2E9C-101B-9397-08002B2CF9AE}" pid="6" name="ECHASecClass">
    <vt:lpwstr>1;#Internal|a0307bc2-faf9-4068-8aeb-b713e4fa2a0f</vt:lpwstr>
  </property>
  <property fmtid="{D5CDD505-2E9C-101B-9397-08002B2CF9AE}" pid="7" name="ECHACategory">
    <vt:lpwstr/>
  </property>
</Properties>
</file>