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5C290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39E60DEB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49B0B0BC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0A63D5E8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3311E75E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50E5E2EE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1E3F9FE0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09E51EEF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35E06009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7BD10F5C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1E473150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2C3B8B54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1A78F743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2DB28C73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35C2D9B7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0F271554" w14:textId="77777777" w:rsidR="00D50AD3" w:rsidRDefault="00D50AD3" w:rsidP="00F00976">
      <w:pPr>
        <w:jc w:val="center"/>
        <w:rPr>
          <w:b/>
          <w:sz w:val="28"/>
          <w:szCs w:val="24"/>
        </w:rPr>
      </w:pPr>
    </w:p>
    <w:p w14:paraId="6969F4CE" w14:textId="36CBAC70" w:rsidR="00D50AD3" w:rsidRPr="008510A9" w:rsidRDefault="00D50AD3" w:rsidP="00F00976">
      <w:pPr>
        <w:spacing w:after="120"/>
        <w:jc w:val="center"/>
        <w:rPr>
          <w:b/>
          <w:sz w:val="32"/>
          <w:szCs w:val="32"/>
        </w:rPr>
      </w:pPr>
      <w:r w:rsidRPr="00123F27">
        <w:rPr>
          <w:b/>
          <w:sz w:val="32"/>
          <w:szCs w:val="32"/>
        </w:rPr>
        <w:t xml:space="preserve">Template for the </w:t>
      </w:r>
      <w:r>
        <w:rPr>
          <w:b/>
          <w:sz w:val="32"/>
          <w:szCs w:val="32"/>
        </w:rPr>
        <w:t xml:space="preserve">confidential annex to the </w:t>
      </w:r>
      <w:r w:rsidRPr="00123F27">
        <w:rPr>
          <w:b/>
          <w:sz w:val="32"/>
          <w:szCs w:val="32"/>
        </w:rPr>
        <w:t xml:space="preserve">Product Assessment Report of </w:t>
      </w:r>
      <w:r w:rsidRPr="008510A9">
        <w:rPr>
          <w:b/>
          <w:sz w:val="32"/>
          <w:szCs w:val="32"/>
        </w:rPr>
        <w:t xml:space="preserve">a biocidal product </w:t>
      </w:r>
      <w:r w:rsidR="00340A61">
        <w:rPr>
          <w:b/>
          <w:sz w:val="32"/>
          <w:szCs w:val="32"/>
        </w:rPr>
        <w:t>family</w:t>
      </w:r>
      <w:r w:rsidRPr="008510A9">
        <w:rPr>
          <w:b/>
          <w:sz w:val="32"/>
          <w:szCs w:val="32"/>
        </w:rPr>
        <w:t xml:space="preserve"> for </w:t>
      </w:r>
      <w:r w:rsidR="002E7A33">
        <w:rPr>
          <w:b/>
          <w:sz w:val="32"/>
          <w:szCs w:val="32"/>
        </w:rPr>
        <w:t>n</w:t>
      </w:r>
      <w:r w:rsidRPr="008510A9">
        <w:rPr>
          <w:b/>
          <w:sz w:val="32"/>
          <w:szCs w:val="32"/>
        </w:rPr>
        <w:t>ational</w:t>
      </w:r>
      <w:r w:rsidR="00CD720B">
        <w:rPr>
          <w:b/>
          <w:sz w:val="32"/>
          <w:szCs w:val="32"/>
        </w:rPr>
        <w:t>/simplified/</w:t>
      </w:r>
      <w:r w:rsidRPr="008510A9">
        <w:rPr>
          <w:b/>
          <w:sz w:val="32"/>
          <w:szCs w:val="32"/>
        </w:rPr>
        <w:t>Union authorisation applications</w:t>
      </w:r>
    </w:p>
    <w:p w14:paraId="549ED8B7" w14:textId="77777777" w:rsidR="00605D47" w:rsidRPr="00605D47" w:rsidRDefault="00605D47" w:rsidP="00F00976">
      <w:pPr>
        <w:jc w:val="center"/>
        <w:rPr>
          <w:rFonts w:eastAsia="Calibri"/>
          <w:sz w:val="24"/>
          <w:szCs w:val="24"/>
        </w:rPr>
      </w:pPr>
    </w:p>
    <w:p w14:paraId="7FD1DAB0" w14:textId="77777777" w:rsidR="0071590B" w:rsidRDefault="00605D47" w:rsidP="0071590B">
      <w:pPr>
        <w:jc w:val="center"/>
        <w:rPr>
          <w:rFonts w:eastAsia="Calibri"/>
          <w:sz w:val="24"/>
          <w:szCs w:val="24"/>
        </w:rPr>
      </w:pPr>
      <w:r w:rsidRPr="00605D47">
        <w:rPr>
          <w:rFonts w:eastAsia="Calibri"/>
          <w:sz w:val="24"/>
          <w:szCs w:val="24"/>
        </w:rPr>
        <w:t xml:space="preserve">Version </w:t>
      </w:r>
      <w:r>
        <w:rPr>
          <w:rFonts w:eastAsia="Calibri"/>
          <w:sz w:val="24"/>
          <w:szCs w:val="24"/>
        </w:rPr>
        <w:t>1</w:t>
      </w:r>
      <w:r w:rsidRPr="00605D47">
        <w:rPr>
          <w:rFonts w:eastAsia="Calibri"/>
          <w:sz w:val="24"/>
          <w:szCs w:val="24"/>
        </w:rPr>
        <w:t>.0</w:t>
      </w:r>
    </w:p>
    <w:p w14:paraId="5A0E4CC1" w14:textId="77777777" w:rsidR="00547213" w:rsidRDefault="00547213" w:rsidP="0071590B">
      <w:pPr>
        <w:rPr>
          <w:b/>
          <w:sz w:val="24"/>
          <w:szCs w:val="24"/>
        </w:rPr>
        <w:sectPr w:rsidR="00547213" w:rsidSect="002D694B">
          <w:footerReference w:type="default" r:id="rId13"/>
          <w:headerReference w:type="first" r:id="rId14"/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991E772" w14:textId="0D0D80AE" w:rsidR="00605D47" w:rsidRPr="000977A4" w:rsidRDefault="00605D47" w:rsidP="0071590B">
      <w:pPr>
        <w:rPr>
          <w:b/>
          <w:sz w:val="28"/>
          <w:szCs w:val="28"/>
        </w:rPr>
      </w:pPr>
      <w:r w:rsidRPr="000977A4">
        <w:rPr>
          <w:b/>
          <w:sz w:val="28"/>
          <w:szCs w:val="28"/>
        </w:rPr>
        <w:lastRenderedPageBreak/>
        <w:t>Document history</w:t>
      </w:r>
    </w:p>
    <w:p w14:paraId="6D68F1EE" w14:textId="77777777" w:rsidR="00605D47" w:rsidRPr="00605D47" w:rsidRDefault="00605D47" w:rsidP="00F0097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528"/>
        <w:gridCol w:w="2217"/>
      </w:tblGrid>
      <w:tr w:rsidR="00605D47" w:rsidRPr="000977A4" w14:paraId="437E1755" w14:textId="77777777" w:rsidTr="0080646D">
        <w:tc>
          <w:tcPr>
            <w:tcW w:w="1271" w:type="dxa"/>
            <w:shd w:val="clear" w:color="auto" w:fill="FFFFCC"/>
          </w:tcPr>
          <w:p w14:paraId="6E16187E" w14:textId="77777777" w:rsidR="00605D47" w:rsidRPr="000977A4" w:rsidRDefault="00605D47" w:rsidP="00F009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77A4">
              <w:rPr>
                <w:b/>
              </w:rPr>
              <w:t>Version</w:t>
            </w:r>
          </w:p>
        </w:tc>
        <w:tc>
          <w:tcPr>
            <w:tcW w:w="5528" w:type="dxa"/>
            <w:shd w:val="clear" w:color="auto" w:fill="FFFFCC"/>
          </w:tcPr>
          <w:p w14:paraId="60B67C4D" w14:textId="77777777" w:rsidR="00605D47" w:rsidRPr="000977A4" w:rsidRDefault="00605D47" w:rsidP="00F009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77A4">
              <w:rPr>
                <w:b/>
              </w:rPr>
              <w:t>Changes</w:t>
            </w:r>
          </w:p>
        </w:tc>
        <w:tc>
          <w:tcPr>
            <w:tcW w:w="2217" w:type="dxa"/>
            <w:shd w:val="clear" w:color="auto" w:fill="FFFFCC"/>
          </w:tcPr>
          <w:p w14:paraId="53CB90C7" w14:textId="77777777" w:rsidR="00605D47" w:rsidRPr="000977A4" w:rsidRDefault="00605D47" w:rsidP="00F009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77A4">
              <w:rPr>
                <w:b/>
              </w:rPr>
              <w:t>Date</w:t>
            </w:r>
          </w:p>
        </w:tc>
      </w:tr>
      <w:tr w:rsidR="00605D47" w:rsidRPr="000977A4" w14:paraId="15F2377B" w14:textId="77777777" w:rsidTr="0080646D">
        <w:tc>
          <w:tcPr>
            <w:tcW w:w="1271" w:type="dxa"/>
          </w:tcPr>
          <w:p w14:paraId="5751E714" w14:textId="77777777" w:rsidR="00605D47" w:rsidRPr="000977A4" w:rsidRDefault="00605D47" w:rsidP="00F00976">
            <w:pPr>
              <w:autoSpaceDE w:val="0"/>
              <w:autoSpaceDN w:val="0"/>
              <w:adjustRightInd w:val="0"/>
              <w:jc w:val="both"/>
            </w:pPr>
            <w:r w:rsidRPr="000977A4">
              <w:t>1.0</w:t>
            </w:r>
          </w:p>
        </w:tc>
        <w:tc>
          <w:tcPr>
            <w:tcW w:w="5528" w:type="dxa"/>
          </w:tcPr>
          <w:p w14:paraId="7C1AC3E0" w14:textId="7B908933" w:rsidR="00605D47" w:rsidRPr="000977A4" w:rsidRDefault="00605D47" w:rsidP="00F00976">
            <w:pPr>
              <w:autoSpaceDE w:val="0"/>
              <w:autoSpaceDN w:val="0"/>
              <w:adjustRightInd w:val="0"/>
              <w:jc w:val="both"/>
            </w:pPr>
            <w:r w:rsidRPr="000977A4">
              <w:t>First version</w:t>
            </w:r>
          </w:p>
        </w:tc>
        <w:tc>
          <w:tcPr>
            <w:tcW w:w="2217" w:type="dxa"/>
          </w:tcPr>
          <w:p w14:paraId="4987C31A" w14:textId="7B84E866" w:rsidR="00605D47" w:rsidRPr="000977A4" w:rsidRDefault="0080646D" w:rsidP="00F00976">
            <w:pPr>
              <w:autoSpaceDE w:val="0"/>
              <w:autoSpaceDN w:val="0"/>
              <w:adjustRightInd w:val="0"/>
              <w:jc w:val="both"/>
            </w:pPr>
            <w:r w:rsidRPr="000977A4">
              <w:t>26 November 2020</w:t>
            </w:r>
          </w:p>
          <w:p w14:paraId="29D971DF" w14:textId="17B6F31A" w:rsidR="001415E1" w:rsidRPr="000977A4" w:rsidRDefault="001415E1" w:rsidP="00F00976">
            <w:pPr>
              <w:autoSpaceDE w:val="0"/>
              <w:autoSpaceDN w:val="0"/>
              <w:adjustRightInd w:val="0"/>
              <w:jc w:val="both"/>
            </w:pPr>
            <w:r w:rsidRPr="000977A4">
              <w:t>at CG-44</w:t>
            </w:r>
          </w:p>
        </w:tc>
      </w:tr>
    </w:tbl>
    <w:p w14:paraId="6139F8A9" w14:textId="77777777" w:rsidR="000618B7" w:rsidRDefault="000618B7" w:rsidP="00F00976">
      <w:pPr>
        <w:tabs>
          <w:tab w:val="left" w:pos="8505"/>
        </w:tabs>
        <w:spacing w:before="480"/>
        <w:ind w:left="-142" w:right="-45"/>
        <w:jc w:val="center"/>
        <w:rPr>
          <w:sz w:val="32"/>
          <w:szCs w:val="36"/>
        </w:rPr>
        <w:sectPr w:rsidR="000618B7" w:rsidSect="00923AD0">
          <w:head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607B02" w14:textId="618EAF32" w:rsidR="00D50AD3" w:rsidRPr="00C72D00" w:rsidRDefault="00D50AD3" w:rsidP="00F00976">
      <w:pPr>
        <w:tabs>
          <w:tab w:val="left" w:pos="8505"/>
        </w:tabs>
        <w:spacing w:before="480"/>
        <w:ind w:left="-142" w:right="-45"/>
        <w:jc w:val="center"/>
        <w:rPr>
          <w:sz w:val="32"/>
          <w:szCs w:val="36"/>
        </w:rPr>
      </w:pPr>
      <w:r w:rsidRPr="00C72D00">
        <w:rPr>
          <w:noProof/>
          <w:sz w:val="32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99066" wp14:editId="1C159B48">
                <wp:simplePos x="0" y="0"/>
                <wp:positionH relativeFrom="column">
                  <wp:posOffset>-394335</wp:posOffset>
                </wp:positionH>
                <wp:positionV relativeFrom="paragraph">
                  <wp:posOffset>6985</wp:posOffset>
                </wp:positionV>
                <wp:extent cx="6528435" cy="8867775"/>
                <wp:effectExtent l="0" t="0" r="571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886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A49B" id="Rectangle 4" o:spid="_x0000_s1026" style="position:absolute;margin-left:-31.05pt;margin-top:.55pt;width:514.05pt;height:6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" filled="f"/>
            </w:pict>
          </mc:Fallback>
        </mc:AlternateContent>
      </w:r>
      <w:r w:rsidRPr="00C72D00">
        <w:rPr>
          <w:sz w:val="32"/>
          <w:szCs w:val="36"/>
        </w:rPr>
        <w:t>Regulation (EU) No 528/2012 concerning the making available on the market and use of biocidal products</w:t>
      </w:r>
    </w:p>
    <w:p w14:paraId="145BDB1D" w14:textId="77777777" w:rsidR="00D50AD3" w:rsidRPr="00C72D00" w:rsidRDefault="00D50AD3" w:rsidP="00F00976">
      <w:pPr>
        <w:tabs>
          <w:tab w:val="left" w:pos="8505"/>
        </w:tabs>
        <w:ind w:left="-142" w:right="-45"/>
        <w:rPr>
          <w:sz w:val="18"/>
        </w:rPr>
      </w:pPr>
    </w:p>
    <w:p w14:paraId="0E547F53" w14:textId="77777777" w:rsidR="00D50AD3" w:rsidRPr="00F93A8B" w:rsidRDefault="00D50AD3" w:rsidP="00F00976">
      <w:pPr>
        <w:tabs>
          <w:tab w:val="left" w:pos="8505"/>
        </w:tabs>
        <w:ind w:left="-142" w:right="-45"/>
        <w:jc w:val="center"/>
        <w:rPr>
          <w:b/>
          <w:bCs/>
          <w:szCs w:val="36"/>
        </w:rPr>
      </w:pPr>
    </w:p>
    <w:p w14:paraId="5AA53ED6" w14:textId="055631F4" w:rsidR="00D50AD3" w:rsidRPr="00C72D00" w:rsidRDefault="00D50AD3" w:rsidP="00F00976">
      <w:pPr>
        <w:jc w:val="center"/>
        <w:rPr>
          <w:b/>
          <w:bCs/>
          <w:sz w:val="32"/>
          <w:szCs w:val="36"/>
        </w:rPr>
      </w:pPr>
      <w:r w:rsidRPr="00F93A8B">
        <w:rPr>
          <w:b/>
          <w:bCs/>
          <w:sz w:val="32"/>
          <w:szCs w:val="36"/>
        </w:rPr>
        <w:t xml:space="preserve">CONFIDENTIAL ANNEX [FOR MSCAs ONLY] TO THE PRODUCT ASSESSMENT REPORT OF </w:t>
      </w:r>
      <w:r w:rsidRPr="00043D2A">
        <w:rPr>
          <w:b/>
          <w:bCs/>
          <w:sz w:val="32"/>
          <w:szCs w:val="36"/>
        </w:rPr>
        <w:t xml:space="preserve">A BIOCIDAL PRODUCT </w:t>
      </w:r>
      <w:r w:rsidR="00340A61">
        <w:rPr>
          <w:b/>
          <w:bCs/>
          <w:sz w:val="32"/>
          <w:szCs w:val="36"/>
        </w:rPr>
        <w:t>FAMILY</w:t>
      </w:r>
      <w:r w:rsidRPr="00043D2A">
        <w:rPr>
          <w:b/>
          <w:bCs/>
          <w:sz w:val="32"/>
          <w:szCs w:val="36"/>
        </w:rPr>
        <w:t xml:space="preserve"> FOR </w:t>
      </w:r>
      <w:r w:rsidR="00043D2A" w:rsidRPr="00043D2A">
        <w:rPr>
          <w:b/>
          <w:bCs/>
          <w:sz w:val="32"/>
          <w:szCs w:val="36"/>
        </w:rPr>
        <w:t>[</w:t>
      </w:r>
      <w:r w:rsidRPr="00043D2A">
        <w:rPr>
          <w:b/>
          <w:bCs/>
          <w:sz w:val="32"/>
          <w:szCs w:val="36"/>
        </w:rPr>
        <w:t>NATIONAL/</w:t>
      </w:r>
      <w:r w:rsidR="0037200C">
        <w:rPr>
          <w:b/>
          <w:bCs/>
          <w:sz w:val="32"/>
          <w:szCs w:val="36"/>
        </w:rPr>
        <w:t>SIMPLIFIED/</w:t>
      </w:r>
      <w:r w:rsidRPr="00043D2A">
        <w:rPr>
          <w:b/>
          <w:bCs/>
          <w:sz w:val="32"/>
          <w:szCs w:val="36"/>
        </w:rPr>
        <w:t>UNION</w:t>
      </w:r>
      <w:r w:rsidR="00043D2A" w:rsidRPr="00043D2A">
        <w:rPr>
          <w:b/>
          <w:bCs/>
          <w:sz w:val="32"/>
          <w:szCs w:val="36"/>
        </w:rPr>
        <w:t>]</w:t>
      </w:r>
      <w:r w:rsidRPr="00C72D00">
        <w:rPr>
          <w:b/>
          <w:bCs/>
          <w:sz w:val="32"/>
          <w:szCs w:val="36"/>
        </w:rPr>
        <w:t xml:space="preserve"> AUTHORISATION APPLICATION</w:t>
      </w:r>
    </w:p>
    <w:p w14:paraId="66A1545C" w14:textId="77777777" w:rsidR="00777311" w:rsidRPr="00996D08" w:rsidRDefault="00777311" w:rsidP="00F00976">
      <w:pPr>
        <w:tabs>
          <w:tab w:val="left" w:pos="8505"/>
        </w:tabs>
        <w:ind w:left="-142" w:right="-45"/>
        <w:jc w:val="center"/>
        <w:rPr>
          <w:sz w:val="28"/>
          <w:szCs w:val="28"/>
        </w:rPr>
      </w:pPr>
      <w:r w:rsidRPr="00996D08">
        <w:rPr>
          <w:sz w:val="28"/>
          <w:szCs w:val="28"/>
        </w:rPr>
        <w:t>(submitted by the [applicant / competent authority])</w:t>
      </w:r>
    </w:p>
    <w:p w14:paraId="1141D9A8" w14:textId="77777777" w:rsidR="00D50AD3" w:rsidRPr="00C72D00" w:rsidRDefault="00D50AD3" w:rsidP="00F00976">
      <w:pPr>
        <w:tabs>
          <w:tab w:val="left" w:pos="8505"/>
        </w:tabs>
        <w:ind w:left="-142" w:right="-45"/>
        <w:jc w:val="center"/>
        <w:rPr>
          <w:b/>
          <w:sz w:val="32"/>
        </w:rPr>
      </w:pPr>
    </w:p>
    <w:p w14:paraId="2647CFA9" w14:textId="77777777" w:rsidR="00D50AD3" w:rsidRPr="00C72D00" w:rsidRDefault="00D50AD3" w:rsidP="00F00976">
      <w:pPr>
        <w:tabs>
          <w:tab w:val="left" w:pos="8505"/>
        </w:tabs>
        <w:ind w:left="-142" w:right="-45"/>
        <w:jc w:val="center"/>
        <w:rPr>
          <w:b/>
          <w:sz w:val="32"/>
        </w:rPr>
      </w:pPr>
      <w:r w:rsidRPr="00C72D00">
        <w:rPr>
          <w:noProof/>
          <w:sz w:val="18"/>
          <w:lang w:eastAsia="en-GB"/>
        </w:rPr>
        <w:drawing>
          <wp:inline distT="0" distB="0" distL="0" distR="0" wp14:anchorId="03F2E74F" wp14:editId="18A0867C">
            <wp:extent cx="1199515" cy="125095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40C4" w14:textId="6D5747F3" w:rsidR="00D50AD3" w:rsidRPr="00524818" w:rsidRDefault="00340A61" w:rsidP="00F00976">
      <w:pPr>
        <w:keepNext/>
        <w:tabs>
          <w:tab w:val="left" w:pos="1304"/>
        </w:tabs>
        <w:suppressAutoHyphens/>
        <w:autoSpaceDE w:val="0"/>
        <w:autoSpaceDN w:val="0"/>
        <w:adjustRightInd w:val="0"/>
        <w:spacing w:before="480" w:after="120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[Product family</w:t>
      </w:r>
      <w:r w:rsidR="00D50AD3" w:rsidRPr="00524818">
        <w:rPr>
          <w:bCs/>
          <w:sz w:val="28"/>
          <w:szCs w:val="32"/>
        </w:rPr>
        <w:t xml:space="preserve"> name]</w:t>
      </w:r>
      <w:r w:rsidR="00D50AD3" w:rsidRPr="00524818" w:rsidDel="00A023C0">
        <w:rPr>
          <w:bCs/>
          <w:sz w:val="28"/>
          <w:szCs w:val="32"/>
        </w:rPr>
        <w:t xml:space="preserve"> </w:t>
      </w:r>
    </w:p>
    <w:p w14:paraId="211F65CA" w14:textId="77777777" w:rsidR="00D50AD3" w:rsidRPr="00524818" w:rsidRDefault="00D50AD3" w:rsidP="00F00976">
      <w:pPr>
        <w:rPr>
          <w:bCs/>
          <w:sz w:val="28"/>
          <w:szCs w:val="32"/>
        </w:rPr>
      </w:pPr>
    </w:p>
    <w:p w14:paraId="4C90ADE7" w14:textId="3F4C7E82" w:rsidR="00D50AD3" w:rsidRPr="00524818" w:rsidRDefault="00D50AD3" w:rsidP="00F00976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Product type(s) [</w:t>
      </w:r>
      <w:r w:rsidR="00014E9E">
        <w:rPr>
          <w:bCs/>
          <w:sz w:val="28"/>
          <w:szCs w:val="32"/>
        </w:rPr>
        <w:t>X</w:t>
      </w:r>
      <w:r w:rsidRPr="00524818">
        <w:rPr>
          <w:bCs/>
          <w:sz w:val="28"/>
          <w:szCs w:val="32"/>
        </w:rPr>
        <w:t>X]</w:t>
      </w:r>
    </w:p>
    <w:p w14:paraId="656C679C" w14:textId="77777777" w:rsidR="00D50AD3" w:rsidRPr="00524818" w:rsidRDefault="00D50AD3" w:rsidP="00F00976">
      <w:pPr>
        <w:tabs>
          <w:tab w:val="left" w:pos="8505"/>
        </w:tabs>
        <w:ind w:right="-45"/>
        <w:rPr>
          <w:bCs/>
          <w:sz w:val="28"/>
          <w:szCs w:val="32"/>
        </w:rPr>
      </w:pPr>
    </w:p>
    <w:p w14:paraId="0ACFACB5" w14:textId="2C728611" w:rsidR="00D50AD3" w:rsidRPr="00524818" w:rsidRDefault="00D50AD3" w:rsidP="00F00976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[Active substance</w:t>
      </w:r>
      <w:r w:rsidR="0037200C">
        <w:rPr>
          <w:bCs/>
          <w:sz w:val="28"/>
          <w:szCs w:val="32"/>
        </w:rPr>
        <w:t>(s)’</w:t>
      </w:r>
      <w:r w:rsidRPr="00524818">
        <w:rPr>
          <w:bCs/>
          <w:sz w:val="28"/>
          <w:szCs w:val="32"/>
        </w:rPr>
        <w:t xml:space="preserve"> name</w:t>
      </w:r>
      <w:r w:rsidR="0037200C">
        <w:rPr>
          <w:bCs/>
          <w:sz w:val="28"/>
          <w:szCs w:val="32"/>
        </w:rPr>
        <w:t>(s)</w:t>
      </w:r>
      <w:r w:rsidRPr="00524818">
        <w:rPr>
          <w:bCs/>
          <w:sz w:val="28"/>
          <w:szCs w:val="32"/>
        </w:rPr>
        <w:t>] as included in the Union list of approved active substances</w:t>
      </w:r>
      <w:r w:rsidR="0037200C">
        <w:rPr>
          <w:sz w:val="30"/>
          <w:szCs w:val="30"/>
        </w:rPr>
        <w:t xml:space="preserve"> / Annex I of Regulation (EU) No 582/2012]</w:t>
      </w:r>
    </w:p>
    <w:p w14:paraId="5C2157D8" w14:textId="77777777" w:rsidR="00D50AD3" w:rsidRPr="00524818" w:rsidRDefault="00D50AD3" w:rsidP="00F00976">
      <w:pPr>
        <w:tabs>
          <w:tab w:val="left" w:pos="8505"/>
        </w:tabs>
        <w:ind w:right="-45"/>
        <w:rPr>
          <w:bCs/>
          <w:sz w:val="28"/>
          <w:szCs w:val="32"/>
        </w:rPr>
      </w:pPr>
    </w:p>
    <w:p w14:paraId="0633ED3D" w14:textId="19CAE137" w:rsidR="00D50AD3" w:rsidRPr="00524818" w:rsidRDefault="00D50AD3" w:rsidP="00F00976">
      <w:pPr>
        <w:tabs>
          <w:tab w:val="left" w:pos="8505"/>
        </w:tabs>
        <w:ind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Case Number in R4BP: [</w:t>
      </w:r>
      <w:r w:rsidR="0001061B">
        <w:rPr>
          <w:bCs/>
          <w:sz w:val="28"/>
          <w:szCs w:val="32"/>
        </w:rPr>
        <w:t>XXX</w:t>
      </w:r>
      <w:r w:rsidRPr="00524818">
        <w:rPr>
          <w:bCs/>
          <w:sz w:val="28"/>
          <w:szCs w:val="32"/>
        </w:rPr>
        <w:t>]</w:t>
      </w:r>
    </w:p>
    <w:p w14:paraId="1120E2A1" w14:textId="77777777" w:rsidR="00D50AD3" w:rsidRPr="00524818" w:rsidRDefault="00D50AD3" w:rsidP="00F00976">
      <w:pPr>
        <w:tabs>
          <w:tab w:val="left" w:pos="8505"/>
        </w:tabs>
        <w:ind w:right="-45"/>
        <w:rPr>
          <w:bCs/>
          <w:sz w:val="28"/>
          <w:szCs w:val="32"/>
        </w:rPr>
      </w:pPr>
    </w:p>
    <w:p w14:paraId="35A2E712" w14:textId="734F1387" w:rsidR="00D50AD3" w:rsidRPr="00524818" w:rsidRDefault="00D50AD3" w:rsidP="00F00976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Competent Authority: [CA]</w:t>
      </w:r>
    </w:p>
    <w:p w14:paraId="45877A4D" w14:textId="77777777" w:rsidR="00D50AD3" w:rsidRPr="00524818" w:rsidRDefault="00D50AD3" w:rsidP="00F00976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</w:p>
    <w:p w14:paraId="1AB25926" w14:textId="7A3515B5" w:rsidR="005228B4" w:rsidRDefault="00D50AD3" w:rsidP="000618B7">
      <w:pPr>
        <w:tabs>
          <w:tab w:val="left" w:pos="8505"/>
        </w:tabs>
        <w:ind w:left="-142" w:right="-45"/>
        <w:jc w:val="center"/>
        <w:rPr>
          <w:lang w:eastAsia="en-GB"/>
        </w:rPr>
      </w:pPr>
      <w:r w:rsidRPr="00524818">
        <w:rPr>
          <w:bCs/>
          <w:sz w:val="28"/>
          <w:szCs w:val="32"/>
        </w:rPr>
        <w:t xml:space="preserve">[Date: day </w:t>
      </w:r>
      <w:r w:rsidR="00E50F3F">
        <w:rPr>
          <w:bCs/>
          <w:sz w:val="28"/>
          <w:szCs w:val="32"/>
        </w:rPr>
        <w:t>M</w:t>
      </w:r>
      <w:r w:rsidRPr="00524818">
        <w:rPr>
          <w:bCs/>
          <w:sz w:val="28"/>
          <w:szCs w:val="32"/>
        </w:rPr>
        <w:t>onth year]</w:t>
      </w:r>
      <w:bookmarkStart w:id="0" w:name="_Toc389729202"/>
      <w:bookmarkStart w:id="1" w:name="_Toc403472836"/>
    </w:p>
    <w:p w14:paraId="23AF287B" w14:textId="77777777" w:rsidR="00F00976" w:rsidRDefault="00F00976" w:rsidP="00F00976">
      <w:pPr>
        <w:rPr>
          <w:lang w:eastAsia="en-GB"/>
        </w:rPr>
        <w:sectPr w:rsidR="00F00976" w:rsidSect="00923A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eastAsia="Times New Roman" w:cs="Times New Roman"/>
          <w:b w:val="0"/>
          <w:bCs w:val="0"/>
          <w:snapToGrid w:val="0"/>
          <w:sz w:val="20"/>
          <w:szCs w:val="20"/>
          <w:lang w:eastAsia="fi-FI"/>
        </w:rPr>
        <w:id w:val="-174517933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268BD5" w14:textId="77777777" w:rsidR="005228B4" w:rsidRPr="00135E77" w:rsidRDefault="005228B4" w:rsidP="00E257C8">
          <w:pPr>
            <w:pStyle w:val="TOCHeading"/>
          </w:pPr>
          <w:r w:rsidRPr="00135E77">
            <w:t>Table of Contents</w:t>
          </w:r>
        </w:p>
        <w:p w14:paraId="28E8A635" w14:textId="6B25DFF2" w:rsidR="00912249" w:rsidRDefault="005228B4">
          <w:pPr>
            <w:pStyle w:val="TOC1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r>
            <w:rPr>
              <w:b/>
              <w:bCs/>
            </w:rPr>
            <w:fldChar w:fldCharType="begin"/>
          </w:r>
          <w:r>
            <w:rPr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73002616" w:history="1">
            <w:r w:rsidR="00912249" w:rsidRPr="001A79B9">
              <w:rPr>
                <w:rStyle w:val="Hyperlink"/>
                <w:rFonts w:eastAsia="Calibri"/>
                <w:noProof/>
              </w:rPr>
              <w:t>1 Biocidal product family composition and formulation</w:t>
            </w:r>
            <w:r w:rsidR="00912249">
              <w:rPr>
                <w:noProof/>
                <w:webHidden/>
              </w:rPr>
              <w:tab/>
            </w:r>
            <w:r w:rsidR="00912249">
              <w:rPr>
                <w:noProof/>
                <w:webHidden/>
              </w:rPr>
              <w:fldChar w:fldCharType="begin"/>
            </w:r>
            <w:r w:rsidR="00912249">
              <w:rPr>
                <w:noProof/>
                <w:webHidden/>
              </w:rPr>
              <w:instrText xml:space="preserve"> PAGEREF _Toc73002616 \h </w:instrText>
            </w:r>
            <w:r w:rsidR="00912249">
              <w:rPr>
                <w:noProof/>
                <w:webHidden/>
              </w:rPr>
            </w:r>
            <w:r w:rsidR="00912249">
              <w:rPr>
                <w:noProof/>
                <w:webHidden/>
              </w:rPr>
              <w:fldChar w:fldCharType="separate"/>
            </w:r>
            <w:r w:rsidR="00912249">
              <w:rPr>
                <w:noProof/>
                <w:webHidden/>
              </w:rPr>
              <w:t>5</w:t>
            </w:r>
            <w:r w:rsidR="00912249">
              <w:rPr>
                <w:noProof/>
                <w:webHidden/>
              </w:rPr>
              <w:fldChar w:fldCharType="end"/>
            </w:r>
          </w:hyperlink>
        </w:p>
        <w:p w14:paraId="003CFE7F" w14:textId="53891937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17" w:history="1">
            <w:r w:rsidRPr="001A79B9">
              <w:rPr>
                <w:rStyle w:val="Hyperlink"/>
                <w:rFonts w:eastAsia="Calibri"/>
                <w:noProof/>
              </w:rPr>
              <w:t>1.1 Qualitative and quantitative information on the full composition of the biocidal product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C0D4D" w14:textId="54DA701C" w:rsidR="00912249" w:rsidRDefault="00912249">
          <w:pPr>
            <w:pStyle w:val="TOC3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18" w:history="1">
            <w:r w:rsidRPr="001A79B9">
              <w:rPr>
                <w:rStyle w:val="Hyperlink"/>
                <w:rFonts w:eastAsia="Calibri"/>
                <w:noProof/>
              </w:rPr>
              <w:t>1.1.1 Similarity of 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72188" w14:textId="551E3FFC" w:rsidR="00912249" w:rsidRDefault="00912249">
          <w:pPr>
            <w:pStyle w:val="TOC3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19" w:history="1">
            <w:r w:rsidRPr="001A79B9">
              <w:rPr>
                <w:rStyle w:val="Hyperlink"/>
                <w:rFonts w:eastAsia="Calibri"/>
                <w:noProof/>
              </w:rPr>
              <w:t>1.1.2 Full composition of the biocidal product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E4F79" w14:textId="0C8E801A" w:rsidR="00912249" w:rsidRDefault="00912249">
          <w:pPr>
            <w:pStyle w:val="TOC3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0" w:history="1">
            <w:r w:rsidRPr="001A79B9">
              <w:rPr>
                <w:rStyle w:val="Hyperlink"/>
                <w:rFonts w:eastAsia="Calibri"/>
                <w:noProof/>
              </w:rPr>
              <w:t>1.1.3 Qualitative and quantitative information on the composition of grouped non-active substance(s)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BB278" w14:textId="1E70A85B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1" w:history="1">
            <w:r w:rsidRPr="001A79B9">
              <w:rPr>
                <w:rStyle w:val="Hyperlink"/>
                <w:rFonts w:eastAsia="Calibri"/>
                <w:noProof/>
                <w:lang w:eastAsia="en-US"/>
              </w:rPr>
              <w:t>1.2 Full composition of meta-SPC(s) and individual product(s)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A7371" w14:textId="4D330A75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2" w:history="1">
            <w:r w:rsidRPr="001A79B9">
              <w:rPr>
                <w:rStyle w:val="Hyperlink"/>
                <w:rFonts w:eastAsia="Calibri"/>
                <w:noProof/>
              </w:rPr>
              <w:t>1.3 Information on worst/best case composition and composition of test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BABB0" w14:textId="35663F0C" w:rsidR="00912249" w:rsidRDefault="00912249">
          <w:pPr>
            <w:pStyle w:val="TOC3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3" w:history="1">
            <w:r w:rsidRPr="001A79B9">
              <w:rPr>
                <w:rStyle w:val="Hyperlink"/>
                <w:rFonts w:eastAsia="Calibri"/>
                <w:noProof/>
              </w:rPr>
              <w:t>1.3.1 Subsets and extensions to the 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65F84" w14:textId="660C8494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4" w:history="1">
            <w:r w:rsidRPr="001A79B9">
              <w:rPr>
                <w:rStyle w:val="Hyperlink"/>
                <w:rFonts w:eastAsia="Calibri"/>
                <w:noProof/>
                <w:lang w:eastAsia="en-US"/>
              </w:rPr>
              <w:t>1.4</w:t>
            </w:r>
            <w:r w:rsidRPr="001A79B9">
              <w:rPr>
                <w:rStyle w:val="Hyperlink"/>
                <w:rFonts w:eastAsia="Calibri"/>
                <w:noProof/>
              </w:rPr>
              <w:t xml:space="preserve"> Qualitative and quantitative information on the composition of the premix of the active substance(s)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B5053" w14:textId="3AAA8FA1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5" w:history="1">
            <w:r w:rsidRPr="001A79B9">
              <w:rPr>
                <w:rStyle w:val="Hyperlink"/>
                <w:rFonts w:eastAsia="Calibri"/>
                <w:noProof/>
              </w:rPr>
              <w:t>1.5 Qualitative and quantitative information on the composition of the non-active substance mixture [name]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56647" w14:textId="1CAF75D6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6" w:history="1">
            <w:r w:rsidRPr="001A79B9">
              <w:rPr>
                <w:rStyle w:val="Hyperlink"/>
                <w:rFonts w:eastAsia="Calibri"/>
                <w:noProof/>
              </w:rPr>
              <w:t>1.6 Comparison of composition in case of change of 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1A1BC" w14:textId="6CF5B6CA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7" w:history="1">
            <w:r w:rsidRPr="001A79B9">
              <w:rPr>
                <w:rStyle w:val="Hyperlink"/>
                <w:rFonts w:eastAsia="Calibri"/>
                <w:noProof/>
              </w:rPr>
              <w:t>1.7 Qualitative and quantitative information on the full composition of the biocidal product(s) not authorised within the biocidal product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6915F" w14:textId="717A4A99" w:rsidR="00912249" w:rsidRDefault="00912249">
          <w:pPr>
            <w:pStyle w:val="TOC1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8" w:history="1">
            <w:r w:rsidRPr="001A79B9">
              <w:rPr>
                <w:rStyle w:val="Hyperlink"/>
                <w:rFonts w:eastAsia="Calibri"/>
                <w:noProof/>
                <w:lang w:eastAsia="en-US"/>
              </w:rPr>
              <w:t>2 Identification of substance(s) of concern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3CEE4" w14:textId="5DF1605C" w:rsidR="00912249" w:rsidRDefault="00912249">
          <w:pPr>
            <w:pStyle w:val="TOC1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29" w:history="1">
            <w:r w:rsidRPr="001A79B9">
              <w:rPr>
                <w:rStyle w:val="Hyperlink"/>
                <w:rFonts w:eastAsia="Calibri"/>
                <w:noProof/>
                <w:lang w:eastAsia="en-US"/>
              </w:rPr>
              <w:t>3 Assessment of endocrine-disrupting properties of non-active substance(s)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4D173" w14:textId="4E6E493D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30" w:history="1">
            <w:r w:rsidRPr="001A79B9">
              <w:rPr>
                <w:rStyle w:val="Hyperlink"/>
                <w:rFonts w:eastAsiaTheme="minorHAnsi"/>
                <w:noProof/>
              </w:rPr>
              <w:t>3.1 Summary of the assessment of ED properties of non-active substances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413B3" w14:textId="2D764AB9" w:rsidR="00912249" w:rsidRDefault="00912249">
          <w:pPr>
            <w:pStyle w:val="TOC1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31" w:history="1">
            <w:r w:rsidRPr="001A79B9">
              <w:rPr>
                <w:rStyle w:val="Hyperlink"/>
                <w:rFonts w:eastAsia="Calibri"/>
                <w:noProof/>
                <w:lang w:eastAsia="en-US"/>
              </w:rPr>
              <w:t>4 Human health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49B96" w14:textId="40807BAA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32" w:history="1">
            <w:r w:rsidRPr="001A79B9">
              <w:rPr>
                <w:rStyle w:val="Hyperlink"/>
                <w:rFonts w:eastAsia="Calibri"/>
                <w:noProof/>
                <w:lang w:eastAsia="en-US"/>
              </w:rPr>
              <w:t>4.1 Calculations for classification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19001" w14:textId="3A1FE3F7" w:rsidR="00912249" w:rsidRDefault="0091224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33" w:history="1">
            <w:r w:rsidRPr="001A79B9">
              <w:rPr>
                <w:rStyle w:val="Hyperlink"/>
                <w:rFonts w:eastAsia="Calibri"/>
                <w:noProof/>
                <w:lang w:eastAsia="en-US"/>
              </w:rPr>
              <w:t>4.2 Calculations related to the assessment of effects on human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E26EA" w14:textId="5D13E738" w:rsidR="00912249" w:rsidRDefault="00912249">
          <w:pPr>
            <w:pStyle w:val="TOC1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34" w:history="1">
            <w:r w:rsidRPr="001A79B9">
              <w:rPr>
                <w:rStyle w:val="Hyperlink"/>
                <w:rFonts w:eastAsia="Calibri"/>
                <w:noProof/>
                <w:lang w:eastAsia="en-US"/>
              </w:rPr>
              <w:t>5 Environmental risk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7D3D2" w14:textId="53868B86" w:rsidR="00912249" w:rsidRDefault="00912249">
          <w:pPr>
            <w:pStyle w:val="TOC1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3002635" w:history="1">
            <w:r w:rsidRPr="001A79B9">
              <w:rPr>
                <w:rStyle w:val="Hyperlink"/>
                <w:rFonts w:eastAsia="Calibri"/>
                <w:noProof/>
                <w:lang w:eastAsia="en-US"/>
              </w:rPr>
              <w:t>6 Other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_Toc73002635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4C35B" w14:textId="53A60005" w:rsidR="005228B4" w:rsidRDefault="005228B4" w:rsidP="009B4FCD">
          <w:pPr>
            <w:spacing w:after="120"/>
            <w:rPr>
              <w:noProof/>
            </w:rPr>
          </w:pPr>
          <w:r>
            <w:rPr>
              <w:bCs/>
              <w:noProof/>
            </w:rPr>
            <w:fldChar w:fldCharType="end"/>
          </w:r>
        </w:p>
      </w:sdtContent>
    </w:sdt>
    <w:p w14:paraId="03E54970" w14:textId="4D7F7127" w:rsidR="00F56B0C" w:rsidRPr="004B4637" w:rsidRDefault="00F56B0C" w:rsidP="00D24CA0">
      <w:pPr>
        <w:rPr>
          <w:noProof/>
        </w:rPr>
      </w:pPr>
      <w:r>
        <w:rPr>
          <w:rFonts w:eastAsia="Calibri"/>
        </w:rPr>
        <w:br w:type="page"/>
      </w:r>
    </w:p>
    <w:p w14:paraId="661DFEA4" w14:textId="6CAF811E" w:rsidR="00C72D00" w:rsidRPr="00067E32" w:rsidRDefault="00A760BD" w:rsidP="00F00976">
      <w:pPr>
        <w:pStyle w:val="Heading1"/>
        <w:rPr>
          <w:rFonts w:eastAsia="Calibri"/>
        </w:rPr>
      </w:pPr>
      <w:bookmarkStart w:id="2" w:name="_Toc73002616"/>
      <w:r>
        <w:rPr>
          <w:rFonts w:eastAsia="Calibri"/>
        </w:rPr>
        <w:lastRenderedPageBreak/>
        <w:t>Biocidal p</w:t>
      </w:r>
      <w:r w:rsidR="00C72D00" w:rsidRPr="00067E32">
        <w:rPr>
          <w:rFonts w:eastAsia="Calibri"/>
        </w:rPr>
        <w:t xml:space="preserve">roduct </w:t>
      </w:r>
      <w:r w:rsidR="00340A61">
        <w:rPr>
          <w:rFonts w:eastAsia="Calibri"/>
        </w:rPr>
        <w:t>family</w:t>
      </w:r>
      <w:r w:rsidR="00C72D00" w:rsidRPr="00067E32">
        <w:rPr>
          <w:rFonts w:eastAsia="Calibri"/>
        </w:rPr>
        <w:t xml:space="preserve"> composition and formulation</w:t>
      </w:r>
      <w:bookmarkEnd w:id="2"/>
    </w:p>
    <w:p w14:paraId="0AC903ED" w14:textId="6AA75D08" w:rsidR="00BA76BA" w:rsidRPr="00077F36" w:rsidRDefault="00BA76BA" w:rsidP="00F00976">
      <w:pPr>
        <w:pStyle w:val="Heading2"/>
      </w:pPr>
      <w:bookmarkStart w:id="3" w:name="_Toc52802424"/>
      <w:bookmarkStart w:id="4" w:name="_Toc52802493"/>
      <w:bookmarkStart w:id="5" w:name="_Toc53569119"/>
      <w:bookmarkStart w:id="6" w:name="_Toc53569142"/>
      <w:bookmarkStart w:id="7" w:name="_Toc53569166"/>
      <w:bookmarkStart w:id="8" w:name="_Toc73002617"/>
      <w:bookmarkEnd w:id="0"/>
      <w:bookmarkEnd w:id="1"/>
      <w:bookmarkEnd w:id="3"/>
      <w:bookmarkEnd w:id="4"/>
      <w:bookmarkEnd w:id="5"/>
      <w:bookmarkEnd w:id="6"/>
      <w:bookmarkEnd w:id="7"/>
      <w:r w:rsidRPr="00077F36">
        <w:t xml:space="preserve">Qualitative and quantitative information on the </w:t>
      </w:r>
      <w:r w:rsidR="00441B18" w:rsidRPr="00077F36">
        <w:t xml:space="preserve">full </w:t>
      </w:r>
      <w:r w:rsidRPr="00077F36">
        <w:t xml:space="preserve">composition of the </w:t>
      </w:r>
      <w:r w:rsidR="00441B18" w:rsidRPr="00077F36">
        <w:t>biocidal product family</w:t>
      </w:r>
      <w:bookmarkEnd w:id="8"/>
    </w:p>
    <w:p w14:paraId="0081B5A9" w14:textId="0E1D1DF9" w:rsidR="00942078" w:rsidRPr="00942078" w:rsidRDefault="00942078" w:rsidP="00F00976">
      <w:pPr>
        <w:pStyle w:val="Heading3"/>
      </w:pPr>
      <w:bookmarkStart w:id="9" w:name="_Toc73002618"/>
      <w:r w:rsidRPr="00A00EAA">
        <w:t>Similarity of composition</w:t>
      </w:r>
      <w:bookmarkEnd w:id="9"/>
    </w:p>
    <w:p w14:paraId="56C73AEC" w14:textId="0A45474E" w:rsidR="00F41C3D" w:rsidRDefault="00942078" w:rsidP="00F00976">
      <w:pPr>
        <w:jc w:val="both"/>
      </w:pPr>
      <w:r w:rsidRPr="00942078">
        <w:t xml:space="preserve">All products contain the </w:t>
      </w:r>
      <w:r w:rsidR="00CE0530" w:rsidRPr="00942078">
        <w:t xml:space="preserve">following </w:t>
      </w:r>
      <w:r w:rsidRPr="00942078">
        <w:t xml:space="preserve">active substance(s) and </w:t>
      </w:r>
      <w:r w:rsidR="000025E1">
        <w:t>non-active substance</w:t>
      </w:r>
      <w:r w:rsidRPr="00942078">
        <w:t xml:space="preserve">s, which </w:t>
      </w:r>
      <w:r w:rsidRPr="00C8582C">
        <w:rPr>
          <w:i/>
          <w:color w:val="FF0000"/>
        </w:rPr>
        <w:t>[– since the products are solvent based –]</w:t>
      </w:r>
      <w:r w:rsidRPr="00C8582C">
        <w:rPr>
          <w:color w:val="FF0000"/>
        </w:rPr>
        <w:t xml:space="preserve"> </w:t>
      </w:r>
      <w:r w:rsidRPr="00942078">
        <w:t>are considered essential to formulate the products:</w:t>
      </w:r>
    </w:p>
    <w:p w14:paraId="232B44B6" w14:textId="77777777" w:rsidR="00F41C3D" w:rsidRPr="00942078" w:rsidRDefault="00F41C3D" w:rsidP="00F00976">
      <w:pPr>
        <w:jc w:val="both"/>
      </w:pPr>
    </w:p>
    <w:p w14:paraId="1180737C" w14:textId="7D6F6860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 xml:space="preserve"> </w:t>
      </w:r>
      <w:r w:rsidRPr="00EE40B3">
        <w:t>Similarity of composition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929"/>
        <w:gridCol w:w="1311"/>
        <w:gridCol w:w="1235"/>
        <w:gridCol w:w="1235"/>
        <w:gridCol w:w="626"/>
        <w:gridCol w:w="613"/>
      </w:tblGrid>
      <w:tr w:rsidR="00F00976" w:rsidRPr="005D528A" w14:paraId="50B6463E" w14:textId="77777777" w:rsidTr="00424308">
        <w:trPr>
          <w:tblHeader/>
        </w:trPr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52E63E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  <w:r w:rsidRPr="005D528A">
              <w:rPr>
                <w:b/>
                <w:bCs/>
                <w:sz w:val="18"/>
                <w:szCs w:val="16"/>
              </w:rPr>
              <w:t>Common name</w:t>
            </w:r>
          </w:p>
          <w:p w14:paraId="3FFB1464" w14:textId="50652DEE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0EB21C" w14:textId="56DC38A0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  <w:r w:rsidRPr="005D528A">
              <w:rPr>
                <w:b/>
                <w:bCs/>
                <w:sz w:val="18"/>
                <w:szCs w:val="16"/>
              </w:rPr>
              <w:t>Chemical name</w:t>
            </w:r>
          </w:p>
          <w:p w14:paraId="1E4A0B69" w14:textId="20791ADF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46EC6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  <w:r w:rsidRPr="005D528A">
              <w:rPr>
                <w:b/>
                <w:bCs/>
                <w:sz w:val="18"/>
                <w:szCs w:val="16"/>
              </w:rPr>
              <w:t>Function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3A5B2D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  <w:r w:rsidRPr="005D528A">
              <w:rPr>
                <w:b/>
                <w:bCs/>
                <w:sz w:val="18"/>
                <w:szCs w:val="16"/>
              </w:rPr>
              <w:t>CAS number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C89E7E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  <w:lang w:val="de-DE"/>
              </w:rPr>
            </w:pPr>
            <w:r w:rsidRPr="005D528A">
              <w:rPr>
                <w:b/>
                <w:bCs/>
                <w:sz w:val="18"/>
                <w:szCs w:val="16"/>
              </w:rPr>
              <w:t>EC number</w:t>
            </w:r>
          </w:p>
        </w:tc>
        <w:tc>
          <w:tcPr>
            <w:tcW w:w="6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753D1C" w14:textId="313E70F8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  <w:lang w:val="de-DE"/>
              </w:rPr>
            </w:pPr>
            <w:r w:rsidRPr="005D528A">
              <w:rPr>
                <w:b/>
                <w:bCs/>
                <w:sz w:val="18"/>
                <w:szCs w:val="16"/>
                <w:lang w:eastAsia="en-GB"/>
              </w:rPr>
              <w:t xml:space="preserve">Content </w:t>
            </w:r>
            <w:r w:rsidRPr="005D528A">
              <w:rPr>
                <w:b/>
                <w:bCs/>
                <w:color w:val="000000"/>
                <w:sz w:val="18"/>
                <w:szCs w:val="16"/>
                <w:lang w:eastAsia="en-GB"/>
              </w:rPr>
              <w:t>(% w/w)</w:t>
            </w:r>
            <w:r w:rsidRPr="005D528A">
              <w:rPr>
                <w:b/>
                <w:bCs/>
                <w:color w:val="000000"/>
                <w:szCs w:val="18"/>
                <w:lang w:eastAsia="en-GB"/>
              </w:rPr>
              <w:t xml:space="preserve"> </w:t>
            </w:r>
          </w:p>
        </w:tc>
      </w:tr>
      <w:tr w:rsidR="00F00976" w:rsidRPr="005D528A" w14:paraId="6D866623" w14:textId="77777777" w:rsidTr="00424308">
        <w:trPr>
          <w:tblHeader/>
        </w:trPr>
        <w:tc>
          <w:tcPr>
            <w:tcW w:w="1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1A817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07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A65F3" w14:textId="353AE788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27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6152F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8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79A38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8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430C8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04BB6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  <w:r w:rsidRPr="005D528A">
              <w:rPr>
                <w:b/>
                <w:bCs/>
                <w:sz w:val="18"/>
                <w:szCs w:val="16"/>
              </w:rPr>
              <w:t>Min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7563E6" w14:textId="77777777" w:rsidR="00F00976" w:rsidRPr="005D528A" w:rsidRDefault="00F00976" w:rsidP="00F00976">
            <w:pPr>
              <w:jc w:val="both"/>
              <w:rPr>
                <w:b/>
                <w:bCs/>
                <w:sz w:val="18"/>
                <w:szCs w:val="16"/>
              </w:rPr>
            </w:pPr>
            <w:r w:rsidRPr="005D528A">
              <w:rPr>
                <w:b/>
                <w:bCs/>
                <w:sz w:val="18"/>
                <w:szCs w:val="16"/>
              </w:rPr>
              <w:t>Max</w:t>
            </w:r>
          </w:p>
        </w:tc>
      </w:tr>
      <w:tr w:rsidR="00F00976" w:rsidRPr="0001061B" w14:paraId="047A2520" w14:textId="77777777" w:rsidTr="0042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53219" w14:textId="4E17AD94" w:rsidR="00F00976" w:rsidRPr="0001061B" w:rsidRDefault="00F00976" w:rsidP="00F00976">
            <w:pPr>
              <w:jc w:val="both"/>
              <w:rPr>
                <w:sz w:val="18"/>
                <w:szCs w:val="16"/>
              </w:rPr>
            </w:pPr>
            <w:r w:rsidRPr="00437EAF">
              <w:rPr>
                <w:sz w:val="18"/>
                <w:szCs w:val="16"/>
              </w:rPr>
              <w:t>(proposed or accepted by ISO and synonyms (usual name, trade name, abbreviation))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DFAD7E" w14:textId="3A1B83DD" w:rsidR="00F00976" w:rsidRPr="004B4637" w:rsidRDefault="00F00976" w:rsidP="00F00976">
            <w:pPr>
              <w:jc w:val="both"/>
              <w:rPr>
                <w:sz w:val="18"/>
                <w:szCs w:val="16"/>
              </w:rPr>
            </w:pPr>
            <w:r w:rsidRPr="004B4637">
              <w:rPr>
                <w:sz w:val="18"/>
                <w:szCs w:val="16"/>
              </w:rPr>
              <w:t>(IUPAC and CA nomenclature or other international chemical name(s))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0F8E65" w14:textId="3316BC1D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  <w:r w:rsidRPr="0001061B">
              <w:rPr>
                <w:sz w:val="18"/>
                <w:szCs w:val="16"/>
                <w:lang w:val="de-DE"/>
              </w:rPr>
              <w:t>Active substance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68770" w14:textId="77777777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6D038" w14:textId="77777777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EC9D7" w14:textId="77777777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FA40" w14:textId="77777777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</w:p>
        </w:tc>
      </w:tr>
      <w:tr w:rsidR="00F00976" w:rsidRPr="0001061B" w14:paraId="2FA4245B" w14:textId="77777777" w:rsidTr="0042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94905" w14:textId="77777777" w:rsidR="00F00976" w:rsidRPr="0001061B" w:rsidRDefault="00F00976" w:rsidP="00F00976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32BD7" w14:textId="288A7F31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F5CDF1" w14:textId="2F6E091D" w:rsidR="00F00976" w:rsidRPr="0001061B" w:rsidRDefault="00F00976" w:rsidP="00F00976">
            <w:pPr>
              <w:jc w:val="both"/>
              <w:rPr>
                <w:i/>
                <w:sz w:val="18"/>
                <w:szCs w:val="16"/>
                <w:lang w:val="de-DE"/>
              </w:rPr>
            </w:pPr>
            <w:r w:rsidRPr="0001061B">
              <w:rPr>
                <w:i/>
                <w:color w:val="FF0000"/>
                <w:sz w:val="18"/>
                <w:szCs w:val="16"/>
                <w:lang w:val="de-DE"/>
              </w:rPr>
              <w:t>[Solvent]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A73AF" w14:textId="77777777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4F850" w14:textId="77777777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96D2BA" w14:textId="77777777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1637" w14:textId="77777777" w:rsidR="00F00976" w:rsidRPr="0001061B" w:rsidRDefault="00F00976" w:rsidP="00F00976">
            <w:pPr>
              <w:jc w:val="both"/>
              <w:rPr>
                <w:sz w:val="18"/>
                <w:szCs w:val="16"/>
                <w:lang w:val="de-DE"/>
              </w:rPr>
            </w:pPr>
          </w:p>
        </w:tc>
      </w:tr>
    </w:tbl>
    <w:p w14:paraId="42C80A2B" w14:textId="77777777" w:rsidR="00942078" w:rsidRDefault="00942078" w:rsidP="00F00976">
      <w:pPr>
        <w:rPr>
          <w:rFonts w:eastAsia="Calibri"/>
          <w:i/>
          <w:lang w:eastAsia="en-US"/>
        </w:rPr>
      </w:pPr>
      <w:r w:rsidRPr="00F602F3">
        <w:rPr>
          <w:rFonts w:eastAsia="Calibri"/>
          <w:i/>
          <w:lang w:eastAsia="en-US"/>
        </w:rPr>
        <w:t>[Insert/delete rows accordingly.]</w:t>
      </w:r>
    </w:p>
    <w:p w14:paraId="471391DF" w14:textId="77777777" w:rsidR="00942078" w:rsidRPr="00942078" w:rsidRDefault="00942078" w:rsidP="00F00976">
      <w:pPr>
        <w:jc w:val="both"/>
      </w:pPr>
    </w:p>
    <w:p w14:paraId="54CFF78B" w14:textId="77777777" w:rsidR="00942078" w:rsidRPr="00942078" w:rsidRDefault="00942078" w:rsidP="00F00976">
      <w:pPr>
        <w:jc w:val="both"/>
      </w:pPr>
      <w:r w:rsidRPr="00942078">
        <w:t>Accordingly, all the products applied for are considered similar in composition.</w:t>
      </w:r>
    </w:p>
    <w:p w14:paraId="3AE8D1F0" w14:textId="77777777" w:rsidR="00942078" w:rsidRPr="00230319" w:rsidRDefault="00942078" w:rsidP="00F00976">
      <w:pPr>
        <w:jc w:val="both"/>
        <w:rPr>
          <w:rFonts w:eastAsia="Calibri"/>
          <w:lang w:eastAsia="en-US"/>
        </w:rPr>
      </w:pPr>
    </w:p>
    <w:p w14:paraId="24FDAF73" w14:textId="457161BB" w:rsidR="00E20FB5" w:rsidRDefault="00942078" w:rsidP="00E61392">
      <w:pPr>
        <w:pStyle w:val="Heading3"/>
      </w:pPr>
      <w:bookmarkStart w:id="10" w:name="_Toc73002619"/>
      <w:r>
        <w:t>Full c</w:t>
      </w:r>
      <w:r w:rsidR="000A1FF3">
        <w:t xml:space="preserve">omposition of the </w:t>
      </w:r>
      <w:r w:rsidR="00CE0530" w:rsidRPr="00E61392">
        <w:t>biocidal</w:t>
      </w:r>
      <w:r w:rsidR="00CE0530">
        <w:t xml:space="preserve"> </w:t>
      </w:r>
      <w:r w:rsidR="000A1FF3">
        <w:t>product family</w:t>
      </w:r>
      <w:bookmarkEnd w:id="10"/>
    </w:p>
    <w:p w14:paraId="6AB3FB42" w14:textId="70DB7E38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2</w:t>
      </w:r>
      <w:r w:rsidR="00202632">
        <w:rPr>
          <w:noProof/>
        </w:rPr>
        <w:fldChar w:fldCharType="end"/>
      </w:r>
      <w:r>
        <w:t xml:space="preserve"> </w:t>
      </w:r>
      <w:r w:rsidRPr="00C94D48">
        <w:t>Full composition of the biocidal product family</w:t>
      </w:r>
    </w:p>
    <w:tbl>
      <w:tblPr>
        <w:tblW w:w="9021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353"/>
        <w:gridCol w:w="1353"/>
        <w:gridCol w:w="1353"/>
        <w:gridCol w:w="1353"/>
        <w:gridCol w:w="625"/>
        <w:gridCol w:w="728"/>
      </w:tblGrid>
      <w:tr w:rsidR="00BA76BA" w:rsidRPr="00F11BEA" w14:paraId="06D12989" w14:textId="77777777" w:rsidTr="0001061B">
        <w:trPr>
          <w:trHeight w:val="469"/>
          <w:tblHeader/>
        </w:trPr>
        <w:tc>
          <w:tcPr>
            <w:tcW w:w="2256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24350" w14:textId="77777777" w:rsidR="00BA76BA" w:rsidRDefault="00BA76BA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Common name</w:t>
            </w:r>
          </w:p>
          <w:p w14:paraId="3D8829D8" w14:textId="456F85B9" w:rsidR="00437EAF" w:rsidRPr="00F11BEA" w:rsidRDefault="00437EAF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C9948" w14:textId="77777777" w:rsidR="00BA76BA" w:rsidRDefault="00473971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Chemical</w:t>
            </w:r>
            <w:r w:rsidR="00BA76BA" w:rsidRPr="00F11BEA">
              <w:rPr>
                <w:b/>
                <w:bCs/>
                <w:sz w:val="18"/>
                <w:szCs w:val="16"/>
                <w:lang w:eastAsia="en-GB"/>
              </w:rPr>
              <w:t xml:space="preserve"> name</w:t>
            </w:r>
          </w:p>
          <w:p w14:paraId="2BBA25ED" w14:textId="18312DC7" w:rsidR="00437EAF" w:rsidRPr="00F11BEA" w:rsidRDefault="00437EAF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DC280" w14:textId="77777777" w:rsidR="00BA76BA" w:rsidRPr="00332F9E" w:rsidRDefault="00BA76BA" w:rsidP="00F00976">
            <w:pPr>
              <w:rPr>
                <w:sz w:val="18"/>
                <w:szCs w:val="16"/>
              </w:rPr>
            </w:pPr>
            <w:r w:rsidRPr="00332F9E">
              <w:rPr>
                <w:b/>
                <w:bCs/>
                <w:sz w:val="18"/>
                <w:szCs w:val="16"/>
                <w:lang w:eastAsia="en-GB"/>
              </w:rPr>
              <w:t>Function</w:t>
            </w:r>
          </w:p>
        </w:tc>
        <w:tc>
          <w:tcPr>
            <w:tcW w:w="1353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B7455" w14:textId="77777777" w:rsidR="00BA76BA" w:rsidRPr="00332F9E" w:rsidRDefault="00BA76BA" w:rsidP="00F00976">
            <w:pPr>
              <w:rPr>
                <w:sz w:val="18"/>
                <w:szCs w:val="16"/>
              </w:rPr>
            </w:pPr>
            <w:r w:rsidRPr="00332F9E">
              <w:rPr>
                <w:b/>
                <w:bCs/>
                <w:sz w:val="18"/>
                <w:szCs w:val="16"/>
                <w:lang w:eastAsia="en-GB"/>
              </w:rPr>
              <w:t>CAS number</w:t>
            </w:r>
          </w:p>
        </w:tc>
        <w:tc>
          <w:tcPr>
            <w:tcW w:w="1353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A8D75" w14:textId="77777777" w:rsidR="00BA76BA" w:rsidRPr="00332F9E" w:rsidRDefault="00BA76BA" w:rsidP="00F00976">
            <w:pPr>
              <w:rPr>
                <w:sz w:val="18"/>
                <w:szCs w:val="16"/>
              </w:rPr>
            </w:pPr>
            <w:r w:rsidRPr="00332F9E">
              <w:rPr>
                <w:b/>
                <w:bCs/>
                <w:sz w:val="18"/>
                <w:szCs w:val="16"/>
                <w:lang w:eastAsia="en-GB"/>
              </w:rPr>
              <w:t>EC number</w:t>
            </w:r>
          </w:p>
        </w:tc>
        <w:tc>
          <w:tcPr>
            <w:tcW w:w="1353" w:type="dxa"/>
            <w:gridSpan w:val="2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1C4A0" w14:textId="1CD25804" w:rsidR="00BA76BA" w:rsidRPr="00332F9E" w:rsidRDefault="00BA76BA" w:rsidP="00F00976">
            <w:pPr>
              <w:rPr>
                <w:sz w:val="18"/>
                <w:szCs w:val="16"/>
              </w:rPr>
            </w:pPr>
            <w:r w:rsidRPr="00332F9E">
              <w:rPr>
                <w:b/>
                <w:bCs/>
                <w:sz w:val="18"/>
                <w:szCs w:val="16"/>
                <w:lang w:eastAsia="en-GB"/>
              </w:rPr>
              <w:t xml:space="preserve">Content </w:t>
            </w:r>
            <w:r w:rsidR="008B3E6D" w:rsidRPr="00332F9E">
              <w:rPr>
                <w:b/>
                <w:bCs/>
                <w:sz w:val="18"/>
                <w:szCs w:val="16"/>
                <w:lang w:eastAsia="en-GB"/>
              </w:rPr>
              <w:t>(% w/w)</w:t>
            </w:r>
            <w:r w:rsidR="00332F9E" w:rsidRPr="00B42C30">
              <w:rPr>
                <w:rStyle w:val="FootnoteReference"/>
              </w:rPr>
              <w:footnoteReference w:id="2"/>
            </w:r>
          </w:p>
        </w:tc>
      </w:tr>
      <w:tr w:rsidR="00BA76BA" w:rsidRPr="00F11BEA" w14:paraId="66AA6B2F" w14:textId="77777777" w:rsidTr="0001061B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256" w:type="dxa"/>
            <w:vMerge/>
            <w:shd w:val="clear" w:color="auto" w:fill="FFFFCC"/>
          </w:tcPr>
          <w:p w14:paraId="21332677" w14:textId="77777777" w:rsidR="00BA76BA" w:rsidRPr="00F11BEA" w:rsidRDefault="00BA76BA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1353" w:type="dxa"/>
            <w:vMerge/>
            <w:shd w:val="clear" w:color="auto" w:fill="FFFFCC"/>
          </w:tcPr>
          <w:p w14:paraId="425777D3" w14:textId="77777777" w:rsidR="00BA76BA" w:rsidRPr="00F11BEA" w:rsidRDefault="00BA76BA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1353" w:type="dxa"/>
            <w:vMerge/>
            <w:shd w:val="clear" w:color="auto" w:fill="FFFFCC"/>
          </w:tcPr>
          <w:p w14:paraId="309CB644" w14:textId="77777777" w:rsidR="00BA76BA" w:rsidRPr="00332F9E" w:rsidRDefault="00BA76BA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1353" w:type="dxa"/>
            <w:vMerge/>
            <w:shd w:val="clear" w:color="auto" w:fill="FFFFCC"/>
          </w:tcPr>
          <w:p w14:paraId="070915AA" w14:textId="77777777" w:rsidR="00BA76BA" w:rsidRPr="00332F9E" w:rsidRDefault="00BA76BA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1353" w:type="dxa"/>
            <w:vMerge/>
            <w:shd w:val="clear" w:color="auto" w:fill="FFFFCC"/>
          </w:tcPr>
          <w:p w14:paraId="0290CEC3" w14:textId="77777777" w:rsidR="00BA76BA" w:rsidRPr="00332F9E" w:rsidRDefault="00BA76BA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FFFFCC"/>
          </w:tcPr>
          <w:p w14:paraId="0858C491" w14:textId="77777777" w:rsidR="00BA76BA" w:rsidRPr="00332F9E" w:rsidRDefault="00BA76BA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  <w:r w:rsidRPr="00332F9E">
              <w:rPr>
                <w:b/>
                <w:bCs/>
                <w:sz w:val="18"/>
                <w:szCs w:val="16"/>
                <w:lang w:eastAsia="en-GB"/>
              </w:rPr>
              <w:t>Min</w:t>
            </w:r>
          </w:p>
        </w:tc>
        <w:tc>
          <w:tcPr>
            <w:tcW w:w="728" w:type="dxa"/>
            <w:shd w:val="clear" w:color="auto" w:fill="FFFFCC"/>
          </w:tcPr>
          <w:p w14:paraId="5079AB38" w14:textId="77777777" w:rsidR="00BA76BA" w:rsidRPr="00F11BEA" w:rsidRDefault="00BA76BA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Max</w:t>
            </w:r>
          </w:p>
        </w:tc>
      </w:tr>
      <w:tr w:rsidR="00BA76BA" w:rsidRPr="00F11BEA" w14:paraId="10D0659C" w14:textId="77777777" w:rsidTr="00441B18"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ED18D" w14:textId="31867D99" w:rsidR="00BA76BA" w:rsidRPr="00F11BEA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(proposed or accepted by ISO and synonyms (usual name, trade name, abbreviation))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9E225" w14:textId="031E3443" w:rsidR="00BA76BA" w:rsidRPr="00F11BEA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(IUPAC and CA nomenclature or other international chemical name(s))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569B3" w14:textId="6852D52D" w:rsidR="00BA76BA" w:rsidRPr="00332F9E" w:rsidRDefault="00621D76" w:rsidP="00F00976">
            <w:pPr>
              <w:rPr>
                <w:sz w:val="18"/>
                <w:szCs w:val="16"/>
              </w:rPr>
            </w:pPr>
            <w:r w:rsidRPr="00332F9E">
              <w:rPr>
                <w:sz w:val="18"/>
                <w:szCs w:val="16"/>
              </w:rPr>
              <w:t>Active substance</w:t>
            </w:r>
            <w:bookmarkStart w:id="11" w:name="_Ref35441085"/>
            <w:r w:rsidR="00332F9E" w:rsidRPr="00B42C30">
              <w:rPr>
                <w:rStyle w:val="FootnoteReference"/>
              </w:rPr>
              <w:footnoteReference w:id="3"/>
            </w:r>
            <w:bookmarkEnd w:id="11"/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4E413" w14:textId="77777777" w:rsidR="00BA76BA" w:rsidRPr="00332F9E" w:rsidRDefault="00BA76BA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E83E4" w14:textId="77777777" w:rsidR="00BA76BA" w:rsidRPr="00332F9E" w:rsidRDefault="00BA76BA" w:rsidP="00F00976">
            <w:pPr>
              <w:rPr>
                <w:sz w:val="18"/>
                <w:szCs w:val="16"/>
              </w:rPr>
            </w:pPr>
          </w:p>
        </w:tc>
        <w:tc>
          <w:tcPr>
            <w:tcW w:w="6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6BD9D" w14:textId="77777777" w:rsidR="00BA76BA" w:rsidRPr="00332F9E" w:rsidRDefault="00BA76BA" w:rsidP="00F00976">
            <w:pPr>
              <w:rPr>
                <w:sz w:val="18"/>
                <w:szCs w:val="16"/>
              </w:rPr>
            </w:pPr>
          </w:p>
        </w:tc>
        <w:tc>
          <w:tcPr>
            <w:tcW w:w="728" w:type="dxa"/>
          </w:tcPr>
          <w:p w14:paraId="6414E635" w14:textId="77777777" w:rsidR="00BA76BA" w:rsidRPr="00F11BEA" w:rsidRDefault="00BA76BA" w:rsidP="00F00976">
            <w:pPr>
              <w:rPr>
                <w:sz w:val="18"/>
                <w:szCs w:val="16"/>
              </w:rPr>
            </w:pPr>
          </w:p>
        </w:tc>
      </w:tr>
      <w:tr w:rsidR="00BA76BA" w:rsidRPr="00F11BEA" w14:paraId="00775EA6" w14:textId="77777777" w:rsidTr="00177F56">
        <w:tc>
          <w:tcPr>
            <w:tcW w:w="2256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6C9CC" w14:textId="77777777" w:rsidR="00BA76BA" w:rsidRPr="00F11BEA" w:rsidRDefault="00BA76BA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84C75" w14:textId="77777777" w:rsidR="00BA76BA" w:rsidRPr="00F11BEA" w:rsidRDefault="00BA76BA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A0AEF" w14:textId="7835D1F5" w:rsidR="00BA76BA" w:rsidRPr="00332F9E" w:rsidRDefault="002978F5" w:rsidP="00F00976">
            <w:pPr>
              <w:rPr>
                <w:sz w:val="18"/>
                <w:szCs w:val="16"/>
                <w:vertAlign w:val="superscript"/>
              </w:rPr>
            </w:pPr>
            <w:r w:rsidRPr="00332F9E">
              <w:rPr>
                <w:i/>
                <w:sz w:val="18"/>
                <w:szCs w:val="16"/>
              </w:rPr>
              <w:t>[</w:t>
            </w:r>
            <w:r w:rsidR="00886060" w:rsidRPr="00332F9E">
              <w:rPr>
                <w:i/>
                <w:sz w:val="18"/>
                <w:szCs w:val="16"/>
              </w:rPr>
              <w:t xml:space="preserve">Describe the function of the </w:t>
            </w:r>
            <w:r w:rsidR="000025E1" w:rsidRPr="00332F9E">
              <w:rPr>
                <w:i/>
                <w:sz w:val="18"/>
                <w:szCs w:val="16"/>
              </w:rPr>
              <w:t>non-active substance</w:t>
            </w:r>
            <w:r w:rsidR="00332F9E" w:rsidRPr="00B42C30">
              <w:rPr>
                <w:rStyle w:val="FootnoteReference"/>
              </w:rPr>
              <w:footnoteReference w:id="4"/>
            </w:r>
            <w:r w:rsidRPr="00332F9E">
              <w:rPr>
                <w:i/>
                <w:sz w:val="18"/>
                <w:szCs w:val="16"/>
              </w:rPr>
              <w:t>]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231E9" w14:textId="77777777" w:rsidR="00BA76BA" w:rsidRPr="00332F9E" w:rsidRDefault="00BA76BA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1B599" w14:textId="77777777" w:rsidR="00BA76BA" w:rsidRPr="00332F9E" w:rsidRDefault="00BA76BA" w:rsidP="00F00976">
            <w:pPr>
              <w:rPr>
                <w:sz w:val="18"/>
                <w:szCs w:val="16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09575" w14:textId="77777777" w:rsidR="00BA76BA" w:rsidRPr="00332F9E" w:rsidRDefault="00BA76BA" w:rsidP="00F00976">
            <w:pPr>
              <w:rPr>
                <w:sz w:val="18"/>
                <w:szCs w:val="16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1C29267" w14:textId="77777777" w:rsidR="00BA76BA" w:rsidRPr="00F11BEA" w:rsidRDefault="00BA76BA" w:rsidP="00F00976">
            <w:pPr>
              <w:rPr>
                <w:sz w:val="18"/>
                <w:szCs w:val="16"/>
              </w:rPr>
            </w:pPr>
          </w:p>
        </w:tc>
      </w:tr>
    </w:tbl>
    <w:p w14:paraId="5EB7711E" w14:textId="77777777" w:rsidR="00441B18" w:rsidRDefault="00441B18" w:rsidP="00F00976">
      <w:pPr>
        <w:rPr>
          <w:rFonts w:eastAsia="Calibri"/>
          <w:i/>
          <w:lang w:eastAsia="en-US"/>
        </w:rPr>
      </w:pPr>
      <w:r w:rsidRPr="00F602F3">
        <w:rPr>
          <w:rFonts w:eastAsia="Calibri"/>
          <w:i/>
          <w:lang w:eastAsia="en-US"/>
        </w:rPr>
        <w:t>[Insert/delete rows accordingly.]</w:t>
      </w:r>
    </w:p>
    <w:p w14:paraId="62B9738D" w14:textId="77777777" w:rsidR="00F109B8" w:rsidRPr="004B4637" w:rsidRDefault="00F109B8" w:rsidP="00F00976">
      <w:pPr>
        <w:rPr>
          <w:rFonts w:eastAsia="Calibri"/>
          <w:lang w:eastAsia="en-US"/>
        </w:rPr>
      </w:pPr>
    </w:p>
    <w:p w14:paraId="46CC66C8" w14:textId="17B9A672" w:rsidR="00C05A88" w:rsidRPr="00C8582C" w:rsidRDefault="00C05A88" w:rsidP="00F00976">
      <w:pPr>
        <w:pStyle w:val="Heading3"/>
      </w:pPr>
      <w:bookmarkStart w:id="12" w:name="_Toc73002620"/>
      <w:r w:rsidRPr="00C8582C">
        <w:t xml:space="preserve">Qualitative and quantitative information on the composition of grouped </w:t>
      </w:r>
      <w:r w:rsidR="000025E1">
        <w:t>non-active substance</w:t>
      </w:r>
      <w:r w:rsidRPr="00C8582C">
        <w:t>(s)</w:t>
      </w:r>
      <w:bookmarkEnd w:id="12"/>
    </w:p>
    <w:p w14:paraId="7A7AFC0B" w14:textId="5FB73B30" w:rsidR="00340A61" w:rsidRDefault="00340A61" w:rsidP="00F00976">
      <w:pPr>
        <w:rPr>
          <w:rFonts w:eastAsia="Calibri"/>
          <w:i/>
          <w:lang w:eastAsia="en-US"/>
        </w:rPr>
      </w:pPr>
      <w:r w:rsidRPr="00340A61">
        <w:rPr>
          <w:rFonts w:eastAsia="Calibri"/>
          <w:i/>
          <w:lang w:eastAsia="en-US"/>
        </w:rPr>
        <w:t>[</w:t>
      </w:r>
      <w:r>
        <w:rPr>
          <w:rFonts w:eastAsia="Calibri"/>
          <w:i/>
          <w:lang w:eastAsia="en-US"/>
        </w:rPr>
        <w:t>If not relevant, do not delete this section, but indicate that it is not relevant.</w:t>
      </w:r>
      <w:r w:rsidRPr="00AC0127">
        <w:rPr>
          <w:rFonts w:eastAsia="Calibri"/>
          <w:i/>
          <w:lang w:eastAsia="en-US"/>
        </w:rPr>
        <w:t>]</w:t>
      </w:r>
    </w:p>
    <w:p w14:paraId="66105E80" w14:textId="77777777" w:rsidR="00CE0530" w:rsidRDefault="00CE0530" w:rsidP="00F00976">
      <w:pPr>
        <w:rPr>
          <w:rFonts w:eastAsia="Calibri"/>
          <w:b/>
          <w:lang w:eastAsia="en-US"/>
        </w:rPr>
      </w:pPr>
    </w:p>
    <w:p w14:paraId="2A8FDF5F" w14:textId="77777777" w:rsidR="00C05A88" w:rsidRDefault="00C05A88" w:rsidP="00F00976">
      <w:pPr>
        <w:rPr>
          <w:rFonts w:eastAsia="Calibri"/>
          <w:b/>
          <w:lang w:eastAsia="en-US"/>
        </w:rPr>
      </w:pPr>
      <w:r w:rsidRPr="00A00EAA">
        <w:rPr>
          <w:rFonts w:eastAsia="Calibri"/>
          <w:b/>
          <w:lang w:eastAsia="en-US"/>
        </w:rPr>
        <w:lastRenderedPageBreak/>
        <w:t>Group 1</w:t>
      </w:r>
    </w:p>
    <w:p w14:paraId="71CB4B5F" w14:textId="57344CB5" w:rsidR="00F66C6C" w:rsidRDefault="00F66C6C" w:rsidP="00F00976">
      <w:pPr>
        <w:rPr>
          <w:rFonts w:eastAsia="Calibri"/>
          <w:b/>
          <w:lang w:eastAsia="en-US"/>
        </w:rPr>
      </w:pPr>
    </w:p>
    <w:p w14:paraId="0382EB2E" w14:textId="282B5D00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3</w:t>
      </w:r>
      <w:r w:rsidR="00202632">
        <w:rPr>
          <w:noProof/>
        </w:rPr>
        <w:fldChar w:fldCharType="end"/>
      </w:r>
      <w:r>
        <w:t xml:space="preserve"> </w:t>
      </w:r>
      <w:r w:rsidRPr="00610FC4">
        <w:t>Qualitative and quantitative information on the composition of grouped non-active substance(s</w:t>
      </w:r>
      <w:r w:rsidR="00BA40A4"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180"/>
        <w:gridCol w:w="1388"/>
        <w:gridCol w:w="1289"/>
        <w:gridCol w:w="1190"/>
        <w:gridCol w:w="1187"/>
      </w:tblGrid>
      <w:tr w:rsidR="00C05A88" w:rsidRPr="00F11BEA" w14:paraId="2F150283" w14:textId="77777777" w:rsidTr="00D15EF9">
        <w:trPr>
          <w:cantSplit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2F319" w14:textId="2ECD4C6C" w:rsidR="00C05A88" w:rsidRDefault="00C05A88" w:rsidP="00F00976">
            <w:pPr>
              <w:rPr>
                <w:rFonts w:eastAsia="Calibri"/>
                <w:b/>
                <w:bCs/>
                <w:sz w:val="18"/>
                <w:szCs w:val="16"/>
                <w:lang w:eastAsia="en-US"/>
              </w:rPr>
            </w:pPr>
            <w:r w:rsidRPr="00F11BEA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Common name</w:t>
            </w:r>
          </w:p>
          <w:p w14:paraId="7D2A5F3A" w14:textId="6B6A3DB0" w:rsidR="00437EAF" w:rsidRPr="00F11BEA" w:rsidRDefault="00437EAF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0B79E" w14:textId="77777777" w:rsidR="00C05A88" w:rsidRDefault="00C05A88" w:rsidP="00F00976">
            <w:pPr>
              <w:rPr>
                <w:rFonts w:eastAsia="Calibri"/>
                <w:b/>
                <w:bCs/>
                <w:sz w:val="18"/>
                <w:szCs w:val="16"/>
                <w:lang w:eastAsia="en-US"/>
              </w:rPr>
            </w:pPr>
            <w:r w:rsidRPr="00F11BEA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Chemical name</w:t>
            </w:r>
          </w:p>
          <w:p w14:paraId="5D942330" w14:textId="18DA60B5" w:rsidR="00437EAF" w:rsidRPr="00F11BEA" w:rsidRDefault="00437EAF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6D0AA" w14:textId="77777777" w:rsidR="00C05A88" w:rsidRPr="00F11BEA" w:rsidRDefault="00C05A88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F11BEA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Function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FD6A2" w14:textId="77777777" w:rsidR="00C05A88" w:rsidRPr="00F11BEA" w:rsidRDefault="00C05A88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F11BEA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CAS number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9ECA0" w14:textId="77777777" w:rsidR="00C05A88" w:rsidRPr="00F11BEA" w:rsidRDefault="00C05A88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F11BEA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7A5EA" w14:textId="77777777" w:rsidR="00C05A88" w:rsidRPr="00F11BEA" w:rsidRDefault="00C05A88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F11BEA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Content (% w/w)</w:t>
            </w:r>
          </w:p>
        </w:tc>
      </w:tr>
      <w:tr w:rsidR="00C05A88" w:rsidRPr="00F11BEA" w14:paraId="1C64B5CC" w14:textId="77777777" w:rsidTr="00D15EF9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E22D9" w14:textId="65300BD2" w:rsidR="00C05A88" w:rsidRPr="00F11BEA" w:rsidRDefault="006C120E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6C120E">
              <w:rPr>
                <w:rFonts w:eastAsia="Calibri"/>
                <w:bCs/>
                <w:sz w:val="18"/>
                <w:szCs w:val="16"/>
                <w:lang w:eastAsia="en-US"/>
              </w:rPr>
              <w:t>(proposed or accepted by ISO and synonyms (usual name, trade name, abbreviation))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BAEB5" w14:textId="6EECB920" w:rsidR="00C05A88" w:rsidRPr="00F11BEA" w:rsidRDefault="006C120E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6C120E">
              <w:rPr>
                <w:rFonts w:eastAsia="Calibri"/>
                <w:bCs/>
                <w:sz w:val="18"/>
                <w:szCs w:val="16"/>
                <w:lang w:eastAsia="en-US"/>
              </w:rPr>
              <w:t>(IUPAC and CA nomenclature or other international chemical name(s))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A215C" w14:textId="77777777" w:rsidR="00C05A88" w:rsidRPr="00F11BEA" w:rsidRDefault="00C05A88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E8477" w14:textId="77777777" w:rsidR="00C05A88" w:rsidRPr="00F11BEA" w:rsidRDefault="00C05A88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C8BFE" w14:textId="77777777" w:rsidR="00C05A88" w:rsidRPr="00F11BEA" w:rsidRDefault="00C05A88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36E8C" w14:textId="77777777" w:rsidR="00C05A88" w:rsidRPr="00F11BEA" w:rsidRDefault="00C05A88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</w:tr>
    </w:tbl>
    <w:p w14:paraId="166D72ED" w14:textId="77777777" w:rsidR="00C05A88" w:rsidRPr="00F11BEA" w:rsidRDefault="00C05A88" w:rsidP="00F00976">
      <w:pPr>
        <w:rPr>
          <w:rFonts w:eastAsia="Calibri"/>
          <w:i/>
          <w:lang w:eastAsia="en-US"/>
        </w:rPr>
      </w:pPr>
      <w:r w:rsidRPr="00F11BEA">
        <w:rPr>
          <w:rFonts w:eastAsia="Calibri"/>
          <w:i/>
          <w:lang w:eastAsia="en-US"/>
        </w:rPr>
        <w:t>[Repeat this section as many times as needed.]</w:t>
      </w:r>
    </w:p>
    <w:p w14:paraId="7FDEA085" w14:textId="77777777" w:rsidR="00C05A88" w:rsidRPr="00F11BEA" w:rsidRDefault="00C05A88" w:rsidP="00F00976">
      <w:pPr>
        <w:rPr>
          <w:rFonts w:eastAsia="Calibri"/>
          <w:bCs/>
          <w:i/>
          <w:lang w:eastAsia="en-US"/>
        </w:rPr>
      </w:pPr>
    </w:p>
    <w:p w14:paraId="1AC117E3" w14:textId="77777777" w:rsidR="00C05A88" w:rsidRPr="00F11BEA" w:rsidRDefault="00C05A88" w:rsidP="00F00976">
      <w:pPr>
        <w:rPr>
          <w:rFonts w:eastAsia="Calibri"/>
          <w:bCs/>
          <w:i/>
          <w:lang w:eastAsia="en-US"/>
        </w:rPr>
      </w:pPr>
    </w:p>
    <w:p w14:paraId="7A401347" w14:textId="11CFD69C" w:rsidR="008B5395" w:rsidRPr="00F11BEA" w:rsidRDefault="008B5395" w:rsidP="00F00976">
      <w:pPr>
        <w:pStyle w:val="Heading2"/>
        <w:rPr>
          <w:rFonts w:eastAsia="Calibri"/>
          <w:lang w:eastAsia="en-US"/>
        </w:rPr>
      </w:pPr>
      <w:bookmarkStart w:id="13" w:name="_Ref5353567"/>
      <w:bookmarkStart w:id="14" w:name="_Ref5611471"/>
      <w:bookmarkStart w:id="15" w:name="_Ref5611492"/>
      <w:bookmarkStart w:id="16" w:name="_Ref5611523"/>
      <w:bookmarkStart w:id="17" w:name="_Ref5611553"/>
      <w:bookmarkStart w:id="18" w:name="_Ref5611609"/>
      <w:bookmarkStart w:id="19" w:name="_Toc16000426"/>
      <w:bookmarkStart w:id="20" w:name="_Toc73002621"/>
      <w:r w:rsidRPr="00F11BEA">
        <w:rPr>
          <w:rFonts w:eastAsia="Calibri"/>
          <w:lang w:eastAsia="en-US"/>
        </w:rPr>
        <w:t>Full composition of meta-SPC(s) and individual product(s)</w:t>
      </w:r>
      <w:bookmarkEnd w:id="20"/>
    </w:p>
    <w:p w14:paraId="0730818F" w14:textId="5B095454" w:rsidR="008B5395" w:rsidRDefault="008B5395" w:rsidP="00F00976">
      <w:pPr>
        <w:rPr>
          <w:rFonts w:eastAsia="Calibri"/>
          <w:b/>
          <w:sz w:val="22"/>
          <w:szCs w:val="22"/>
          <w:lang w:eastAsia="en-US"/>
        </w:rPr>
      </w:pPr>
      <w:r w:rsidRPr="00DD699F">
        <w:rPr>
          <w:rFonts w:eastAsia="Calibri"/>
          <w:b/>
          <w:sz w:val="22"/>
          <w:szCs w:val="22"/>
          <w:lang w:eastAsia="en-US"/>
        </w:rPr>
        <w:t xml:space="preserve">Meta-SPC </w:t>
      </w:r>
      <w:r w:rsidR="00C337E3" w:rsidRPr="00DD699F">
        <w:rPr>
          <w:rFonts w:eastAsia="Calibri"/>
          <w:b/>
          <w:sz w:val="22"/>
          <w:szCs w:val="22"/>
          <w:lang w:eastAsia="en-US"/>
        </w:rPr>
        <w:t>[</w:t>
      </w:r>
      <w:r w:rsidRPr="00DD699F">
        <w:rPr>
          <w:rFonts w:eastAsia="Calibri"/>
          <w:b/>
          <w:sz w:val="22"/>
          <w:szCs w:val="22"/>
          <w:lang w:eastAsia="en-US"/>
        </w:rPr>
        <w:t>number]</w:t>
      </w:r>
    </w:p>
    <w:p w14:paraId="0FF4FED9" w14:textId="77777777" w:rsidR="00424308" w:rsidRPr="00DD699F" w:rsidRDefault="00424308" w:rsidP="00F00976">
      <w:pPr>
        <w:rPr>
          <w:rFonts w:eastAsia="Calibri"/>
          <w:b/>
          <w:sz w:val="22"/>
          <w:szCs w:val="22"/>
          <w:lang w:eastAsia="en-US"/>
        </w:rPr>
      </w:pPr>
    </w:p>
    <w:p w14:paraId="7FEDC15E" w14:textId="5E05E4AD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4</w:t>
      </w:r>
      <w:r w:rsidR="00202632">
        <w:rPr>
          <w:noProof/>
        </w:rPr>
        <w:fldChar w:fldCharType="end"/>
      </w:r>
      <w:r>
        <w:t xml:space="preserve"> </w:t>
      </w:r>
      <w:r w:rsidRPr="00091EEA">
        <w:t>Full composition of the meta-SPC</w:t>
      </w:r>
    </w:p>
    <w:tbl>
      <w:tblPr>
        <w:tblW w:w="9021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353"/>
        <w:gridCol w:w="1353"/>
        <w:gridCol w:w="1353"/>
        <w:gridCol w:w="1353"/>
        <w:gridCol w:w="625"/>
        <w:gridCol w:w="728"/>
      </w:tblGrid>
      <w:tr w:rsidR="008B5395" w:rsidRPr="00F11BEA" w14:paraId="69D6E944" w14:textId="77777777" w:rsidTr="00AE762A">
        <w:trPr>
          <w:trHeight w:val="536"/>
          <w:tblHeader/>
        </w:trPr>
        <w:tc>
          <w:tcPr>
            <w:tcW w:w="2256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6EA64" w14:textId="2467A9CC" w:rsidR="008B5395" w:rsidRDefault="008B5395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Common name</w:t>
            </w:r>
          </w:p>
          <w:p w14:paraId="3A2BB3BD" w14:textId="283E88C2" w:rsidR="00437EAF" w:rsidRPr="00F11BEA" w:rsidRDefault="00437EAF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485BA" w14:textId="77777777" w:rsidR="008B5395" w:rsidRDefault="008B5395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Chemical name</w:t>
            </w:r>
          </w:p>
          <w:p w14:paraId="399B1AEC" w14:textId="46446BD4" w:rsidR="00437EAF" w:rsidRPr="00F11BEA" w:rsidRDefault="00437EAF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4B198" w14:textId="77777777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Function</w:t>
            </w:r>
          </w:p>
        </w:tc>
        <w:tc>
          <w:tcPr>
            <w:tcW w:w="1353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DD03C" w14:textId="77777777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CAS number</w:t>
            </w:r>
          </w:p>
        </w:tc>
        <w:tc>
          <w:tcPr>
            <w:tcW w:w="1353" w:type="dxa"/>
            <w:vMerge w:val="restart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A7A97" w14:textId="77777777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EC number</w:t>
            </w:r>
          </w:p>
        </w:tc>
        <w:tc>
          <w:tcPr>
            <w:tcW w:w="1353" w:type="dxa"/>
            <w:gridSpan w:val="2"/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DE92B" w14:textId="77777777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 xml:space="preserve">Content </w:t>
            </w: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(% w/w)</w:t>
            </w:r>
          </w:p>
        </w:tc>
      </w:tr>
      <w:tr w:rsidR="008B5395" w:rsidRPr="00F11BEA" w14:paraId="68527C51" w14:textId="77777777" w:rsidTr="00B56C74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256" w:type="dxa"/>
            <w:vMerge/>
            <w:shd w:val="clear" w:color="auto" w:fill="FFFFCC"/>
          </w:tcPr>
          <w:p w14:paraId="74BFBCF4" w14:textId="77777777" w:rsidR="008B5395" w:rsidRPr="00F11BEA" w:rsidRDefault="008B5395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1353" w:type="dxa"/>
            <w:vMerge/>
            <w:shd w:val="clear" w:color="auto" w:fill="FFFFCC"/>
          </w:tcPr>
          <w:p w14:paraId="7AC0C204" w14:textId="77777777" w:rsidR="008B5395" w:rsidRPr="00F11BEA" w:rsidRDefault="008B5395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1353" w:type="dxa"/>
            <w:vMerge/>
            <w:shd w:val="clear" w:color="auto" w:fill="FFFFCC"/>
          </w:tcPr>
          <w:p w14:paraId="4FE00A83" w14:textId="77777777" w:rsidR="008B5395" w:rsidRPr="00F11BEA" w:rsidRDefault="008B5395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1353" w:type="dxa"/>
            <w:vMerge/>
            <w:shd w:val="clear" w:color="auto" w:fill="FFFFCC"/>
          </w:tcPr>
          <w:p w14:paraId="6100358E" w14:textId="77777777" w:rsidR="008B5395" w:rsidRPr="00F11BEA" w:rsidRDefault="008B5395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1353" w:type="dxa"/>
            <w:vMerge/>
            <w:shd w:val="clear" w:color="auto" w:fill="FFFFCC"/>
          </w:tcPr>
          <w:p w14:paraId="60136CFD" w14:textId="77777777" w:rsidR="008B5395" w:rsidRPr="00F11BEA" w:rsidRDefault="008B5395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FFFFCC"/>
          </w:tcPr>
          <w:p w14:paraId="64490F08" w14:textId="77777777" w:rsidR="008B5395" w:rsidRPr="00F11BEA" w:rsidRDefault="008B5395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Min</w:t>
            </w:r>
          </w:p>
        </w:tc>
        <w:tc>
          <w:tcPr>
            <w:tcW w:w="728" w:type="dxa"/>
            <w:shd w:val="clear" w:color="auto" w:fill="FFFFCC"/>
          </w:tcPr>
          <w:p w14:paraId="61D2A00A" w14:textId="77777777" w:rsidR="008B5395" w:rsidRPr="00F11BEA" w:rsidRDefault="008B5395" w:rsidP="00F00976">
            <w:pPr>
              <w:rPr>
                <w:b/>
                <w:bCs/>
                <w:sz w:val="18"/>
                <w:szCs w:val="16"/>
                <w:lang w:eastAsia="en-GB"/>
              </w:rPr>
            </w:pPr>
            <w:r w:rsidRPr="00F11BEA">
              <w:rPr>
                <w:b/>
                <w:bCs/>
                <w:sz w:val="18"/>
                <w:szCs w:val="16"/>
                <w:lang w:eastAsia="en-GB"/>
              </w:rPr>
              <w:t>Max</w:t>
            </w:r>
          </w:p>
        </w:tc>
      </w:tr>
      <w:tr w:rsidR="008B5395" w:rsidRPr="00F11BEA" w14:paraId="2D840C94" w14:textId="77777777" w:rsidTr="00B56C74"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823B7" w14:textId="6CDAE0BF" w:rsidR="008B5395" w:rsidRPr="00F11BEA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(proposed or accepted by ISO and synonyms (usual name, trade name, abbreviation))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EF9B8" w14:textId="32335664" w:rsidR="008B5395" w:rsidRPr="00F11BEA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(IUPAC and CA nomenclature or other international chemical name(s))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F0AAC" w14:textId="540DAE94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sz w:val="18"/>
                <w:szCs w:val="16"/>
              </w:rPr>
              <w:t>Active substance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921A8" w14:textId="77777777" w:rsidR="008B5395" w:rsidRPr="00F11BEA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CF437" w14:textId="77777777" w:rsidR="008B5395" w:rsidRPr="00F11BEA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6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18EB7" w14:textId="77777777" w:rsidR="008B5395" w:rsidRPr="00F11BEA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728" w:type="dxa"/>
          </w:tcPr>
          <w:p w14:paraId="249CC6D1" w14:textId="77777777" w:rsidR="008B5395" w:rsidRPr="00F11BEA" w:rsidRDefault="008B5395" w:rsidP="00F00976">
            <w:pPr>
              <w:rPr>
                <w:sz w:val="18"/>
                <w:szCs w:val="16"/>
              </w:rPr>
            </w:pPr>
          </w:p>
        </w:tc>
      </w:tr>
      <w:tr w:rsidR="008B5395" w:rsidRPr="0001061B" w14:paraId="7E98BA71" w14:textId="77777777" w:rsidTr="00B56C74">
        <w:tc>
          <w:tcPr>
            <w:tcW w:w="2256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AB5B5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9B74B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D9B095" w14:textId="77777777" w:rsidR="008B5395" w:rsidRPr="0001061B" w:rsidRDefault="008B5395" w:rsidP="00F00976">
            <w:pPr>
              <w:rPr>
                <w:sz w:val="18"/>
                <w:szCs w:val="16"/>
                <w:vertAlign w:val="superscript"/>
              </w:rPr>
            </w:pPr>
            <w:r w:rsidRPr="0001061B">
              <w:rPr>
                <w:i/>
                <w:sz w:val="18"/>
                <w:szCs w:val="16"/>
              </w:rPr>
              <w:t>[Describe the function of the non-active substance]</w:t>
            </w:r>
            <w:r w:rsidRPr="0001061B" w:rsidDel="00AC0127">
              <w:rPr>
                <w:i/>
                <w:sz w:val="18"/>
                <w:szCs w:val="16"/>
              </w:rPr>
              <w:t xml:space="preserve">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81307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DED7A6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3C88E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5C31D3D7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</w:tr>
    </w:tbl>
    <w:p w14:paraId="44356B00" w14:textId="77777777" w:rsidR="008B5395" w:rsidRDefault="008B5395" w:rsidP="00F00976">
      <w:pPr>
        <w:rPr>
          <w:rFonts w:eastAsia="Calibri"/>
          <w:i/>
          <w:lang w:eastAsia="en-US"/>
        </w:rPr>
      </w:pPr>
      <w:r w:rsidRPr="00F602F3">
        <w:rPr>
          <w:rFonts w:eastAsia="Calibri"/>
          <w:i/>
          <w:lang w:eastAsia="en-US"/>
        </w:rPr>
        <w:t>[Insert/delete rows accordingly.]</w:t>
      </w:r>
    </w:p>
    <w:p w14:paraId="5056B2D8" w14:textId="77777777" w:rsidR="008B5395" w:rsidRPr="00F602F3" w:rsidRDefault="008B5395" w:rsidP="00F00976">
      <w:pPr>
        <w:rPr>
          <w:rFonts w:eastAsia="Calibri"/>
          <w:i/>
          <w:lang w:eastAsia="en-US"/>
        </w:rPr>
      </w:pPr>
    </w:p>
    <w:p w14:paraId="2917EC20" w14:textId="138A9A82" w:rsidR="008B5395" w:rsidRPr="00DD699F" w:rsidRDefault="008B5395" w:rsidP="00F00976">
      <w:pPr>
        <w:rPr>
          <w:rFonts w:eastAsia="Calibri"/>
          <w:b/>
          <w:sz w:val="22"/>
          <w:szCs w:val="22"/>
          <w:lang w:eastAsia="en-US"/>
        </w:rPr>
      </w:pPr>
      <w:r w:rsidRPr="00DD699F">
        <w:rPr>
          <w:rFonts w:eastAsia="Calibri"/>
          <w:b/>
          <w:sz w:val="22"/>
          <w:szCs w:val="22"/>
          <w:lang w:eastAsia="en-US"/>
        </w:rPr>
        <w:t>Composition of individual products in meta-SPC [number]</w:t>
      </w:r>
    </w:p>
    <w:p w14:paraId="0DA2BF95" w14:textId="77777777" w:rsidR="008B5395" w:rsidRDefault="008B5395" w:rsidP="00F00976">
      <w:pPr>
        <w:rPr>
          <w:rFonts w:eastAsia="Calibri"/>
          <w:lang w:eastAsia="en-US"/>
        </w:rPr>
      </w:pPr>
    </w:p>
    <w:p w14:paraId="5402495D" w14:textId="77777777" w:rsidR="00494B4B" w:rsidRDefault="008B5395" w:rsidP="00F00976">
      <w:pPr>
        <w:jc w:val="both"/>
        <w:rPr>
          <w:rFonts w:eastAsia="Calibri"/>
          <w:i/>
          <w:lang w:eastAsia="en-US"/>
        </w:rPr>
      </w:pPr>
      <w:r w:rsidRPr="00283E1E">
        <w:rPr>
          <w:rFonts w:eastAsia="Calibri"/>
          <w:i/>
          <w:lang w:eastAsia="en-US"/>
        </w:rPr>
        <w:t>[</w:t>
      </w:r>
      <w:r>
        <w:rPr>
          <w:rFonts w:eastAsia="Calibri"/>
          <w:i/>
          <w:lang w:eastAsia="en-US"/>
        </w:rPr>
        <w:t>D</w:t>
      </w:r>
      <w:r w:rsidRPr="00283E1E">
        <w:rPr>
          <w:rFonts w:eastAsia="Calibri"/>
          <w:i/>
          <w:lang w:eastAsia="en-US"/>
        </w:rPr>
        <w:t>o not report the trade name</w:t>
      </w:r>
      <w:r>
        <w:rPr>
          <w:rFonts w:eastAsia="Calibri"/>
          <w:i/>
          <w:lang w:eastAsia="en-US"/>
        </w:rPr>
        <w:t>(</w:t>
      </w:r>
      <w:r w:rsidRPr="00283E1E">
        <w:rPr>
          <w:rFonts w:eastAsia="Calibri"/>
          <w:i/>
          <w:lang w:eastAsia="en-US"/>
        </w:rPr>
        <w:t>s</w:t>
      </w:r>
      <w:r>
        <w:rPr>
          <w:rFonts w:eastAsia="Calibri"/>
          <w:i/>
          <w:lang w:eastAsia="en-US"/>
        </w:rPr>
        <w:t>) of the product</w:t>
      </w:r>
      <w:r w:rsidRPr="00283E1E">
        <w:rPr>
          <w:rFonts w:eastAsia="Calibri"/>
          <w:i/>
          <w:lang w:eastAsia="en-US"/>
        </w:rPr>
        <w:t xml:space="preserve"> here, since </w:t>
      </w:r>
      <w:r>
        <w:rPr>
          <w:rFonts w:eastAsia="Calibri"/>
          <w:i/>
          <w:lang w:eastAsia="en-US"/>
        </w:rPr>
        <w:t>it is (</w:t>
      </w:r>
      <w:r w:rsidRPr="00283E1E">
        <w:rPr>
          <w:rFonts w:eastAsia="Calibri"/>
          <w:i/>
          <w:lang w:eastAsia="en-US"/>
        </w:rPr>
        <w:t>they are</w:t>
      </w:r>
      <w:r>
        <w:rPr>
          <w:rFonts w:eastAsia="Calibri"/>
          <w:i/>
          <w:lang w:eastAsia="en-US"/>
        </w:rPr>
        <w:t>)</w:t>
      </w:r>
      <w:r w:rsidRPr="00283E1E">
        <w:rPr>
          <w:rFonts w:eastAsia="Calibri"/>
          <w:i/>
          <w:lang w:eastAsia="en-US"/>
        </w:rPr>
        <w:t xml:space="preserve"> indicated in the SPC.]</w:t>
      </w:r>
    </w:p>
    <w:p w14:paraId="21D003D8" w14:textId="77777777" w:rsidR="00494B4B" w:rsidRDefault="00494B4B" w:rsidP="00F00976">
      <w:pPr>
        <w:jc w:val="both"/>
        <w:rPr>
          <w:rFonts w:eastAsia="Calibri"/>
          <w:lang w:eastAsia="en-US"/>
        </w:rPr>
      </w:pPr>
    </w:p>
    <w:p w14:paraId="58A698FE" w14:textId="4F60F58B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5</w:t>
      </w:r>
      <w:r w:rsidR="00202632">
        <w:rPr>
          <w:noProof/>
        </w:rPr>
        <w:fldChar w:fldCharType="end"/>
      </w:r>
      <w:r>
        <w:t xml:space="preserve"> </w:t>
      </w:r>
      <w:r w:rsidRPr="00D50388">
        <w:t>Full composition of [Name of the product]</w:t>
      </w:r>
    </w:p>
    <w:tbl>
      <w:tblPr>
        <w:tblW w:w="9021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353"/>
        <w:gridCol w:w="1353"/>
        <w:gridCol w:w="1353"/>
        <w:gridCol w:w="1353"/>
        <w:gridCol w:w="1353"/>
      </w:tblGrid>
      <w:tr w:rsidR="008B5395" w:rsidRPr="0001061B" w14:paraId="679BF956" w14:textId="77777777" w:rsidTr="00B56C74">
        <w:trPr>
          <w:tblHeader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419BD0" w14:textId="77777777" w:rsidR="008B5395" w:rsidRPr="0001061B" w:rsidRDefault="008B5395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Common name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357A0" w14:textId="276706E6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Chemical name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55F87" w14:textId="77777777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Function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EA60B" w14:textId="77777777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CAS number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4D255" w14:textId="77777777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EC number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5D4A8" w14:textId="36805B81" w:rsidR="008B5395" w:rsidRPr="0001061B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Content (%</w:t>
            </w:r>
            <w:r w:rsidRPr="00F11BEA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w/w</w:t>
            </w: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)</w:t>
            </w:r>
          </w:p>
        </w:tc>
      </w:tr>
      <w:tr w:rsidR="008B5395" w:rsidRPr="0001061B" w14:paraId="0B43D2B2" w14:textId="77777777" w:rsidTr="00B56C74"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93CF2" w14:textId="2A423843" w:rsidR="008B5395" w:rsidRPr="0001061B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(proposed or accepted by ISO and synonyms (usual name, trade name, abbreviation))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3EE8D" w14:textId="4FA637D2" w:rsidR="008B5395" w:rsidRPr="00F11BEA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(IUPAC and CA nomenclature or other international chemical name(s))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35A83" w14:textId="02B0B927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sz w:val="18"/>
                <w:szCs w:val="16"/>
              </w:rPr>
              <w:t>Active substance</w:t>
            </w:r>
            <w:r w:rsidR="00864314" w:rsidRPr="00F11BEA" w:rsidDel="00864314">
              <w:rPr>
                <w:sz w:val="18"/>
                <w:szCs w:val="16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40B6A" w14:textId="77777777" w:rsidR="008B5395" w:rsidRPr="00F11BEA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6A159" w14:textId="77777777" w:rsidR="008B5395" w:rsidRPr="00F11BEA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C8A3E1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</w:tr>
      <w:tr w:rsidR="008B5395" w:rsidRPr="0001061B" w14:paraId="1EC7D6D7" w14:textId="77777777" w:rsidTr="00B56C7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95221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0A498" w14:textId="77777777" w:rsidR="008B5395" w:rsidRPr="00F11BEA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6FE37" w14:textId="77777777" w:rsidR="008B5395" w:rsidRPr="00F11BEA" w:rsidRDefault="008B5395" w:rsidP="00F00976">
            <w:pPr>
              <w:rPr>
                <w:sz w:val="18"/>
                <w:szCs w:val="16"/>
              </w:rPr>
            </w:pPr>
            <w:r w:rsidRPr="00F11BEA">
              <w:rPr>
                <w:i/>
                <w:sz w:val="18"/>
                <w:szCs w:val="16"/>
              </w:rPr>
              <w:t xml:space="preserve">[Describe the </w:t>
            </w:r>
            <w:r w:rsidRPr="00F11BEA">
              <w:rPr>
                <w:i/>
                <w:sz w:val="18"/>
                <w:szCs w:val="16"/>
              </w:rPr>
              <w:lastRenderedPageBreak/>
              <w:t>function of the non-active substance]</w:t>
            </w:r>
            <w:r w:rsidRPr="00F11BEA" w:rsidDel="00AC0127">
              <w:rPr>
                <w:i/>
                <w:sz w:val="18"/>
                <w:szCs w:val="16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330CA" w14:textId="77777777" w:rsidR="008B5395" w:rsidRPr="00F11BEA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4380AF" w14:textId="77777777" w:rsidR="008B5395" w:rsidRPr="00F11BEA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CA877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</w:tr>
      <w:tr w:rsidR="008B5395" w:rsidRPr="0001061B" w14:paraId="471D962C" w14:textId="77777777" w:rsidTr="00B56C7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9C873" w14:textId="77777777" w:rsidR="008B5395" w:rsidRPr="0001061B" w:rsidRDefault="008B5395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Total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DBD586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B1EF8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FC6CB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A2426" w14:textId="77777777" w:rsidR="008B5395" w:rsidRPr="0001061B" w:rsidRDefault="008B5395" w:rsidP="00F00976">
            <w:pPr>
              <w:rPr>
                <w:sz w:val="18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9ADCF" w14:textId="77777777" w:rsidR="008B5395" w:rsidRPr="0001061B" w:rsidRDefault="008B5395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100%</w:t>
            </w:r>
          </w:p>
        </w:tc>
      </w:tr>
    </w:tbl>
    <w:p w14:paraId="5516E3C2" w14:textId="77777777" w:rsidR="008B5395" w:rsidRDefault="008B5395" w:rsidP="00F00976">
      <w:pPr>
        <w:rPr>
          <w:rFonts w:eastAsia="Calibri"/>
          <w:i/>
          <w:lang w:eastAsia="en-US"/>
        </w:rPr>
      </w:pPr>
      <w:r w:rsidRPr="00F602F3">
        <w:rPr>
          <w:rFonts w:eastAsia="Calibri"/>
          <w:i/>
          <w:lang w:eastAsia="en-US"/>
        </w:rPr>
        <w:t>[Insert/delete rows accordingly.]</w:t>
      </w:r>
    </w:p>
    <w:p w14:paraId="6A2C7825" w14:textId="77777777" w:rsidR="008B5395" w:rsidRDefault="008B5395" w:rsidP="00F00976">
      <w:pPr>
        <w:rPr>
          <w:rFonts w:eastAsia="Calibri"/>
          <w:i/>
          <w:lang w:eastAsia="en-US"/>
        </w:rPr>
      </w:pPr>
    </w:p>
    <w:p w14:paraId="1802B07D" w14:textId="03EA5961" w:rsidR="008B5395" w:rsidRPr="008B5395" w:rsidRDefault="008B5395" w:rsidP="00F00976">
      <w:r w:rsidRPr="00F602F3">
        <w:rPr>
          <w:rFonts w:eastAsia="Calibri"/>
          <w:i/>
          <w:lang w:eastAsia="en-US"/>
        </w:rPr>
        <w:t xml:space="preserve">[Repeat </w:t>
      </w:r>
      <w:r>
        <w:rPr>
          <w:rFonts w:eastAsia="Calibri"/>
          <w:i/>
          <w:lang w:eastAsia="en-US"/>
        </w:rPr>
        <w:t xml:space="preserve">this section </w:t>
      </w:r>
      <w:r w:rsidRPr="00F602F3">
        <w:rPr>
          <w:rFonts w:eastAsia="Calibri"/>
          <w:i/>
          <w:lang w:eastAsia="en-US"/>
        </w:rPr>
        <w:t>as many times as needed.]</w:t>
      </w:r>
    </w:p>
    <w:p w14:paraId="17A6FE0E" w14:textId="13770B87" w:rsidR="008B5395" w:rsidRDefault="008B5395" w:rsidP="00F00976"/>
    <w:p w14:paraId="5901F16A" w14:textId="77777777" w:rsidR="00D15EF9" w:rsidRPr="008B5395" w:rsidRDefault="00D15EF9" w:rsidP="00F00976"/>
    <w:p w14:paraId="7CBE25D2" w14:textId="45DB091F" w:rsidR="00C05A88" w:rsidRPr="00555C90" w:rsidRDefault="00C05A88" w:rsidP="00F00976">
      <w:pPr>
        <w:pStyle w:val="Heading2"/>
      </w:pPr>
      <w:bookmarkStart w:id="21" w:name="_Toc73002622"/>
      <w:r w:rsidRPr="00555C90">
        <w:t xml:space="preserve">Information on </w:t>
      </w:r>
      <w:r w:rsidR="00F61E4C">
        <w:t>w</w:t>
      </w:r>
      <w:r w:rsidRPr="00555C90">
        <w:t>orst/best case composition</w:t>
      </w:r>
      <w:bookmarkEnd w:id="13"/>
      <w:r w:rsidRPr="00555C90">
        <w:t xml:space="preserve"> and </w:t>
      </w:r>
      <w:r w:rsidR="009C7919">
        <w:t>c</w:t>
      </w:r>
      <w:r w:rsidRPr="00555C90">
        <w:t>omposition of test products</w:t>
      </w:r>
      <w:bookmarkEnd w:id="14"/>
      <w:bookmarkEnd w:id="15"/>
      <w:bookmarkEnd w:id="16"/>
      <w:bookmarkEnd w:id="17"/>
      <w:bookmarkEnd w:id="18"/>
      <w:bookmarkEnd w:id="19"/>
      <w:bookmarkEnd w:id="21"/>
    </w:p>
    <w:p w14:paraId="2AEC3AB6" w14:textId="11845436" w:rsidR="005B32B4" w:rsidRDefault="005B32B4" w:rsidP="00F00976">
      <w:pPr>
        <w:jc w:val="both"/>
        <w:rPr>
          <w:rFonts w:eastAsia="Calibri"/>
          <w:i/>
          <w:lang w:eastAsia="en-US"/>
        </w:rPr>
      </w:pPr>
      <w:bookmarkStart w:id="22" w:name="_Ref16000496"/>
      <w:r w:rsidRPr="000D48D2">
        <w:rPr>
          <w:rFonts w:eastAsia="Calibri"/>
          <w:i/>
          <w:lang w:eastAsia="en-US"/>
        </w:rPr>
        <w:t>[Include a detailed justification, why</w:t>
      </w:r>
      <w:r w:rsidR="00BA4A61">
        <w:rPr>
          <w:rFonts w:eastAsia="Calibri"/>
          <w:i/>
          <w:lang w:eastAsia="en-US"/>
        </w:rPr>
        <w:t xml:space="preserve"> the worst-case composition, e.g.</w:t>
      </w:r>
      <w:r w:rsidRPr="000D48D2">
        <w:rPr>
          <w:rFonts w:eastAsia="Calibri"/>
          <w:i/>
          <w:lang w:eastAsia="en-US"/>
        </w:rPr>
        <w:t xml:space="preserve"> tested product</w:t>
      </w:r>
      <w:r w:rsidR="00BA4A61">
        <w:rPr>
          <w:rFonts w:eastAsia="Calibri"/>
          <w:i/>
          <w:lang w:eastAsia="en-US"/>
        </w:rPr>
        <w:t>,</w:t>
      </w:r>
      <w:r w:rsidRPr="000D48D2">
        <w:rPr>
          <w:rFonts w:eastAsia="Calibri"/>
          <w:i/>
          <w:lang w:eastAsia="en-US"/>
        </w:rPr>
        <w:t xml:space="preserve"> is representative for</w:t>
      </w:r>
      <w:r w:rsidR="006C5120">
        <w:rPr>
          <w:rFonts w:eastAsia="Calibri"/>
          <w:i/>
          <w:lang w:eastAsia="en-US"/>
        </w:rPr>
        <w:t xml:space="preserve"> the whole product family (the core), </w:t>
      </w:r>
      <w:proofErr w:type="gramStart"/>
      <w:r w:rsidR="006C5120">
        <w:rPr>
          <w:rFonts w:eastAsia="Calibri"/>
          <w:i/>
          <w:lang w:eastAsia="en-US"/>
        </w:rPr>
        <w:t>taking into account</w:t>
      </w:r>
      <w:proofErr w:type="gramEnd"/>
      <w:r w:rsidR="006C5120">
        <w:rPr>
          <w:rFonts w:eastAsia="Calibri"/>
          <w:i/>
          <w:lang w:eastAsia="en-US"/>
        </w:rPr>
        <w:t xml:space="preserve"> that this worst-case composition might be different from area to area.</w:t>
      </w:r>
      <w:r w:rsidRPr="000D48D2">
        <w:rPr>
          <w:rFonts w:eastAsia="Calibri"/>
          <w:i/>
          <w:lang w:eastAsia="en-US"/>
        </w:rPr>
        <w:t>]</w:t>
      </w:r>
    </w:p>
    <w:p w14:paraId="3CDBCA02" w14:textId="77777777" w:rsidR="0049214F" w:rsidRPr="004B4637" w:rsidRDefault="0049214F" w:rsidP="00F00976">
      <w:pPr>
        <w:jc w:val="both"/>
        <w:rPr>
          <w:rFonts w:eastAsia="Calibri"/>
          <w:lang w:eastAsia="en-US"/>
        </w:rPr>
      </w:pPr>
    </w:p>
    <w:p w14:paraId="2EA67AF1" w14:textId="5810E18A" w:rsidR="005B32B4" w:rsidRPr="00DD699F" w:rsidRDefault="00C05A88" w:rsidP="00F00976">
      <w:pPr>
        <w:rPr>
          <w:rFonts w:eastAsia="Calibri"/>
          <w:b/>
          <w:sz w:val="22"/>
          <w:szCs w:val="22"/>
          <w:lang w:eastAsia="en-US"/>
        </w:rPr>
      </w:pPr>
      <w:r w:rsidRPr="00DD699F">
        <w:rPr>
          <w:rFonts w:eastAsia="Calibri"/>
          <w:b/>
          <w:sz w:val="22"/>
          <w:szCs w:val="22"/>
          <w:lang w:eastAsia="en-US"/>
        </w:rPr>
        <w:t xml:space="preserve">Justification regarding physical, </w:t>
      </w:r>
      <w:proofErr w:type="gramStart"/>
      <w:r w:rsidRPr="00DD699F">
        <w:rPr>
          <w:rFonts w:eastAsia="Calibri"/>
          <w:b/>
          <w:sz w:val="22"/>
          <w:szCs w:val="22"/>
          <w:lang w:eastAsia="en-US"/>
        </w:rPr>
        <w:t>chemical</w:t>
      </w:r>
      <w:proofErr w:type="gramEnd"/>
      <w:r w:rsidRPr="00DD699F">
        <w:rPr>
          <w:rFonts w:eastAsia="Calibri"/>
          <w:b/>
          <w:sz w:val="22"/>
          <w:szCs w:val="22"/>
          <w:lang w:eastAsia="en-US"/>
        </w:rPr>
        <w:t xml:space="preserve"> and technical properties</w:t>
      </w:r>
      <w:bookmarkEnd w:id="22"/>
    </w:p>
    <w:p w14:paraId="1AA95E9A" w14:textId="77777777" w:rsidR="00D15EF9" w:rsidRPr="00DD699F" w:rsidRDefault="00D15EF9" w:rsidP="00F00976">
      <w:pPr>
        <w:rPr>
          <w:rFonts w:eastAsia="Calibri"/>
          <w:b/>
          <w:sz w:val="22"/>
          <w:szCs w:val="22"/>
          <w:lang w:eastAsia="en-US"/>
        </w:rPr>
      </w:pPr>
    </w:p>
    <w:p w14:paraId="42A1915F" w14:textId="7E9D2424" w:rsidR="00C05A88" w:rsidRPr="00DD699F" w:rsidRDefault="00C05A88" w:rsidP="00F00976">
      <w:pPr>
        <w:rPr>
          <w:rFonts w:eastAsia="Calibri"/>
          <w:b/>
          <w:sz w:val="22"/>
          <w:szCs w:val="22"/>
          <w:lang w:eastAsia="en-US"/>
        </w:rPr>
      </w:pPr>
      <w:bookmarkStart w:id="23" w:name="_Ref16000549"/>
      <w:r w:rsidRPr="00DD699F">
        <w:rPr>
          <w:rFonts w:eastAsia="Calibri"/>
          <w:b/>
          <w:sz w:val="22"/>
          <w:szCs w:val="22"/>
          <w:lang w:eastAsia="en-US"/>
        </w:rPr>
        <w:t>Justification regarding physical hazards and respective characteristics</w:t>
      </w:r>
      <w:bookmarkEnd w:id="23"/>
    </w:p>
    <w:p w14:paraId="6D807289" w14:textId="77777777" w:rsidR="00D15EF9" w:rsidRPr="00DD699F" w:rsidRDefault="00D15EF9" w:rsidP="00F00976">
      <w:pPr>
        <w:rPr>
          <w:rFonts w:eastAsia="Calibri"/>
          <w:b/>
          <w:sz w:val="22"/>
          <w:szCs w:val="22"/>
          <w:lang w:eastAsia="en-US"/>
        </w:rPr>
      </w:pPr>
    </w:p>
    <w:p w14:paraId="4B52B6C3" w14:textId="77777777" w:rsidR="00C05A88" w:rsidRPr="00DD699F" w:rsidRDefault="00C05A88" w:rsidP="00F00976">
      <w:pPr>
        <w:rPr>
          <w:rFonts w:eastAsia="Calibri"/>
          <w:b/>
          <w:sz w:val="22"/>
          <w:szCs w:val="22"/>
          <w:lang w:eastAsia="en-US"/>
        </w:rPr>
      </w:pPr>
      <w:bookmarkStart w:id="24" w:name="_Ref16000564"/>
      <w:r w:rsidRPr="00DD699F">
        <w:rPr>
          <w:rFonts w:eastAsia="Calibri"/>
          <w:b/>
          <w:sz w:val="22"/>
          <w:szCs w:val="22"/>
          <w:lang w:eastAsia="en-US"/>
        </w:rPr>
        <w:t>Justification regarding methods for detection and identification</w:t>
      </w:r>
      <w:bookmarkEnd w:id="24"/>
    </w:p>
    <w:p w14:paraId="3F3A3B18" w14:textId="77777777" w:rsidR="00C05A88" w:rsidRPr="00DD699F" w:rsidRDefault="00C05A88" w:rsidP="00F00976">
      <w:pPr>
        <w:rPr>
          <w:rFonts w:eastAsia="Calibri"/>
          <w:b/>
          <w:sz w:val="22"/>
          <w:szCs w:val="22"/>
          <w:lang w:eastAsia="en-US"/>
        </w:rPr>
      </w:pPr>
    </w:p>
    <w:p w14:paraId="37F9E2E8" w14:textId="77777777" w:rsidR="00C05A88" w:rsidRPr="00DD699F" w:rsidRDefault="00C05A88" w:rsidP="00F00976">
      <w:pPr>
        <w:rPr>
          <w:rFonts w:eastAsia="Calibri"/>
          <w:b/>
          <w:sz w:val="22"/>
          <w:szCs w:val="22"/>
          <w:lang w:eastAsia="en-US"/>
        </w:rPr>
      </w:pPr>
      <w:bookmarkStart w:id="25" w:name="_Ref16000594"/>
      <w:r w:rsidRPr="00DD699F">
        <w:rPr>
          <w:rFonts w:eastAsia="Calibri"/>
          <w:b/>
          <w:sz w:val="22"/>
          <w:szCs w:val="22"/>
          <w:lang w:eastAsia="en-US"/>
        </w:rPr>
        <w:t>Justification regarding efficacy</w:t>
      </w:r>
      <w:bookmarkEnd w:id="25"/>
    </w:p>
    <w:p w14:paraId="0882BA4C" w14:textId="77777777" w:rsidR="00C05A88" w:rsidRPr="00DD699F" w:rsidRDefault="00C05A88" w:rsidP="00F00976">
      <w:pPr>
        <w:rPr>
          <w:rFonts w:eastAsia="Calibri"/>
          <w:b/>
          <w:sz w:val="22"/>
          <w:szCs w:val="22"/>
          <w:lang w:eastAsia="en-US"/>
        </w:rPr>
      </w:pPr>
    </w:p>
    <w:p w14:paraId="1A31AB30" w14:textId="77777777" w:rsidR="00C05A88" w:rsidRPr="00DD699F" w:rsidRDefault="00C05A88" w:rsidP="00F00976">
      <w:pPr>
        <w:rPr>
          <w:rFonts w:eastAsia="Calibri"/>
          <w:b/>
          <w:sz w:val="22"/>
          <w:szCs w:val="22"/>
          <w:lang w:eastAsia="en-US"/>
        </w:rPr>
      </w:pPr>
      <w:bookmarkStart w:id="26" w:name="_Ref16000614"/>
      <w:r w:rsidRPr="00DD699F">
        <w:rPr>
          <w:rFonts w:eastAsia="Calibri"/>
          <w:b/>
          <w:sz w:val="22"/>
          <w:szCs w:val="22"/>
          <w:lang w:eastAsia="en-US"/>
        </w:rPr>
        <w:t>Justification regarding human health</w:t>
      </w:r>
      <w:bookmarkEnd w:id="26"/>
    </w:p>
    <w:p w14:paraId="7E80FF0A" w14:textId="77777777" w:rsidR="00C05A88" w:rsidRPr="00DD699F" w:rsidRDefault="00C05A88" w:rsidP="00F00976">
      <w:pPr>
        <w:rPr>
          <w:rFonts w:eastAsia="Calibri"/>
          <w:b/>
          <w:sz w:val="22"/>
          <w:szCs w:val="22"/>
          <w:lang w:eastAsia="en-US"/>
        </w:rPr>
      </w:pPr>
    </w:p>
    <w:p w14:paraId="35C52216" w14:textId="77777777" w:rsidR="00C05A88" w:rsidRPr="00DD699F" w:rsidRDefault="00C05A88" w:rsidP="00F00976">
      <w:pPr>
        <w:rPr>
          <w:rFonts w:eastAsia="Calibri"/>
          <w:b/>
          <w:sz w:val="22"/>
          <w:szCs w:val="22"/>
          <w:lang w:eastAsia="en-US"/>
        </w:rPr>
      </w:pPr>
      <w:bookmarkStart w:id="27" w:name="_Ref16000621"/>
      <w:r w:rsidRPr="00DD699F">
        <w:rPr>
          <w:rFonts w:eastAsia="Calibri"/>
          <w:b/>
          <w:sz w:val="22"/>
          <w:szCs w:val="22"/>
          <w:lang w:eastAsia="en-US"/>
        </w:rPr>
        <w:t>Justification regarding environment</w:t>
      </w:r>
      <w:bookmarkEnd w:id="27"/>
    </w:p>
    <w:p w14:paraId="50C02DB2" w14:textId="29032893" w:rsidR="008B3E6D" w:rsidRDefault="008B3E6D" w:rsidP="00F00976">
      <w:pPr>
        <w:rPr>
          <w:rFonts w:eastAsia="Calibri"/>
          <w:i/>
          <w:lang w:eastAsia="en-US"/>
        </w:rPr>
      </w:pPr>
    </w:p>
    <w:p w14:paraId="793845A6" w14:textId="77777777" w:rsidR="00D15EF9" w:rsidRDefault="00D15EF9" w:rsidP="00F00976">
      <w:pPr>
        <w:rPr>
          <w:rFonts w:eastAsia="Calibri"/>
          <w:i/>
          <w:lang w:eastAsia="en-US"/>
        </w:rPr>
      </w:pPr>
    </w:p>
    <w:p w14:paraId="1CE698A2" w14:textId="62C3CAB6" w:rsidR="00EF694D" w:rsidRDefault="00EF694D" w:rsidP="00F00976">
      <w:pPr>
        <w:pStyle w:val="Heading3"/>
      </w:pPr>
      <w:bookmarkStart w:id="28" w:name="_Toc73002623"/>
      <w:r>
        <w:t>Subsets and extensions to the core</w:t>
      </w:r>
      <w:bookmarkEnd w:id="28"/>
    </w:p>
    <w:p w14:paraId="45FBAA5F" w14:textId="40F90C4A" w:rsidR="00EF694D" w:rsidRPr="00C8582C" w:rsidRDefault="00791DFF" w:rsidP="00D15EF9">
      <w:pPr>
        <w:jc w:val="both"/>
        <w:rPr>
          <w:rFonts w:eastAsia="Calibri"/>
          <w:i/>
          <w:lang w:eastAsia="en-US"/>
        </w:rPr>
      </w:pPr>
      <w:r w:rsidRPr="00C8582C">
        <w:rPr>
          <w:rFonts w:eastAsia="Calibri"/>
          <w:i/>
          <w:lang w:eastAsia="en-US"/>
        </w:rPr>
        <w:t>[Indicate the reasons why subsets and/or extensions to the core were considered necessary and describe how they were derived. Report also the assessment.]</w:t>
      </w:r>
    </w:p>
    <w:p w14:paraId="66F1E08F" w14:textId="1C6DAAB5" w:rsidR="00BA76BA" w:rsidRDefault="00BA76BA" w:rsidP="00D15EF9">
      <w:pPr>
        <w:rPr>
          <w:rFonts w:eastAsia="Calibri"/>
          <w:lang w:eastAsia="en-US"/>
        </w:rPr>
      </w:pPr>
    </w:p>
    <w:p w14:paraId="363A9468" w14:textId="77777777" w:rsidR="00D15EF9" w:rsidRDefault="00D15EF9" w:rsidP="00D15EF9">
      <w:pPr>
        <w:rPr>
          <w:rFonts w:eastAsia="Calibri"/>
          <w:lang w:eastAsia="en-US"/>
        </w:rPr>
      </w:pPr>
    </w:p>
    <w:p w14:paraId="21867FF6" w14:textId="7393ABDD" w:rsidR="007024E5" w:rsidRPr="007024E5" w:rsidRDefault="008B3E6D" w:rsidP="00F00976">
      <w:pPr>
        <w:pStyle w:val="Heading2"/>
        <w:rPr>
          <w:rFonts w:eastAsia="Calibri"/>
          <w:i/>
          <w:lang w:eastAsia="en-US"/>
        </w:rPr>
      </w:pPr>
      <w:bookmarkStart w:id="29" w:name="_Toc73002624"/>
      <w:r w:rsidRPr="00F61E4C">
        <w:t>Qualitative</w:t>
      </w:r>
      <w:r w:rsidRPr="002978F5">
        <w:t xml:space="preserve"> and quantitative information on the composition of the premix of </w:t>
      </w:r>
      <w:r w:rsidR="007205B0">
        <w:t xml:space="preserve">the </w:t>
      </w:r>
      <w:r w:rsidRPr="002978F5">
        <w:t>active substance</w:t>
      </w:r>
      <w:r w:rsidR="00340A61">
        <w:t>(s)</w:t>
      </w:r>
      <w:bookmarkEnd w:id="29"/>
    </w:p>
    <w:p w14:paraId="1454DC3C" w14:textId="6BFE6537" w:rsidR="008B3E6D" w:rsidRPr="007024E5" w:rsidRDefault="00B90BDD" w:rsidP="004A2608">
      <w:pPr>
        <w:jc w:val="both"/>
        <w:rPr>
          <w:rFonts w:eastAsia="Calibri"/>
          <w:i/>
        </w:rPr>
      </w:pPr>
      <w:r w:rsidRPr="007024E5">
        <w:rPr>
          <w:rFonts w:eastAsia="Calibri"/>
          <w:i/>
        </w:rPr>
        <w:t>[</w:t>
      </w:r>
      <w:r w:rsidR="008B3E6D" w:rsidRPr="007024E5">
        <w:rPr>
          <w:rFonts w:eastAsia="Calibri"/>
          <w:i/>
        </w:rPr>
        <w:t>Report here the detailed composition of</w:t>
      </w:r>
      <w:r w:rsidR="0099704A">
        <w:rPr>
          <w:rFonts w:eastAsia="Calibri"/>
          <w:i/>
        </w:rPr>
        <w:t xml:space="preserve"> the</w:t>
      </w:r>
      <w:r w:rsidR="008B3E6D" w:rsidRPr="007024E5">
        <w:rPr>
          <w:rFonts w:eastAsia="Calibri"/>
          <w:i/>
        </w:rPr>
        <w:t xml:space="preserve"> premix of</w:t>
      </w:r>
      <w:r w:rsidR="0099704A">
        <w:rPr>
          <w:rFonts w:eastAsia="Calibri"/>
          <w:i/>
        </w:rPr>
        <w:t xml:space="preserve"> the</w:t>
      </w:r>
      <w:r w:rsidR="008B3E6D" w:rsidRPr="007024E5">
        <w:rPr>
          <w:rFonts w:eastAsia="Calibri"/>
          <w:i/>
        </w:rPr>
        <w:t xml:space="preserve"> active substance</w:t>
      </w:r>
      <w:r w:rsidRPr="007024E5">
        <w:rPr>
          <w:rFonts w:eastAsia="Calibri"/>
          <w:i/>
        </w:rPr>
        <w:t>.</w:t>
      </w:r>
      <w:r w:rsidR="00340A61" w:rsidRPr="007024E5">
        <w:rPr>
          <w:rFonts w:eastAsia="Calibri"/>
          <w:i/>
        </w:rPr>
        <w:t xml:space="preserve"> If not relevant, do not delete this section, but indicate that it is not relevant.</w:t>
      </w:r>
      <w:r w:rsidRPr="007024E5">
        <w:rPr>
          <w:rFonts w:eastAsia="Calibri"/>
          <w:i/>
        </w:rPr>
        <w:t>]</w:t>
      </w:r>
    </w:p>
    <w:p w14:paraId="1691B3D4" w14:textId="77777777" w:rsidR="008B3E6D" w:rsidRDefault="008B3E6D" w:rsidP="00F00976">
      <w:pPr>
        <w:rPr>
          <w:rFonts w:eastAsia="Calibri"/>
          <w:lang w:eastAsia="en-US"/>
        </w:rPr>
      </w:pPr>
    </w:p>
    <w:p w14:paraId="34C52FC4" w14:textId="62BB19FD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6</w:t>
      </w:r>
      <w:r w:rsidR="00202632">
        <w:rPr>
          <w:noProof/>
        </w:rPr>
        <w:fldChar w:fldCharType="end"/>
      </w:r>
      <w:r>
        <w:t xml:space="preserve"> </w:t>
      </w:r>
      <w:r w:rsidRPr="00EA7F65">
        <w:t>Qualitative and quantitative information on the composition of the premix of the active substance(s)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180"/>
        <w:gridCol w:w="1388"/>
        <w:gridCol w:w="1289"/>
        <w:gridCol w:w="1190"/>
        <w:gridCol w:w="1187"/>
      </w:tblGrid>
      <w:tr w:rsidR="008B3E6D" w:rsidRPr="0001061B" w14:paraId="4E66FEF1" w14:textId="77777777" w:rsidTr="00424308">
        <w:trPr>
          <w:cantSplit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C912C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Common name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A37EC" w14:textId="4E8FC564" w:rsidR="008B3E6D" w:rsidRPr="0001061B" w:rsidRDefault="00864314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Chemical</w:t>
            </w:r>
            <w:r w:rsidR="00162B1E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 xml:space="preserve"> </w:t>
            </w:r>
            <w:r w:rsidR="008B3E6D"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name</w:t>
            </w:r>
          </w:p>
        </w:tc>
        <w:tc>
          <w:tcPr>
            <w:tcW w:w="7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04B26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Function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FD8BB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CAS number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A554C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73CDE" w14:textId="49F4347D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Content (% w/w)</w:t>
            </w:r>
          </w:p>
        </w:tc>
      </w:tr>
      <w:tr w:rsidR="008B3E6D" w:rsidRPr="0001061B" w14:paraId="59F564AA" w14:textId="77777777" w:rsidTr="00424308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F4BC6" w14:textId="4B76AD96" w:rsidR="008B3E6D" w:rsidRPr="0001061B" w:rsidRDefault="006C120E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6C120E">
              <w:rPr>
                <w:rFonts w:eastAsia="Calibri"/>
                <w:bCs/>
                <w:sz w:val="18"/>
                <w:szCs w:val="16"/>
                <w:lang w:eastAsia="en-US"/>
              </w:rPr>
              <w:t>(proposed or accepted by ISO and synonyms (usual name, trade name, abbreviation))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ADE2B" w14:textId="69C767A6" w:rsidR="008B3E6D" w:rsidRPr="0001061B" w:rsidRDefault="006C120E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6C120E">
              <w:rPr>
                <w:rFonts w:eastAsia="Calibri"/>
                <w:bCs/>
                <w:sz w:val="18"/>
                <w:szCs w:val="16"/>
                <w:lang w:eastAsia="en-US"/>
              </w:rPr>
              <w:t>(IUPAC and CA nomenclature or other international chemical name(s))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9FF65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7B57C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A302F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7689F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</w:tr>
    </w:tbl>
    <w:p w14:paraId="3623C3D9" w14:textId="388E8371" w:rsidR="008B3E6D" w:rsidRPr="002978F5" w:rsidRDefault="008B3E6D" w:rsidP="00F00976">
      <w:pPr>
        <w:rPr>
          <w:rFonts w:eastAsia="Calibri"/>
          <w:bCs/>
          <w:i/>
          <w:lang w:eastAsia="en-US"/>
        </w:rPr>
      </w:pPr>
      <w:r w:rsidRPr="00AC0127">
        <w:rPr>
          <w:rFonts w:eastAsia="Calibri"/>
          <w:bCs/>
          <w:i/>
          <w:lang w:eastAsia="en-US"/>
        </w:rPr>
        <w:lastRenderedPageBreak/>
        <w:t>[</w:t>
      </w:r>
      <w:r w:rsidR="00DC2A19">
        <w:rPr>
          <w:rFonts w:eastAsia="Calibri"/>
          <w:bCs/>
          <w:i/>
          <w:lang w:eastAsia="en-US"/>
        </w:rPr>
        <w:t>I</w:t>
      </w:r>
      <w:r w:rsidRPr="00AC0127">
        <w:rPr>
          <w:rFonts w:eastAsia="Calibri"/>
          <w:bCs/>
          <w:i/>
          <w:lang w:eastAsia="en-US"/>
        </w:rPr>
        <w:t xml:space="preserve">nsert one line for each </w:t>
      </w:r>
      <w:r w:rsidR="000025E1" w:rsidRPr="00AC0127">
        <w:rPr>
          <w:rFonts w:eastAsia="Calibri"/>
          <w:bCs/>
          <w:i/>
          <w:lang w:eastAsia="en-US"/>
        </w:rPr>
        <w:t>non-active substance</w:t>
      </w:r>
      <w:r w:rsidR="00B90BDD" w:rsidRPr="00AC0127">
        <w:rPr>
          <w:rFonts w:eastAsia="Calibri"/>
          <w:bCs/>
          <w:i/>
          <w:lang w:eastAsia="en-US"/>
        </w:rPr>
        <w:t>.</w:t>
      </w:r>
      <w:r w:rsidRPr="00AC0127">
        <w:rPr>
          <w:rFonts w:eastAsia="Calibri"/>
          <w:bCs/>
          <w:i/>
          <w:lang w:eastAsia="en-US"/>
        </w:rPr>
        <w:t>]</w:t>
      </w:r>
    </w:p>
    <w:p w14:paraId="186809C9" w14:textId="16D4944F" w:rsidR="008B3E6D" w:rsidRDefault="008B3E6D" w:rsidP="00F00976">
      <w:pPr>
        <w:rPr>
          <w:rFonts w:eastAsia="Calibri"/>
          <w:lang w:eastAsia="en-US"/>
        </w:rPr>
      </w:pPr>
    </w:p>
    <w:p w14:paraId="744A55AA" w14:textId="77777777" w:rsidR="00D15EF9" w:rsidRPr="002978F5" w:rsidRDefault="00D15EF9" w:rsidP="00F00976">
      <w:pPr>
        <w:rPr>
          <w:rFonts w:eastAsia="Calibri"/>
          <w:lang w:eastAsia="en-US"/>
        </w:rPr>
      </w:pPr>
    </w:p>
    <w:p w14:paraId="6A4C2607" w14:textId="2451C1E3" w:rsidR="008B3E6D" w:rsidRPr="00AC0127" w:rsidRDefault="008B3E6D" w:rsidP="00F00976">
      <w:pPr>
        <w:pStyle w:val="Heading2"/>
      </w:pPr>
      <w:bookmarkStart w:id="30" w:name="_Toc73002625"/>
      <w:r w:rsidRPr="00BB0559">
        <w:t xml:space="preserve">Qualitative and quantitative information on the composition of the </w:t>
      </w:r>
      <w:r w:rsidR="000025E1" w:rsidRPr="00BB0559">
        <w:t>non-active substance</w:t>
      </w:r>
      <w:r w:rsidRPr="00AC0127">
        <w:t xml:space="preserve"> </w:t>
      </w:r>
      <w:r w:rsidR="00230319" w:rsidRPr="00AC0127">
        <w:t xml:space="preserve">mixture </w:t>
      </w:r>
      <w:r w:rsidRPr="00AC0127">
        <w:t>[name]</w:t>
      </w:r>
      <w:bookmarkEnd w:id="30"/>
    </w:p>
    <w:p w14:paraId="6E510AB3" w14:textId="33A5850A" w:rsidR="00820D2C" w:rsidRDefault="00B90BDD" w:rsidP="00F00976">
      <w:pPr>
        <w:jc w:val="both"/>
        <w:rPr>
          <w:rFonts w:eastAsia="Calibri"/>
          <w:i/>
          <w:lang w:eastAsia="en-US"/>
        </w:rPr>
      </w:pPr>
      <w:r w:rsidRPr="00AC0127">
        <w:rPr>
          <w:rFonts w:eastAsia="Calibri"/>
          <w:i/>
          <w:lang w:eastAsia="en-US"/>
        </w:rPr>
        <w:t>[</w:t>
      </w:r>
      <w:r w:rsidR="008B3E6D" w:rsidRPr="00AC0127">
        <w:rPr>
          <w:rFonts w:eastAsia="Calibri"/>
          <w:i/>
          <w:lang w:eastAsia="en-US"/>
        </w:rPr>
        <w:t xml:space="preserve">Report here the composition of </w:t>
      </w:r>
      <w:r w:rsidR="000025E1" w:rsidRPr="00AC0127">
        <w:rPr>
          <w:rFonts w:eastAsia="Calibri"/>
          <w:i/>
          <w:lang w:eastAsia="en-US"/>
        </w:rPr>
        <w:t>non-active substance</w:t>
      </w:r>
      <w:r w:rsidR="008B3E6D" w:rsidRPr="00AC0127">
        <w:rPr>
          <w:rFonts w:eastAsia="Calibri"/>
          <w:i/>
          <w:lang w:eastAsia="en-US"/>
        </w:rPr>
        <w:t xml:space="preserve"> </w:t>
      </w:r>
      <w:r w:rsidR="00230319" w:rsidRPr="00AC0127">
        <w:rPr>
          <w:rFonts w:eastAsia="Calibri"/>
          <w:i/>
          <w:lang w:eastAsia="en-US"/>
        </w:rPr>
        <w:t xml:space="preserve">mixtures </w:t>
      </w:r>
      <w:r w:rsidR="008B3E6D" w:rsidRPr="00AC0127">
        <w:rPr>
          <w:rFonts w:eastAsia="Calibri"/>
          <w:i/>
          <w:lang w:eastAsia="en-US"/>
        </w:rPr>
        <w:t>available in the dossier (from MSDS, from suppliers,</w:t>
      </w:r>
      <w:r w:rsidR="00162B1E">
        <w:rPr>
          <w:rFonts w:eastAsia="Calibri"/>
          <w:i/>
          <w:lang w:eastAsia="en-US"/>
        </w:rPr>
        <w:t xml:space="preserve"> </w:t>
      </w:r>
      <w:r w:rsidR="00580900">
        <w:rPr>
          <w:rFonts w:eastAsia="Calibri"/>
          <w:i/>
          <w:lang w:eastAsia="en-US"/>
        </w:rPr>
        <w:t>etc.</w:t>
      </w:r>
      <w:r w:rsidR="008B3E6D" w:rsidRPr="00AC0127">
        <w:rPr>
          <w:rFonts w:eastAsia="Calibri"/>
          <w:i/>
          <w:lang w:eastAsia="en-US"/>
        </w:rPr>
        <w:t>)</w:t>
      </w:r>
      <w:r w:rsidRPr="00AC0127">
        <w:rPr>
          <w:rFonts w:eastAsia="Calibri"/>
          <w:i/>
          <w:lang w:eastAsia="en-US"/>
        </w:rPr>
        <w:t>.</w:t>
      </w:r>
      <w:r w:rsidR="00B10C8C">
        <w:rPr>
          <w:rFonts w:eastAsia="Calibri"/>
          <w:i/>
          <w:lang w:eastAsia="en-US"/>
        </w:rPr>
        <w:t xml:space="preserve"> </w:t>
      </w:r>
      <w:r w:rsidR="005262CA">
        <w:rPr>
          <w:rFonts w:eastAsia="Calibri"/>
          <w:i/>
          <w:lang w:eastAsia="en-US"/>
        </w:rPr>
        <w:t>Where relevant, u</w:t>
      </w:r>
      <w:r w:rsidR="00B10C8C">
        <w:rPr>
          <w:rFonts w:eastAsia="Calibri"/>
          <w:i/>
          <w:lang w:eastAsia="en-US"/>
        </w:rPr>
        <w:t>se separate tables for each non-active substance.</w:t>
      </w:r>
      <w:r w:rsidR="00340A61">
        <w:rPr>
          <w:rFonts w:eastAsia="Calibri"/>
          <w:i/>
          <w:lang w:eastAsia="en-US"/>
        </w:rPr>
        <w:t xml:space="preserve"> If not relevant, do not delete this section, but indicate that it is not relevant.</w:t>
      </w:r>
      <w:r w:rsidRPr="00AC0127">
        <w:rPr>
          <w:rFonts w:eastAsia="Calibri"/>
          <w:i/>
          <w:lang w:eastAsia="en-US"/>
        </w:rPr>
        <w:t>]</w:t>
      </w:r>
    </w:p>
    <w:p w14:paraId="6FEDA8F8" w14:textId="7B6D094C" w:rsidR="00AE762A" w:rsidRDefault="00AE762A" w:rsidP="00F00976">
      <w:pPr>
        <w:jc w:val="both"/>
        <w:rPr>
          <w:rFonts w:eastAsia="Calibri"/>
          <w:i/>
          <w:lang w:eastAsia="en-US"/>
        </w:rPr>
      </w:pPr>
    </w:p>
    <w:p w14:paraId="06AAA951" w14:textId="300A6738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7</w:t>
      </w:r>
      <w:r w:rsidR="00202632">
        <w:rPr>
          <w:noProof/>
        </w:rPr>
        <w:fldChar w:fldCharType="end"/>
      </w:r>
      <w:r>
        <w:t xml:space="preserve"> </w:t>
      </w:r>
      <w:r w:rsidRPr="00C10502">
        <w:t>Qualitative and quantitative information on the composition of the non-active substance mixture [name]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180"/>
        <w:gridCol w:w="1388"/>
        <w:gridCol w:w="1289"/>
        <w:gridCol w:w="1190"/>
        <w:gridCol w:w="1187"/>
      </w:tblGrid>
      <w:tr w:rsidR="008B3E6D" w:rsidRPr="0001061B" w14:paraId="2177EE1F" w14:textId="77777777" w:rsidTr="00D15EF9">
        <w:trPr>
          <w:cantSplit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ACBF8" w14:textId="5021BC75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Common name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FAD6E" w14:textId="45CF3591" w:rsidR="008B3E6D" w:rsidRPr="0001061B" w:rsidRDefault="00473971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Chemical</w:t>
            </w:r>
            <w:r w:rsidR="008B3E6D"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 xml:space="preserve"> name</w:t>
            </w:r>
          </w:p>
        </w:tc>
        <w:tc>
          <w:tcPr>
            <w:tcW w:w="7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D219E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Function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56E9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CAS number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5D812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F29EA" w14:textId="3946CAA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Content (% w/w)</w:t>
            </w:r>
          </w:p>
        </w:tc>
      </w:tr>
      <w:tr w:rsidR="008B3E6D" w:rsidRPr="0001061B" w14:paraId="34251637" w14:textId="77777777" w:rsidTr="00D15EF9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6D542" w14:textId="155D8104" w:rsidR="008B3E6D" w:rsidRPr="0001061B" w:rsidRDefault="006C120E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6C120E">
              <w:rPr>
                <w:rFonts w:eastAsia="Calibri"/>
                <w:bCs/>
                <w:sz w:val="18"/>
                <w:szCs w:val="16"/>
                <w:lang w:eastAsia="en-US"/>
              </w:rPr>
              <w:t>(proposed or accepted by ISO and synonyms (usual name, trade name, abbreviation))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00F14" w14:textId="31C85264" w:rsidR="008B3E6D" w:rsidRPr="0001061B" w:rsidRDefault="006C120E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6C120E">
              <w:rPr>
                <w:rFonts w:eastAsia="Calibri"/>
                <w:bCs/>
                <w:sz w:val="18"/>
                <w:szCs w:val="16"/>
                <w:lang w:eastAsia="en-US"/>
              </w:rPr>
              <w:t>(IUPAC and CA nomenclature or other international chemical name(s))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F64C2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92EEE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CA5319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2E2D6" w14:textId="77777777" w:rsidR="008B3E6D" w:rsidRPr="0001061B" w:rsidRDefault="008B3E6D" w:rsidP="00F00976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</w:tr>
    </w:tbl>
    <w:p w14:paraId="4ADEB4FC" w14:textId="678ABC49" w:rsidR="008B3E6D" w:rsidRDefault="008B3E6D" w:rsidP="00F00976">
      <w:pPr>
        <w:rPr>
          <w:rFonts w:eastAsia="Calibri"/>
          <w:lang w:eastAsia="en-US"/>
        </w:rPr>
        <w:sectPr w:rsidR="008B3E6D" w:rsidSect="00923A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C0127">
        <w:rPr>
          <w:rFonts w:eastAsia="Calibri"/>
          <w:bCs/>
          <w:i/>
          <w:lang w:eastAsia="en-US"/>
        </w:rPr>
        <w:t>[</w:t>
      </w:r>
      <w:r w:rsidR="00DC2A19">
        <w:rPr>
          <w:rFonts w:eastAsia="Calibri"/>
          <w:bCs/>
          <w:i/>
          <w:lang w:eastAsia="en-US"/>
        </w:rPr>
        <w:t>I</w:t>
      </w:r>
      <w:r w:rsidRPr="00AC0127">
        <w:rPr>
          <w:rFonts w:eastAsia="Calibri"/>
          <w:bCs/>
          <w:i/>
          <w:lang w:eastAsia="en-US"/>
        </w:rPr>
        <w:t xml:space="preserve">nsert </w:t>
      </w:r>
      <w:r w:rsidR="005262CA">
        <w:rPr>
          <w:rFonts w:eastAsia="Calibri"/>
          <w:bCs/>
          <w:i/>
          <w:lang w:eastAsia="en-US"/>
        </w:rPr>
        <w:t>additional</w:t>
      </w:r>
      <w:r w:rsidR="005262CA" w:rsidRPr="00AC0127">
        <w:rPr>
          <w:rFonts w:eastAsia="Calibri"/>
          <w:bCs/>
          <w:i/>
          <w:lang w:eastAsia="en-US"/>
        </w:rPr>
        <w:t xml:space="preserve"> </w:t>
      </w:r>
      <w:r w:rsidRPr="00AC0127">
        <w:rPr>
          <w:rFonts w:eastAsia="Calibri"/>
          <w:bCs/>
          <w:i/>
          <w:lang w:eastAsia="en-US"/>
        </w:rPr>
        <w:t>line</w:t>
      </w:r>
      <w:r w:rsidR="005262CA">
        <w:rPr>
          <w:rFonts w:eastAsia="Calibri"/>
          <w:bCs/>
          <w:i/>
          <w:lang w:eastAsia="en-US"/>
        </w:rPr>
        <w:t>s, if needed</w:t>
      </w:r>
      <w:r w:rsidR="00B90BDD" w:rsidRPr="00AC0127">
        <w:rPr>
          <w:rFonts w:eastAsia="Calibri"/>
          <w:bCs/>
          <w:i/>
          <w:lang w:eastAsia="en-US"/>
        </w:rPr>
        <w:t>.</w:t>
      </w:r>
      <w:r w:rsidRPr="00AC0127">
        <w:rPr>
          <w:rFonts w:eastAsia="Calibri"/>
          <w:bCs/>
          <w:i/>
          <w:lang w:eastAsia="en-US"/>
        </w:rPr>
        <w:t>]</w:t>
      </w:r>
    </w:p>
    <w:p w14:paraId="714FFE03" w14:textId="343B53F7" w:rsidR="008B3E6D" w:rsidRPr="00077F36" w:rsidRDefault="008B3E6D" w:rsidP="00F00976">
      <w:pPr>
        <w:pStyle w:val="Heading2"/>
      </w:pPr>
      <w:bookmarkStart w:id="31" w:name="_Toc73002626"/>
      <w:r w:rsidRPr="00077F36">
        <w:lastRenderedPageBreak/>
        <w:t>Comparison of composition in case of change of composition</w:t>
      </w:r>
      <w:bookmarkEnd w:id="31"/>
      <w:r w:rsidRPr="00077F36">
        <w:t xml:space="preserve"> </w:t>
      </w:r>
    </w:p>
    <w:p w14:paraId="0BA346C7" w14:textId="7ABAFA91" w:rsidR="00162B1E" w:rsidRPr="00FF4041" w:rsidRDefault="00F61E4C" w:rsidP="00F00976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[If not relevant, do not delete this section, but indicate that it is not relevant.</w:t>
      </w:r>
      <w:r w:rsidR="00FF4041" w:rsidRPr="00FF4041">
        <w:rPr>
          <w:rFonts w:eastAsia="Calibri"/>
          <w:i/>
          <w:lang w:eastAsia="en-US"/>
        </w:rPr>
        <w:t xml:space="preserve"> </w:t>
      </w:r>
      <w:r w:rsidR="00FF4041" w:rsidRPr="00F602F3">
        <w:rPr>
          <w:rFonts w:eastAsia="Calibri"/>
          <w:i/>
          <w:lang w:eastAsia="en-US"/>
        </w:rPr>
        <w:t xml:space="preserve">Repeat </w:t>
      </w:r>
      <w:r w:rsidR="00FF4041">
        <w:rPr>
          <w:rFonts w:eastAsia="Calibri"/>
          <w:i/>
          <w:lang w:eastAsia="en-US"/>
        </w:rPr>
        <w:t>the tables as many times as needed.]</w:t>
      </w:r>
    </w:p>
    <w:p w14:paraId="355362C0" w14:textId="77777777" w:rsidR="00FF4041" w:rsidRDefault="00FF4041" w:rsidP="00F00976">
      <w:pPr>
        <w:rPr>
          <w:rFonts w:eastAsia="Calibri"/>
          <w:b/>
          <w:lang w:eastAsia="en-US"/>
        </w:rPr>
      </w:pPr>
    </w:p>
    <w:p w14:paraId="641BF4F6" w14:textId="20F3071D" w:rsidR="00FF4041" w:rsidRPr="00DD699F" w:rsidRDefault="00FF4041" w:rsidP="00F00976">
      <w:pPr>
        <w:rPr>
          <w:rFonts w:eastAsia="Calibri"/>
          <w:b/>
          <w:sz w:val="22"/>
          <w:szCs w:val="22"/>
          <w:lang w:eastAsia="en-US"/>
        </w:rPr>
      </w:pPr>
      <w:r w:rsidRPr="00DD699F">
        <w:rPr>
          <w:rFonts w:eastAsia="Calibri"/>
          <w:b/>
          <w:sz w:val="22"/>
          <w:szCs w:val="22"/>
          <w:lang w:eastAsia="en-US"/>
        </w:rPr>
        <w:t xml:space="preserve">Meta-SPC </w:t>
      </w:r>
      <w:r w:rsidR="00C337E3" w:rsidRPr="00DD699F">
        <w:rPr>
          <w:rFonts w:eastAsia="Calibri"/>
          <w:b/>
          <w:sz w:val="22"/>
          <w:szCs w:val="22"/>
          <w:lang w:eastAsia="en-US"/>
        </w:rPr>
        <w:t>[</w:t>
      </w:r>
      <w:r w:rsidRPr="00DD699F">
        <w:rPr>
          <w:rFonts w:eastAsia="Calibri"/>
          <w:b/>
          <w:sz w:val="22"/>
          <w:szCs w:val="22"/>
          <w:lang w:eastAsia="en-US"/>
        </w:rPr>
        <w:t>number</w:t>
      </w:r>
      <w:bookmarkStart w:id="32" w:name="_Hlk55221603"/>
      <w:r w:rsidRPr="00DD699F">
        <w:rPr>
          <w:rFonts w:eastAsia="Calibri"/>
          <w:b/>
          <w:sz w:val="22"/>
          <w:szCs w:val="22"/>
          <w:lang w:eastAsia="en-US"/>
        </w:rPr>
        <w:t>]</w:t>
      </w:r>
      <w:bookmarkEnd w:id="32"/>
    </w:p>
    <w:p w14:paraId="3A119611" w14:textId="69CFBEE3" w:rsidR="00AE762A" w:rsidRDefault="00AE762A" w:rsidP="00F00976">
      <w:pPr>
        <w:rPr>
          <w:rFonts w:eastAsia="Calibri"/>
          <w:b/>
          <w:lang w:eastAsia="en-US"/>
        </w:rPr>
      </w:pPr>
    </w:p>
    <w:p w14:paraId="6CA3386A" w14:textId="36AAFD25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8</w:t>
      </w:r>
      <w:r w:rsidR="00202632">
        <w:rPr>
          <w:noProof/>
        </w:rPr>
        <w:fldChar w:fldCharType="end"/>
      </w:r>
      <w:r>
        <w:t xml:space="preserve"> </w:t>
      </w:r>
      <w:r w:rsidRPr="007D2518">
        <w:t>Comparison of composition in case of change of composition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320"/>
        <w:gridCol w:w="1215"/>
        <w:gridCol w:w="925"/>
        <w:gridCol w:w="862"/>
        <w:gridCol w:w="722"/>
        <w:gridCol w:w="797"/>
        <w:gridCol w:w="1298"/>
        <w:gridCol w:w="1250"/>
        <w:gridCol w:w="1000"/>
        <w:gridCol w:w="853"/>
        <w:gridCol w:w="792"/>
        <w:gridCol w:w="773"/>
        <w:gridCol w:w="773"/>
      </w:tblGrid>
      <w:tr w:rsidR="00FF4041" w:rsidRPr="0001061B" w14:paraId="29BD5296" w14:textId="77777777" w:rsidTr="00AE762A">
        <w:trPr>
          <w:trHeight w:val="275"/>
          <w:tblHeader/>
          <w:jc w:val="center"/>
        </w:trPr>
        <w:tc>
          <w:tcPr>
            <w:tcW w:w="25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FCEE1" w14:textId="4263EE7D" w:rsidR="00FF4041" w:rsidRPr="00AE762A" w:rsidRDefault="00FF4041" w:rsidP="00AE762A">
            <w:pPr>
              <w:jc w:val="center"/>
              <w:rPr>
                <w:b/>
                <w:bCs/>
              </w:rPr>
            </w:pPr>
            <w:r w:rsidRPr="00AE762A">
              <w:rPr>
                <w:b/>
                <w:bCs/>
              </w:rPr>
              <w:t xml:space="preserve">Old </w:t>
            </w:r>
            <w:r w:rsidRPr="00AE762A">
              <w:rPr>
                <w:b/>
                <w:bCs/>
                <w:color w:val="000000"/>
                <w:sz w:val="18"/>
                <w:szCs w:val="16"/>
                <w:lang w:eastAsia="en-GB"/>
              </w:rPr>
              <w:t>composition</w:t>
            </w:r>
          </w:p>
        </w:tc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6062DB" w14:textId="77777777" w:rsidR="00FF4041" w:rsidRPr="0001061B" w:rsidRDefault="00FF4041" w:rsidP="00F00976">
            <w:pPr>
              <w:jc w:val="center"/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New composition</w:t>
            </w:r>
          </w:p>
        </w:tc>
      </w:tr>
      <w:tr w:rsidR="00FF4041" w:rsidRPr="0001061B" w14:paraId="148D3ADB" w14:textId="77777777" w:rsidTr="00AE762A">
        <w:trPr>
          <w:trHeight w:val="488"/>
          <w:tblHeader/>
          <w:jc w:val="center"/>
        </w:trPr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614F7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Common name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F24B7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Chemical name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06A47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Function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A11EA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CAS number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2E1BF7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EC number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3CA63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Content (% w/w)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2A83B3D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Common name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AF575FE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Chemical name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5BC5B27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Function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601C4C1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CAS number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CE5F4EE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EC number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F23FFB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Content (% w/w)</w:t>
            </w:r>
          </w:p>
        </w:tc>
      </w:tr>
      <w:tr w:rsidR="00FF4041" w:rsidRPr="0001061B" w14:paraId="5A1D9802" w14:textId="77777777" w:rsidTr="00AE762A">
        <w:trPr>
          <w:trHeight w:val="488"/>
          <w:tblHeader/>
          <w:jc w:val="center"/>
        </w:trPr>
        <w:tc>
          <w:tcPr>
            <w:tcW w:w="4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179FA8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49711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43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4595E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53E18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BFB7B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B7295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GB"/>
              </w:rPr>
              <w:t>Min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D769E4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GB"/>
              </w:rPr>
              <w:t>Max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06064E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2C93D6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3046BF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16C43C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730A23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058CBFA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GB"/>
              </w:rPr>
              <w:t>Min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95FD28" w14:textId="77777777" w:rsidR="00FF4041" w:rsidRPr="0001061B" w:rsidRDefault="00FF4041" w:rsidP="00F00976">
            <w:pPr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GB"/>
              </w:rPr>
              <w:t>Max</w:t>
            </w:r>
          </w:p>
        </w:tc>
      </w:tr>
      <w:tr w:rsidR="00FF4041" w:rsidRPr="0001061B" w14:paraId="6E0775A9" w14:textId="77777777" w:rsidTr="00AE762A">
        <w:trPr>
          <w:trHeight w:val="488"/>
          <w:jc w:val="center"/>
        </w:trPr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D7292" w14:textId="056CCC7E" w:rsidR="00FF4041" w:rsidRPr="0001061B" w:rsidRDefault="006C120E" w:rsidP="00F00976">
            <w:pPr>
              <w:rPr>
                <w:sz w:val="18"/>
                <w:szCs w:val="16"/>
                <w:lang w:val="pl-PL"/>
              </w:rPr>
            </w:pPr>
            <w:r w:rsidRPr="006C120E">
              <w:rPr>
                <w:sz w:val="18"/>
                <w:szCs w:val="16"/>
                <w:lang w:val="pl-PL"/>
              </w:rPr>
              <w:t>(proposed or accepted by ISO and synonyms (usual name, trade name, abbreviation))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12FD1" w14:textId="3F375CF7" w:rsidR="00FF4041" w:rsidRPr="0001061B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(IUPAC and CA nomenclature or other international chemical name(s))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44A88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Active substanc</w:t>
            </w:r>
            <w:r>
              <w:rPr>
                <w:sz w:val="18"/>
                <w:szCs w:val="16"/>
              </w:rPr>
              <w:t>e</w:t>
            </w:r>
            <w:r w:rsidRPr="0001061B" w:rsidDel="00864314">
              <w:rPr>
                <w:sz w:val="18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C0293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B799A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4C543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7DA4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08C4" w14:textId="72F2DD34" w:rsidR="00FF4041" w:rsidRPr="0001061B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(proposed or accepted by ISO and synonyms (usual name, trade name, abbreviation))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1B7" w14:textId="0617A9C5" w:rsidR="00FF4041" w:rsidRPr="0001061B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(IUPAC and CA nomenclature or other international chemical name(s))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C48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Active substance</w:t>
            </w:r>
            <w:r w:rsidRPr="0001061B" w:rsidDel="00864314">
              <w:rPr>
                <w:sz w:val="18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5D7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139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28F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366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</w:tr>
      <w:tr w:rsidR="00FF4041" w:rsidRPr="0001061B" w14:paraId="5D7B56F5" w14:textId="77777777" w:rsidTr="00AE762A">
        <w:trPr>
          <w:trHeight w:val="488"/>
          <w:jc w:val="center"/>
        </w:trPr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39CAC8" w14:textId="77777777" w:rsidR="00FF4041" w:rsidRPr="0001061B" w:rsidRDefault="00FF4041" w:rsidP="00F00976">
            <w:pPr>
              <w:rPr>
                <w:sz w:val="18"/>
                <w:szCs w:val="16"/>
                <w:lang w:val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53432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03E53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i/>
                <w:sz w:val="18"/>
                <w:szCs w:val="16"/>
              </w:rPr>
              <w:t>[Describe the function of the non-active substance]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73E007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63945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FE5E7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6F4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807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921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91A" w14:textId="77777777" w:rsidR="00FF4041" w:rsidRPr="0001061B" w:rsidRDefault="00FF4041" w:rsidP="00F00976">
            <w:pPr>
              <w:rPr>
                <w:sz w:val="18"/>
                <w:szCs w:val="16"/>
              </w:rPr>
            </w:pPr>
            <w:r w:rsidRPr="0001061B">
              <w:rPr>
                <w:i/>
                <w:sz w:val="18"/>
                <w:szCs w:val="16"/>
              </w:rPr>
              <w:t>[Describe the function of the non-active substance]</w:t>
            </w:r>
            <w:r w:rsidRPr="0001061B" w:rsidDel="002978F5">
              <w:rPr>
                <w:sz w:val="18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CCA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BE7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170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B54" w14:textId="77777777" w:rsidR="00FF4041" w:rsidRPr="0001061B" w:rsidRDefault="00FF4041" w:rsidP="00F00976">
            <w:pPr>
              <w:rPr>
                <w:sz w:val="18"/>
                <w:szCs w:val="16"/>
              </w:rPr>
            </w:pPr>
          </w:p>
        </w:tc>
      </w:tr>
    </w:tbl>
    <w:p w14:paraId="1EE0D1D6" w14:textId="77777777" w:rsidR="004608F3" w:rsidRDefault="004608F3">
      <w:pPr>
        <w:widowControl/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6CDC809B" w14:textId="52659A64" w:rsidR="00340A61" w:rsidRPr="00DD699F" w:rsidRDefault="00340A61" w:rsidP="00F00976">
      <w:pPr>
        <w:rPr>
          <w:rFonts w:eastAsia="Calibri"/>
          <w:b/>
          <w:sz w:val="22"/>
          <w:szCs w:val="22"/>
          <w:lang w:eastAsia="en-US"/>
        </w:rPr>
      </w:pPr>
      <w:r w:rsidRPr="00DD699F">
        <w:rPr>
          <w:rFonts w:eastAsia="Calibri"/>
          <w:b/>
          <w:sz w:val="22"/>
          <w:szCs w:val="22"/>
          <w:lang w:eastAsia="en-US"/>
        </w:rPr>
        <w:lastRenderedPageBreak/>
        <w:t>[Name of the product]</w:t>
      </w:r>
    </w:p>
    <w:p w14:paraId="2424C7EF" w14:textId="77777777" w:rsidR="00340A61" w:rsidRDefault="00340A61" w:rsidP="00F00976">
      <w:pPr>
        <w:rPr>
          <w:rFonts w:eastAsia="Calibri"/>
          <w:highlight w:val="yellow"/>
          <w:lang w:eastAsia="en-US"/>
        </w:rPr>
      </w:pPr>
    </w:p>
    <w:p w14:paraId="5F2D947F" w14:textId="68BF6810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9</w:t>
      </w:r>
      <w:r w:rsidR="00202632">
        <w:rPr>
          <w:noProof/>
        </w:rPr>
        <w:fldChar w:fldCharType="end"/>
      </w:r>
      <w:r>
        <w:t xml:space="preserve"> </w:t>
      </w:r>
      <w:r w:rsidRPr="005B799C">
        <w:t>Comparison of composition in case of change of composition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569"/>
        <w:gridCol w:w="1247"/>
        <w:gridCol w:w="884"/>
        <w:gridCol w:w="877"/>
        <w:gridCol w:w="923"/>
        <w:gridCol w:w="1614"/>
        <w:gridCol w:w="1499"/>
        <w:gridCol w:w="1177"/>
        <w:gridCol w:w="814"/>
        <w:gridCol w:w="807"/>
        <w:gridCol w:w="853"/>
      </w:tblGrid>
      <w:tr w:rsidR="00A43733" w:rsidRPr="0001061B" w14:paraId="7AEEEC84" w14:textId="77777777" w:rsidTr="0001061B">
        <w:trPr>
          <w:trHeight w:val="275"/>
          <w:tblHeader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DB1C1" w14:textId="77777777" w:rsidR="008B3E6D" w:rsidRPr="0001061B" w:rsidRDefault="008B3E6D" w:rsidP="00F00976">
            <w:pPr>
              <w:ind w:left="-16"/>
              <w:jc w:val="center"/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Old composition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092575" w14:textId="77777777" w:rsidR="008B3E6D" w:rsidRPr="0001061B" w:rsidRDefault="008B3E6D" w:rsidP="00F00976">
            <w:pPr>
              <w:jc w:val="center"/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New composition</w:t>
            </w:r>
          </w:p>
        </w:tc>
      </w:tr>
      <w:tr w:rsidR="00A43733" w:rsidRPr="0001061B" w14:paraId="14E2BF81" w14:textId="77777777" w:rsidTr="0001061B">
        <w:trPr>
          <w:trHeight w:val="48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47D43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6502D" w14:textId="0C489776" w:rsidR="008B3E6D" w:rsidRPr="0001061B" w:rsidRDefault="0047397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Chemical</w:t>
            </w:r>
            <w:r w:rsidR="008B3E6D"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EEAA35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Function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4A79F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CAS number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F359D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EC number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87A02" w14:textId="25669962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Content (%</w:t>
            </w:r>
            <w:r w:rsidR="00174113"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 xml:space="preserve"> w/w</w:t>
            </w: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CDA4D9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39F811" w14:textId="57E72F55" w:rsidR="008B3E6D" w:rsidRPr="0001061B" w:rsidRDefault="00473971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Chemical</w:t>
            </w:r>
            <w:r w:rsidR="008B3E6D"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EE78D9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Function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9EDA0C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CAS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1FE78F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EC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0333B1" w14:textId="586B9910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Content (%</w:t>
            </w:r>
            <w:r w:rsidR="00174113"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 xml:space="preserve"> w/w</w:t>
            </w: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)</w:t>
            </w:r>
          </w:p>
        </w:tc>
      </w:tr>
      <w:tr w:rsidR="00A43733" w:rsidRPr="0001061B" w14:paraId="7FC86B47" w14:textId="77777777" w:rsidTr="00085EC7">
        <w:trPr>
          <w:trHeight w:val="4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8629" w14:textId="6E1571D8" w:rsidR="008B3E6D" w:rsidRPr="0001061B" w:rsidRDefault="006C120E" w:rsidP="00F00976">
            <w:pPr>
              <w:rPr>
                <w:sz w:val="18"/>
                <w:szCs w:val="16"/>
                <w:lang w:val="pl-PL"/>
              </w:rPr>
            </w:pPr>
            <w:r w:rsidRPr="006C120E">
              <w:rPr>
                <w:sz w:val="18"/>
                <w:szCs w:val="16"/>
                <w:lang w:val="pl-PL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CCBFB" w14:textId="63202F26" w:rsidR="008B3E6D" w:rsidRPr="0001061B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A240A" w14:textId="7231B310" w:rsidR="008B3E6D" w:rsidRPr="0001061B" w:rsidRDefault="00621D76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Active substanc</w:t>
            </w:r>
            <w:r w:rsidR="00162B1E">
              <w:rPr>
                <w:sz w:val="18"/>
                <w:szCs w:val="16"/>
              </w:rPr>
              <w:t>e</w:t>
            </w:r>
            <w:r w:rsidR="00864314" w:rsidRPr="0001061B" w:rsidDel="00864314">
              <w:rPr>
                <w:sz w:val="18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574E4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21FD3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BC90F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B09" w14:textId="2366E61B" w:rsidR="008B3E6D" w:rsidRPr="0001061B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703" w14:textId="02990A69" w:rsidR="008B3E6D" w:rsidRPr="0001061B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53A" w14:textId="6F7090C2" w:rsidR="008B3E6D" w:rsidRPr="0001061B" w:rsidRDefault="00621D76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Active substance</w:t>
            </w:r>
            <w:r w:rsidR="00864314" w:rsidRPr="0001061B" w:rsidDel="00864314">
              <w:rPr>
                <w:sz w:val="18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491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7FE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288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</w:tr>
      <w:tr w:rsidR="00A43733" w:rsidRPr="0001061B" w14:paraId="7D5EE88C" w14:textId="77777777" w:rsidTr="00085EC7">
        <w:trPr>
          <w:trHeight w:val="4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BD02B" w14:textId="77777777" w:rsidR="008B3E6D" w:rsidRPr="0001061B" w:rsidRDefault="008B3E6D" w:rsidP="00F00976">
            <w:pPr>
              <w:rPr>
                <w:sz w:val="18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DF457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83649B" w14:textId="392FA33C" w:rsidR="008B3E6D" w:rsidRPr="0001061B" w:rsidRDefault="002978F5" w:rsidP="00F00976">
            <w:pPr>
              <w:rPr>
                <w:sz w:val="18"/>
                <w:szCs w:val="16"/>
              </w:rPr>
            </w:pPr>
            <w:r w:rsidRPr="0001061B">
              <w:rPr>
                <w:i/>
                <w:sz w:val="18"/>
                <w:szCs w:val="16"/>
              </w:rPr>
              <w:t>[Describe the function of the non-active substance]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74E39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0B839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8428A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E2F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A34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A4D" w14:textId="73960498" w:rsidR="008B3E6D" w:rsidRPr="0001061B" w:rsidRDefault="002978F5" w:rsidP="00F00976">
            <w:pPr>
              <w:rPr>
                <w:sz w:val="18"/>
                <w:szCs w:val="16"/>
              </w:rPr>
            </w:pPr>
            <w:r w:rsidRPr="0001061B">
              <w:rPr>
                <w:i/>
                <w:sz w:val="18"/>
                <w:szCs w:val="16"/>
              </w:rPr>
              <w:t>[Describe the function of the non-active substance]</w:t>
            </w:r>
            <w:r w:rsidRPr="0001061B" w:rsidDel="002978F5">
              <w:rPr>
                <w:sz w:val="18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24D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5B89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D04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</w:tr>
      <w:tr w:rsidR="00A43733" w:rsidRPr="0001061B" w14:paraId="03950F42" w14:textId="77777777" w:rsidTr="00085EC7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C489C" w14:textId="114CAC95" w:rsidR="008B3E6D" w:rsidRPr="0001061B" w:rsidRDefault="008B3E6D" w:rsidP="00F00976">
            <w:pPr>
              <w:rPr>
                <w:sz w:val="18"/>
                <w:szCs w:val="16"/>
                <w:lang w:val="pl-PL"/>
              </w:rPr>
            </w:pPr>
            <w:r w:rsidRPr="0001061B">
              <w:rPr>
                <w:sz w:val="18"/>
                <w:szCs w:val="16"/>
                <w:lang w:val="pl-PL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A5BEB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518A5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F365A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4EE51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7682C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C85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973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3DEA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29B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E2" w14:textId="77777777" w:rsidR="008B3E6D" w:rsidRPr="0001061B" w:rsidRDefault="008B3E6D" w:rsidP="00F00976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2E5" w14:textId="77777777" w:rsidR="008B3E6D" w:rsidRPr="0001061B" w:rsidRDefault="008B3E6D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100%</w:t>
            </w:r>
          </w:p>
        </w:tc>
      </w:tr>
    </w:tbl>
    <w:p w14:paraId="7794B309" w14:textId="77777777" w:rsidR="00046738" w:rsidRPr="00046738" w:rsidRDefault="00046738" w:rsidP="00F00976">
      <w:pPr>
        <w:pStyle w:val="Heading2"/>
        <w:rPr>
          <w:rFonts w:eastAsia="Calibri"/>
          <w:lang w:eastAsia="en-US"/>
        </w:rPr>
        <w:sectPr w:rsidR="00046738" w:rsidRPr="00046738" w:rsidSect="00923AD0">
          <w:headerReference w:type="defaul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33" w:name="_Toc53569130"/>
      <w:bookmarkStart w:id="34" w:name="_Toc53569153"/>
      <w:bookmarkStart w:id="35" w:name="_Toc53569177"/>
      <w:bookmarkStart w:id="36" w:name="_Toc53569131"/>
      <w:bookmarkStart w:id="37" w:name="_Toc53569154"/>
      <w:bookmarkStart w:id="38" w:name="_Toc53569178"/>
      <w:bookmarkStart w:id="39" w:name="_Toc403472839"/>
      <w:bookmarkEnd w:id="33"/>
      <w:bookmarkEnd w:id="34"/>
      <w:bookmarkEnd w:id="35"/>
      <w:bookmarkEnd w:id="36"/>
      <w:bookmarkEnd w:id="37"/>
      <w:bookmarkEnd w:id="38"/>
    </w:p>
    <w:p w14:paraId="5D88B883" w14:textId="3C3E9BDE" w:rsidR="00FC152A" w:rsidRDefault="00FC152A" w:rsidP="00F00976">
      <w:pPr>
        <w:pStyle w:val="Heading2"/>
      </w:pPr>
      <w:bookmarkStart w:id="40" w:name="_Toc73002627"/>
      <w:r>
        <w:lastRenderedPageBreak/>
        <w:t>Qualitative and quantitative information on the full composition of the biocidal product(s) not authorised within the biocidal product family</w:t>
      </w:r>
      <w:bookmarkEnd w:id="40"/>
    </w:p>
    <w:p w14:paraId="611B67BC" w14:textId="4601239A" w:rsidR="00FC152A" w:rsidRDefault="00FC152A" w:rsidP="00F00976">
      <w:pPr>
        <w:jc w:val="both"/>
        <w:rPr>
          <w:i/>
        </w:rPr>
      </w:pPr>
      <w:r w:rsidRPr="009F4C67">
        <w:rPr>
          <w:i/>
        </w:rPr>
        <w:t>[Include in the table</w:t>
      </w:r>
      <w:r>
        <w:rPr>
          <w:i/>
        </w:rPr>
        <w:t>(</w:t>
      </w:r>
      <w:r w:rsidRPr="009F4C67">
        <w:rPr>
          <w:i/>
        </w:rPr>
        <w:t>s</w:t>
      </w:r>
      <w:r>
        <w:rPr>
          <w:i/>
        </w:rPr>
        <w:t>)</w:t>
      </w:r>
      <w:r w:rsidRPr="009F4C67">
        <w:rPr>
          <w:i/>
        </w:rPr>
        <w:t xml:space="preserve"> below the composition of the biocidal product(s) applied for by the applicant</w:t>
      </w:r>
      <w:r>
        <w:rPr>
          <w:i/>
        </w:rPr>
        <w:t>,</w:t>
      </w:r>
      <w:r w:rsidRPr="009F4C67">
        <w:rPr>
          <w:i/>
        </w:rPr>
        <w:t xml:space="preserve"> but not authorised by the competent authority. </w:t>
      </w:r>
      <w:r w:rsidR="00656A52">
        <w:rPr>
          <w:i/>
        </w:rPr>
        <w:t xml:space="preserve">Please </w:t>
      </w:r>
      <w:r w:rsidR="0058127B">
        <w:rPr>
          <w:i/>
        </w:rPr>
        <w:t>also include</w:t>
      </w:r>
      <w:r w:rsidR="00656A52">
        <w:rPr>
          <w:i/>
        </w:rPr>
        <w:t xml:space="preserve"> a brief explanation </w:t>
      </w:r>
      <w:r w:rsidR="0058127B">
        <w:rPr>
          <w:i/>
        </w:rPr>
        <w:t xml:space="preserve">on </w:t>
      </w:r>
      <w:r w:rsidR="00656A52">
        <w:rPr>
          <w:i/>
        </w:rPr>
        <w:t xml:space="preserve">why each product could not be authorised. </w:t>
      </w:r>
      <w:r w:rsidR="00A63656">
        <w:rPr>
          <w:i/>
        </w:rPr>
        <w:t>Repeat the section below as many times as needed.</w:t>
      </w:r>
      <w:r w:rsidRPr="009F4C67">
        <w:rPr>
          <w:i/>
        </w:rPr>
        <w:t xml:space="preserve"> If not relevant in the PAR, do not delete this section, but indicate that it is not relevant.]</w:t>
      </w:r>
    </w:p>
    <w:p w14:paraId="17FEF7AD" w14:textId="77777777" w:rsidR="00FA3F0B" w:rsidRDefault="00FA3F0B" w:rsidP="00F00976">
      <w:pPr>
        <w:jc w:val="both"/>
        <w:rPr>
          <w:i/>
        </w:rPr>
      </w:pPr>
    </w:p>
    <w:p w14:paraId="73677195" w14:textId="77777777" w:rsidR="00FC152A" w:rsidRPr="00DD699F" w:rsidRDefault="00FC152A" w:rsidP="00F00976">
      <w:pPr>
        <w:rPr>
          <w:rFonts w:eastAsia="Calibri"/>
          <w:sz w:val="22"/>
          <w:szCs w:val="22"/>
          <w:lang w:eastAsia="en-US"/>
        </w:rPr>
      </w:pPr>
      <w:r w:rsidRPr="00DD699F">
        <w:rPr>
          <w:rFonts w:eastAsia="Calibri"/>
          <w:b/>
          <w:sz w:val="22"/>
          <w:szCs w:val="22"/>
          <w:lang w:eastAsia="en-US"/>
        </w:rPr>
        <w:t>Composition of individual products in meta-SPC [number]</w:t>
      </w:r>
    </w:p>
    <w:p w14:paraId="627D5C9C" w14:textId="77777777" w:rsidR="00FC152A" w:rsidRPr="00FC152A" w:rsidRDefault="00FC152A" w:rsidP="00F00976">
      <w:pPr>
        <w:rPr>
          <w:rFonts w:eastAsia="Calibri"/>
          <w:lang w:eastAsia="en-US"/>
        </w:rPr>
      </w:pPr>
    </w:p>
    <w:p w14:paraId="7E56B3B2" w14:textId="77777777" w:rsidR="00FC152A" w:rsidRPr="00DD699F" w:rsidRDefault="00FC152A" w:rsidP="00F00976">
      <w:pPr>
        <w:rPr>
          <w:rFonts w:eastAsia="Calibri"/>
          <w:bCs/>
          <w:sz w:val="22"/>
          <w:szCs w:val="22"/>
          <w:u w:val="single"/>
          <w:lang w:eastAsia="en-US"/>
        </w:rPr>
      </w:pPr>
      <w:r w:rsidRPr="00DD699F">
        <w:rPr>
          <w:rFonts w:eastAsia="Calibri"/>
          <w:bCs/>
          <w:sz w:val="22"/>
          <w:szCs w:val="22"/>
          <w:u w:val="single"/>
          <w:lang w:eastAsia="en-US"/>
        </w:rPr>
        <w:t>[Name of the product]</w:t>
      </w:r>
    </w:p>
    <w:p w14:paraId="36A74FFF" w14:textId="77777777" w:rsidR="00656A52" w:rsidRPr="00FC2D23" w:rsidRDefault="00656A52" w:rsidP="00F00976">
      <w:pPr>
        <w:rPr>
          <w:rFonts w:eastAsia="Calibri"/>
          <w:lang w:eastAsia="en-US"/>
        </w:rPr>
      </w:pPr>
    </w:p>
    <w:p w14:paraId="264CEBEA" w14:textId="08DED3E1" w:rsidR="00656A52" w:rsidRDefault="00656A52" w:rsidP="00F00976">
      <w:pPr>
        <w:jc w:val="both"/>
        <w:rPr>
          <w:rFonts w:eastAsia="Calibri"/>
          <w:i/>
          <w:lang w:eastAsia="en-US"/>
        </w:rPr>
      </w:pPr>
      <w:r w:rsidRPr="00FC2D23">
        <w:rPr>
          <w:rFonts w:eastAsia="Calibri"/>
          <w:lang w:eastAsia="en-US"/>
        </w:rPr>
        <w:t xml:space="preserve">The biocidal product could not be authorised for the following reason(s): </w:t>
      </w:r>
      <w:r w:rsidRPr="00FC2D23">
        <w:rPr>
          <w:rFonts w:eastAsia="Calibri"/>
          <w:i/>
          <w:lang w:eastAsia="en-US"/>
        </w:rPr>
        <w:t>[include here briefly the explanation.]</w:t>
      </w:r>
    </w:p>
    <w:p w14:paraId="6773229F" w14:textId="5A2FE171" w:rsidR="00AE762A" w:rsidRDefault="00AE762A" w:rsidP="00F00976">
      <w:pPr>
        <w:jc w:val="both"/>
        <w:rPr>
          <w:rFonts w:eastAsia="Calibri"/>
          <w:i/>
          <w:lang w:eastAsia="en-US"/>
        </w:rPr>
      </w:pPr>
    </w:p>
    <w:p w14:paraId="2DA09319" w14:textId="04C40025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10</w:t>
      </w:r>
      <w:r w:rsidR="00202632">
        <w:rPr>
          <w:noProof/>
        </w:rPr>
        <w:fldChar w:fldCharType="end"/>
      </w:r>
      <w:r>
        <w:t xml:space="preserve"> </w:t>
      </w:r>
      <w:r w:rsidRPr="003551CA">
        <w:t>Qualitative and quantitative information on the full composition of the biocidal product(s) not authorised within the biocidal product family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353"/>
        <w:gridCol w:w="1352"/>
        <w:gridCol w:w="1352"/>
        <w:gridCol w:w="1352"/>
        <w:gridCol w:w="1347"/>
      </w:tblGrid>
      <w:tr w:rsidR="00FC152A" w:rsidRPr="0001061B" w14:paraId="759A81AF" w14:textId="77777777" w:rsidTr="00424308">
        <w:trPr>
          <w:tblHeader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1CDA3" w14:textId="75AB9C2B" w:rsidR="00FC152A" w:rsidRPr="0001061B" w:rsidRDefault="00FC152A" w:rsidP="00C337E3">
            <w:pPr>
              <w:pStyle w:val="Heading5"/>
            </w:pPr>
            <w:r w:rsidRPr="0001061B">
              <w:t>Common name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AB797" w14:textId="77777777" w:rsidR="00FC152A" w:rsidRPr="0001061B" w:rsidRDefault="00FC152A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Chemical name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1D95F" w14:textId="77777777" w:rsidR="00FC152A" w:rsidRPr="0001061B" w:rsidRDefault="00FC152A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Function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CCF039" w14:textId="77777777" w:rsidR="00FC152A" w:rsidRPr="0001061B" w:rsidRDefault="00FC152A" w:rsidP="00F00976">
            <w:pPr>
              <w:rPr>
                <w:sz w:val="18"/>
                <w:szCs w:val="16"/>
              </w:rPr>
            </w:pPr>
            <w:r w:rsidRPr="0001061B">
              <w:rPr>
                <w:b/>
                <w:bCs/>
                <w:color w:val="000000"/>
                <w:sz w:val="18"/>
                <w:szCs w:val="16"/>
                <w:lang w:eastAsia="en-GB"/>
              </w:rPr>
              <w:t>CAS number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2884F5" w14:textId="77777777" w:rsidR="00FC152A" w:rsidRPr="00F11BEA" w:rsidRDefault="00FC152A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EC number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1AB6E" w14:textId="77777777" w:rsidR="00FC152A" w:rsidRPr="00F11BEA" w:rsidRDefault="00FC152A" w:rsidP="00F00976">
            <w:pPr>
              <w:rPr>
                <w:sz w:val="18"/>
                <w:szCs w:val="16"/>
              </w:rPr>
            </w:pP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Content (%</w:t>
            </w:r>
            <w:r w:rsidRPr="00F11BEA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w/w</w:t>
            </w:r>
            <w:r w:rsidRPr="00F11BEA">
              <w:rPr>
                <w:b/>
                <w:bCs/>
                <w:color w:val="000000"/>
                <w:sz w:val="18"/>
                <w:szCs w:val="16"/>
                <w:lang w:eastAsia="en-GB"/>
              </w:rPr>
              <w:t>)</w:t>
            </w:r>
          </w:p>
        </w:tc>
      </w:tr>
      <w:tr w:rsidR="00FC152A" w:rsidRPr="0001061B" w14:paraId="6B145A36" w14:textId="77777777" w:rsidTr="00424308">
        <w:tc>
          <w:tcPr>
            <w:tcW w:w="1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E17E7" w14:textId="3367AA19" w:rsidR="00FC152A" w:rsidRPr="0001061B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(proposed or accepted by ISO and synonyms (usual name, trade name, abbreviation))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7C02C" w14:textId="33E763F1" w:rsidR="00FC152A" w:rsidRPr="0001061B" w:rsidRDefault="006C120E" w:rsidP="00F00976">
            <w:pPr>
              <w:rPr>
                <w:sz w:val="18"/>
                <w:szCs w:val="16"/>
              </w:rPr>
            </w:pPr>
            <w:r w:rsidRPr="006C120E">
              <w:rPr>
                <w:sz w:val="18"/>
                <w:szCs w:val="16"/>
              </w:rPr>
              <w:t>(IUPAC and CA nomenclature or other international chemical name(s))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44E38" w14:textId="5D3B2637" w:rsidR="00FC152A" w:rsidRPr="0001061B" w:rsidRDefault="00FC152A" w:rsidP="00F00976">
            <w:pPr>
              <w:rPr>
                <w:sz w:val="18"/>
                <w:szCs w:val="16"/>
                <w:highlight w:val="yellow"/>
              </w:rPr>
            </w:pPr>
            <w:r w:rsidRPr="0001061B">
              <w:rPr>
                <w:sz w:val="18"/>
                <w:szCs w:val="16"/>
              </w:rPr>
              <w:t>Active substance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9AC75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9F6D8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F9D5A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</w:tr>
      <w:tr w:rsidR="00FC152A" w:rsidRPr="0001061B" w14:paraId="18A49803" w14:textId="77777777" w:rsidTr="00424308">
        <w:tc>
          <w:tcPr>
            <w:tcW w:w="12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5C5A1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B5647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F9C2C1" w14:textId="77777777" w:rsidR="00FC152A" w:rsidRPr="0001061B" w:rsidRDefault="00FC152A" w:rsidP="00F00976">
            <w:pPr>
              <w:rPr>
                <w:sz w:val="18"/>
                <w:szCs w:val="16"/>
                <w:highlight w:val="yellow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B11B3C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EC4AF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C3906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</w:tr>
      <w:tr w:rsidR="00FC152A" w:rsidRPr="0001061B" w14:paraId="5ECAAC13" w14:textId="77777777" w:rsidTr="00424308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87617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749BE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4BB65" w14:textId="11CC1101" w:rsidR="00FC152A" w:rsidRPr="0001061B" w:rsidRDefault="002978F5" w:rsidP="00F00976">
            <w:pPr>
              <w:rPr>
                <w:sz w:val="18"/>
                <w:szCs w:val="16"/>
              </w:rPr>
            </w:pPr>
            <w:r w:rsidRPr="0001061B">
              <w:rPr>
                <w:i/>
                <w:sz w:val="18"/>
                <w:szCs w:val="16"/>
              </w:rPr>
              <w:t>[Describe the function of the non-active substance]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5BC1A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E03F1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A1C41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</w:tr>
      <w:tr w:rsidR="00FC152A" w:rsidRPr="0001061B" w14:paraId="4AE91E78" w14:textId="77777777" w:rsidTr="00424308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8332A" w14:textId="77777777" w:rsidR="00FC152A" w:rsidRPr="0001061B" w:rsidRDefault="00FC152A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Total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FA488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7B9D1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105A8B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E7B9D" w14:textId="77777777" w:rsidR="00FC152A" w:rsidRPr="0001061B" w:rsidRDefault="00FC152A" w:rsidP="00F00976">
            <w:pPr>
              <w:rPr>
                <w:sz w:val="18"/>
                <w:szCs w:val="1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8E5EB" w14:textId="77777777" w:rsidR="00FC152A" w:rsidRPr="0001061B" w:rsidRDefault="00FC152A" w:rsidP="00F00976">
            <w:pPr>
              <w:rPr>
                <w:sz w:val="18"/>
                <w:szCs w:val="16"/>
              </w:rPr>
            </w:pPr>
            <w:r w:rsidRPr="0001061B">
              <w:rPr>
                <w:sz w:val="18"/>
                <w:szCs w:val="16"/>
              </w:rPr>
              <w:t>100%</w:t>
            </w:r>
          </w:p>
        </w:tc>
      </w:tr>
    </w:tbl>
    <w:p w14:paraId="49B72759" w14:textId="538BE6E3" w:rsidR="00340A61" w:rsidRDefault="00FC152A" w:rsidP="00F00976">
      <w:pPr>
        <w:rPr>
          <w:rFonts w:eastAsia="Calibri"/>
          <w:lang w:eastAsia="en-US"/>
        </w:rPr>
        <w:sectPr w:rsidR="00340A61" w:rsidSect="00923AD0">
          <w:head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C152A">
        <w:rPr>
          <w:rFonts w:eastAsia="Calibri"/>
          <w:i/>
          <w:lang w:eastAsia="en-US"/>
        </w:rPr>
        <w:t>[Insert/delete rows accordingly.]</w:t>
      </w:r>
    </w:p>
    <w:p w14:paraId="49B82144" w14:textId="34BAFD03" w:rsidR="00BA76BA" w:rsidRDefault="000945F9" w:rsidP="00F00976">
      <w:pPr>
        <w:pStyle w:val="Heading1"/>
        <w:rPr>
          <w:rFonts w:eastAsia="Calibri"/>
          <w:lang w:eastAsia="en-US"/>
        </w:rPr>
      </w:pPr>
      <w:bookmarkStart w:id="41" w:name="_Toc52802446"/>
      <w:bookmarkStart w:id="42" w:name="_Toc52802505"/>
      <w:bookmarkStart w:id="43" w:name="_Toc53569133"/>
      <w:bookmarkStart w:id="44" w:name="_Toc53569156"/>
      <w:bookmarkStart w:id="45" w:name="_Toc53569180"/>
      <w:bookmarkStart w:id="46" w:name="_Toc73002628"/>
      <w:bookmarkEnd w:id="41"/>
      <w:bookmarkEnd w:id="42"/>
      <w:bookmarkEnd w:id="43"/>
      <w:bookmarkEnd w:id="44"/>
      <w:bookmarkEnd w:id="45"/>
      <w:r>
        <w:rPr>
          <w:rFonts w:eastAsia="Calibri"/>
          <w:lang w:eastAsia="en-US"/>
        </w:rPr>
        <w:lastRenderedPageBreak/>
        <w:t>Identification of</w:t>
      </w:r>
      <w:r w:rsidR="00BA76BA" w:rsidRPr="00F602F3">
        <w:rPr>
          <w:rFonts w:eastAsia="Calibri"/>
          <w:lang w:eastAsia="en-US"/>
        </w:rPr>
        <w:t xml:space="preserve"> substance(s) of concern</w:t>
      </w:r>
      <w:bookmarkEnd w:id="39"/>
      <w:bookmarkEnd w:id="46"/>
    </w:p>
    <w:p w14:paraId="1F01ABB1" w14:textId="6BE1CF67" w:rsidR="00F61E4C" w:rsidRDefault="00F61E4C" w:rsidP="00F00976">
      <w:pPr>
        <w:jc w:val="both"/>
        <w:rPr>
          <w:rFonts w:eastAsia="Calibri"/>
          <w:i/>
          <w:lang w:eastAsia="en-US"/>
        </w:rPr>
      </w:pPr>
      <w:r w:rsidRPr="00524818">
        <w:rPr>
          <w:rFonts w:eastAsia="Calibri"/>
          <w:i/>
          <w:lang w:eastAsia="en-US"/>
        </w:rPr>
        <w:t>[I</w:t>
      </w:r>
      <w:r>
        <w:rPr>
          <w:rFonts w:eastAsia="Calibri"/>
          <w:i/>
          <w:lang w:eastAsia="en-US"/>
        </w:rPr>
        <w:t xml:space="preserve">f the </w:t>
      </w:r>
      <w:r w:rsidR="00CE40CD">
        <w:rPr>
          <w:rFonts w:eastAsia="Calibri"/>
          <w:i/>
          <w:lang w:eastAsia="en-US"/>
        </w:rPr>
        <w:t>BPF</w:t>
      </w:r>
      <w:r>
        <w:rPr>
          <w:rFonts w:eastAsia="Calibri"/>
          <w:i/>
          <w:lang w:eastAsia="en-US"/>
        </w:rPr>
        <w:t xml:space="preserve"> does not contain substances of concern, indicate </w:t>
      </w:r>
      <w:proofErr w:type="gramStart"/>
      <w:r>
        <w:rPr>
          <w:rFonts w:eastAsia="Calibri"/>
          <w:i/>
          <w:lang w:eastAsia="en-US"/>
        </w:rPr>
        <w:t>this</w:t>
      </w:r>
      <w:proofErr w:type="gramEnd"/>
      <w:r>
        <w:rPr>
          <w:rFonts w:eastAsia="Calibri"/>
          <w:i/>
          <w:lang w:eastAsia="en-US"/>
        </w:rPr>
        <w:t xml:space="preserve"> and delete the table below. Do not delete this section.]</w:t>
      </w:r>
    </w:p>
    <w:p w14:paraId="1363BD09" w14:textId="77777777" w:rsidR="00F61E4C" w:rsidRDefault="00F61E4C" w:rsidP="00F00976">
      <w:pPr>
        <w:rPr>
          <w:rFonts w:eastAsia="Calibri"/>
          <w:lang w:eastAsia="en-US"/>
        </w:rPr>
      </w:pPr>
    </w:p>
    <w:p w14:paraId="2FCFBD58" w14:textId="647856FC" w:rsidR="00424308" w:rsidRDefault="00424308" w:rsidP="00424308">
      <w:pPr>
        <w:pStyle w:val="Caption"/>
        <w:keepNext/>
      </w:pPr>
      <w:r>
        <w:t xml:space="preserve">Table </w:t>
      </w:r>
      <w:r w:rsidR="00202632">
        <w:fldChar w:fldCharType="begin"/>
      </w:r>
      <w:r w:rsidR="00202632">
        <w:instrText xml:space="preserve"> STYLEREF 1 \s </w:instrText>
      </w:r>
      <w:r w:rsidR="00202632">
        <w:fldChar w:fldCharType="separate"/>
      </w:r>
      <w:r>
        <w:rPr>
          <w:noProof/>
        </w:rPr>
        <w:t>2</w:t>
      </w:r>
      <w:r w:rsidR="00202632">
        <w:rPr>
          <w:noProof/>
        </w:rPr>
        <w:fldChar w:fldCharType="end"/>
      </w:r>
      <w:r>
        <w:t>.</w:t>
      </w:r>
      <w:r w:rsidR="00202632">
        <w:fldChar w:fldCharType="begin"/>
      </w:r>
      <w:r w:rsidR="00202632">
        <w:instrText xml:space="preserve"> SEQ Table \* ARABIC \s 1 </w:instrText>
      </w:r>
      <w:r w:rsidR="00202632">
        <w:fldChar w:fldCharType="separate"/>
      </w:r>
      <w:r>
        <w:rPr>
          <w:noProof/>
        </w:rPr>
        <w:t>1</w:t>
      </w:r>
      <w:r w:rsidR="00202632">
        <w:rPr>
          <w:noProof/>
        </w:rPr>
        <w:fldChar w:fldCharType="end"/>
      </w:r>
      <w:r>
        <w:t xml:space="preserve"> </w:t>
      </w:r>
      <w:r w:rsidRPr="0088543D">
        <w:t>Identification of substance(s) of concern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6657"/>
        <w:gridCol w:w="2359"/>
      </w:tblGrid>
      <w:tr w:rsidR="00BA76BA" w:rsidRPr="0001061B" w14:paraId="66FCDB82" w14:textId="77777777" w:rsidTr="00167572">
        <w:tc>
          <w:tcPr>
            <w:tcW w:w="3692" w:type="pct"/>
          </w:tcPr>
          <w:p w14:paraId="37E10525" w14:textId="2C709161" w:rsidR="00BA76BA" w:rsidRPr="0001061B" w:rsidRDefault="004247B0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>
              <w:rPr>
                <w:rFonts w:eastAsia="Calibri"/>
                <w:sz w:val="18"/>
                <w:szCs w:val="16"/>
                <w:lang w:eastAsia="en-US"/>
              </w:rPr>
              <w:t>Common name</w:t>
            </w:r>
          </w:p>
        </w:tc>
        <w:tc>
          <w:tcPr>
            <w:tcW w:w="1308" w:type="pct"/>
          </w:tcPr>
          <w:p w14:paraId="4E8F354E" w14:textId="77777777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4247B0" w:rsidRPr="0001061B" w14:paraId="67B70B1E" w14:textId="77777777" w:rsidTr="00167572">
        <w:tc>
          <w:tcPr>
            <w:tcW w:w="3692" w:type="pct"/>
          </w:tcPr>
          <w:p w14:paraId="291D4F0A" w14:textId="44369EFE" w:rsidR="004247B0" w:rsidRPr="0001061B" w:rsidDel="004247B0" w:rsidRDefault="004247B0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>
              <w:rPr>
                <w:rFonts w:eastAsia="Calibri"/>
                <w:sz w:val="18"/>
                <w:szCs w:val="16"/>
                <w:lang w:eastAsia="en-US"/>
              </w:rPr>
              <w:t>Chemical name</w:t>
            </w:r>
          </w:p>
        </w:tc>
        <w:tc>
          <w:tcPr>
            <w:tcW w:w="1308" w:type="pct"/>
          </w:tcPr>
          <w:p w14:paraId="646DEA01" w14:textId="77777777" w:rsidR="004247B0" w:rsidRPr="0001061B" w:rsidRDefault="004247B0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01061B" w14:paraId="38EBA7AF" w14:textId="77777777" w:rsidTr="00167572">
        <w:tc>
          <w:tcPr>
            <w:tcW w:w="3692" w:type="pct"/>
          </w:tcPr>
          <w:p w14:paraId="0D7DF2D4" w14:textId="758608F5" w:rsidR="00BA76BA" w:rsidRPr="0001061B" w:rsidRDefault="004247B0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sz w:val="18"/>
                <w:szCs w:val="16"/>
                <w:lang w:eastAsia="en-US"/>
              </w:rPr>
              <w:t>CAS number</w:t>
            </w:r>
          </w:p>
        </w:tc>
        <w:tc>
          <w:tcPr>
            <w:tcW w:w="1308" w:type="pct"/>
          </w:tcPr>
          <w:p w14:paraId="33D9785F" w14:textId="77777777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01061B" w14:paraId="59A4114F" w14:textId="77777777" w:rsidTr="00167572">
        <w:tc>
          <w:tcPr>
            <w:tcW w:w="3692" w:type="pct"/>
          </w:tcPr>
          <w:p w14:paraId="438CAFE1" w14:textId="32128D39" w:rsidR="00BA76BA" w:rsidRPr="0001061B" w:rsidRDefault="004247B0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1308" w:type="pct"/>
          </w:tcPr>
          <w:p w14:paraId="07441346" w14:textId="77777777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01061B" w14:paraId="3B0B614A" w14:textId="77777777" w:rsidTr="00167572">
        <w:tc>
          <w:tcPr>
            <w:tcW w:w="3692" w:type="pct"/>
          </w:tcPr>
          <w:p w14:paraId="0638FC56" w14:textId="1B08AFE3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sz w:val="18"/>
                <w:szCs w:val="16"/>
                <w:lang w:eastAsia="en-US"/>
              </w:rPr>
              <w:t>Concentration (maximum, g/kg)</w:t>
            </w:r>
          </w:p>
        </w:tc>
        <w:tc>
          <w:tcPr>
            <w:tcW w:w="1308" w:type="pct"/>
          </w:tcPr>
          <w:p w14:paraId="533533A7" w14:textId="77777777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01061B" w14:paraId="3CABD04F" w14:textId="77777777" w:rsidTr="0016757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92" w:type="pct"/>
          </w:tcPr>
          <w:p w14:paraId="3EA022A2" w14:textId="77777777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sz w:val="18"/>
                <w:szCs w:val="16"/>
                <w:lang w:eastAsia="en-US"/>
              </w:rPr>
              <w:t>Classification and Labelling according to Regulation (EC) No 1272/2008:</w:t>
            </w:r>
          </w:p>
        </w:tc>
        <w:tc>
          <w:tcPr>
            <w:tcW w:w="1308" w:type="pct"/>
          </w:tcPr>
          <w:p w14:paraId="205D7705" w14:textId="77777777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01061B" w14:paraId="2DF7C3B2" w14:textId="77777777" w:rsidTr="00167572">
        <w:tc>
          <w:tcPr>
            <w:tcW w:w="3692" w:type="pct"/>
          </w:tcPr>
          <w:p w14:paraId="73BBB873" w14:textId="250EE04D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sz w:val="18"/>
                <w:szCs w:val="16"/>
                <w:lang w:eastAsia="en-US"/>
              </w:rPr>
              <w:t>Relevant toxicological/ecotoxicological information</w:t>
            </w:r>
            <w:r w:rsidR="00550ECA" w:rsidRPr="0001061B">
              <w:rPr>
                <w:rFonts w:eastAsia="Calibri"/>
                <w:sz w:val="18"/>
                <w:szCs w:val="16"/>
                <w:lang w:eastAsia="en-US"/>
              </w:rPr>
              <w:t xml:space="preserve"> to support the identification of the </w:t>
            </w:r>
            <w:r w:rsidR="00864314" w:rsidRPr="0001061B">
              <w:rPr>
                <w:rFonts w:eastAsia="Calibri"/>
                <w:sz w:val="18"/>
                <w:szCs w:val="16"/>
                <w:lang w:eastAsia="en-US"/>
              </w:rPr>
              <w:t>substance of concern</w:t>
            </w:r>
          </w:p>
        </w:tc>
        <w:tc>
          <w:tcPr>
            <w:tcW w:w="1308" w:type="pct"/>
          </w:tcPr>
          <w:p w14:paraId="03A00BF7" w14:textId="77777777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01061B" w14:paraId="3DB49722" w14:textId="77777777" w:rsidTr="00167572">
        <w:tc>
          <w:tcPr>
            <w:tcW w:w="3692" w:type="pct"/>
          </w:tcPr>
          <w:p w14:paraId="151B49A6" w14:textId="6090DFF1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sz w:val="18"/>
                <w:szCs w:val="16"/>
                <w:lang w:eastAsia="en-US"/>
              </w:rPr>
              <w:t>Other grounds for concern</w:t>
            </w:r>
          </w:p>
        </w:tc>
        <w:tc>
          <w:tcPr>
            <w:tcW w:w="1308" w:type="pct"/>
          </w:tcPr>
          <w:p w14:paraId="52E531CE" w14:textId="46BFC22A" w:rsidR="00BA76BA" w:rsidRPr="0001061B" w:rsidRDefault="00BA76BA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0945F9" w:rsidRPr="0001061B" w14:paraId="12669089" w14:textId="77777777" w:rsidTr="00167572">
        <w:tc>
          <w:tcPr>
            <w:tcW w:w="3692" w:type="pct"/>
          </w:tcPr>
          <w:p w14:paraId="6763309C" w14:textId="1B06164E" w:rsidR="000945F9" w:rsidRPr="0001061B" w:rsidRDefault="000945F9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sz w:val="18"/>
                <w:szCs w:val="16"/>
                <w:lang w:eastAsia="en-US"/>
              </w:rPr>
              <w:t xml:space="preserve">Identified as substance of concern </w:t>
            </w:r>
          </w:p>
        </w:tc>
        <w:tc>
          <w:tcPr>
            <w:tcW w:w="1308" w:type="pct"/>
          </w:tcPr>
          <w:p w14:paraId="634CBFCA" w14:textId="43B1F835" w:rsidR="000945F9" w:rsidRPr="0001061B" w:rsidDel="00550ECA" w:rsidRDefault="000945F9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01061B">
              <w:rPr>
                <w:rFonts w:eastAsia="Calibri"/>
                <w:sz w:val="18"/>
                <w:szCs w:val="16"/>
                <w:lang w:eastAsia="en-US"/>
              </w:rPr>
              <w:t>[indicate Yes/No]</w:t>
            </w:r>
          </w:p>
        </w:tc>
      </w:tr>
      <w:tr w:rsidR="008229F2" w:rsidRPr="0001061B" w14:paraId="1F1B0951" w14:textId="77777777" w:rsidTr="00424308">
        <w:tc>
          <w:tcPr>
            <w:tcW w:w="5000" w:type="pct"/>
            <w:gridSpan w:val="2"/>
          </w:tcPr>
          <w:p w14:paraId="7AAB879E" w14:textId="77777777" w:rsidR="008229F2" w:rsidRPr="006861C7" w:rsidRDefault="008229F2" w:rsidP="00F0097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861C7">
              <w:rPr>
                <w:rFonts w:eastAsia="Calibri"/>
                <w:sz w:val="18"/>
                <w:szCs w:val="18"/>
                <w:lang w:eastAsia="en-US"/>
              </w:rPr>
              <w:t>Detailed description on identification</w:t>
            </w:r>
          </w:p>
          <w:p w14:paraId="217EB0BC" w14:textId="6A3DA2D7" w:rsidR="008229F2" w:rsidRPr="006861C7" w:rsidRDefault="008229F2" w:rsidP="00F0097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861C7">
              <w:rPr>
                <w:rFonts w:eastAsia="Calibri"/>
                <w:i/>
                <w:sz w:val="18"/>
                <w:szCs w:val="18"/>
                <w:lang w:eastAsia="en-US"/>
              </w:rPr>
              <w:t>[Provide the detailed description on the identification of the substance of concern.]</w:t>
            </w:r>
          </w:p>
          <w:p w14:paraId="70343D28" w14:textId="0195B1FC" w:rsidR="008229F2" w:rsidRPr="0001061B" w:rsidRDefault="008229F2" w:rsidP="00F00976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</w:tbl>
    <w:p w14:paraId="509BC31C" w14:textId="7C3E2136" w:rsidR="00A439FC" w:rsidRDefault="00A439FC" w:rsidP="00F00976">
      <w:pPr>
        <w:rPr>
          <w:rFonts w:eastAsia="Calibri"/>
          <w:lang w:eastAsia="en-US"/>
        </w:rPr>
        <w:sectPr w:rsidR="00A439FC" w:rsidSect="00923A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C152A">
        <w:rPr>
          <w:rFonts w:eastAsia="Calibri"/>
          <w:i/>
          <w:lang w:eastAsia="en-US"/>
        </w:rPr>
        <w:t xml:space="preserve">[Repeat this </w:t>
      </w:r>
      <w:r>
        <w:rPr>
          <w:rFonts w:eastAsia="Calibri"/>
          <w:i/>
          <w:lang w:eastAsia="en-US"/>
        </w:rPr>
        <w:t>table</w:t>
      </w:r>
      <w:r w:rsidRPr="00FC152A">
        <w:rPr>
          <w:rFonts w:eastAsia="Calibri"/>
          <w:i/>
          <w:lang w:eastAsia="en-US"/>
        </w:rPr>
        <w:t xml:space="preserve"> as many times as needed.]</w:t>
      </w:r>
    </w:p>
    <w:p w14:paraId="6DFB844A" w14:textId="45889714" w:rsidR="00F602F3" w:rsidRPr="00F616A6" w:rsidRDefault="00F616A6" w:rsidP="00F00976">
      <w:pPr>
        <w:pStyle w:val="Heading1"/>
        <w:rPr>
          <w:rFonts w:eastAsia="Calibri"/>
          <w:lang w:eastAsia="en-US"/>
        </w:rPr>
      </w:pPr>
      <w:bookmarkStart w:id="47" w:name="_Toc73002629"/>
      <w:r w:rsidRPr="00F616A6">
        <w:rPr>
          <w:rFonts w:eastAsia="Calibri"/>
          <w:lang w:eastAsia="en-US"/>
        </w:rPr>
        <w:lastRenderedPageBreak/>
        <w:t xml:space="preserve">Assessment of endocrine-disrupting properties of </w:t>
      </w:r>
      <w:r w:rsidR="000025E1">
        <w:rPr>
          <w:rFonts w:eastAsia="Calibri"/>
          <w:lang w:eastAsia="en-US"/>
        </w:rPr>
        <w:t>non-active substance</w:t>
      </w:r>
      <w:r w:rsidR="00643332">
        <w:rPr>
          <w:rFonts w:eastAsia="Calibri"/>
          <w:lang w:eastAsia="en-US"/>
        </w:rPr>
        <w:t>(</w:t>
      </w:r>
      <w:r w:rsidRPr="00F616A6">
        <w:rPr>
          <w:rFonts w:eastAsia="Calibri"/>
          <w:lang w:eastAsia="en-US"/>
        </w:rPr>
        <w:t>s</w:t>
      </w:r>
      <w:r w:rsidR="00643332">
        <w:rPr>
          <w:rFonts w:eastAsia="Calibri"/>
          <w:lang w:eastAsia="en-US"/>
        </w:rPr>
        <w:t>)</w:t>
      </w:r>
      <w:bookmarkEnd w:id="47"/>
    </w:p>
    <w:p w14:paraId="5440C908" w14:textId="05B4D253" w:rsidR="008D667A" w:rsidRDefault="00223A0B" w:rsidP="00F00976">
      <w:pPr>
        <w:jc w:val="both"/>
        <w:rPr>
          <w:i/>
        </w:rPr>
      </w:pPr>
      <w:r w:rsidRPr="00F61E4C">
        <w:rPr>
          <w:i/>
        </w:rPr>
        <w:t xml:space="preserve">[The Commission Delegated Regulation (EU) 2017/2100 specifying the scientific criteria for the determination of endocrine-disrupting properties (ED criteria) under Regulation (EU) No 528/2012 (BPR) establishes that the ED criteria become applicable by 7 June 2018 for biocides. It means that ED hazard assessment should be included in the confidential annex to the PAR. To this end applicants should perform screening for </w:t>
      </w:r>
      <w:r w:rsidR="000025E1" w:rsidRPr="00F61E4C">
        <w:rPr>
          <w:i/>
        </w:rPr>
        <w:t>non-active substance</w:t>
      </w:r>
      <w:r w:rsidRPr="00F61E4C">
        <w:rPr>
          <w:i/>
        </w:rPr>
        <w:t>s contained in the product, and where an alert is identified, perform further ED evaluation. The screening and/or evaluation should be carried out in accordance with the EFSA/ECHA ED guidance (</w:t>
      </w:r>
      <w:hyperlink r:id="rId19" w:history="1">
        <w:r w:rsidR="00E95FC6" w:rsidRPr="00E64B22">
          <w:rPr>
            <w:rStyle w:val="Hyperlink"/>
            <w:i/>
          </w:rPr>
          <w:t>http://www.efsa.europa.eu/en/press/news/180607</w:t>
        </w:r>
      </w:hyperlink>
      <w:r w:rsidRPr="00F61E4C">
        <w:rPr>
          <w:i/>
        </w:rPr>
        <w:t>)</w:t>
      </w:r>
      <w:r w:rsidR="00E95FC6">
        <w:rPr>
          <w:i/>
        </w:rPr>
        <w:t xml:space="preserve"> </w:t>
      </w:r>
      <w:r w:rsidRPr="00F61E4C">
        <w:rPr>
          <w:i/>
        </w:rPr>
        <w:t xml:space="preserve">and reported in the confidential annex to the PAR by describing the process, databases used, information gathered and weight of evidence taken for each </w:t>
      </w:r>
      <w:r w:rsidR="000025E1" w:rsidRPr="00F61E4C">
        <w:rPr>
          <w:i/>
        </w:rPr>
        <w:t>non-active substance</w:t>
      </w:r>
      <w:r w:rsidRPr="00F61E4C">
        <w:rPr>
          <w:i/>
        </w:rPr>
        <w:t>.</w:t>
      </w:r>
      <w:r w:rsidR="00C10E87">
        <w:rPr>
          <w:i/>
        </w:rPr>
        <w:t xml:space="preserve"> </w:t>
      </w:r>
      <w:r w:rsidR="00C10E87" w:rsidRPr="00C10E87">
        <w:rPr>
          <w:i/>
        </w:rPr>
        <w:t xml:space="preserve">Furthermore, the Biocides competent Authorities have agreed in March 2021 on a practical way forward for the assessment of the endocrine disrupting properties of the non-active substances contained in the biocidal products. The document agreed is available on ECHA’s website at </w:t>
      </w:r>
      <w:hyperlink r:id="rId20" w:history="1">
        <w:r w:rsidR="00C10E87" w:rsidRPr="00FB6C31">
          <w:rPr>
            <w:rStyle w:val="Hyperlink"/>
            <w:i/>
          </w:rPr>
          <w:t>https://echa.europa.eu/regulations/biocidal-products-regulation/authorisation-of-biocidal-products</w:t>
        </w:r>
      </w:hyperlink>
      <w:r w:rsidR="00C10E87">
        <w:rPr>
          <w:i/>
        </w:rPr>
        <w:t>.</w:t>
      </w:r>
      <w:r w:rsidRPr="00F61E4C">
        <w:rPr>
          <w:i/>
        </w:rPr>
        <w:t>]</w:t>
      </w:r>
      <w:r w:rsidR="00C10E87">
        <w:rPr>
          <w:i/>
        </w:rPr>
        <w:t xml:space="preserve"> </w:t>
      </w:r>
    </w:p>
    <w:p w14:paraId="25CBFB33" w14:textId="34DCD10F" w:rsidR="008D667A" w:rsidRDefault="008D667A" w:rsidP="00F00976">
      <w:pPr>
        <w:jc w:val="both"/>
        <w:rPr>
          <w:i/>
        </w:rPr>
      </w:pPr>
    </w:p>
    <w:p w14:paraId="07699864" w14:textId="7C289B2D" w:rsidR="000A59DE" w:rsidRPr="009763BC" w:rsidRDefault="009763BC" w:rsidP="00062836">
      <w:pPr>
        <w:widowControl/>
        <w:jc w:val="both"/>
        <w:rPr>
          <w:rFonts w:eastAsia="Calibri"/>
          <w:i/>
          <w:iCs/>
          <w:lang w:eastAsia="en-US"/>
        </w:rPr>
      </w:pPr>
      <w:r w:rsidRPr="009763BC">
        <w:rPr>
          <w:rFonts w:eastAsia="Calibri"/>
          <w:i/>
          <w:iCs/>
          <w:lang w:eastAsia="en-US"/>
        </w:rPr>
        <w:t>[Include the full assessment of endocrine-disrupting (ED) properties of the non-active substance(s).]</w:t>
      </w:r>
    </w:p>
    <w:p w14:paraId="7DB101DB" w14:textId="77777777" w:rsidR="009763BC" w:rsidRDefault="009763BC" w:rsidP="00F00976">
      <w:pPr>
        <w:widowControl/>
        <w:rPr>
          <w:rFonts w:eastAsia="Calibri"/>
          <w:lang w:eastAsia="en-US"/>
        </w:rPr>
      </w:pPr>
    </w:p>
    <w:p w14:paraId="5981D2FA" w14:textId="77777777" w:rsidR="009763BC" w:rsidRPr="009763BC" w:rsidRDefault="009763BC" w:rsidP="009763BC">
      <w:pPr>
        <w:pStyle w:val="Heading2"/>
        <w:rPr>
          <w:rFonts w:eastAsiaTheme="minorHAnsi"/>
        </w:rPr>
      </w:pPr>
      <w:bookmarkStart w:id="48" w:name="_Toc66715935"/>
      <w:bookmarkStart w:id="49" w:name="_Toc73002630"/>
      <w:r w:rsidRPr="009763BC">
        <w:rPr>
          <w:rFonts w:eastAsiaTheme="minorHAnsi"/>
        </w:rPr>
        <w:t>Summary of the assessment of ED properties of non-active substances</w:t>
      </w:r>
      <w:bookmarkEnd w:id="48"/>
      <w:bookmarkEnd w:id="49"/>
    </w:p>
    <w:p w14:paraId="3CE8B078" w14:textId="22140FD0" w:rsidR="009763BC" w:rsidRDefault="009763BC" w:rsidP="009763BC">
      <w:pPr>
        <w:spacing w:before="120" w:after="120"/>
        <w:ind w:firstLine="3"/>
        <w:jc w:val="both"/>
        <w:rPr>
          <w:rFonts w:eastAsia="Calibri"/>
          <w:i/>
          <w:lang w:eastAsia="en-US"/>
        </w:rPr>
      </w:pPr>
      <w:r w:rsidRPr="00B06767">
        <w:rPr>
          <w:rFonts w:eastAsia="Calibri"/>
          <w:i/>
          <w:lang w:eastAsia="en-US"/>
        </w:rPr>
        <w:t xml:space="preserve">[Include and delete text in the following paragraphs as appropriate.] </w:t>
      </w:r>
    </w:p>
    <w:p w14:paraId="639D8B0D" w14:textId="77777777" w:rsidR="009763BC" w:rsidRPr="00B06767" w:rsidRDefault="009763BC" w:rsidP="009763BC">
      <w:pPr>
        <w:spacing w:before="120" w:after="120"/>
        <w:jc w:val="both"/>
        <w:rPr>
          <w:rFonts w:eastAsia="Calibri"/>
          <w:lang w:eastAsia="en-US"/>
        </w:rPr>
      </w:pPr>
      <w:r w:rsidRPr="00B06767">
        <w:rPr>
          <w:rFonts w:eastAsia="Calibri"/>
          <w:lang w:eastAsia="en-US"/>
        </w:rPr>
        <w:t xml:space="preserve">The biocidal product contains the non-active substance(s) </w:t>
      </w:r>
      <w:r w:rsidRPr="00B06767">
        <w:rPr>
          <w:rFonts w:eastAsia="Calibri"/>
          <w:i/>
          <w:lang w:eastAsia="en-US"/>
        </w:rPr>
        <w:t>[include the name of the non-active substance(s)]</w:t>
      </w:r>
      <w:r w:rsidRPr="00B06767">
        <w:rPr>
          <w:rFonts w:eastAsia="Calibri"/>
          <w:lang w:eastAsia="en-US"/>
        </w:rPr>
        <w:t xml:space="preserve"> having endocrine-disrupting properties in accordance with Article 57(f) and 59(l) of Regulation (EC) No 1907/2006. </w:t>
      </w:r>
    </w:p>
    <w:p w14:paraId="2DEC4B90" w14:textId="2461C4DA" w:rsidR="009763BC" w:rsidRPr="00B06767" w:rsidRDefault="009763BC" w:rsidP="009763BC">
      <w:pPr>
        <w:spacing w:before="120" w:after="120"/>
        <w:jc w:val="both"/>
        <w:rPr>
          <w:rFonts w:eastAsia="Calibri"/>
          <w:lang w:eastAsia="en-US"/>
        </w:rPr>
      </w:pPr>
      <w:r w:rsidRPr="00C44D55">
        <w:rPr>
          <w:rFonts w:eastAsia="Calibri"/>
          <w:lang w:eastAsia="en-US"/>
        </w:rPr>
        <w:t xml:space="preserve">Based on the available information, there are significant indications that [name of the </w:t>
      </w:r>
      <w:r w:rsidR="004A2608">
        <w:rPr>
          <w:rFonts w:eastAsia="Calibri"/>
          <w:lang w:eastAsia="en-US"/>
        </w:rPr>
        <w:t>non-active substance</w:t>
      </w:r>
      <w:r w:rsidRPr="00C44D55">
        <w:rPr>
          <w:rFonts w:eastAsia="Calibri"/>
          <w:lang w:eastAsia="en-US"/>
        </w:rPr>
        <w:t>(s)] may have endocrine-disrupting properties and these will have to be further investigated</w:t>
      </w:r>
      <w:r w:rsidRPr="00C44D55">
        <w:rPr>
          <w:rStyle w:val="FootnoteReference"/>
          <w:rFonts w:eastAsia="Calibri"/>
          <w:lang w:eastAsia="en-US"/>
        </w:rPr>
        <w:footnoteReference w:id="5"/>
      </w:r>
      <w:r w:rsidRPr="00C44D55">
        <w:rPr>
          <w:rFonts w:eastAsia="Calibri"/>
          <w:lang w:eastAsia="en-US"/>
        </w:rPr>
        <w:t>.</w:t>
      </w:r>
    </w:p>
    <w:p w14:paraId="5D1BA4FC" w14:textId="6A0827EB" w:rsidR="009763BC" w:rsidRPr="00B06767" w:rsidRDefault="009763BC" w:rsidP="009763BC">
      <w:pPr>
        <w:spacing w:before="120" w:after="120"/>
        <w:jc w:val="both"/>
        <w:rPr>
          <w:rFonts w:eastAsia="Calibri"/>
          <w:lang w:eastAsia="en-US"/>
        </w:rPr>
      </w:pPr>
      <w:r w:rsidRPr="00C44D55">
        <w:rPr>
          <w:rFonts w:eastAsia="Calibri"/>
          <w:lang w:eastAsia="en-US"/>
        </w:rPr>
        <w:t xml:space="preserve">Based on the available information, there are indications that [name of the </w:t>
      </w:r>
      <w:r w:rsidR="004A2608">
        <w:rPr>
          <w:rFonts w:eastAsia="Calibri"/>
          <w:lang w:eastAsia="en-US"/>
        </w:rPr>
        <w:t>non-active substance</w:t>
      </w:r>
      <w:r w:rsidRPr="00C44D55">
        <w:rPr>
          <w:rFonts w:eastAsia="Calibri"/>
          <w:lang w:eastAsia="en-US"/>
        </w:rPr>
        <w:t>(s)] may have endocrine-disrupting properties and these will have to be further investigated.</w:t>
      </w:r>
    </w:p>
    <w:p w14:paraId="0A59D79C" w14:textId="03B7970E" w:rsidR="009763BC" w:rsidRDefault="009763BC" w:rsidP="009763BC">
      <w:pPr>
        <w:widowControl/>
        <w:jc w:val="both"/>
        <w:rPr>
          <w:rFonts w:eastAsia="Calibri"/>
          <w:lang w:eastAsia="en-US"/>
        </w:rPr>
      </w:pPr>
      <w:r w:rsidRPr="00B06767">
        <w:rPr>
          <w:rFonts w:eastAsia="Calibri"/>
          <w:lang w:eastAsia="en-US"/>
        </w:rPr>
        <w:t>Based on the available information, no indications of endocrine-disrupting properties according to Regulation (EU) 2017/2100 were identified for the non-active substances contained in the biocidal product</w:t>
      </w:r>
      <w:r>
        <w:rPr>
          <w:rFonts w:eastAsia="Calibri"/>
          <w:lang w:eastAsia="en-US"/>
        </w:rPr>
        <w:t>.</w:t>
      </w:r>
    </w:p>
    <w:p w14:paraId="725622B4" w14:textId="09AC3080" w:rsidR="009763BC" w:rsidRPr="000A59DE" w:rsidRDefault="009763BC" w:rsidP="00F00976">
      <w:pPr>
        <w:widowControl/>
        <w:rPr>
          <w:rFonts w:eastAsia="Calibri"/>
          <w:lang w:eastAsia="en-US"/>
        </w:rPr>
        <w:sectPr w:rsidR="009763BC" w:rsidRPr="000A59DE" w:rsidSect="009763BC">
          <w:head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3D48A34" w14:textId="4E2FD8DE" w:rsidR="00BA76BA" w:rsidRDefault="00817859" w:rsidP="00F00976">
      <w:pPr>
        <w:pStyle w:val="Heading1"/>
        <w:rPr>
          <w:rFonts w:eastAsia="Calibri"/>
          <w:lang w:eastAsia="en-US"/>
        </w:rPr>
      </w:pPr>
      <w:bookmarkStart w:id="50" w:name="_Toc73002631"/>
      <w:r>
        <w:rPr>
          <w:rFonts w:eastAsia="Calibri"/>
          <w:lang w:eastAsia="en-US"/>
        </w:rPr>
        <w:lastRenderedPageBreak/>
        <w:t xml:space="preserve">Human health </w:t>
      </w:r>
      <w:r w:rsidR="00524818">
        <w:rPr>
          <w:rFonts w:eastAsia="Calibri"/>
          <w:lang w:eastAsia="en-US"/>
        </w:rPr>
        <w:t>assessment</w:t>
      </w:r>
      <w:bookmarkEnd w:id="50"/>
    </w:p>
    <w:p w14:paraId="6C6A30B7" w14:textId="450D5168" w:rsidR="00F56B82" w:rsidRDefault="00F56B82" w:rsidP="00F56B82">
      <w:pPr>
        <w:rPr>
          <w:i/>
        </w:rPr>
      </w:pPr>
      <w:r w:rsidRPr="001F3224">
        <w:rPr>
          <w:i/>
        </w:rPr>
        <w:t>[Do not embed the calculation sheets in the</w:t>
      </w:r>
      <w:r>
        <w:rPr>
          <w:i/>
        </w:rPr>
        <w:t xml:space="preserve"> confidential annex to the </w:t>
      </w:r>
      <w:r w:rsidRPr="001F3224">
        <w:rPr>
          <w:i/>
        </w:rPr>
        <w:t>PAR.]</w:t>
      </w:r>
    </w:p>
    <w:p w14:paraId="2AF8D847" w14:textId="77777777" w:rsidR="005D528A" w:rsidRPr="001F3224" w:rsidRDefault="005D528A" w:rsidP="00F56B82">
      <w:pPr>
        <w:rPr>
          <w:i/>
        </w:rPr>
      </w:pPr>
    </w:p>
    <w:p w14:paraId="63972579" w14:textId="2FF34EC9" w:rsidR="00817859" w:rsidRDefault="00817859" w:rsidP="00F00976">
      <w:pPr>
        <w:pStyle w:val="Heading2"/>
        <w:rPr>
          <w:rFonts w:eastAsia="Calibri"/>
          <w:lang w:eastAsia="en-US"/>
        </w:rPr>
      </w:pPr>
      <w:bookmarkStart w:id="51" w:name="_Toc73002632"/>
      <w:r>
        <w:rPr>
          <w:rFonts w:eastAsia="Calibri"/>
          <w:lang w:eastAsia="en-US"/>
        </w:rPr>
        <w:t>Calculations for classification</w:t>
      </w:r>
      <w:bookmarkEnd w:id="51"/>
    </w:p>
    <w:p w14:paraId="7BC6CA8C" w14:textId="647EEEBF" w:rsidR="00BA76BA" w:rsidRDefault="00524818" w:rsidP="008A1FB2">
      <w:pPr>
        <w:jc w:val="both"/>
        <w:rPr>
          <w:rFonts w:eastAsia="Calibri"/>
          <w:i/>
        </w:rPr>
      </w:pPr>
      <w:r w:rsidRPr="00817859">
        <w:rPr>
          <w:rFonts w:eastAsia="Calibri"/>
          <w:i/>
        </w:rPr>
        <w:t xml:space="preserve">[Include the calculations when the calculation rules </w:t>
      </w:r>
      <w:r w:rsidR="00040673" w:rsidRPr="00817859">
        <w:rPr>
          <w:rFonts w:eastAsia="Calibri"/>
          <w:i/>
        </w:rPr>
        <w:t>according to</w:t>
      </w:r>
      <w:r w:rsidRPr="00817859">
        <w:rPr>
          <w:rFonts w:eastAsia="Calibri"/>
          <w:i/>
        </w:rPr>
        <w:t xml:space="preserve"> Regulation </w:t>
      </w:r>
      <w:r w:rsidR="00322745">
        <w:rPr>
          <w:rFonts w:eastAsia="Calibri"/>
          <w:i/>
        </w:rPr>
        <w:t xml:space="preserve">(EC) No </w:t>
      </w:r>
      <w:r w:rsidRPr="00817859">
        <w:rPr>
          <w:rFonts w:eastAsia="Calibri"/>
          <w:i/>
        </w:rPr>
        <w:t>1272/2008 are used</w:t>
      </w:r>
      <w:r w:rsidR="009D0EF7" w:rsidRPr="00817859">
        <w:rPr>
          <w:rFonts w:eastAsia="Calibri"/>
          <w:i/>
        </w:rPr>
        <w:t>.</w:t>
      </w:r>
      <w:r w:rsidRPr="00817859">
        <w:rPr>
          <w:rFonts w:eastAsia="Calibri"/>
          <w:i/>
        </w:rPr>
        <w:t>]</w:t>
      </w:r>
    </w:p>
    <w:p w14:paraId="251E303D" w14:textId="77777777" w:rsidR="00817859" w:rsidRPr="00817859" w:rsidRDefault="00817859" w:rsidP="00F00976">
      <w:pPr>
        <w:rPr>
          <w:rFonts w:eastAsia="Calibri"/>
          <w:i/>
        </w:rPr>
      </w:pPr>
    </w:p>
    <w:p w14:paraId="0161A97A" w14:textId="0264D3D7" w:rsidR="0005055E" w:rsidRPr="0005055E" w:rsidRDefault="00817859" w:rsidP="00F00976">
      <w:pPr>
        <w:pStyle w:val="Heading2"/>
        <w:rPr>
          <w:rFonts w:eastAsia="Calibri"/>
          <w:lang w:eastAsia="en-US"/>
        </w:rPr>
      </w:pPr>
      <w:bookmarkStart w:id="52" w:name="_Toc73002633"/>
      <w:r>
        <w:rPr>
          <w:rFonts w:eastAsia="Calibri"/>
          <w:lang w:eastAsia="en-US"/>
        </w:rPr>
        <w:t xml:space="preserve">Calculations related </w:t>
      </w:r>
      <w:r w:rsidR="0005055E" w:rsidRPr="0005055E">
        <w:rPr>
          <w:rFonts w:eastAsia="Calibri"/>
          <w:lang w:eastAsia="en-US"/>
        </w:rPr>
        <w:t xml:space="preserve">to the assessment of </w:t>
      </w:r>
      <w:r w:rsidR="000B3E9D">
        <w:rPr>
          <w:rFonts w:eastAsia="Calibri"/>
          <w:lang w:eastAsia="en-US"/>
        </w:rPr>
        <w:t xml:space="preserve">effects on </w:t>
      </w:r>
      <w:r w:rsidR="0005055E" w:rsidRPr="0005055E">
        <w:rPr>
          <w:rFonts w:eastAsia="Calibri"/>
          <w:lang w:eastAsia="en-US"/>
        </w:rPr>
        <w:t>human health</w:t>
      </w:r>
      <w:bookmarkEnd w:id="52"/>
    </w:p>
    <w:p w14:paraId="1AAF6A77" w14:textId="2B618F8C" w:rsidR="0005055E" w:rsidRPr="00F738CC" w:rsidRDefault="0005055E" w:rsidP="00F00976">
      <w:pPr>
        <w:rPr>
          <w:rFonts w:eastAsia="Calibri"/>
          <w:i/>
        </w:rPr>
      </w:pPr>
      <w:r w:rsidRPr="00F738CC">
        <w:rPr>
          <w:rFonts w:eastAsia="Calibri"/>
          <w:i/>
        </w:rPr>
        <w:t xml:space="preserve">[Include the calculations related to the assessment of </w:t>
      </w:r>
      <w:r w:rsidR="000B3E9D" w:rsidRPr="00F738CC">
        <w:rPr>
          <w:rFonts w:eastAsia="Calibri"/>
          <w:i/>
        </w:rPr>
        <w:t xml:space="preserve">effects on </w:t>
      </w:r>
      <w:r w:rsidRPr="00F738CC">
        <w:rPr>
          <w:rFonts w:eastAsia="Calibri"/>
          <w:i/>
        </w:rPr>
        <w:t>human health.]</w:t>
      </w:r>
    </w:p>
    <w:p w14:paraId="2A2ABD33" w14:textId="77777777" w:rsidR="00BA76BA" w:rsidRDefault="00BA76BA" w:rsidP="00F00976">
      <w:pPr>
        <w:rPr>
          <w:rFonts w:eastAsia="Calibri"/>
          <w:lang w:eastAsia="en-US"/>
        </w:rPr>
      </w:pPr>
    </w:p>
    <w:p w14:paraId="028BF533" w14:textId="53E88AD5" w:rsidR="009D0EF7" w:rsidRDefault="009D0EF7" w:rsidP="00ED25E8">
      <w:pPr>
        <w:pStyle w:val="Heading1"/>
        <w:rPr>
          <w:rFonts w:eastAsia="Calibri"/>
          <w:lang w:eastAsia="en-US"/>
        </w:rPr>
      </w:pPr>
      <w:bookmarkStart w:id="53" w:name="_Toc73002634"/>
      <w:r>
        <w:rPr>
          <w:rFonts w:eastAsia="Calibri"/>
          <w:lang w:eastAsia="en-US"/>
        </w:rPr>
        <w:t>Environmental risk assessment</w:t>
      </w:r>
      <w:bookmarkEnd w:id="53"/>
    </w:p>
    <w:p w14:paraId="7286E32B" w14:textId="1C640A21" w:rsidR="009D0EF7" w:rsidRDefault="009D0EF7" w:rsidP="00F00976">
      <w:pPr>
        <w:rPr>
          <w:rFonts w:eastAsia="Calibri"/>
          <w:i/>
          <w:lang w:eastAsia="en-US"/>
        </w:rPr>
      </w:pPr>
      <w:r w:rsidRPr="009D0EF7">
        <w:rPr>
          <w:rFonts w:eastAsia="Calibri"/>
          <w:i/>
          <w:lang w:eastAsia="en-US"/>
        </w:rPr>
        <w:t>[Include the description of the scenario(s) based on tonnage data</w:t>
      </w:r>
      <w:r>
        <w:rPr>
          <w:rFonts w:eastAsia="Calibri"/>
          <w:i/>
          <w:lang w:eastAsia="en-US"/>
        </w:rPr>
        <w:t>.</w:t>
      </w:r>
      <w:r w:rsidRPr="009D0EF7">
        <w:rPr>
          <w:rFonts w:eastAsia="Calibri"/>
          <w:i/>
          <w:lang w:eastAsia="en-US"/>
        </w:rPr>
        <w:t>]</w:t>
      </w:r>
    </w:p>
    <w:p w14:paraId="090D5476" w14:textId="1D02F590" w:rsidR="00A012F7" w:rsidRPr="004B4637" w:rsidRDefault="00A012F7" w:rsidP="00F00976">
      <w:pPr>
        <w:rPr>
          <w:rFonts w:eastAsia="Calibri"/>
          <w:lang w:eastAsia="en-US"/>
        </w:rPr>
      </w:pPr>
    </w:p>
    <w:p w14:paraId="2A0276F2" w14:textId="77777777" w:rsidR="00A012F7" w:rsidRDefault="00A012F7" w:rsidP="00ED25E8">
      <w:pPr>
        <w:pStyle w:val="Heading1"/>
        <w:rPr>
          <w:rFonts w:eastAsia="Calibri"/>
          <w:lang w:eastAsia="en-US"/>
        </w:rPr>
      </w:pPr>
      <w:bookmarkStart w:id="54" w:name="_Toc73002635"/>
      <w:r w:rsidRPr="00FA6513">
        <w:rPr>
          <w:rFonts w:eastAsia="Calibri"/>
          <w:lang w:eastAsia="en-US"/>
        </w:rPr>
        <w:t>Other</w:t>
      </w:r>
      <w:bookmarkEnd w:id="54"/>
    </w:p>
    <w:p w14:paraId="209BD53E" w14:textId="6924952A" w:rsidR="00B551B6" w:rsidRPr="004B4637" w:rsidRDefault="00B551B6" w:rsidP="00F00976">
      <w:pPr>
        <w:jc w:val="both"/>
        <w:rPr>
          <w:rFonts w:ascii="Calibri" w:hAnsi="Calibri"/>
          <w:snapToGrid/>
          <w:lang w:eastAsia="en-US"/>
        </w:rPr>
      </w:pPr>
      <w:r>
        <w:rPr>
          <w:i/>
          <w:iCs/>
          <w:color w:val="000000"/>
        </w:rPr>
        <w:t>[Include any further information which has not been covered by the previous chapters, e.g. read across of dermal absorption data, withdrawals of single products and/or uses by the applicant during the evaluation phase, reference to the confidential annex restricted to authorities.]</w:t>
      </w:r>
    </w:p>
    <w:p w14:paraId="512B5119" w14:textId="77777777" w:rsidR="00B551B6" w:rsidRDefault="00B551B6" w:rsidP="00F00976">
      <w:pPr>
        <w:jc w:val="both"/>
        <w:rPr>
          <w:rFonts w:eastAsia="Calibri"/>
          <w:i/>
          <w:lang w:eastAsia="en-US"/>
        </w:rPr>
      </w:pPr>
    </w:p>
    <w:p w14:paraId="394812B8" w14:textId="77777777" w:rsidR="00A012F7" w:rsidRPr="009D0EF7" w:rsidRDefault="00A012F7" w:rsidP="00F00976">
      <w:pPr>
        <w:rPr>
          <w:rFonts w:eastAsia="Calibri"/>
          <w:i/>
          <w:lang w:eastAsia="en-US"/>
        </w:rPr>
      </w:pPr>
    </w:p>
    <w:sectPr w:rsidR="00A012F7" w:rsidRPr="009D0EF7" w:rsidSect="00923AD0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D4BB6" w14:textId="77777777" w:rsidR="00A54D16" w:rsidRDefault="00A54D16" w:rsidP="00BA76BA">
      <w:r>
        <w:separator/>
      </w:r>
    </w:p>
  </w:endnote>
  <w:endnote w:type="continuationSeparator" w:id="0">
    <w:p w14:paraId="34CBD81E" w14:textId="77777777" w:rsidR="00A54D16" w:rsidRDefault="00A54D16" w:rsidP="00BA76BA">
      <w:r>
        <w:continuationSeparator/>
      </w:r>
    </w:p>
  </w:endnote>
  <w:endnote w:type="continuationNotice" w:id="1">
    <w:p w14:paraId="1D109F96" w14:textId="77777777" w:rsidR="00A54D16" w:rsidRDefault="00A54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5390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8D09A" w14:textId="70C894B8" w:rsidR="00A54D16" w:rsidRDefault="00A54D16">
        <w:pPr>
          <w:jc w:val="right"/>
        </w:pPr>
        <w:r w:rsidRPr="00F56B0C">
          <w:rPr>
            <w:sz w:val="16"/>
            <w:szCs w:val="16"/>
          </w:rPr>
          <w:fldChar w:fldCharType="begin"/>
        </w:r>
        <w:r w:rsidRPr="00F56B0C">
          <w:rPr>
            <w:sz w:val="16"/>
            <w:szCs w:val="16"/>
          </w:rPr>
          <w:instrText xml:space="preserve"> PAGE   \* MERGEFORMAT </w:instrText>
        </w:r>
        <w:r w:rsidRPr="00F56B0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14</w:t>
        </w:r>
        <w:r w:rsidRPr="00F56B0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67D83" w14:textId="77777777" w:rsidR="00A54D16" w:rsidRDefault="00A54D16" w:rsidP="00BA76BA">
      <w:r>
        <w:separator/>
      </w:r>
    </w:p>
  </w:footnote>
  <w:footnote w:type="continuationSeparator" w:id="0">
    <w:p w14:paraId="56A81A55" w14:textId="77777777" w:rsidR="00A54D16" w:rsidRDefault="00A54D16" w:rsidP="00BA76BA">
      <w:r>
        <w:continuationSeparator/>
      </w:r>
    </w:p>
  </w:footnote>
  <w:footnote w:type="continuationNotice" w:id="1">
    <w:p w14:paraId="4DCECB05" w14:textId="77777777" w:rsidR="00A54D16" w:rsidRDefault="00A54D16"/>
  </w:footnote>
  <w:footnote w:id="2">
    <w:p w14:paraId="090C146E" w14:textId="1ECD4033" w:rsidR="00A54D16" w:rsidRPr="00332F9E" w:rsidRDefault="00A54D16" w:rsidP="00B42C30">
      <w:pPr>
        <w:pStyle w:val="FootnoteText"/>
      </w:pPr>
      <w:r w:rsidRPr="00B42C30">
        <w:rPr>
          <w:rStyle w:val="FootnoteReference"/>
        </w:rPr>
        <w:footnoteRef/>
      </w:r>
      <w:r w:rsidRPr="00332F9E">
        <w:t xml:space="preserve"> It is highly recommended to use %</w:t>
      </w:r>
      <w:r>
        <w:t xml:space="preserve"> </w:t>
      </w:r>
      <w:r w:rsidRPr="00332F9E">
        <w:t>w/w. % v/v is allowed in exceptional cases only.</w:t>
      </w:r>
    </w:p>
  </w:footnote>
  <w:footnote w:id="3">
    <w:p w14:paraId="4CC91941" w14:textId="4324953B" w:rsidR="00A54D16" w:rsidRPr="00332F9E" w:rsidRDefault="00A54D16" w:rsidP="00B42C30">
      <w:pPr>
        <w:pStyle w:val="FootnoteText"/>
      </w:pPr>
      <w:r w:rsidRPr="00B42C30">
        <w:rPr>
          <w:rStyle w:val="FootnoteReference"/>
        </w:rPr>
        <w:footnoteRef/>
      </w:r>
      <w:r w:rsidRPr="00332F9E">
        <w:t xml:space="preserve"> The purity of the active substance </w:t>
      </w:r>
      <w:r>
        <w:t>indicated in</w:t>
      </w:r>
      <w:r w:rsidRPr="00332F9E">
        <w:t xml:space="preserve"> the approval regulation is: [X] % w/w. </w:t>
      </w:r>
    </w:p>
  </w:footnote>
  <w:footnote w:id="4">
    <w:p w14:paraId="43C49585" w14:textId="3A31AA97" w:rsidR="00A54D16" w:rsidRDefault="00A54D16" w:rsidP="00B42C30">
      <w:pPr>
        <w:pStyle w:val="FootnoteText"/>
      </w:pPr>
      <w:r w:rsidRPr="00B42C30">
        <w:rPr>
          <w:rStyle w:val="FootnoteReference"/>
        </w:rPr>
        <w:footnoteRef/>
      </w:r>
      <w:r w:rsidRPr="00B42C30">
        <w:rPr>
          <w:rStyle w:val="FootnoteReference"/>
        </w:rPr>
        <w:t xml:space="preserve"> </w:t>
      </w:r>
      <w:r w:rsidRPr="00332F9E">
        <w:t>So called “co-formulant”.</w:t>
      </w:r>
    </w:p>
  </w:footnote>
  <w:footnote w:id="5">
    <w:p w14:paraId="547BA951" w14:textId="77777777" w:rsidR="00A54D16" w:rsidRDefault="00A54D16" w:rsidP="009763B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see the document </w:t>
      </w:r>
      <w:r w:rsidRPr="00FF7117">
        <w:t xml:space="preserve">CA-March21-Doc.4.4 </w:t>
      </w:r>
      <w:r>
        <w:t>(“</w:t>
      </w:r>
      <w:r w:rsidRPr="00FF7117">
        <w:t>Approach on providing information in public documents on non-active substances with indications of endocrine-disrupting properties</w:t>
      </w:r>
      <w:r>
        <w:t xml:space="preserve">”) available in </w:t>
      </w:r>
      <w:r w:rsidRPr="00123D62">
        <w:rPr>
          <w:szCs w:val="18"/>
        </w:rPr>
        <w:t>CIRCABC at</w:t>
      </w:r>
      <w:r>
        <w:rPr>
          <w:szCs w:val="18"/>
        </w:rPr>
        <w:t xml:space="preserve"> </w:t>
      </w:r>
      <w:hyperlink r:id="rId1" w:history="1">
        <w:r w:rsidRPr="00053416">
          <w:rPr>
            <w:rStyle w:val="Hyperlink"/>
            <w:szCs w:val="18"/>
          </w:rPr>
          <w:t>https://circabc.europa.eu/w/browse/f28c5951-e162-4571-af1f-d2dc27992455</w:t>
        </w:r>
      </w:hyperlink>
      <w:r>
        <w:rPr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39A54" w14:textId="5CDA596B" w:rsidR="00A54D16" w:rsidRPr="00743D14" w:rsidRDefault="00A54D16" w:rsidP="00743D14">
    <w:pPr>
      <w:jc w:val="right"/>
    </w:pPr>
    <w:r w:rsidRPr="002853C2">
      <w:rPr>
        <w:highlight w:val="yellow"/>
      </w:rPr>
      <w:t>CG-43-2020-15 AP 14.1</w:t>
    </w:r>
    <w:r>
      <w:t xml:space="preserve"> Conf annex </w:t>
    </w:r>
    <w:proofErr w:type="spellStart"/>
    <w:r>
      <w:t>BPF_Clean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5333"/>
      <w:gridCol w:w="2462"/>
    </w:tblGrid>
    <w:tr w:rsidR="00A54D16" w14:paraId="177E436F" w14:textId="77777777" w:rsidTr="00E660ED">
      <w:trPr>
        <w:trHeight w:val="329"/>
      </w:trPr>
      <w:tc>
        <w:tcPr>
          <w:tcW w:w="682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56F20728" w14:textId="77777777" w:rsidR="00A54D16" w:rsidRDefault="00A54D16" w:rsidP="0045490D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1E096206" w14:textId="77777777" w:rsidR="00A54D16" w:rsidRDefault="00A54D16" w:rsidP="0045490D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family name]</w:t>
          </w:r>
        </w:p>
      </w:tc>
      <w:tc>
        <w:tcPr>
          <w:tcW w:w="136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69024782" w14:textId="77777777" w:rsidR="00A54D16" w:rsidRDefault="00A54D16" w:rsidP="0045490D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61EDC0CE" w14:textId="77777777" w:rsidR="00A54D16" w:rsidRPr="008B1265" w:rsidRDefault="00A54D16" w:rsidP="008B12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5333"/>
      <w:gridCol w:w="2462"/>
    </w:tblGrid>
    <w:tr w:rsidR="00A54D16" w14:paraId="72F95C53" w14:textId="77777777" w:rsidTr="00202632">
      <w:trPr>
        <w:trHeight w:val="329"/>
      </w:trPr>
      <w:tc>
        <w:tcPr>
          <w:tcW w:w="682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3CAAB326" w14:textId="77777777" w:rsidR="00A54D16" w:rsidRDefault="00A54D16" w:rsidP="0045490D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7BA7963D" w14:textId="77777777" w:rsidR="00A54D16" w:rsidRDefault="00A54D16" w:rsidP="0045490D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family name]</w:t>
          </w:r>
        </w:p>
      </w:tc>
      <w:tc>
        <w:tcPr>
          <w:tcW w:w="136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673B8F67" w14:textId="77777777" w:rsidR="00A54D16" w:rsidRDefault="00A54D16" w:rsidP="0045490D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6357CA4C" w14:textId="77777777" w:rsidR="00A54D16" w:rsidRPr="008B1265" w:rsidRDefault="00A54D16" w:rsidP="008B126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2"/>
      <w:gridCol w:w="5334"/>
      <w:gridCol w:w="2460"/>
    </w:tblGrid>
    <w:tr w:rsidR="00A54D16" w14:paraId="4866F7E3" w14:textId="77777777" w:rsidTr="00E660ED">
      <w:trPr>
        <w:trHeight w:val="329"/>
      </w:trPr>
      <w:tc>
        <w:tcPr>
          <w:tcW w:w="682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64348D3C" w14:textId="77777777" w:rsidR="00A54D16" w:rsidRDefault="00A54D16" w:rsidP="0045490D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5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4F1B1BBA" w14:textId="77777777" w:rsidR="00A54D16" w:rsidRDefault="00A54D16" w:rsidP="0045490D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family name]</w:t>
          </w:r>
        </w:p>
      </w:tc>
      <w:tc>
        <w:tcPr>
          <w:tcW w:w="136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5E038735" w14:textId="77777777" w:rsidR="00A54D16" w:rsidRDefault="00A54D16" w:rsidP="0045490D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31408E11" w14:textId="77777777" w:rsidR="00A54D16" w:rsidRPr="008B1265" w:rsidRDefault="00A54D16" w:rsidP="008B126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2"/>
      <w:gridCol w:w="5334"/>
      <w:gridCol w:w="2460"/>
    </w:tblGrid>
    <w:tr w:rsidR="00A54D16" w14:paraId="68B39A07" w14:textId="77777777" w:rsidTr="00E660ED">
      <w:trPr>
        <w:trHeight w:val="329"/>
      </w:trPr>
      <w:tc>
        <w:tcPr>
          <w:tcW w:w="682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36160024" w14:textId="77777777" w:rsidR="00A54D16" w:rsidRDefault="00A54D16" w:rsidP="000A2D1F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5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0510267F" w14:textId="77777777" w:rsidR="00A54D16" w:rsidRDefault="00A54D16" w:rsidP="000A2D1F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family name]</w:t>
          </w:r>
        </w:p>
      </w:tc>
      <w:tc>
        <w:tcPr>
          <w:tcW w:w="136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57A17934" w14:textId="77777777" w:rsidR="00A54D16" w:rsidRDefault="00A54D16" w:rsidP="000A2D1F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4D28EC16" w14:textId="77777777" w:rsidR="00A54D16" w:rsidRPr="008B1265" w:rsidRDefault="00A54D16" w:rsidP="000A2D1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2"/>
      <w:gridCol w:w="5334"/>
      <w:gridCol w:w="2460"/>
    </w:tblGrid>
    <w:tr w:rsidR="00A54D16" w14:paraId="5B92E09D" w14:textId="77777777" w:rsidTr="00E660ED">
      <w:trPr>
        <w:trHeight w:val="329"/>
      </w:trPr>
      <w:tc>
        <w:tcPr>
          <w:tcW w:w="682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617C0D8A" w14:textId="77777777" w:rsidR="00A54D16" w:rsidRDefault="00A54D16" w:rsidP="0045490D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5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6F206263" w14:textId="77777777" w:rsidR="00A54D16" w:rsidRDefault="00A54D16" w:rsidP="0045490D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family name]</w:t>
          </w:r>
        </w:p>
      </w:tc>
      <w:tc>
        <w:tcPr>
          <w:tcW w:w="136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486B6873" w14:textId="77777777" w:rsidR="00A54D16" w:rsidRDefault="00A54D16" w:rsidP="0045490D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2CBFC2E6" w14:textId="77777777" w:rsidR="00A54D16" w:rsidRPr="008B1265" w:rsidRDefault="00A54D16" w:rsidP="008B12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F0A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EC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4C0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EC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07A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A8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52F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90D1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9C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7C4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01B"/>
    <w:multiLevelType w:val="multilevel"/>
    <w:tmpl w:val="C83C36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98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30807B5"/>
    <w:multiLevelType w:val="multilevel"/>
    <w:tmpl w:val="172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72D033F"/>
    <w:multiLevelType w:val="multilevel"/>
    <w:tmpl w:val="9362945E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13" w15:restartNumberingAfterBreak="0">
    <w:nsid w:val="07C370EC"/>
    <w:multiLevelType w:val="hybridMultilevel"/>
    <w:tmpl w:val="C71065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2E2354"/>
    <w:multiLevelType w:val="hybridMultilevel"/>
    <w:tmpl w:val="EE60A1B6"/>
    <w:lvl w:ilvl="0" w:tplc="2C8E9B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C410B7"/>
    <w:multiLevelType w:val="hybridMultilevel"/>
    <w:tmpl w:val="EE000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383E47"/>
    <w:multiLevelType w:val="hybridMultilevel"/>
    <w:tmpl w:val="EB2C7510"/>
    <w:lvl w:ilvl="0" w:tplc="58342E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C184D"/>
    <w:multiLevelType w:val="multilevel"/>
    <w:tmpl w:val="B2223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083F12"/>
    <w:multiLevelType w:val="hybridMultilevel"/>
    <w:tmpl w:val="8AC89AE8"/>
    <w:lvl w:ilvl="0" w:tplc="6D6E94E4">
      <w:start w:val="55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6D6E94E4">
      <w:start w:val="55"/>
      <w:numFmt w:val="bullet"/>
      <w:lvlText w:val="-"/>
      <w:lvlJc w:val="left"/>
      <w:pPr>
        <w:ind w:left="785" w:hanging="360"/>
      </w:pPr>
      <w:rPr>
        <w:rFonts w:ascii="Verdana" w:eastAsia="Times New Roman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6D12A2"/>
    <w:multiLevelType w:val="hybridMultilevel"/>
    <w:tmpl w:val="1C8A2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CE17B1"/>
    <w:multiLevelType w:val="hybridMultilevel"/>
    <w:tmpl w:val="2F181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6A0FED"/>
    <w:multiLevelType w:val="hybridMultilevel"/>
    <w:tmpl w:val="DA8E1E36"/>
    <w:lvl w:ilvl="0" w:tplc="6D6E94E4">
      <w:start w:val="55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6D6E94E4">
      <w:start w:val="55"/>
      <w:numFmt w:val="bullet"/>
      <w:lvlText w:val="-"/>
      <w:lvlJc w:val="left"/>
      <w:pPr>
        <w:ind w:left="785" w:hanging="360"/>
      </w:pPr>
      <w:rPr>
        <w:rFonts w:ascii="Verdana" w:eastAsia="Times New Roman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222004"/>
    <w:multiLevelType w:val="hybridMultilevel"/>
    <w:tmpl w:val="68981FBC"/>
    <w:lvl w:ilvl="0" w:tplc="58342E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74D89"/>
    <w:multiLevelType w:val="multilevel"/>
    <w:tmpl w:val="88A6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F757CCC"/>
    <w:multiLevelType w:val="multilevel"/>
    <w:tmpl w:val="80F2591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02A3334"/>
    <w:multiLevelType w:val="multilevel"/>
    <w:tmpl w:val="C9125A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0B87228"/>
    <w:multiLevelType w:val="hybridMultilevel"/>
    <w:tmpl w:val="6DE4346A"/>
    <w:lvl w:ilvl="0" w:tplc="58342E70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CC5CA1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5F66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B865CE1"/>
    <w:multiLevelType w:val="hybridMultilevel"/>
    <w:tmpl w:val="D0F6F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6CD89C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D206155"/>
    <w:multiLevelType w:val="hybridMultilevel"/>
    <w:tmpl w:val="92F67328"/>
    <w:lvl w:ilvl="0" w:tplc="6D6E94E4">
      <w:start w:val="55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6D6E94E4">
      <w:start w:val="55"/>
      <w:numFmt w:val="bullet"/>
      <w:lvlText w:val="-"/>
      <w:lvlJc w:val="left"/>
      <w:pPr>
        <w:ind w:left="785" w:hanging="360"/>
      </w:pPr>
      <w:rPr>
        <w:rFonts w:ascii="Verdana" w:eastAsia="Times New Roman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C16CFA"/>
    <w:multiLevelType w:val="hybridMultilevel"/>
    <w:tmpl w:val="F894E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0702D8"/>
    <w:multiLevelType w:val="multilevel"/>
    <w:tmpl w:val="2D822F3E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38C925B7"/>
    <w:multiLevelType w:val="hybridMultilevel"/>
    <w:tmpl w:val="1EB43688"/>
    <w:lvl w:ilvl="0" w:tplc="58342E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9A5A47"/>
    <w:multiLevelType w:val="hybridMultilevel"/>
    <w:tmpl w:val="409C2A12"/>
    <w:lvl w:ilvl="0" w:tplc="096CD89C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3057E2"/>
    <w:multiLevelType w:val="hybridMultilevel"/>
    <w:tmpl w:val="88A8FF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640785"/>
    <w:multiLevelType w:val="hybridMultilevel"/>
    <w:tmpl w:val="56E86B70"/>
    <w:lvl w:ilvl="0" w:tplc="58342E70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FA2C51"/>
    <w:multiLevelType w:val="hybridMultilevel"/>
    <w:tmpl w:val="5F3859B6"/>
    <w:lvl w:ilvl="0" w:tplc="B7DAC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744056"/>
    <w:multiLevelType w:val="hybridMultilevel"/>
    <w:tmpl w:val="AFD4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BE5D6D"/>
    <w:multiLevelType w:val="hybridMultilevel"/>
    <w:tmpl w:val="9470F156"/>
    <w:lvl w:ilvl="0" w:tplc="58342E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203043"/>
    <w:multiLevelType w:val="hybridMultilevel"/>
    <w:tmpl w:val="8FB23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4666FB"/>
    <w:multiLevelType w:val="multilevel"/>
    <w:tmpl w:val="5358BF4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6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sz w:val="20"/>
      </w:rPr>
    </w:lvl>
  </w:abstractNum>
  <w:abstractNum w:abstractNumId="41" w15:restartNumberingAfterBreak="0">
    <w:nsid w:val="4660231D"/>
    <w:multiLevelType w:val="hybridMultilevel"/>
    <w:tmpl w:val="766C9048"/>
    <w:lvl w:ilvl="0" w:tplc="58342E70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58342E70">
      <w:start w:val="5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625649"/>
    <w:multiLevelType w:val="hybridMultilevel"/>
    <w:tmpl w:val="D8E443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866DC7"/>
    <w:multiLevelType w:val="hybridMultilevel"/>
    <w:tmpl w:val="971A2C18"/>
    <w:lvl w:ilvl="0" w:tplc="70560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8CE4E64"/>
    <w:multiLevelType w:val="hybridMultilevel"/>
    <w:tmpl w:val="4560E93E"/>
    <w:lvl w:ilvl="0" w:tplc="6D6E94E4">
      <w:start w:val="55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90B6673"/>
    <w:multiLevelType w:val="hybridMultilevel"/>
    <w:tmpl w:val="3462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312127"/>
    <w:multiLevelType w:val="hybridMultilevel"/>
    <w:tmpl w:val="8A9C19F2"/>
    <w:lvl w:ilvl="0" w:tplc="E2046B46">
      <w:start w:val="1"/>
      <w:numFmt w:val="decimal"/>
      <w:lvlText w:val="%1. 1. 1. 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532608"/>
    <w:multiLevelType w:val="hybridMultilevel"/>
    <w:tmpl w:val="6742E90E"/>
    <w:lvl w:ilvl="0" w:tplc="58342E70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F9D02B7"/>
    <w:multiLevelType w:val="hybridMultilevel"/>
    <w:tmpl w:val="4A32D5EE"/>
    <w:lvl w:ilvl="0" w:tplc="58342E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96CD89C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24095C"/>
    <w:multiLevelType w:val="hybridMultilevel"/>
    <w:tmpl w:val="63B6C7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A1811BE"/>
    <w:multiLevelType w:val="hybridMultilevel"/>
    <w:tmpl w:val="C92E9B5E"/>
    <w:lvl w:ilvl="0" w:tplc="2C8E9B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53762C"/>
    <w:multiLevelType w:val="multilevel"/>
    <w:tmpl w:val="48AA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1E7060"/>
    <w:multiLevelType w:val="hybridMultilevel"/>
    <w:tmpl w:val="7D0EE630"/>
    <w:lvl w:ilvl="0" w:tplc="6D6E94E4">
      <w:start w:val="5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F90200"/>
    <w:multiLevelType w:val="hybridMultilevel"/>
    <w:tmpl w:val="BE9847C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4" w15:restartNumberingAfterBreak="0">
    <w:nsid w:val="6122208A"/>
    <w:multiLevelType w:val="hybridMultilevel"/>
    <w:tmpl w:val="2716C18E"/>
    <w:lvl w:ilvl="0" w:tplc="3BAECAC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6965A40"/>
    <w:multiLevelType w:val="hybridMultilevel"/>
    <w:tmpl w:val="31EA51D0"/>
    <w:lvl w:ilvl="0" w:tplc="58342E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0E75A9"/>
    <w:multiLevelType w:val="hybridMultilevel"/>
    <w:tmpl w:val="16A07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8961BF"/>
    <w:multiLevelType w:val="hybridMultilevel"/>
    <w:tmpl w:val="6152119E"/>
    <w:lvl w:ilvl="0" w:tplc="58342E70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310529"/>
    <w:multiLevelType w:val="hybridMultilevel"/>
    <w:tmpl w:val="504E3938"/>
    <w:lvl w:ilvl="0" w:tplc="58342E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58342E70">
      <w:start w:val="5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BC0BBC"/>
    <w:multiLevelType w:val="multilevel"/>
    <w:tmpl w:val="B54241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E866600"/>
    <w:multiLevelType w:val="multilevel"/>
    <w:tmpl w:val="B54241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2295F51"/>
    <w:multiLevelType w:val="hybridMultilevel"/>
    <w:tmpl w:val="D4766F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32C2FEA"/>
    <w:multiLevelType w:val="hybridMultilevel"/>
    <w:tmpl w:val="E2C09EF8"/>
    <w:lvl w:ilvl="0" w:tplc="58342E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3348D5"/>
    <w:multiLevelType w:val="hybridMultilevel"/>
    <w:tmpl w:val="B652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3A41D0C"/>
    <w:multiLevelType w:val="hybridMultilevel"/>
    <w:tmpl w:val="2EEA0D66"/>
    <w:lvl w:ilvl="0" w:tplc="096CD89C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134FA8"/>
    <w:multiLevelType w:val="hybridMultilevel"/>
    <w:tmpl w:val="48FEC90A"/>
    <w:lvl w:ilvl="0" w:tplc="12F0BE1C">
      <w:start w:val="1"/>
      <w:numFmt w:val="decimal"/>
      <w:lvlText w:val="%1. 1. 1. 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7E9785B"/>
    <w:multiLevelType w:val="multilevel"/>
    <w:tmpl w:val="229E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32774B"/>
    <w:multiLevelType w:val="hybridMultilevel"/>
    <w:tmpl w:val="8AC0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4D6D37"/>
    <w:multiLevelType w:val="singleLevel"/>
    <w:tmpl w:val="1AF46068"/>
    <w:lvl w:ilvl="0">
      <w:start w:val="1"/>
      <w:numFmt w:val="bullet"/>
      <w:lvlText w:val=""/>
      <w:legacy w:legacy="1" w:legacySpace="0" w:legacyIndent="283"/>
      <w:lvlJc w:val="left"/>
      <w:pPr>
        <w:ind w:left="2012" w:hanging="283"/>
      </w:pPr>
      <w:rPr>
        <w:rFonts w:ascii="Symbol" w:hAnsi="Symbol" w:hint="default"/>
        <w:sz w:val="20"/>
      </w:rPr>
    </w:lvl>
  </w:abstractNum>
  <w:abstractNum w:abstractNumId="69" w15:restartNumberingAfterBreak="0">
    <w:nsid w:val="79A57D6F"/>
    <w:multiLevelType w:val="hybridMultilevel"/>
    <w:tmpl w:val="A6CA092A"/>
    <w:lvl w:ilvl="0" w:tplc="CC5CA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871AFA"/>
    <w:multiLevelType w:val="multilevel"/>
    <w:tmpl w:val="FE4419F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1E37F1"/>
    <w:multiLevelType w:val="hybridMultilevel"/>
    <w:tmpl w:val="8F6CB6BC"/>
    <w:lvl w:ilvl="0" w:tplc="58342E70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58342E70">
      <w:start w:val="5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D3D723F"/>
    <w:multiLevelType w:val="hybridMultilevel"/>
    <w:tmpl w:val="64AC88B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11"/>
  </w:num>
  <w:num w:numId="3">
    <w:abstractNumId w:val="51"/>
  </w:num>
  <w:num w:numId="4">
    <w:abstractNumId w:val="40"/>
  </w:num>
  <w:num w:numId="5">
    <w:abstractNumId w:val="40"/>
  </w:num>
  <w:num w:numId="6">
    <w:abstractNumId w:val="40"/>
  </w:num>
  <w:num w:numId="7">
    <w:abstractNumId w:val="40"/>
  </w:num>
  <w:num w:numId="8">
    <w:abstractNumId w:val="40"/>
  </w:num>
  <w:num w:numId="9">
    <w:abstractNumId w:val="40"/>
  </w:num>
  <w:num w:numId="10">
    <w:abstractNumId w:val="40"/>
  </w:num>
  <w:num w:numId="11">
    <w:abstractNumId w:val="40"/>
  </w:num>
  <w:num w:numId="12">
    <w:abstractNumId w:val="40"/>
  </w:num>
  <w:num w:numId="13">
    <w:abstractNumId w:val="54"/>
  </w:num>
  <w:num w:numId="14">
    <w:abstractNumId w:val="34"/>
  </w:num>
  <w:num w:numId="15">
    <w:abstractNumId w:val="40"/>
  </w:num>
  <w:num w:numId="16">
    <w:abstractNumId w:val="40"/>
  </w:num>
  <w:num w:numId="17">
    <w:abstractNumId w:val="40"/>
  </w:num>
  <w:num w:numId="18">
    <w:abstractNumId w:val="40"/>
  </w:num>
  <w:num w:numId="19">
    <w:abstractNumId w:val="56"/>
  </w:num>
  <w:num w:numId="20">
    <w:abstractNumId w:val="43"/>
  </w:num>
  <w:num w:numId="21">
    <w:abstractNumId w:val="67"/>
  </w:num>
  <w:num w:numId="22">
    <w:abstractNumId w:val="36"/>
  </w:num>
  <w:num w:numId="23">
    <w:abstractNumId w:val="40"/>
  </w:num>
  <w:num w:numId="24">
    <w:abstractNumId w:val="40"/>
  </w:num>
  <w:num w:numId="25">
    <w:abstractNumId w:val="40"/>
  </w:num>
  <w:num w:numId="26">
    <w:abstractNumId w:val="39"/>
  </w:num>
  <w:num w:numId="27">
    <w:abstractNumId w:val="40"/>
  </w:num>
  <w:num w:numId="28">
    <w:abstractNumId w:val="12"/>
  </w:num>
  <w:num w:numId="29">
    <w:abstractNumId w:val="70"/>
  </w:num>
  <w:num w:numId="30">
    <w:abstractNumId w:val="11"/>
  </w:num>
  <w:num w:numId="31">
    <w:abstractNumId w:val="51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54"/>
  </w:num>
  <w:num w:numId="51">
    <w:abstractNumId w:val="68"/>
  </w:num>
  <w:num w:numId="52">
    <w:abstractNumId w:val="60"/>
  </w:num>
  <w:num w:numId="53">
    <w:abstractNumId w:val="40"/>
  </w:num>
  <w:num w:numId="54">
    <w:abstractNumId w:val="15"/>
  </w:num>
  <w:num w:numId="55">
    <w:abstractNumId w:val="42"/>
  </w:num>
  <w:num w:numId="56">
    <w:abstractNumId w:val="49"/>
  </w:num>
  <w:num w:numId="57">
    <w:abstractNumId w:val="61"/>
  </w:num>
  <w:num w:numId="58">
    <w:abstractNumId w:val="52"/>
  </w:num>
  <w:num w:numId="59">
    <w:abstractNumId w:val="72"/>
  </w:num>
  <w:num w:numId="60">
    <w:abstractNumId w:val="19"/>
  </w:num>
  <w:num w:numId="61">
    <w:abstractNumId w:val="16"/>
  </w:num>
  <w:num w:numId="62">
    <w:abstractNumId w:val="32"/>
  </w:num>
  <w:num w:numId="63">
    <w:abstractNumId w:val="62"/>
  </w:num>
  <w:num w:numId="64">
    <w:abstractNumId w:val="22"/>
  </w:num>
  <w:num w:numId="65">
    <w:abstractNumId w:val="38"/>
  </w:num>
  <w:num w:numId="66">
    <w:abstractNumId w:val="55"/>
  </w:num>
  <w:num w:numId="67">
    <w:abstractNumId w:val="63"/>
  </w:num>
  <w:num w:numId="68">
    <w:abstractNumId w:val="45"/>
  </w:num>
  <w:num w:numId="69">
    <w:abstractNumId w:val="37"/>
  </w:num>
  <w:num w:numId="70">
    <w:abstractNumId w:val="28"/>
  </w:num>
  <w:num w:numId="71">
    <w:abstractNumId w:val="14"/>
  </w:num>
  <w:num w:numId="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3"/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"/>
  </w:num>
  <w:num w:numId="85">
    <w:abstractNumId w:val="20"/>
  </w:num>
  <w:num w:numId="86">
    <w:abstractNumId w:val="69"/>
  </w:num>
  <w:num w:numId="87">
    <w:abstractNumId w:val="35"/>
  </w:num>
  <w:num w:numId="88">
    <w:abstractNumId w:val="57"/>
  </w:num>
  <w:num w:numId="89">
    <w:abstractNumId w:val="26"/>
  </w:num>
  <w:num w:numId="90">
    <w:abstractNumId w:val="71"/>
  </w:num>
  <w:num w:numId="91">
    <w:abstractNumId w:val="41"/>
  </w:num>
  <w:num w:numId="92">
    <w:abstractNumId w:val="47"/>
  </w:num>
  <w:num w:numId="93">
    <w:abstractNumId w:val="58"/>
  </w:num>
  <w:num w:numId="94">
    <w:abstractNumId w:val="48"/>
  </w:num>
  <w:num w:numId="95">
    <w:abstractNumId w:val="65"/>
  </w:num>
  <w:num w:numId="96">
    <w:abstractNumId w:val="46"/>
  </w:num>
  <w:num w:numId="97">
    <w:abstractNumId w:val="59"/>
  </w:num>
  <w:num w:numId="98">
    <w:abstractNumId w:val="27"/>
  </w:num>
  <w:num w:numId="99">
    <w:abstractNumId w:val="10"/>
  </w:num>
  <w:num w:numId="100">
    <w:abstractNumId w:val="53"/>
  </w:num>
  <w:num w:numId="101">
    <w:abstractNumId w:val="50"/>
  </w:num>
  <w:num w:numId="102">
    <w:abstractNumId w:val="66"/>
  </w:num>
  <w:num w:numId="10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4"/>
  </w:num>
  <w:num w:numId="114">
    <w:abstractNumId w:val="30"/>
  </w:num>
  <w:num w:numId="115">
    <w:abstractNumId w:val="33"/>
  </w:num>
  <w:num w:numId="116">
    <w:abstractNumId w:val="21"/>
  </w:num>
  <w:num w:numId="117">
    <w:abstractNumId w:val="18"/>
  </w:num>
  <w:num w:numId="118">
    <w:abstractNumId w:val="29"/>
  </w:num>
  <w:num w:numId="119">
    <w:abstractNumId w:val="44"/>
  </w:num>
  <w:num w:numId="120">
    <w:abstractNumId w:val="17"/>
  </w:num>
  <w:num w:numId="121">
    <w:abstractNumId w:val="25"/>
  </w:num>
  <w:num w:numId="122">
    <w:abstractNumId w:val="3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BA"/>
    <w:rsid w:val="00000245"/>
    <w:rsid w:val="000025E1"/>
    <w:rsid w:val="00003604"/>
    <w:rsid w:val="00004B6B"/>
    <w:rsid w:val="0001061B"/>
    <w:rsid w:val="00014E9E"/>
    <w:rsid w:val="00030840"/>
    <w:rsid w:val="00035972"/>
    <w:rsid w:val="00040673"/>
    <w:rsid w:val="00043D2A"/>
    <w:rsid w:val="0004520A"/>
    <w:rsid w:val="00046738"/>
    <w:rsid w:val="0005055E"/>
    <w:rsid w:val="000618B7"/>
    <w:rsid w:val="00062836"/>
    <w:rsid w:val="00064760"/>
    <w:rsid w:val="00074123"/>
    <w:rsid w:val="00075551"/>
    <w:rsid w:val="00077F36"/>
    <w:rsid w:val="00080E84"/>
    <w:rsid w:val="0008175A"/>
    <w:rsid w:val="00085EC7"/>
    <w:rsid w:val="00086308"/>
    <w:rsid w:val="00092E43"/>
    <w:rsid w:val="0009374A"/>
    <w:rsid w:val="000945F9"/>
    <w:rsid w:val="000977A4"/>
    <w:rsid w:val="000A1FF3"/>
    <w:rsid w:val="000A2D1F"/>
    <w:rsid w:val="000A34C1"/>
    <w:rsid w:val="000A4D12"/>
    <w:rsid w:val="000A59DE"/>
    <w:rsid w:val="000B3E9D"/>
    <w:rsid w:val="000B47E9"/>
    <w:rsid w:val="000B5159"/>
    <w:rsid w:val="000F2DB4"/>
    <w:rsid w:val="000F5CFA"/>
    <w:rsid w:val="000F69A1"/>
    <w:rsid w:val="0012178D"/>
    <w:rsid w:val="00123E4D"/>
    <w:rsid w:val="00132A8D"/>
    <w:rsid w:val="00133DB8"/>
    <w:rsid w:val="00135799"/>
    <w:rsid w:val="00135E77"/>
    <w:rsid w:val="001378AB"/>
    <w:rsid w:val="001415E1"/>
    <w:rsid w:val="00145475"/>
    <w:rsid w:val="00146356"/>
    <w:rsid w:val="0015082C"/>
    <w:rsid w:val="00162B1E"/>
    <w:rsid w:val="00167572"/>
    <w:rsid w:val="001703D3"/>
    <w:rsid w:val="00171A0A"/>
    <w:rsid w:val="00171D5D"/>
    <w:rsid w:val="00174113"/>
    <w:rsid w:val="001751D4"/>
    <w:rsid w:val="00177F56"/>
    <w:rsid w:val="00182C73"/>
    <w:rsid w:val="001B4154"/>
    <w:rsid w:val="001C068B"/>
    <w:rsid w:val="001C2E3A"/>
    <w:rsid w:val="001D124F"/>
    <w:rsid w:val="001D53C4"/>
    <w:rsid w:val="001E065A"/>
    <w:rsid w:val="001E16DA"/>
    <w:rsid w:val="001E68DC"/>
    <w:rsid w:val="001F12B1"/>
    <w:rsid w:val="001F7588"/>
    <w:rsid w:val="001F7839"/>
    <w:rsid w:val="001F7D9A"/>
    <w:rsid w:val="00202146"/>
    <w:rsid w:val="00202632"/>
    <w:rsid w:val="002145D1"/>
    <w:rsid w:val="00220910"/>
    <w:rsid w:val="00223A0B"/>
    <w:rsid w:val="00223F10"/>
    <w:rsid w:val="00230319"/>
    <w:rsid w:val="002374C0"/>
    <w:rsid w:val="0024509A"/>
    <w:rsid w:val="00251F44"/>
    <w:rsid w:val="00256F4E"/>
    <w:rsid w:val="00283E1E"/>
    <w:rsid w:val="002853C2"/>
    <w:rsid w:val="002963F4"/>
    <w:rsid w:val="002978F5"/>
    <w:rsid w:val="002A50BA"/>
    <w:rsid w:val="002B0BE9"/>
    <w:rsid w:val="002B2AC7"/>
    <w:rsid w:val="002D20CC"/>
    <w:rsid w:val="002D24B3"/>
    <w:rsid w:val="002D6500"/>
    <w:rsid w:val="002D694B"/>
    <w:rsid w:val="002E0D42"/>
    <w:rsid w:val="002E1DCA"/>
    <w:rsid w:val="002E7A33"/>
    <w:rsid w:val="002F241F"/>
    <w:rsid w:val="00321A73"/>
    <w:rsid w:val="00322745"/>
    <w:rsid w:val="00322DC3"/>
    <w:rsid w:val="0032681D"/>
    <w:rsid w:val="00332F9E"/>
    <w:rsid w:val="00340A61"/>
    <w:rsid w:val="003423AE"/>
    <w:rsid w:val="00352D05"/>
    <w:rsid w:val="00364A8C"/>
    <w:rsid w:val="00371F5A"/>
    <w:rsid w:val="0037200C"/>
    <w:rsid w:val="003965CC"/>
    <w:rsid w:val="003A4253"/>
    <w:rsid w:val="003C105D"/>
    <w:rsid w:val="003E03DE"/>
    <w:rsid w:val="003E1931"/>
    <w:rsid w:val="003E42A4"/>
    <w:rsid w:val="003F26B8"/>
    <w:rsid w:val="0040658D"/>
    <w:rsid w:val="00410D33"/>
    <w:rsid w:val="00412FD3"/>
    <w:rsid w:val="0042364E"/>
    <w:rsid w:val="00424308"/>
    <w:rsid w:val="004247B0"/>
    <w:rsid w:val="00430A53"/>
    <w:rsid w:val="00437EAF"/>
    <w:rsid w:val="00441B18"/>
    <w:rsid w:val="00441F9C"/>
    <w:rsid w:val="00447369"/>
    <w:rsid w:val="00447702"/>
    <w:rsid w:val="00452C7F"/>
    <w:rsid w:val="0045490D"/>
    <w:rsid w:val="004608F3"/>
    <w:rsid w:val="00473971"/>
    <w:rsid w:val="00477C2A"/>
    <w:rsid w:val="004812EE"/>
    <w:rsid w:val="0049008B"/>
    <w:rsid w:val="0049214F"/>
    <w:rsid w:val="004942B6"/>
    <w:rsid w:val="00494B4B"/>
    <w:rsid w:val="004A1E98"/>
    <w:rsid w:val="004A226C"/>
    <w:rsid w:val="004A2608"/>
    <w:rsid w:val="004B239D"/>
    <w:rsid w:val="004B4637"/>
    <w:rsid w:val="004C1E29"/>
    <w:rsid w:val="004D3BBF"/>
    <w:rsid w:val="004D63C0"/>
    <w:rsid w:val="004E2BF1"/>
    <w:rsid w:val="004F480A"/>
    <w:rsid w:val="004F6D46"/>
    <w:rsid w:val="00502302"/>
    <w:rsid w:val="00504D6B"/>
    <w:rsid w:val="005053D5"/>
    <w:rsid w:val="00510537"/>
    <w:rsid w:val="005170BD"/>
    <w:rsid w:val="005228B4"/>
    <w:rsid w:val="00524818"/>
    <w:rsid w:val="005262CA"/>
    <w:rsid w:val="00545B30"/>
    <w:rsid w:val="00547213"/>
    <w:rsid w:val="00547BBF"/>
    <w:rsid w:val="00550ECA"/>
    <w:rsid w:val="00551C70"/>
    <w:rsid w:val="0056053E"/>
    <w:rsid w:val="00562B64"/>
    <w:rsid w:val="00572628"/>
    <w:rsid w:val="00580900"/>
    <w:rsid w:val="0058127B"/>
    <w:rsid w:val="005B32B4"/>
    <w:rsid w:val="005B7A7E"/>
    <w:rsid w:val="005B7A92"/>
    <w:rsid w:val="005C154B"/>
    <w:rsid w:val="005D18DA"/>
    <w:rsid w:val="005D20E7"/>
    <w:rsid w:val="005D528A"/>
    <w:rsid w:val="005D5518"/>
    <w:rsid w:val="005D6FD0"/>
    <w:rsid w:val="005F0627"/>
    <w:rsid w:val="005F22E4"/>
    <w:rsid w:val="005F5F2E"/>
    <w:rsid w:val="00605D47"/>
    <w:rsid w:val="00612BB5"/>
    <w:rsid w:val="00617BCC"/>
    <w:rsid w:val="00621D76"/>
    <w:rsid w:val="00622C42"/>
    <w:rsid w:val="00630AB5"/>
    <w:rsid w:val="006347E5"/>
    <w:rsid w:val="00643332"/>
    <w:rsid w:val="00646E11"/>
    <w:rsid w:val="00656A52"/>
    <w:rsid w:val="006706BF"/>
    <w:rsid w:val="006753FC"/>
    <w:rsid w:val="00687691"/>
    <w:rsid w:val="00691AC4"/>
    <w:rsid w:val="006A299F"/>
    <w:rsid w:val="006B382A"/>
    <w:rsid w:val="006C120E"/>
    <w:rsid w:val="006C5120"/>
    <w:rsid w:val="006C6FB8"/>
    <w:rsid w:val="006D6832"/>
    <w:rsid w:val="006E67AA"/>
    <w:rsid w:val="007024E5"/>
    <w:rsid w:val="0071590B"/>
    <w:rsid w:val="007205B0"/>
    <w:rsid w:val="00721DBC"/>
    <w:rsid w:val="007429CD"/>
    <w:rsid w:val="00743D14"/>
    <w:rsid w:val="0075192F"/>
    <w:rsid w:val="0075626B"/>
    <w:rsid w:val="00762B26"/>
    <w:rsid w:val="00770F37"/>
    <w:rsid w:val="00777311"/>
    <w:rsid w:val="00791DFF"/>
    <w:rsid w:val="007B6C4D"/>
    <w:rsid w:val="007C106C"/>
    <w:rsid w:val="007D2E85"/>
    <w:rsid w:val="007D3AB4"/>
    <w:rsid w:val="007F00D4"/>
    <w:rsid w:val="007F19FA"/>
    <w:rsid w:val="007F7ED7"/>
    <w:rsid w:val="00801425"/>
    <w:rsid w:val="0080646D"/>
    <w:rsid w:val="00807C3E"/>
    <w:rsid w:val="00817859"/>
    <w:rsid w:val="00817DD6"/>
    <w:rsid w:val="00820B08"/>
    <w:rsid w:val="00820D2C"/>
    <w:rsid w:val="008229F2"/>
    <w:rsid w:val="008312FA"/>
    <w:rsid w:val="00836893"/>
    <w:rsid w:val="008451BF"/>
    <w:rsid w:val="00862C79"/>
    <w:rsid w:val="00864314"/>
    <w:rsid w:val="00873610"/>
    <w:rsid w:val="0088406D"/>
    <w:rsid w:val="00886060"/>
    <w:rsid w:val="00886399"/>
    <w:rsid w:val="00887BD1"/>
    <w:rsid w:val="0089068E"/>
    <w:rsid w:val="00892D14"/>
    <w:rsid w:val="00894676"/>
    <w:rsid w:val="008A1FB2"/>
    <w:rsid w:val="008B1265"/>
    <w:rsid w:val="008B3E6D"/>
    <w:rsid w:val="008B445E"/>
    <w:rsid w:val="008B5395"/>
    <w:rsid w:val="008D45C4"/>
    <w:rsid w:val="008D667A"/>
    <w:rsid w:val="008E2FCD"/>
    <w:rsid w:val="00901920"/>
    <w:rsid w:val="00902943"/>
    <w:rsid w:val="0090506E"/>
    <w:rsid w:val="00911FA1"/>
    <w:rsid w:val="00912249"/>
    <w:rsid w:val="009145EF"/>
    <w:rsid w:val="00923AD0"/>
    <w:rsid w:val="009404F4"/>
    <w:rsid w:val="00942078"/>
    <w:rsid w:val="00947DFB"/>
    <w:rsid w:val="00950F7C"/>
    <w:rsid w:val="009763BC"/>
    <w:rsid w:val="00976D8D"/>
    <w:rsid w:val="0099704A"/>
    <w:rsid w:val="009A5D68"/>
    <w:rsid w:val="009A66EF"/>
    <w:rsid w:val="009B2C38"/>
    <w:rsid w:val="009B4FCD"/>
    <w:rsid w:val="009C4A00"/>
    <w:rsid w:val="009C4C2B"/>
    <w:rsid w:val="009C7919"/>
    <w:rsid w:val="009C7D5B"/>
    <w:rsid w:val="009D0EF7"/>
    <w:rsid w:val="009D6C86"/>
    <w:rsid w:val="009E417C"/>
    <w:rsid w:val="00A012F7"/>
    <w:rsid w:val="00A14DD8"/>
    <w:rsid w:val="00A21472"/>
    <w:rsid w:val="00A2242E"/>
    <w:rsid w:val="00A34CDC"/>
    <w:rsid w:val="00A43733"/>
    <w:rsid w:val="00A439FC"/>
    <w:rsid w:val="00A47BD3"/>
    <w:rsid w:val="00A500AC"/>
    <w:rsid w:val="00A543F5"/>
    <w:rsid w:val="00A54D16"/>
    <w:rsid w:val="00A63656"/>
    <w:rsid w:val="00A672DD"/>
    <w:rsid w:val="00A70C78"/>
    <w:rsid w:val="00A7483C"/>
    <w:rsid w:val="00A760BD"/>
    <w:rsid w:val="00A76F29"/>
    <w:rsid w:val="00A82E12"/>
    <w:rsid w:val="00A901BA"/>
    <w:rsid w:val="00A918BF"/>
    <w:rsid w:val="00A96DB2"/>
    <w:rsid w:val="00A97970"/>
    <w:rsid w:val="00AA0F05"/>
    <w:rsid w:val="00AA3969"/>
    <w:rsid w:val="00AB4371"/>
    <w:rsid w:val="00AC0127"/>
    <w:rsid w:val="00AD1CE3"/>
    <w:rsid w:val="00AD3D71"/>
    <w:rsid w:val="00AD7988"/>
    <w:rsid w:val="00AE19D9"/>
    <w:rsid w:val="00AE25E2"/>
    <w:rsid w:val="00AE5A1D"/>
    <w:rsid w:val="00AE6B18"/>
    <w:rsid w:val="00AE71AF"/>
    <w:rsid w:val="00AE762A"/>
    <w:rsid w:val="00AF5DE5"/>
    <w:rsid w:val="00B10C8C"/>
    <w:rsid w:val="00B162DE"/>
    <w:rsid w:val="00B171A8"/>
    <w:rsid w:val="00B226EB"/>
    <w:rsid w:val="00B22EC6"/>
    <w:rsid w:val="00B253C0"/>
    <w:rsid w:val="00B36871"/>
    <w:rsid w:val="00B41E7E"/>
    <w:rsid w:val="00B42C30"/>
    <w:rsid w:val="00B4430B"/>
    <w:rsid w:val="00B545E3"/>
    <w:rsid w:val="00B551B6"/>
    <w:rsid w:val="00B56C74"/>
    <w:rsid w:val="00B57700"/>
    <w:rsid w:val="00B57CED"/>
    <w:rsid w:val="00B65DFA"/>
    <w:rsid w:val="00B65FB7"/>
    <w:rsid w:val="00B667A6"/>
    <w:rsid w:val="00B761B3"/>
    <w:rsid w:val="00B90BDD"/>
    <w:rsid w:val="00B91001"/>
    <w:rsid w:val="00B91292"/>
    <w:rsid w:val="00B92EEA"/>
    <w:rsid w:val="00BA02C5"/>
    <w:rsid w:val="00BA40A4"/>
    <w:rsid w:val="00BA4A61"/>
    <w:rsid w:val="00BA76BA"/>
    <w:rsid w:val="00BB0559"/>
    <w:rsid w:val="00BB1D5F"/>
    <w:rsid w:val="00BB37DD"/>
    <w:rsid w:val="00BB5A52"/>
    <w:rsid w:val="00BC1FB8"/>
    <w:rsid w:val="00BC30C9"/>
    <w:rsid w:val="00BC4387"/>
    <w:rsid w:val="00BC47E5"/>
    <w:rsid w:val="00BC6755"/>
    <w:rsid w:val="00BE158E"/>
    <w:rsid w:val="00BE30C9"/>
    <w:rsid w:val="00BF2480"/>
    <w:rsid w:val="00BF5C63"/>
    <w:rsid w:val="00BF7AB7"/>
    <w:rsid w:val="00C03601"/>
    <w:rsid w:val="00C05A88"/>
    <w:rsid w:val="00C10E87"/>
    <w:rsid w:val="00C244B4"/>
    <w:rsid w:val="00C337E3"/>
    <w:rsid w:val="00C40CD0"/>
    <w:rsid w:val="00C47323"/>
    <w:rsid w:val="00C475FE"/>
    <w:rsid w:val="00C638A5"/>
    <w:rsid w:val="00C72D00"/>
    <w:rsid w:val="00C74DF6"/>
    <w:rsid w:val="00C8582C"/>
    <w:rsid w:val="00C85933"/>
    <w:rsid w:val="00CA07DA"/>
    <w:rsid w:val="00CA440D"/>
    <w:rsid w:val="00CA55FC"/>
    <w:rsid w:val="00CB13A7"/>
    <w:rsid w:val="00CD720B"/>
    <w:rsid w:val="00CE0530"/>
    <w:rsid w:val="00CE2CED"/>
    <w:rsid w:val="00CE40CD"/>
    <w:rsid w:val="00CE6ADA"/>
    <w:rsid w:val="00CF5A0E"/>
    <w:rsid w:val="00CF5B08"/>
    <w:rsid w:val="00D14699"/>
    <w:rsid w:val="00D15326"/>
    <w:rsid w:val="00D15EF9"/>
    <w:rsid w:val="00D239D7"/>
    <w:rsid w:val="00D24CA0"/>
    <w:rsid w:val="00D4193F"/>
    <w:rsid w:val="00D50AD3"/>
    <w:rsid w:val="00D53635"/>
    <w:rsid w:val="00D53D29"/>
    <w:rsid w:val="00D739B7"/>
    <w:rsid w:val="00D819AD"/>
    <w:rsid w:val="00D83604"/>
    <w:rsid w:val="00D86673"/>
    <w:rsid w:val="00D8741E"/>
    <w:rsid w:val="00D90256"/>
    <w:rsid w:val="00DC1850"/>
    <w:rsid w:val="00DC2A19"/>
    <w:rsid w:val="00DD651C"/>
    <w:rsid w:val="00DD699F"/>
    <w:rsid w:val="00DE2DF2"/>
    <w:rsid w:val="00E124C1"/>
    <w:rsid w:val="00E15CB5"/>
    <w:rsid w:val="00E20FB5"/>
    <w:rsid w:val="00E220F7"/>
    <w:rsid w:val="00E257C8"/>
    <w:rsid w:val="00E26ED4"/>
    <w:rsid w:val="00E30B8F"/>
    <w:rsid w:val="00E32173"/>
    <w:rsid w:val="00E3622A"/>
    <w:rsid w:val="00E45029"/>
    <w:rsid w:val="00E50F3F"/>
    <w:rsid w:val="00E61392"/>
    <w:rsid w:val="00E660ED"/>
    <w:rsid w:val="00E71FEB"/>
    <w:rsid w:val="00E74C90"/>
    <w:rsid w:val="00E95FC6"/>
    <w:rsid w:val="00E9778C"/>
    <w:rsid w:val="00E978DE"/>
    <w:rsid w:val="00EB378D"/>
    <w:rsid w:val="00ED089A"/>
    <w:rsid w:val="00ED25E8"/>
    <w:rsid w:val="00ED3A11"/>
    <w:rsid w:val="00ED3ADD"/>
    <w:rsid w:val="00EE324A"/>
    <w:rsid w:val="00EF694D"/>
    <w:rsid w:val="00F00976"/>
    <w:rsid w:val="00F020AF"/>
    <w:rsid w:val="00F04182"/>
    <w:rsid w:val="00F109B8"/>
    <w:rsid w:val="00F11BEA"/>
    <w:rsid w:val="00F11D34"/>
    <w:rsid w:val="00F23E05"/>
    <w:rsid w:val="00F41C3D"/>
    <w:rsid w:val="00F423D6"/>
    <w:rsid w:val="00F43CA6"/>
    <w:rsid w:val="00F51ECD"/>
    <w:rsid w:val="00F56B0C"/>
    <w:rsid w:val="00F56B82"/>
    <w:rsid w:val="00F602F3"/>
    <w:rsid w:val="00F616A6"/>
    <w:rsid w:val="00F61E4C"/>
    <w:rsid w:val="00F66C6C"/>
    <w:rsid w:val="00F738CC"/>
    <w:rsid w:val="00F76898"/>
    <w:rsid w:val="00F768D8"/>
    <w:rsid w:val="00F93A8B"/>
    <w:rsid w:val="00FA3421"/>
    <w:rsid w:val="00FA3F0B"/>
    <w:rsid w:val="00FA77B8"/>
    <w:rsid w:val="00FB45A2"/>
    <w:rsid w:val="00FB53AF"/>
    <w:rsid w:val="00FC152A"/>
    <w:rsid w:val="00FC2D23"/>
    <w:rsid w:val="00FC4486"/>
    <w:rsid w:val="00FD344D"/>
    <w:rsid w:val="00FD59A6"/>
    <w:rsid w:val="00FD5B4C"/>
    <w:rsid w:val="00FD73CB"/>
    <w:rsid w:val="00FE1E05"/>
    <w:rsid w:val="00FE352A"/>
    <w:rsid w:val="00FE72E4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1D619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C30"/>
    <w:pPr>
      <w:widowControl w:val="0"/>
      <w:spacing w:after="0" w:line="240" w:lineRule="auto"/>
    </w:pPr>
    <w:rPr>
      <w:rFonts w:ascii="Verdana" w:hAnsi="Verdana" w:cs="Times New Roman"/>
      <w:snapToGrid w:val="0"/>
      <w:sz w:val="20"/>
      <w:szCs w:val="20"/>
      <w:lang w:eastAsia="fi-FI"/>
    </w:rPr>
  </w:style>
  <w:style w:type="paragraph" w:styleId="Heading1">
    <w:name w:val="heading 1"/>
    <w:aliases w:val="PAR 1"/>
    <w:basedOn w:val="Normal"/>
    <w:next w:val="Normal"/>
    <w:link w:val="Heading1Char"/>
    <w:autoRedefine/>
    <w:qFormat/>
    <w:rsid w:val="00886399"/>
    <w:pPr>
      <w:numPr>
        <w:numId w:val="122"/>
      </w:numPr>
      <w:spacing w:after="240"/>
      <w:outlineLvl w:val="0"/>
    </w:pPr>
    <w:rPr>
      <w:b/>
      <w:sz w:val="28"/>
      <w:szCs w:val="24"/>
    </w:rPr>
  </w:style>
  <w:style w:type="paragraph" w:styleId="Heading2">
    <w:name w:val="heading 2"/>
    <w:aliases w:val="PAR 2"/>
    <w:basedOn w:val="Heading1"/>
    <w:next w:val="Normal"/>
    <w:link w:val="Heading2Char"/>
    <w:autoRedefine/>
    <w:qFormat/>
    <w:rsid w:val="00886399"/>
    <w:pPr>
      <w:numPr>
        <w:ilvl w:val="1"/>
      </w:numPr>
      <w:jc w:val="both"/>
      <w:outlineLvl w:val="1"/>
    </w:pPr>
    <w:rPr>
      <w:rFonts w:cs="Arial"/>
      <w:sz w:val="24"/>
      <w:szCs w:val="18"/>
    </w:rPr>
  </w:style>
  <w:style w:type="paragraph" w:styleId="Heading3">
    <w:name w:val="heading 3"/>
    <w:aliases w:val="PAR 3"/>
    <w:basedOn w:val="Heading2"/>
    <w:next w:val="Normal"/>
    <w:link w:val="Heading3Char"/>
    <w:autoRedefine/>
    <w:qFormat/>
    <w:rsid w:val="00E61392"/>
    <w:pPr>
      <w:numPr>
        <w:ilvl w:val="2"/>
      </w:numPr>
      <w:outlineLvl w:val="2"/>
    </w:pPr>
    <w:rPr>
      <w:rFonts w:eastAsia="Calibri"/>
      <w:bCs/>
      <w:color w:val="000000"/>
      <w:sz w:val="22"/>
      <w:lang w:eastAsia="en-US"/>
    </w:rPr>
  </w:style>
  <w:style w:type="paragraph" w:styleId="Heading4">
    <w:name w:val="heading 4"/>
    <w:aliases w:val="PAR 4"/>
    <w:basedOn w:val="Heading3"/>
    <w:next w:val="Normal"/>
    <w:link w:val="Heading4Char"/>
    <w:autoRedefine/>
    <w:qFormat/>
    <w:rsid w:val="00630AB5"/>
    <w:pPr>
      <w:widowControl/>
      <w:numPr>
        <w:ilvl w:val="3"/>
      </w:numPr>
      <w:tabs>
        <w:tab w:val="left" w:pos="0"/>
        <w:tab w:val="left" w:pos="993"/>
      </w:tabs>
      <w:jc w:val="left"/>
      <w:outlineLvl w:val="3"/>
    </w:pPr>
    <w:rPr>
      <w:bCs w:val="0"/>
      <w:sz w:val="20"/>
      <w:szCs w:val="28"/>
    </w:rPr>
  </w:style>
  <w:style w:type="paragraph" w:styleId="Heading5">
    <w:name w:val="heading 5"/>
    <w:aliases w:val="5"/>
    <w:basedOn w:val="Heading3"/>
    <w:next w:val="Normal"/>
    <w:link w:val="Heading5Char"/>
    <w:autoRedefine/>
    <w:rsid w:val="00C337E3"/>
    <w:pPr>
      <w:numPr>
        <w:ilvl w:val="0"/>
        <w:numId w:val="0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Normal"/>
    <w:link w:val="Heading6Char"/>
    <w:autoRedefine/>
    <w:qFormat/>
    <w:rsid w:val="00630AB5"/>
    <w:pPr>
      <w:numPr>
        <w:ilvl w:val="5"/>
        <w:numId w:val="122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Normal"/>
    <w:link w:val="Heading7Char"/>
    <w:qFormat/>
    <w:rsid w:val="00630AB5"/>
    <w:pPr>
      <w:numPr>
        <w:ilvl w:val="6"/>
        <w:numId w:val="122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Normal"/>
    <w:link w:val="Heading8Char"/>
    <w:qFormat/>
    <w:rsid w:val="00630AB5"/>
    <w:pPr>
      <w:numPr>
        <w:ilvl w:val="7"/>
        <w:numId w:val="122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Normal"/>
    <w:link w:val="Heading9Char"/>
    <w:qFormat/>
    <w:rsid w:val="00630AB5"/>
    <w:pPr>
      <w:numPr>
        <w:ilvl w:val="8"/>
        <w:numId w:val="122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unhideWhenUsed/>
    <w:rsid w:val="0088406D"/>
  </w:style>
  <w:style w:type="paragraph" w:styleId="TOC1">
    <w:name w:val="toc 1"/>
    <w:basedOn w:val="Normal"/>
    <w:next w:val="Normal"/>
    <w:autoRedefine/>
    <w:uiPriority w:val="39"/>
    <w:unhideWhenUsed/>
    <w:qFormat/>
    <w:rsid w:val="00912249"/>
    <w:pPr>
      <w:tabs>
        <w:tab w:val="right" w:leader="dot" w:pos="9016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8406D"/>
    <w:pPr>
      <w:spacing w:after="100"/>
      <w:ind w:left="200"/>
    </w:pPr>
  </w:style>
  <w:style w:type="paragraph" w:styleId="TOCHeading">
    <w:name w:val="TOC Heading"/>
    <w:basedOn w:val="Heading1"/>
    <w:next w:val="Normal"/>
    <w:uiPriority w:val="39"/>
    <w:unhideWhenUsed/>
    <w:qFormat/>
    <w:rsid w:val="00E257C8"/>
    <w:pPr>
      <w:keepNext/>
      <w:keepLines/>
      <w:widowControl/>
      <w:numPr>
        <w:numId w:val="0"/>
      </w:numPr>
      <w:spacing w:before="120" w:after="120" w:line="276" w:lineRule="auto"/>
      <w:outlineLvl w:val="9"/>
    </w:pPr>
    <w:rPr>
      <w:rFonts w:eastAsiaTheme="majorEastAsia" w:cstheme="majorBidi"/>
      <w:bCs/>
      <w:snapToGrid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88406D"/>
    <w:rPr>
      <w:color w:val="0000FF" w:themeColor="hyperlink"/>
      <w:u w:val="single"/>
    </w:rPr>
  </w:style>
  <w:style w:type="paragraph" w:styleId="Caption">
    <w:name w:val="caption"/>
    <w:basedOn w:val="Normal"/>
    <w:next w:val="Normal"/>
    <w:link w:val="CaptionChar"/>
    <w:autoRedefine/>
    <w:unhideWhenUsed/>
    <w:qFormat/>
    <w:rsid w:val="005F5F2E"/>
    <w:pPr>
      <w:spacing w:before="120" w:after="120"/>
      <w:jc w:val="both"/>
    </w:pPr>
    <w:rPr>
      <w:b/>
      <w:bCs/>
    </w:rPr>
  </w:style>
  <w:style w:type="character" w:customStyle="1" w:styleId="Heading1Char">
    <w:name w:val="Heading 1 Char"/>
    <w:aliases w:val="PAR 1 Char"/>
    <w:basedOn w:val="DefaultParagraphFont"/>
    <w:link w:val="Heading1"/>
    <w:rsid w:val="00886399"/>
    <w:rPr>
      <w:rFonts w:ascii="Verdana" w:hAnsi="Verdana" w:cs="Times New Roman"/>
      <w:b/>
      <w:snapToGrid w:val="0"/>
      <w:sz w:val="28"/>
      <w:szCs w:val="24"/>
      <w:lang w:eastAsia="fi-FI"/>
    </w:rPr>
  </w:style>
  <w:style w:type="character" w:customStyle="1" w:styleId="Heading2Char">
    <w:name w:val="Heading 2 Char"/>
    <w:aliases w:val="PAR 2 Char"/>
    <w:basedOn w:val="DefaultParagraphFont"/>
    <w:link w:val="Heading2"/>
    <w:rsid w:val="00886399"/>
    <w:rPr>
      <w:rFonts w:ascii="Verdana" w:hAnsi="Verdana" w:cs="Arial"/>
      <w:b/>
      <w:snapToGrid w:val="0"/>
      <w:sz w:val="24"/>
      <w:szCs w:val="18"/>
      <w:lang w:eastAsia="fi-FI"/>
    </w:rPr>
  </w:style>
  <w:style w:type="character" w:customStyle="1" w:styleId="Heading3Char">
    <w:name w:val="Heading 3 Char"/>
    <w:aliases w:val="PAR 3 Char"/>
    <w:basedOn w:val="DefaultParagraphFont"/>
    <w:link w:val="Heading3"/>
    <w:rsid w:val="00E61392"/>
    <w:rPr>
      <w:rFonts w:ascii="Verdana" w:eastAsia="Calibri" w:hAnsi="Verdana" w:cs="Arial"/>
      <w:b/>
      <w:bCs/>
      <w:snapToGrid w:val="0"/>
      <w:color w:val="000000"/>
      <w:szCs w:val="18"/>
    </w:rPr>
  </w:style>
  <w:style w:type="character" w:customStyle="1" w:styleId="Heading4Char">
    <w:name w:val="Heading 4 Char"/>
    <w:aliases w:val="PAR 4 Char"/>
    <w:basedOn w:val="DefaultParagraphFont"/>
    <w:link w:val="Heading4"/>
    <w:rsid w:val="00630AB5"/>
    <w:rPr>
      <w:rFonts w:ascii="Verdana" w:eastAsia="Calibri" w:hAnsi="Verdana" w:cs="Arial"/>
      <w:b/>
      <w:snapToGrid w:val="0"/>
      <w:color w:val="000000"/>
      <w:sz w:val="20"/>
      <w:szCs w:val="28"/>
    </w:rPr>
  </w:style>
  <w:style w:type="character" w:customStyle="1" w:styleId="Heading5Char">
    <w:name w:val="Heading 5 Char"/>
    <w:aliases w:val="5 Char"/>
    <w:basedOn w:val="DefaultParagraphFont"/>
    <w:link w:val="Heading5"/>
    <w:rsid w:val="00C337E3"/>
    <w:rPr>
      <w:rFonts w:ascii="Verdana" w:eastAsia="Calibri" w:hAnsi="Verdana" w:cs="Arial"/>
      <w:b/>
      <w:iCs/>
      <w:snapToGrid w:val="0"/>
      <w:color w:val="000000"/>
      <w:sz w:val="20"/>
      <w:szCs w:val="26"/>
    </w:rPr>
  </w:style>
  <w:style w:type="character" w:customStyle="1" w:styleId="Heading6Char">
    <w:name w:val="Heading 6 Char"/>
    <w:aliases w:val="ECHA Heading 6 Char"/>
    <w:basedOn w:val="DefaultParagraphFont"/>
    <w:link w:val="Heading6"/>
    <w:rsid w:val="00630AB5"/>
    <w:rPr>
      <w:rFonts w:ascii="Verdana" w:eastAsia="Calibri" w:hAnsi="Verdana" w:cs="Arial"/>
      <w:b/>
      <w:bCs/>
      <w:iCs/>
      <w:snapToGrid w:val="0"/>
      <w:color w:val="000000"/>
      <w:sz w:val="20"/>
    </w:rPr>
  </w:style>
  <w:style w:type="character" w:customStyle="1" w:styleId="Heading7Char">
    <w:name w:val="Heading 7 Char"/>
    <w:aliases w:val="ECHA Heading 7 Char"/>
    <w:basedOn w:val="DefaultParagraphFont"/>
    <w:link w:val="Heading7"/>
    <w:rsid w:val="00630AB5"/>
    <w:rPr>
      <w:rFonts w:ascii="Verdana" w:eastAsia="Calibri" w:hAnsi="Verdana" w:cs="Arial"/>
      <w:b/>
      <w:iCs/>
      <w:snapToGrid w:val="0"/>
      <w:color w:val="000000"/>
      <w:sz w:val="20"/>
      <w:szCs w:val="24"/>
    </w:rPr>
  </w:style>
  <w:style w:type="character" w:customStyle="1" w:styleId="Heading8Char">
    <w:name w:val="Heading 8 Char"/>
    <w:aliases w:val="ECHA Heading 8 Char"/>
    <w:basedOn w:val="DefaultParagraphFont"/>
    <w:link w:val="Heading8"/>
    <w:rsid w:val="00630AB5"/>
    <w:rPr>
      <w:rFonts w:ascii="Verdana" w:eastAsia="Calibri" w:hAnsi="Verdana" w:cs="Arial"/>
      <w:b/>
      <w:snapToGrid w:val="0"/>
      <w:color w:val="000000"/>
      <w:sz w:val="20"/>
      <w:szCs w:val="24"/>
    </w:rPr>
  </w:style>
  <w:style w:type="character" w:customStyle="1" w:styleId="Heading9Char">
    <w:name w:val="Heading 9 Char"/>
    <w:aliases w:val="ECHA Heading 9 Char"/>
    <w:basedOn w:val="DefaultParagraphFont"/>
    <w:link w:val="Heading9"/>
    <w:rsid w:val="00630AB5"/>
    <w:rPr>
      <w:rFonts w:ascii="Verdana" w:eastAsia="Calibri" w:hAnsi="Verdana" w:cs="Arial"/>
      <w:b/>
      <w:iCs/>
      <w:snapToGrid w:val="0"/>
      <w:color w:val="000000"/>
      <w:sz w:val="20"/>
    </w:rPr>
  </w:style>
  <w:style w:type="paragraph" w:styleId="Revision">
    <w:name w:val="Revision"/>
    <w:hidden/>
    <w:rsid w:val="00580900"/>
    <w:pPr>
      <w:spacing w:after="0" w:line="240" w:lineRule="auto"/>
    </w:pPr>
    <w:rPr>
      <w:rFonts w:ascii="Verdana" w:hAnsi="Verdana" w:cs="Times New Roman"/>
      <w:snapToGrid w:val="0"/>
      <w:sz w:val="20"/>
      <w:szCs w:val="20"/>
      <w:lang w:eastAsia="fi-FI"/>
    </w:rPr>
  </w:style>
  <w:style w:type="character" w:customStyle="1" w:styleId="CaptionChar">
    <w:name w:val="Caption Char"/>
    <w:link w:val="Caption"/>
    <w:rsid w:val="005F5F2E"/>
    <w:rPr>
      <w:rFonts w:ascii="Verdana" w:hAnsi="Verdana" w:cs="Times New Roman"/>
      <w:b/>
      <w:bCs/>
      <w:snapToGrid w:val="0"/>
      <w:sz w:val="20"/>
      <w:szCs w:val="20"/>
      <w:lang w:eastAsia="fi-FI"/>
    </w:rPr>
  </w:style>
  <w:style w:type="paragraph" w:customStyle="1" w:styleId="berarbeitung">
    <w:name w:val="Überarbeitung"/>
    <w:hidden/>
    <w:rsid w:val="005228B4"/>
    <w:pPr>
      <w:spacing w:after="0" w:line="240" w:lineRule="auto"/>
    </w:pPr>
    <w:rPr>
      <w:rFonts w:ascii="Verdana" w:hAnsi="Verdana" w:cs="Times New Roman"/>
      <w:sz w:val="20"/>
      <w:szCs w:val="20"/>
      <w:lang w:val="de-DE" w:eastAsia="de-DE"/>
    </w:rPr>
  </w:style>
  <w:style w:type="character" w:styleId="FootnoteReference">
    <w:name w:val="footnote reference"/>
    <w:aliases w:val="Footnote"/>
    <w:basedOn w:val="DefaultParagraphFont"/>
    <w:qFormat/>
    <w:rsid w:val="00B42C30"/>
    <w:rPr>
      <w:rFonts w:ascii="Verdana" w:hAnsi="Verdana"/>
      <w:sz w:val="18"/>
      <w:vertAlign w:val="superscript"/>
    </w:rPr>
  </w:style>
  <w:style w:type="paragraph" w:styleId="FootnoteText">
    <w:name w:val="footnote text"/>
    <w:basedOn w:val="Normal"/>
    <w:link w:val="FootnoteTextChar"/>
    <w:qFormat/>
    <w:rsid w:val="00B42C30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B42C30"/>
    <w:rPr>
      <w:rFonts w:ascii="Verdana" w:hAnsi="Verdana" w:cs="Times New Roman"/>
      <w:snapToGrid w:val="0"/>
      <w:sz w:val="18"/>
      <w:szCs w:val="20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1415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5E1"/>
    <w:rPr>
      <w:rFonts w:ascii="Verdana" w:hAnsi="Verdana" w:cs="Times New Roman"/>
      <w:snapToGrid w:val="0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1415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5E1"/>
    <w:rPr>
      <w:rFonts w:ascii="Verdana" w:hAnsi="Verdana" w:cs="Times New Roman"/>
      <w:snapToGrid w:val="0"/>
      <w:sz w:val="20"/>
      <w:szCs w:val="20"/>
      <w:lang w:eastAsia="fi-FI"/>
    </w:rPr>
  </w:style>
  <w:style w:type="paragraph" w:styleId="BalloonText">
    <w:name w:val="Balloon Text"/>
    <w:basedOn w:val="Normal"/>
    <w:link w:val="BalloonTextChar"/>
    <w:semiHidden/>
    <w:unhideWhenUsed/>
    <w:rsid w:val="005D5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528A"/>
    <w:rPr>
      <w:rFonts w:ascii="Segoe UI" w:hAnsi="Segoe UI" w:cs="Segoe UI"/>
      <w:snapToGrid w:val="0"/>
      <w:sz w:val="18"/>
      <w:szCs w:val="18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C10E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763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9763BC"/>
  </w:style>
  <w:style w:type="character" w:customStyle="1" w:styleId="CommentTextChar">
    <w:name w:val="Comment Text Char"/>
    <w:basedOn w:val="DefaultParagraphFont"/>
    <w:link w:val="CommentText"/>
    <w:semiHidden/>
    <w:rsid w:val="009763BC"/>
    <w:rPr>
      <w:rFonts w:ascii="Verdana" w:hAnsi="Verdana" w:cs="Times New Roman"/>
      <w:snapToGrid w:val="0"/>
      <w:sz w:val="20"/>
      <w:szCs w:val="20"/>
      <w:lang w:eastAsia="fi-FI"/>
    </w:rPr>
  </w:style>
  <w:style w:type="paragraph" w:styleId="TOC3">
    <w:name w:val="toc 3"/>
    <w:basedOn w:val="Normal"/>
    <w:next w:val="Normal"/>
    <w:autoRedefine/>
    <w:uiPriority w:val="39"/>
    <w:qFormat/>
    <w:rsid w:val="00912249"/>
    <w:pPr>
      <w:tabs>
        <w:tab w:val="right" w:leader="dot" w:pos="9639"/>
      </w:tabs>
      <w:spacing w:after="120"/>
      <w:ind w:left="1254" w:hanging="851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6755"/>
    <w:rPr>
      <w:rFonts w:ascii="Verdana" w:hAnsi="Verdana" w:cs="Times New Roman"/>
      <w:b/>
      <w:bCs/>
      <w:snapToGrid w:val="0"/>
      <w:sz w:val="20"/>
      <w:szCs w:val="20"/>
      <w:lang w:eastAsia="fi-FI"/>
    </w:rPr>
  </w:style>
  <w:style w:type="character" w:styleId="FollowedHyperlink">
    <w:name w:val="FollowedHyperlink"/>
    <w:basedOn w:val="DefaultParagraphFont"/>
    <w:semiHidden/>
    <w:unhideWhenUsed/>
    <w:rsid w:val="00326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yperlink" Target="https://echa.europa.eu/regulations/biocidal-products-regulation/authorisation-of-biocidal-produc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efsa.europa.eu/en/press/news/180607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rcabc.europa.eu/w/browse/f28c5951-e162-4571-af1f-d2dc27992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7A1273D901CECF4796757C030DC4B4F9" ma:contentTypeVersion="0" ma:contentTypeDescription="Content type for ECHA process documents" ma:contentTypeScope="" ma:versionID="a1f1a4c03242b1963a68f429b405cd93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b80ede5c-af4c-4bf2-9a87-706a3579dc11" targetNamespace="http://schemas.microsoft.com/office/2006/metadata/properties" ma:root="true" ma:fieldsID="463a45d39debf7c60389d65eb6dd8616" ns2:_="" ns3:_="" ns4:_="">
    <xsd:import namespace="5be2862c-9c7a-466a-8f6d-c278e82738e2"/>
    <xsd:import namespace="5bcca709-0b09-4b74-bfa0-2137a84c1763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4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04e86d5b-b30a-4669-bf1b-6b9ca1deb9f9}" ma:internalName="TaxCatchAll" ma:showField="CatchAllData" ma:web="5be2862c-9c7a-466a-8f6d-c278e8273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4e86d5b-b30a-4669-bf1b-6b9ca1deb9f9}" ma:internalName="TaxCatchAllLabel" ma:readOnly="true" ma:showField="CatchAllDataLabel" ma:web="5be2862c-9c7a-466a-8f6d-c278e8273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DocumentTypeTaxHTField0 xmlns="5be2862c-9c7a-466a-8f6d-c278e82738e2">
      <Terms xmlns="http://schemas.microsoft.com/office/infopath/2007/PartnerControls">
        <TermInfo xmlns="http://schemas.microsoft.com/office/infopath/2007/PartnerControls">
          <TermName>Template</TermName>
          <TermId>d3c5043d-4edc-43a2-823a-b0bc281e81c3</TermId>
        </TermInfo>
      </Terms>
    </ECHADocumentTypeTaxHTField0>
    <ECHAProcessTaxHTField0 xmlns="5be2862c-9c7a-466a-8f6d-c278e82738e2">
      <Terms xmlns="http://schemas.microsoft.com/office/infopath/2007/PartnerControls">
        <TermInfo xmlns="http://schemas.microsoft.com/office/infopath/2007/PartnerControls">
          <TermName>16 Biocides</TermName>
          <TermId>90e8dead-4058-4103-9368-140ea6969090</TermId>
        </TermInfo>
      </Terms>
    </ECHAProcessTaxHTField0>
    <_dlc_DocId xmlns="5bcca709-0b09-4b74-bfa0-2137a84c1763">ACTV16-23-25228</_dlc_DocId>
    <ECHASecClassTaxHTField0 xmlns="5be2862c-9c7a-466a-8f6d-c278e82738e2">
      <Terms xmlns="http://schemas.microsoft.com/office/infopath/2007/PartnerControls">
        <TermInfo xmlns="http://schemas.microsoft.com/office/infopath/2007/PartnerControls">
          <TermName>Public</TermName>
          <TermId>7656dabc-4601-4762-9ce2-ca0806f2d84a</TermId>
        </TermInfo>
      </Terms>
    </ECHASecClassTaxHTField0>
    <TaxCatchAll xmlns="b80ede5c-af4c-4bf2-9a87-706a3579dc11">
      <Value>13</Value>
      <Value>15</Value>
      <Value>14</Value>
    </TaxCatchAll>
    <_dlc_DocIdUrl xmlns="5bcca709-0b09-4b74-bfa0-2137a84c1763">
      <Url>https://activity.echa.europa.eu/sites/act-16/process-16-10/_layouts/15/DocIdRedir.aspx?ID=ACTV16-23-25228</Url>
      <Description>ACTV16-23-25228</Description>
    </_dlc_DocIdUrl>
    <ECHACategoryTaxHTField0 xmlns="5be2862c-9c7a-466a-8f6d-c278e82738e2">
      <Terms xmlns="http://schemas.microsoft.com/office/infopath/2007/PartnerControls"/>
    </ECHACategoryTaxHTField0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E78B07-E8D2-47B8-86A5-A05D7DCA8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CF4E-0218-4E08-9CE8-559404EBD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A365D1-F6EA-4200-9C56-CDACAF1E2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62c-9c7a-466a-8f6d-c278e82738e2"/>
    <ds:schemaRef ds:uri="5bcca709-0b09-4b74-bfa0-2137a84c1763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B70280-94F7-4A1A-96BD-9A45AAE981C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BA433E-809D-4048-854F-C2316787F989}">
  <ds:schemaRefs>
    <ds:schemaRef ds:uri="http://schemas.microsoft.com/office/infopath/2007/PartnerControls"/>
    <ds:schemaRef ds:uri="http://purl.org/dc/dcmitype/"/>
    <ds:schemaRef ds:uri="b80ede5c-af4c-4bf2-9a87-706a3579dc11"/>
    <ds:schemaRef ds:uri="http://schemas.microsoft.com/office/2006/documentManagement/types"/>
    <ds:schemaRef ds:uri="http://purl.org/dc/elements/1.1/"/>
    <ds:schemaRef ds:uri="http://schemas.microsoft.com/office/2006/metadata/properties"/>
    <ds:schemaRef ds:uri="5be2862c-9c7a-466a-8f6d-c278e82738e2"/>
    <ds:schemaRef ds:uri="http://schemas.openxmlformats.org/package/2006/metadata/core-properties"/>
    <ds:schemaRef ds:uri="http://purl.org/dc/terms/"/>
    <ds:schemaRef ds:uri="5bcca709-0b09-4b74-bfa0-2137a84c176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C9FF6552-589D-42CA-A275-B08645D35D4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PAR template conf annex</dc:subject>
  <dc:creator/>
  <cp:keywords>PAR template conf annex</cp:keywords>
  <dc:description>---</dc:description>
  <cp:lastModifiedBy/>
  <cp:revision>1</cp:revision>
  <dcterms:created xsi:type="dcterms:W3CDTF">2020-11-05T08:06:00Z</dcterms:created>
  <dcterms:modified xsi:type="dcterms:W3CDTF">2021-05-27T07:28:00Z</dcterms:modified>
  <cp:category>---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SecClass">
    <vt:lpwstr>13;#Public|7656dabc-4601-4762-9ce2-ca0806f2d84a</vt:lpwstr>
  </property>
  <property fmtid="{D5CDD505-2E9C-101B-9397-08002B2CF9AE}" pid="3" name="_dlc_DocIdItemGuid">
    <vt:lpwstr>94f980df-5d24-4c46-90e3-e303011a1e7e</vt:lpwstr>
  </property>
  <property fmtid="{D5CDD505-2E9C-101B-9397-08002B2CF9AE}" pid="4" name="ContentTypeId">
    <vt:lpwstr>0x010100B558917389A54ADDB58930FBD7E6FD57008586DED9191B4C4CBD31A5DF7F304A71007A1273D901CECF4796757C030DC4B4F9</vt:lpwstr>
  </property>
  <property fmtid="{D5CDD505-2E9C-101B-9397-08002B2CF9AE}" pid="5" name="ECHAProcess">
    <vt:lpwstr>15;#16 Biocides|90e8dead-4058-4103-9368-140ea6969090</vt:lpwstr>
  </property>
  <property fmtid="{D5CDD505-2E9C-101B-9397-08002B2CF9AE}" pid="6" name="ECHADocumentType">
    <vt:lpwstr>14;#Template|d3c5043d-4edc-43a2-823a-b0bc281e81c3</vt:lpwstr>
  </property>
  <property fmtid="{D5CDD505-2E9C-101B-9397-08002B2CF9AE}" pid="7" name="ECHACategory">
    <vt:lpwstr/>
  </property>
</Properties>
</file>